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631513" w:rsidTr="00B614C4">
        <w:trPr>
          <w:trHeight w:hRule="exact" w:val="851"/>
        </w:trPr>
        <w:tc>
          <w:tcPr>
            <w:tcW w:w="1280" w:type="dxa"/>
            <w:tcBorders>
              <w:bottom w:val="single" w:sz="4" w:space="0" w:color="auto"/>
            </w:tcBorders>
          </w:tcPr>
          <w:p w:rsidR="00CE1D1C" w:rsidRPr="00631513" w:rsidRDefault="00CE1D1C" w:rsidP="00B614C4">
            <w:pPr>
              <w:pStyle w:val="H23GC"/>
            </w:pPr>
          </w:p>
        </w:tc>
        <w:tc>
          <w:tcPr>
            <w:tcW w:w="2273" w:type="dxa"/>
            <w:tcBorders>
              <w:bottom w:val="single" w:sz="4" w:space="0" w:color="auto"/>
            </w:tcBorders>
            <w:vAlign w:val="bottom"/>
          </w:tcPr>
          <w:p w:rsidR="00CE1D1C" w:rsidRPr="00631513" w:rsidRDefault="00CE1D1C" w:rsidP="00B614C4">
            <w:pPr>
              <w:spacing w:after="80" w:line="300" w:lineRule="exact"/>
              <w:rPr>
                <w:rFonts w:ascii="Time New Roman" w:eastAsia="黑体" w:hAnsi="Time New Roman" w:hint="eastAsia"/>
                <w:sz w:val="28"/>
              </w:rPr>
            </w:pPr>
            <w:r w:rsidRPr="00631513">
              <w:rPr>
                <w:rFonts w:ascii="宋体" w:eastAsia="黑体" w:hAnsi="宋体" w:cs="宋体" w:hint="eastAsia"/>
                <w:sz w:val="28"/>
              </w:rPr>
              <w:t>联</w:t>
            </w:r>
            <w:r w:rsidRPr="00631513">
              <w:rPr>
                <w:rFonts w:ascii="Time New Roman" w:eastAsia="黑体" w:hAnsi="Time New Roman" w:hint="eastAsia"/>
                <w:sz w:val="28"/>
              </w:rPr>
              <w:t xml:space="preserve"> </w:t>
            </w:r>
            <w:r w:rsidRPr="00631513">
              <w:rPr>
                <w:rFonts w:ascii="宋体" w:eastAsia="黑体" w:hAnsi="宋体" w:cs="宋体" w:hint="eastAsia"/>
                <w:sz w:val="28"/>
              </w:rPr>
              <w:t>合</w:t>
            </w:r>
            <w:r w:rsidRPr="00631513">
              <w:rPr>
                <w:rFonts w:ascii="Time New Roman" w:eastAsia="黑体" w:hAnsi="Time New Roman" w:hint="eastAsia"/>
                <w:sz w:val="28"/>
              </w:rPr>
              <w:t xml:space="preserve"> </w:t>
            </w:r>
            <w:r w:rsidRPr="00631513">
              <w:rPr>
                <w:rFonts w:ascii="宋体" w:eastAsia="黑体" w:hAnsi="宋体" w:cs="宋体" w:hint="eastAsia"/>
                <w:sz w:val="28"/>
              </w:rPr>
              <w:t>国</w:t>
            </w:r>
          </w:p>
        </w:tc>
        <w:tc>
          <w:tcPr>
            <w:tcW w:w="6086" w:type="dxa"/>
            <w:gridSpan w:val="2"/>
            <w:tcBorders>
              <w:bottom w:val="single" w:sz="4" w:space="0" w:color="auto"/>
            </w:tcBorders>
            <w:vAlign w:val="bottom"/>
          </w:tcPr>
          <w:p w:rsidR="00CE1D1C" w:rsidRPr="00631513" w:rsidRDefault="00CC69C4" w:rsidP="00B614C4">
            <w:pPr>
              <w:spacing w:line="240" w:lineRule="atLeast"/>
              <w:jc w:val="right"/>
              <w:rPr>
                <w:sz w:val="20"/>
                <w:szCs w:val="21"/>
              </w:rPr>
            </w:pPr>
            <w:r w:rsidRPr="00631513">
              <w:rPr>
                <w:sz w:val="40"/>
                <w:szCs w:val="21"/>
              </w:rPr>
              <w:t>CCPR</w:t>
            </w:r>
            <w:r w:rsidRPr="00631513">
              <w:rPr>
                <w:sz w:val="20"/>
                <w:szCs w:val="21"/>
              </w:rPr>
              <w:t>/C/BGR/CO/4</w:t>
            </w:r>
          </w:p>
        </w:tc>
      </w:tr>
      <w:tr w:rsidR="00CE1D1C" w:rsidRPr="00631513" w:rsidTr="00B614C4">
        <w:trPr>
          <w:trHeight w:hRule="exact" w:val="2835"/>
        </w:trPr>
        <w:tc>
          <w:tcPr>
            <w:tcW w:w="1280" w:type="dxa"/>
            <w:tcBorders>
              <w:top w:val="single" w:sz="4" w:space="0" w:color="auto"/>
              <w:bottom w:val="single" w:sz="12" w:space="0" w:color="auto"/>
            </w:tcBorders>
          </w:tcPr>
          <w:p w:rsidR="00CE1D1C" w:rsidRPr="00631513" w:rsidRDefault="00CE1D1C" w:rsidP="00B614C4">
            <w:pPr>
              <w:spacing w:line="120" w:lineRule="atLeast"/>
              <w:rPr>
                <w:sz w:val="10"/>
                <w:szCs w:val="10"/>
              </w:rPr>
            </w:pPr>
          </w:p>
          <w:p w:rsidR="00CE1D1C" w:rsidRPr="00631513" w:rsidRDefault="00CE1D1C" w:rsidP="00B614C4">
            <w:pPr>
              <w:spacing w:line="120" w:lineRule="atLeast"/>
              <w:rPr>
                <w:sz w:val="10"/>
                <w:szCs w:val="10"/>
              </w:rPr>
            </w:pPr>
            <w:r w:rsidRPr="00631513">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Pr="00631513" w:rsidRDefault="00CE1D1C" w:rsidP="00B614C4">
            <w:pPr>
              <w:spacing w:before="120" w:line="240" w:lineRule="auto"/>
              <w:rPr>
                <w:rFonts w:ascii="Time New Roman" w:eastAsia="黑体" w:hAnsi="Time New Roman" w:hint="eastAsia"/>
                <w:sz w:val="34"/>
                <w:szCs w:val="34"/>
              </w:rPr>
            </w:pPr>
            <w:r w:rsidRPr="00631513">
              <w:rPr>
                <w:rFonts w:ascii="Time New Roman" w:eastAsia="黑体" w:hAnsi="Time New Roman" w:hint="eastAsia"/>
                <w:sz w:val="34"/>
                <w:szCs w:val="34"/>
              </w:rPr>
              <w:t>公民权利和政治权利</w:t>
            </w:r>
            <w:r w:rsidRPr="00631513">
              <w:rPr>
                <w:rFonts w:ascii="Time New Roman" w:eastAsia="黑体" w:hAnsi="Time New Roman"/>
                <w:sz w:val="34"/>
                <w:szCs w:val="34"/>
              </w:rPr>
              <w:br/>
            </w:r>
            <w:r w:rsidRPr="00631513">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060EA1" w:rsidRPr="00631513" w:rsidRDefault="00CE1D1C" w:rsidP="00060EA1">
            <w:pPr>
              <w:spacing w:before="240"/>
              <w:rPr>
                <w:sz w:val="20"/>
              </w:rPr>
            </w:pPr>
            <w:r w:rsidRPr="00631513">
              <w:rPr>
                <w:sz w:val="20"/>
              </w:rPr>
              <w:t>Distr.:</w:t>
            </w:r>
            <w:r w:rsidR="00060EA1" w:rsidRPr="00631513">
              <w:rPr>
                <w:sz w:val="20"/>
              </w:rPr>
              <w:t xml:space="preserve"> General</w:t>
            </w:r>
          </w:p>
          <w:p w:rsidR="00CE1D1C" w:rsidRPr="00631513" w:rsidRDefault="00060EA1" w:rsidP="00060EA1">
            <w:pPr>
              <w:spacing w:line="240" w:lineRule="atLeast"/>
              <w:rPr>
                <w:sz w:val="20"/>
              </w:rPr>
            </w:pPr>
            <w:r w:rsidRPr="00631513">
              <w:rPr>
                <w:sz w:val="20"/>
              </w:rPr>
              <w:t xml:space="preserve">15 November </w:t>
            </w:r>
            <w:r w:rsidR="00EA7E67" w:rsidRPr="00631513">
              <w:rPr>
                <w:sz w:val="20"/>
              </w:rPr>
              <w:t>201</w:t>
            </w:r>
            <w:r w:rsidR="00EA7CE8" w:rsidRPr="00631513">
              <w:rPr>
                <w:sz w:val="20"/>
              </w:rPr>
              <w:t>8</w:t>
            </w:r>
          </w:p>
          <w:p w:rsidR="00CE1D1C" w:rsidRPr="00631513" w:rsidRDefault="00060EA1" w:rsidP="00B614C4">
            <w:pPr>
              <w:spacing w:line="240" w:lineRule="atLeast"/>
              <w:rPr>
                <w:sz w:val="20"/>
              </w:rPr>
            </w:pPr>
            <w:r w:rsidRPr="00631513">
              <w:rPr>
                <w:sz w:val="20"/>
              </w:rPr>
              <w:t>Chinese</w:t>
            </w:r>
          </w:p>
          <w:p w:rsidR="00CE1D1C" w:rsidRPr="00631513" w:rsidRDefault="00CE1D1C" w:rsidP="00B614C4">
            <w:pPr>
              <w:spacing w:line="240" w:lineRule="atLeast"/>
            </w:pPr>
            <w:r w:rsidRPr="00631513">
              <w:rPr>
                <w:sz w:val="20"/>
              </w:rPr>
              <w:t>Original: English</w:t>
            </w:r>
          </w:p>
        </w:tc>
      </w:tr>
    </w:tbl>
    <w:p w:rsidR="00060EA1" w:rsidRPr="00631513" w:rsidRDefault="00060EA1" w:rsidP="00BE116A">
      <w:pPr>
        <w:spacing w:before="120" w:line="360" w:lineRule="exact"/>
        <w:rPr>
          <w:rFonts w:eastAsia="黑体"/>
          <w:sz w:val="24"/>
          <w:szCs w:val="24"/>
        </w:rPr>
      </w:pPr>
      <w:r w:rsidRPr="00631513">
        <w:rPr>
          <w:rFonts w:asciiTheme="minorEastAsia" w:eastAsia="黑体" w:hAnsiTheme="minorEastAsia" w:hint="eastAsia"/>
          <w:sz w:val="24"/>
          <w:szCs w:val="24"/>
        </w:rPr>
        <w:t>人权事务委员会</w:t>
      </w:r>
    </w:p>
    <w:p w:rsidR="00060EA1" w:rsidRPr="00631513" w:rsidRDefault="00060EA1" w:rsidP="00AC2430">
      <w:pPr>
        <w:pStyle w:val="HChGC"/>
        <w:spacing w:before="280" w:after="160"/>
        <w:rPr>
          <w:color w:val="0000CC"/>
        </w:rPr>
      </w:pPr>
      <w:r w:rsidRPr="00631513">
        <w:tab/>
      </w:r>
      <w:r w:rsidRPr="00631513">
        <w:tab/>
      </w:r>
      <w:r w:rsidRPr="00631513">
        <w:rPr>
          <w:rFonts w:hint="eastAsia"/>
        </w:rPr>
        <w:t>关于保加利亚第四次定期报告的结论性意见</w:t>
      </w:r>
      <w:r w:rsidRPr="00631513">
        <w:rPr>
          <w:color w:val="0000CC"/>
        </w:rPr>
        <w:footnoteReference w:customMarkFollows="1" w:id="2"/>
        <w:t>*</w:t>
      </w:r>
    </w:p>
    <w:p w:rsidR="00060EA1" w:rsidRPr="00631513" w:rsidRDefault="00060EA1" w:rsidP="00BE116A">
      <w:pPr>
        <w:pStyle w:val="SingleTxtGC"/>
      </w:pPr>
      <w:r w:rsidRPr="00631513">
        <w:t>1</w:t>
      </w:r>
      <w:r w:rsidR="00BE116A" w:rsidRPr="00631513">
        <w:t xml:space="preserve">.  </w:t>
      </w:r>
      <w:r w:rsidRPr="00631513">
        <w:rPr>
          <w:rFonts w:hint="eastAsia"/>
        </w:rPr>
        <w:t>委员会在</w:t>
      </w:r>
      <w:r w:rsidRPr="00631513">
        <w:rPr>
          <w:rFonts w:hint="eastAsia"/>
        </w:rPr>
        <w:t>2018</w:t>
      </w:r>
      <w:r w:rsidRPr="00631513">
        <w:rPr>
          <w:rFonts w:hint="eastAsia"/>
        </w:rPr>
        <w:t>年</w:t>
      </w:r>
      <w:r w:rsidRPr="00631513">
        <w:rPr>
          <w:rFonts w:hint="eastAsia"/>
        </w:rPr>
        <w:t>10</w:t>
      </w:r>
      <w:r w:rsidRPr="00631513">
        <w:rPr>
          <w:rFonts w:hint="eastAsia"/>
        </w:rPr>
        <w:t>月</w:t>
      </w:r>
      <w:r w:rsidRPr="00631513">
        <w:rPr>
          <w:rFonts w:hint="eastAsia"/>
        </w:rPr>
        <w:t>16</w:t>
      </w:r>
      <w:r w:rsidRPr="00631513">
        <w:rPr>
          <w:rFonts w:hint="eastAsia"/>
        </w:rPr>
        <w:t>日和</w:t>
      </w:r>
      <w:r w:rsidRPr="00631513">
        <w:rPr>
          <w:rFonts w:hint="eastAsia"/>
        </w:rPr>
        <w:t>17</w:t>
      </w:r>
      <w:r w:rsidRPr="00631513">
        <w:rPr>
          <w:rFonts w:hint="eastAsia"/>
        </w:rPr>
        <w:t>日举行的第</w:t>
      </w:r>
      <w:r w:rsidRPr="00631513">
        <w:rPr>
          <w:rFonts w:hint="eastAsia"/>
        </w:rPr>
        <w:t>3542</w:t>
      </w:r>
      <w:r w:rsidRPr="00631513">
        <w:rPr>
          <w:rFonts w:hint="eastAsia"/>
        </w:rPr>
        <w:t>次和第</w:t>
      </w:r>
      <w:r w:rsidRPr="00631513">
        <w:rPr>
          <w:rFonts w:hint="eastAsia"/>
        </w:rPr>
        <w:t>3543</w:t>
      </w:r>
      <w:r w:rsidRPr="00631513">
        <w:rPr>
          <w:rFonts w:hint="eastAsia"/>
        </w:rPr>
        <w:t>次会议</w:t>
      </w:r>
      <w:r w:rsidR="00BE116A" w:rsidRPr="00631513">
        <w:rPr>
          <w:rFonts w:hint="eastAsia"/>
        </w:rPr>
        <w:t>(</w:t>
      </w:r>
      <w:r w:rsidRPr="00631513">
        <w:rPr>
          <w:rFonts w:hint="eastAsia"/>
        </w:rPr>
        <w:t>见</w:t>
      </w:r>
      <w:r w:rsidRPr="00631513">
        <w:t>CCPR/C/SR.3542</w:t>
      </w:r>
      <w:r w:rsidRPr="00631513">
        <w:rPr>
          <w:rFonts w:hint="eastAsia"/>
        </w:rPr>
        <w:t>和</w:t>
      </w:r>
      <w:r w:rsidRPr="00631513">
        <w:t>CCPR/C/SR.354</w:t>
      </w:r>
      <w:r w:rsidRPr="00631513">
        <w:rPr>
          <w:rFonts w:hint="eastAsia"/>
        </w:rPr>
        <w:t>3</w:t>
      </w:r>
      <w:r w:rsidR="004F2C80" w:rsidRPr="00631513">
        <w:rPr>
          <w:rFonts w:hint="eastAsia"/>
        </w:rPr>
        <w:t>)</w:t>
      </w:r>
      <w:r w:rsidRPr="00631513">
        <w:rPr>
          <w:rFonts w:hint="eastAsia"/>
        </w:rPr>
        <w:t>上审议了保加利亚的第四次定期报告</w:t>
      </w:r>
      <w:r w:rsidR="00BE116A" w:rsidRPr="00631513">
        <w:rPr>
          <w:rFonts w:hint="eastAsia"/>
        </w:rPr>
        <w:t>(</w:t>
      </w:r>
      <w:r w:rsidRPr="00631513">
        <w:t>CCPR/C/BGR/4</w:t>
      </w:r>
      <w:r w:rsidR="004F2C80" w:rsidRPr="00631513">
        <w:rPr>
          <w:rFonts w:hint="eastAsia"/>
        </w:rPr>
        <w:t>)</w:t>
      </w:r>
      <w:r w:rsidRPr="00631513">
        <w:rPr>
          <w:rFonts w:hint="eastAsia"/>
        </w:rPr>
        <w:t>，并在</w:t>
      </w:r>
      <w:r w:rsidRPr="00631513">
        <w:rPr>
          <w:rFonts w:hint="eastAsia"/>
        </w:rPr>
        <w:t>2018</w:t>
      </w:r>
      <w:r w:rsidRPr="00631513">
        <w:rPr>
          <w:rFonts w:hint="eastAsia"/>
        </w:rPr>
        <w:t>年</w:t>
      </w:r>
      <w:r w:rsidRPr="00631513">
        <w:rPr>
          <w:rFonts w:hint="eastAsia"/>
        </w:rPr>
        <w:t>10</w:t>
      </w:r>
      <w:r w:rsidRPr="00631513">
        <w:rPr>
          <w:rFonts w:hint="eastAsia"/>
        </w:rPr>
        <w:t>月</w:t>
      </w:r>
      <w:r w:rsidRPr="00631513">
        <w:rPr>
          <w:rFonts w:hint="eastAsia"/>
        </w:rPr>
        <w:t>29</w:t>
      </w:r>
      <w:r w:rsidRPr="00631513">
        <w:rPr>
          <w:rFonts w:hint="eastAsia"/>
        </w:rPr>
        <w:t>日举行的第</w:t>
      </w:r>
      <w:r w:rsidRPr="00631513">
        <w:t>3559</w:t>
      </w:r>
      <w:r w:rsidRPr="00631513">
        <w:rPr>
          <w:rFonts w:hint="eastAsia"/>
        </w:rPr>
        <w:t>次会议上通过了本结论性意见。</w:t>
      </w:r>
    </w:p>
    <w:p w:rsidR="00060EA1" w:rsidRPr="00631513" w:rsidRDefault="00060EA1" w:rsidP="00AC2430">
      <w:pPr>
        <w:pStyle w:val="H1GC"/>
        <w:spacing w:before="240" w:after="180"/>
      </w:pPr>
      <w:r w:rsidRPr="00631513">
        <w:tab/>
        <w:t>A</w:t>
      </w:r>
      <w:r w:rsidR="00BE116A" w:rsidRPr="00631513">
        <w:t>.</w:t>
      </w:r>
      <w:r w:rsidR="004F2C80" w:rsidRPr="00631513">
        <w:tab/>
      </w:r>
      <w:r w:rsidRPr="00631513">
        <w:rPr>
          <w:rFonts w:hint="eastAsia"/>
        </w:rPr>
        <w:t>导言</w:t>
      </w:r>
    </w:p>
    <w:p w:rsidR="00060EA1" w:rsidRPr="00631513" w:rsidRDefault="00060EA1" w:rsidP="00BE116A">
      <w:pPr>
        <w:pStyle w:val="SingleTxtGC"/>
      </w:pPr>
      <w:r w:rsidRPr="00631513">
        <w:t>2</w:t>
      </w:r>
      <w:r w:rsidR="00BE116A" w:rsidRPr="00631513">
        <w:t xml:space="preserve">.  </w:t>
      </w:r>
      <w:r w:rsidRPr="00631513">
        <w:rPr>
          <w:rFonts w:hint="eastAsia"/>
        </w:rPr>
        <w:t>委员会感谢缔约国接受简化报告程序并按照依该程序所拟报告前问题清单</w:t>
      </w:r>
      <w:r w:rsidR="00BE116A" w:rsidRPr="00631513">
        <w:rPr>
          <w:rFonts w:hint="eastAsia"/>
        </w:rPr>
        <w:t>(</w:t>
      </w:r>
      <w:r w:rsidRPr="00631513">
        <w:t>CCPR/C/BGR/QPR/4</w:t>
      </w:r>
      <w:r w:rsidR="004F2C80" w:rsidRPr="00631513">
        <w:rPr>
          <w:rFonts w:hint="eastAsia"/>
        </w:rPr>
        <w:t>)</w:t>
      </w:r>
      <w:r w:rsidRPr="00631513">
        <w:rPr>
          <w:rFonts w:hint="eastAsia"/>
        </w:rPr>
        <w:t>提交第四次定期报告。委员会赞赏有机会再次与缔约国代表团开展建设性对话，讨论缔约国在报告所述期内为执行《公约》规定而采取的措施。委员会感谢缔约国代表团</w:t>
      </w:r>
      <w:proofErr w:type="gramStart"/>
      <w:r w:rsidRPr="00631513">
        <w:rPr>
          <w:rFonts w:hint="eastAsia"/>
        </w:rPr>
        <w:t>作出</w:t>
      </w:r>
      <w:proofErr w:type="gramEnd"/>
      <w:r w:rsidRPr="00631513">
        <w:rPr>
          <w:rFonts w:hint="eastAsia"/>
        </w:rPr>
        <w:t>口头答复和提交书面补充资料。</w:t>
      </w:r>
    </w:p>
    <w:p w:rsidR="00060EA1" w:rsidRPr="00631513" w:rsidRDefault="00060EA1" w:rsidP="00AC2430">
      <w:pPr>
        <w:pStyle w:val="H1GC"/>
        <w:spacing w:before="240" w:after="180"/>
      </w:pPr>
      <w:r w:rsidRPr="00631513">
        <w:tab/>
        <w:t>B</w:t>
      </w:r>
      <w:r w:rsidR="00BE116A" w:rsidRPr="00631513">
        <w:t>.</w:t>
      </w:r>
      <w:r w:rsidR="004F2C80" w:rsidRPr="00631513">
        <w:tab/>
      </w:r>
      <w:r w:rsidRPr="00631513">
        <w:rPr>
          <w:rFonts w:hint="eastAsia"/>
        </w:rPr>
        <w:t>积极方面</w:t>
      </w:r>
    </w:p>
    <w:p w:rsidR="00060EA1" w:rsidRPr="00631513" w:rsidRDefault="00060EA1" w:rsidP="00BE116A">
      <w:pPr>
        <w:pStyle w:val="SingleTxtGC"/>
      </w:pPr>
      <w:r w:rsidRPr="00631513">
        <w:t>3</w:t>
      </w:r>
      <w:r w:rsidR="00BE116A" w:rsidRPr="00631513">
        <w:t xml:space="preserve">.  </w:t>
      </w:r>
      <w:r w:rsidRPr="00631513">
        <w:rPr>
          <w:rFonts w:hint="eastAsia"/>
        </w:rPr>
        <w:t>委员会欢迎缔约国采取以下立法和体制措施：</w:t>
      </w:r>
    </w:p>
    <w:p w:rsidR="00060EA1" w:rsidRPr="00631513" w:rsidRDefault="00631513" w:rsidP="00631513">
      <w:pPr>
        <w:pStyle w:val="SingleTxtGC"/>
        <w:tabs>
          <w:tab w:val="clear" w:pos="431"/>
          <w:tab w:val="clear" w:pos="1134"/>
          <w:tab w:val="clear" w:pos="1565"/>
          <w:tab w:val="clear" w:pos="1996"/>
          <w:tab w:val="clear" w:pos="2427"/>
          <w:tab w:val="left" w:pos="1985"/>
        </w:tabs>
        <w:spacing w:after="100"/>
        <w:ind w:firstLine="425"/>
      </w:pPr>
      <w:r w:rsidRPr="00631513">
        <w:rPr>
          <w:rFonts w:hint="eastAsia"/>
        </w:rPr>
        <w:t>(a)</w:t>
      </w:r>
      <w:r w:rsidRPr="00631513">
        <w:rPr>
          <w:rFonts w:hint="eastAsia"/>
        </w:rPr>
        <w:tab/>
      </w:r>
      <w:r w:rsidR="00060EA1" w:rsidRPr="00631513">
        <w:rPr>
          <w:rFonts w:hint="eastAsia"/>
        </w:rPr>
        <w:t>于</w:t>
      </w:r>
      <w:r w:rsidR="00060EA1" w:rsidRPr="00631513">
        <w:t>2012</w:t>
      </w:r>
      <w:r w:rsidR="00060EA1" w:rsidRPr="00631513">
        <w:rPr>
          <w:rFonts w:hint="eastAsia"/>
        </w:rPr>
        <w:t>年通过了《关于内务部法修正案的法案》。该法案针对执法官员使用武器、武力或辅助设备推出了“绝对必要”标准；</w:t>
      </w:r>
    </w:p>
    <w:p w:rsidR="00060EA1" w:rsidRPr="00631513" w:rsidRDefault="00631513" w:rsidP="00631513">
      <w:pPr>
        <w:pStyle w:val="SingleTxtGC"/>
        <w:tabs>
          <w:tab w:val="clear" w:pos="431"/>
          <w:tab w:val="clear" w:pos="1134"/>
          <w:tab w:val="clear" w:pos="1565"/>
          <w:tab w:val="clear" w:pos="1996"/>
          <w:tab w:val="clear" w:pos="2427"/>
          <w:tab w:val="left" w:pos="1985"/>
        </w:tabs>
        <w:spacing w:after="100"/>
        <w:ind w:firstLine="425"/>
      </w:pPr>
      <w:r w:rsidRPr="00631513">
        <w:rPr>
          <w:rFonts w:hint="eastAsia"/>
        </w:rPr>
        <w:t>(b)</w:t>
      </w:r>
      <w:r w:rsidRPr="00631513">
        <w:rPr>
          <w:rFonts w:hint="eastAsia"/>
        </w:rPr>
        <w:tab/>
      </w:r>
      <w:r w:rsidR="00060EA1" w:rsidRPr="00631513">
        <w:rPr>
          <w:rFonts w:hint="eastAsia"/>
        </w:rPr>
        <w:t>于</w:t>
      </w:r>
      <w:r w:rsidR="00060EA1" w:rsidRPr="00631513">
        <w:t>2015</w:t>
      </w:r>
      <w:r w:rsidR="00060EA1" w:rsidRPr="00631513">
        <w:rPr>
          <w:rFonts w:hint="eastAsia"/>
        </w:rPr>
        <w:t>年通过了《对宪法修订和补充的法律》。该法在最高司法委员会内部为法官和检察官创建了不同的小组委员会；</w:t>
      </w:r>
    </w:p>
    <w:p w:rsidR="00060EA1" w:rsidRPr="00631513" w:rsidRDefault="00631513" w:rsidP="00631513">
      <w:pPr>
        <w:pStyle w:val="SingleTxtGC"/>
        <w:tabs>
          <w:tab w:val="clear" w:pos="431"/>
          <w:tab w:val="clear" w:pos="1134"/>
          <w:tab w:val="clear" w:pos="1565"/>
          <w:tab w:val="clear" w:pos="1996"/>
          <w:tab w:val="clear" w:pos="2427"/>
          <w:tab w:val="left" w:pos="1985"/>
        </w:tabs>
        <w:spacing w:after="100"/>
        <w:ind w:firstLine="425"/>
      </w:pPr>
      <w:r w:rsidRPr="00631513">
        <w:rPr>
          <w:rFonts w:hint="eastAsia"/>
        </w:rPr>
        <w:t>(c)</w:t>
      </w:r>
      <w:r w:rsidRPr="00631513">
        <w:rPr>
          <w:rFonts w:hint="eastAsia"/>
        </w:rPr>
        <w:tab/>
      </w:r>
      <w:r w:rsidR="00060EA1" w:rsidRPr="00631513">
        <w:rPr>
          <w:rFonts w:hint="eastAsia"/>
        </w:rPr>
        <w:t>于</w:t>
      </w:r>
      <w:r w:rsidR="00060EA1" w:rsidRPr="00631513">
        <w:t>2017</w:t>
      </w:r>
      <w:r w:rsidR="00060EA1" w:rsidRPr="00631513">
        <w:rPr>
          <w:rFonts w:hint="eastAsia"/>
        </w:rPr>
        <w:t>年通过了《</w:t>
      </w:r>
      <w:r w:rsidR="00060EA1" w:rsidRPr="00631513">
        <w:rPr>
          <w:rFonts w:ascii="宋体" w:hAnsi="宋体" w:hint="eastAsia"/>
        </w:rPr>
        <w:t>&lt;执行惩处和审前拘留法&gt;</w:t>
      </w:r>
      <w:r w:rsidR="00060EA1" w:rsidRPr="00631513">
        <w:rPr>
          <w:rFonts w:hint="eastAsia"/>
        </w:rPr>
        <w:t>、</w:t>
      </w:r>
      <w:r w:rsidR="00060EA1" w:rsidRPr="00631513">
        <w:rPr>
          <w:rFonts w:ascii="宋体" w:hAnsi="宋体" w:hint="eastAsia"/>
        </w:rPr>
        <w:t>&lt;刑法典&gt;和&lt;刑事诉讼法典&gt;</w:t>
      </w:r>
      <w:r w:rsidR="00060EA1" w:rsidRPr="00631513">
        <w:rPr>
          <w:rFonts w:hint="eastAsia"/>
        </w:rPr>
        <w:t>修正案法》；</w:t>
      </w:r>
    </w:p>
    <w:p w:rsidR="00060EA1" w:rsidRPr="00631513" w:rsidRDefault="00631513" w:rsidP="00631513">
      <w:pPr>
        <w:pStyle w:val="SingleTxtGC"/>
        <w:tabs>
          <w:tab w:val="clear" w:pos="431"/>
          <w:tab w:val="clear" w:pos="1134"/>
          <w:tab w:val="clear" w:pos="1565"/>
          <w:tab w:val="clear" w:pos="1996"/>
          <w:tab w:val="clear" w:pos="2427"/>
          <w:tab w:val="left" w:pos="1985"/>
        </w:tabs>
        <w:spacing w:after="100"/>
        <w:ind w:firstLine="425"/>
      </w:pPr>
      <w:r w:rsidRPr="00631513">
        <w:rPr>
          <w:rFonts w:hint="eastAsia"/>
        </w:rPr>
        <w:t>(d)</w:t>
      </w:r>
      <w:r w:rsidRPr="00631513">
        <w:rPr>
          <w:rFonts w:hint="eastAsia"/>
        </w:rPr>
        <w:tab/>
      </w:r>
      <w:r w:rsidR="00060EA1" w:rsidRPr="00631513">
        <w:rPr>
          <w:rFonts w:hint="eastAsia"/>
        </w:rPr>
        <w:t>《外国人法》</w:t>
      </w:r>
      <w:r w:rsidR="00060EA1" w:rsidRPr="00631513">
        <w:t>2016</w:t>
      </w:r>
      <w:r w:rsidR="00060EA1" w:rsidRPr="00631513">
        <w:rPr>
          <w:rFonts w:hint="eastAsia"/>
        </w:rPr>
        <w:t>年和</w:t>
      </w:r>
      <w:r w:rsidR="00060EA1" w:rsidRPr="00631513">
        <w:t>2017</w:t>
      </w:r>
      <w:r w:rsidR="00060EA1" w:rsidRPr="00631513">
        <w:rPr>
          <w:rFonts w:hint="eastAsia"/>
        </w:rPr>
        <w:t>年修正案规定了无国籍确定程序，禁止对孤身儿童进行短期拘留，并针对拘留非正常移民的做法推出了新的替代措施；</w:t>
      </w:r>
    </w:p>
    <w:p w:rsidR="00060EA1" w:rsidRPr="00631513" w:rsidRDefault="00631513" w:rsidP="00631513">
      <w:pPr>
        <w:pStyle w:val="SingleTxtGC"/>
        <w:tabs>
          <w:tab w:val="clear" w:pos="431"/>
          <w:tab w:val="clear" w:pos="1134"/>
          <w:tab w:val="clear" w:pos="1565"/>
          <w:tab w:val="clear" w:pos="1996"/>
          <w:tab w:val="clear" w:pos="2427"/>
          <w:tab w:val="left" w:pos="1985"/>
        </w:tabs>
        <w:spacing w:after="100"/>
        <w:ind w:firstLine="425"/>
      </w:pPr>
      <w:r w:rsidRPr="00631513">
        <w:rPr>
          <w:rFonts w:hint="eastAsia"/>
        </w:rPr>
        <w:t>(e)</w:t>
      </w:r>
      <w:r w:rsidRPr="00631513">
        <w:rPr>
          <w:rFonts w:hint="eastAsia"/>
        </w:rPr>
        <w:tab/>
      </w:r>
      <w:r w:rsidR="00060EA1" w:rsidRPr="00631513">
        <w:rPr>
          <w:rFonts w:hint="eastAsia"/>
        </w:rPr>
        <w:t>于</w:t>
      </w:r>
      <w:r w:rsidR="00060EA1" w:rsidRPr="00631513">
        <w:t>2013</w:t>
      </w:r>
      <w:r w:rsidR="00060EA1" w:rsidRPr="00631513">
        <w:rPr>
          <w:rFonts w:hint="eastAsia"/>
        </w:rPr>
        <w:t>年建立了国家人权协调机制；</w:t>
      </w:r>
    </w:p>
    <w:p w:rsidR="00060EA1" w:rsidRPr="00631513" w:rsidRDefault="00631513" w:rsidP="00631513">
      <w:pPr>
        <w:pStyle w:val="SingleTxtGC"/>
        <w:tabs>
          <w:tab w:val="clear" w:pos="431"/>
          <w:tab w:val="clear" w:pos="1134"/>
          <w:tab w:val="clear" w:pos="1565"/>
          <w:tab w:val="clear" w:pos="1996"/>
          <w:tab w:val="clear" w:pos="2427"/>
          <w:tab w:val="left" w:pos="1985"/>
        </w:tabs>
        <w:spacing w:after="100"/>
        <w:ind w:firstLine="425"/>
      </w:pPr>
      <w:r w:rsidRPr="00631513">
        <w:rPr>
          <w:rFonts w:hint="eastAsia"/>
        </w:rPr>
        <w:t>(f)</w:t>
      </w:r>
      <w:r w:rsidRPr="00631513">
        <w:rPr>
          <w:rFonts w:hint="eastAsia"/>
        </w:rPr>
        <w:tab/>
      </w:r>
      <w:r w:rsidR="00060EA1" w:rsidRPr="00631513">
        <w:rPr>
          <w:rFonts w:hint="eastAsia"/>
        </w:rPr>
        <w:t>为了落实各条约机构的《意见》，于</w:t>
      </w:r>
      <w:r w:rsidR="00060EA1" w:rsidRPr="00631513">
        <w:t>2015</w:t>
      </w:r>
      <w:r w:rsidR="00060EA1" w:rsidRPr="00631513">
        <w:rPr>
          <w:rFonts w:hint="eastAsia"/>
        </w:rPr>
        <w:t>年建立了一项提供赔偿的法律机制。</w:t>
      </w:r>
    </w:p>
    <w:p w:rsidR="00060EA1" w:rsidRPr="00631513" w:rsidRDefault="00060EA1" w:rsidP="00BE116A">
      <w:pPr>
        <w:pStyle w:val="SingleTxtGC"/>
      </w:pPr>
      <w:r w:rsidRPr="00631513">
        <w:t>4</w:t>
      </w:r>
      <w:r w:rsidR="00BE116A" w:rsidRPr="00631513">
        <w:t xml:space="preserve">.  </w:t>
      </w:r>
      <w:r w:rsidRPr="00631513">
        <w:rPr>
          <w:rFonts w:hint="eastAsia"/>
        </w:rPr>
        <w:t>委员会还欢迎缔约国于</w:t>
      </w:r>
      <w:r w:rsidRPr="00631513">
        <w:rPr>
          <w:rFonts w:hint="eastAsia"/>
        </w:rPr>
        <w:t>2012</w:t>
      </w:r>
      <w:r w:rsidRPr="00631513">
        <w:rPr>
          <w:rFonts w:hint="eastAsia"/>
        </w:rPr>
        <w:t>年</w:t>
      </w:r>
      <w:r w:rsidRPr="00631513">
        <w:rPr>
          <w:rFonts w:hint="eastAsia"/>
        </w:rPr>
        <w:t>3</w:t>
      </w:r>
      <w:r w:rsidRPr="00631513">
        <w:rPr>
          <w:rFonts w:hint="eastAsia"/>
        </w:rPr>
        <w:t>月</w:t>
      </w:r>
      <w:r w:rsidRPr="00631513">
        <w:rPr>
          <w:rFonts w:hint="eastAsia"/>
        </w:rPr>
        <w:t>22</w:t>
      </w:r>
      <w:r w:rsidRPr="00631513">
        <w:rPr>
          <w:rFonts w:hint="eastAsia"/>
        </w:rPr>
        <w:t>日批准了《残疾人权利公约》。</w:t>
      </w:r>
    </w:p>
    <w:p w:rsidR="00060EA1" w:rsidRPr="00631513" w:rsidRDefault="00060EA1" w:rsidP="00950C27">
      <w:pPr>
        <w:pStyle w:val="H1GC"/>
      </w:pPr>
      <w:r w:rsidRPr="00631513">
        <w:lastRenderedPageBreak/>
        <w:tab/>
        <w:t>C</w:t>
      </w:r>
      <w:r w:rsidR="00BE116A" w:rsidRPr="00631513">
        <w:t>.</w:t>
      </w:r>
      <w:r w:rsidR="00950C27" w:rsidRPr="00631513">
        <w:tab/>
      </w:r>
      <w:r w:rsidRPr="00631513">
        <w:rPr>
          <w:rFonts w:hint="eastAsia"/>
        </w:rPr>
        <w:t>关注的主要问题及建议</w:t>
      </w:r>
    </w:p>
    <w:p w:rsidR="00060EA1" w:rsidRPr="00631513" w:rsidRDefault="00060EA1" w:rsidP="00950C27">
      <w:pPr>
        <w:pStyle w:val="H23GC"/>
      </w:pPr>
      <w:r w:rsidRPr="00631513">
        <w:tab/>
      </w:r>
      <w:r w:rsidRPr="00631513">
        <w:tab/>
      </w:r>
      <w:r w:rsidRPr="00631513">
        <w:rPr>
          <w:rFonts w:hint="eastAsia"/>
        </w:rPr>
        <w:t>执行《公约》及其任择议定书</w:t>
      </w:r>
    </w:p>
    <w:p w:rsidR="00060EA1" w:rsidRPr="00631513" w:rsidRDefault="00060EA1" w:rsidP="00BE116A">
      <w:pPr>
        <w:pStyle w:val="SingleTxtGC"/>
      </w:pPr>
      <w:r w:rsidRPr="00631513">
        <w:t>5</w:t>
      </w:r>
      <w:r w:rsidR="00BE116A" w:rsidRPr="00631513">
        <w:t xml:space="preserve">.  </w:t>
      </w:r>
      <w:r w:rsidRPr="00631513">
        <w:rPr>
          <w:rFonts w:hint="eastAsia"/>
        </w:rPr>
        <w:t>委员会注意到缔约国与委员会此前结论性意见的后续程序合作，但感到遗憾的是，其中一些建议尚未落实。委员会还注意到，缔约国国内的法庭只偶尔援引《公约》</w:t>
      </w:r>
      <w:r w:rsidR="00BE116A" w:rsidRPr="00631513">
        <w:rPr>
          <w:rFonts w:hint="eastAsia"/>
        </w:rPr>
        <w:t>(</w:t>
      </w:r>
      <w:r w:rsidRPr="00631513">
        <w:rPr>
          <w:rFonts w:hint="eastAsia"/>
        </w:rPr>
        <w:t>第二条</w:t>
      </w:r>
      <w:r w:rsidR="004F2C80" w:rsidRPr="00631513">
        <w:rPr>
          <w:rFonts w:hint="eastAsia"/>
        </w:rPr>
        <w:t>)</w:t>
      </w:r>
      <w:r w:rsidRPr="00631513">
        <w:rPr>
          <w:rFonts w:hint="eastAsia"/>
        </w:rPr>
        <w:t>。</w:t>
      </w:r>
    </w:p>
    <w:p w:rsidR="00060EA1" w:rsidRPr="00631513" w:rsidRDefault="00060EA1" w:rsidP="009E772A">
      <w:pPr>
        <w:pStyle w:val="SingleTxtGC"/>
        <w:rPr>
          <w:rFonts w:eastAsia="黑体"/>
        </w:rPr>
      </w:pPr>
      <w:r w:rsidRPr="00631513">
        <w:rPr>
          <w:rFonts w:eastAsia="黑体"/>
        </w:rPr>
        <w:t>6</w:t>
      </w:r>
      <w:r w:rsidR="00BE116A" w:rsidRPr="00631513">
        <w:rPr>
          <w:rFonts w:eastAsia="黑体"/>
        </w:rPr>
        <w:t xml:space="preserve">.  </w:t>
      </w:r>
      <w:r w:rsidRPr="00631513">
        <w:rPr>
          <w:rFonts w:eastAsia="黑体" w:hint="eastAsia"/>
        </w:rPr>
        <w:t>缔约国应确保通过国家人权协调机制全面落实委员会通过的结论性意见和《意见》，并根据第二条第二和第三款，保证在存在违反《公约》情事的情况下，受害人享有获得切实补救的权利。缔约国应加大力度，就《公约》及其任择议定书通告和教育公众、律师、检察官和法官。</w:t>
      </w:r>
    </w:p>
    <w:p w:rsidR="00060EA1" w:rsidRPr="00631513" w:rsidRDefault="00060EA1" w:rsidP="009E772A">
      <w:pPr>
        <w:pStyle w:val="H23GC"/>
      </w:pPr>
      <w:r w:rsidRPr="00631513">
        <w:tab/>
      </w:r>
      <w:r w:rsidRPr="00631513">
        <w:tab/>
      </w:r>
      <w:r w:rsidRPr="00631513">
        <w:rPr>
          <w:rFonts w:hint="eastAsia"/>
        </w:rPr>
        <w:t>国家人权机构</w:t>
      </w:r>
    </w:p>
    <w:p w:rsidR="00060EA1" w:rsidRPr="00631513" w:rsidRDefault="00060EA1" w:rsidP="00BE116A">
      <w:pPr>
        <w:pStyle w:val="SingleTxtGC"/>
      </w:pPr>
      <w:r w:rsidRPr="00631513">
        <w:t>7</w:t>
      </w:r>
      <w:r w:rsidR="00BE116A" w:rsidRPr="00631513">
        <w:t xml:space="preserve">.  </w:t>
      </w:r>
      <w:r w:rsidRPr="00631513">
        <w:rPr>
          <w:rFonts w:hint="eastAsia"/>
        </w:rPr>
        <w:t>委员会赞赏地注意到缔约国</w:t>
      </w:r>
      <w:r w:rsidRPr="00631513">
        <w:rPr>
          <w:rFonts w:hint="eastAsia"/>
        </w:rPr>
        <w:t>2018</w:t>
      </w:r>
      <w:r w:rsidRPr="00631513">
        <w:rPr>
          <w:rFonts w:hint="eastAsia"/>
        </w:rPr>
        <w:t>年就《监察员法》出台的修正案，但感到遗憾的是，缔约国未能说明采取了哪些步骤使防止歧视委员会符合《关于促进和保护人权的国家机构的地位的原则》</w:t>
      </w:r>
      <w:r w:rsidR="00BE116A" w:rsidRPr="00631513">
        <w:rPr>
          <w:rFonts w:hint="eastAsia"/>
        </w:rPr>
        <w:t>(</w:t>
      </w:r>
      <w:r w:rsidRPr="00631513">
        <w:rPr>
          <w:rFonts w:hint="eastAsia"/>
        </w:rPr>
        <w:t>《巴黎原则》</w:t>
      </w:r>
      <w:r w:rsidR="004F2C80" w:rsidRPr="00631513">
        <w:rPr>
          <w:rFonts w:hint="eastAsia"/>
        </w:rPr>
        <w:t>)</w:t>
      </w:r>
      <w:r w:rsidRPr="00631513">
        <w:rPr>
          <w:rFonts w:hint="eastAsia"/>
        </w:rPr>
        <w:t>。委员会还感到关切的是，缔约国尚未采取必要措施以使监察员和防止歧视委员会获得国家人权机构全球联盟认证小组授予的“</w:t>
      </w:r>
      <w:r w:rsidRPr="00631513">
        <w:t>A</w:t>
      </w:r>
      <w:r w:rsidRPr="00631513">
        <w:rPr>
          <w:rFonts w:hint="eastAsia"/>
        </w:rPr>
        <w:t>”</w:t>
      </w:r>
      <w:proofErr w:type="gramStart"/>
      <w:r w:rsidRPr="00631513">
        <w:rPr>
          <w:rFonts w:hint="eastAsia"/>
        </w:rPr>
        <w:t>类地位</w:t>
      </w:r>
      <w:proofErr w:type="gramEnd"/>
      <w:r w:rsidR="00BE116A" w:rsidRPr="00631513">
        <w:rPr>
          <w:rFonts w:hint="eastAsia"/>
        </w:rPr>
        <w:t>(</w:t>
      </w:r>
      <w:r w:rsidRPr="00631513">
        <w:rPr>
          <w:rFonts w:hint="eastAsia"/>
        </w:rPr>
        <w:t>第二条</w:t>
      </w:r>
      <w:r w:rsidR="004F2C80" w:rsidRPr="00631513">
        <w:rPr>
          <w:rFonts w:hint="eastAsia"/>
        </w:rPr>
        <w:t>)</w:t>
      </w:r>
      <w:r w:rsidRPr="00631513">
        <w:rPr>
          <w:rFonts w:hint="eastAsia"/>
        </w:rPr>
        <w:t>。</w:t>
      </w:r>
    </w:p>
    <w:p w:rsidR="00060EA1" w:rsidRPr="00631513" w:rsidRDefault="00060EA1" w:rsidP="00CD5C44">
      <w:pPr>
        <w:pStyle w:val="SingleTxtGC"/>
        <w:rPr>
          <w:rFonts w:eastAsia="黑体"/>
        </w:rPr>
      </w:pPr>
      <w:r w:rsidRPr="00631513">
        <w:rPr>
          <w:rFonts w:eastAsia="黑体"/>
        </w:rPr>
        <w:t>8</w:t>
      </w:r>
      <w:r w:rsidR="00BE116A" w:rsidRPr="00631513">
        <w:rPr>
          <w:rFonts w:eastAsia="黑体"/>
        </w:rPr>
        <w:t xml:space="preserve">.  </w:t>
      </w:r>
      <w:r w:rsidRPr="00631513">
        <w:rPr>
          <w:rFonts w:eastAsia="黑体" w:hint="eastAsia"/>
        </w:rPr>
        <w:t>缔约国应采取一切必要措施确保其国家人权机构符合《巴黎原则》，包括确保其国家人权机构的选拔过程独立、透明</w:t>
      </w:r>
      <w:proofErr w:type="gramStart"/>
      <w:r w:rsidRPr="00631513">
        <w:rPr>
          <w:rFonts w:eastAsia="黑体" w:hint="eastAsia"/>
        </w:rPr>
        <w:t>且鼓励</w:t>
      </w:r>
      <w:proofErr w:type="gramEnd"/>
      <w:r w:rsidRPr="00631513">
        <w:rPr>
          <w:rFonts w:eastAsia="黑体" w:hint="eastAsia"/>
        </w:rPr>
        <w:t>参与，以及确保其国家人权机构拥有有效运转所需的充足资源。</w:t>
      </w:r>
    </w:p>
    <w:p w:rsidR="00060EA1" w:rsidRPr="00631513" w:rsidRDefault="00060EA1" w:rsidP="00CD5C44">
      <w:pPr>
        <w:pStyle w:val="H23GC"/>
      </w:pPr>
      <w:r w:rsidRPr="00631513">
        <w:tab/>
      </w:r>
      <w:r w:rsidRPr="00631513">
        <w:tab/>
      </w:r>
      <w:r w:rsidRPr="00631513">
        <w:rPr>
          <w:rFonts w:hint="eastAsia"/>
        </w:rPr>
        <w:t>仇恨言论和仇恨犯罪</w:t>
      </w:r>
    </w:p>
    <w:p w:rsidR="00060EA1" w:rsidRPr="00631513" w:rsidRDefault="00060EA1" w:rsidP="00BE116A">
      <w:pPr>
        <w:pStyle w:val="SingleTxtGC"/>
      </w:pPr>
      <w:r w:rsidRPr="00631513">
        <w:t>9</w:t>
      </w:r>
      <w:r w:rsidR="00BE116A" w:rsidRPr="00631513">
        <w:t xml:space="preserve">.  </w:t>
      </w:r>
      <w:r w:rsidRPr="00631513">
        <w:rPr>
          <w:rFonts w:hint="eastAsia"/>
        </w:rPr>
        <w:t>委员会感到关切的是，有报告称仇恨言论和仇恨犯罪行为有所增多，尤其是针对罗</w:t>
      </w:r>
      <w:proofErr w:type="gramStart"/>
      <w:r w:rsidRPr="00631513">
        <w:rPr>
          <w:rFonts w:hint="eastAsia"/>
        </w:rPr>
        <w:t>姆</w:t>
      </w:r>
      <w:proofErr w:type="gramEnd"/>
      <w:r w:rsidRPr="00631513">
        <w:rPr>
          <w:rFonts w:hint="eastAsia"/>
        </w:rPr>
        <w:t>社群，宗教少数群体成员，女同性恋、男同性恋、双性恋、变性</w:t>
      </w:r>
      <w:proofErr w:type="gramStart"/>
      <w:r w:rsidRPr="00631513">
        <w:rPr>
          <w:rFonts w:hint="eastAsia"/>
        </w:rPr>
        <w:t>人和双</w:t>
      </w:r>
      <w:proofErr w:type="gramEnd"/>
      <w:r w:rsidRPr="00631513">
        <w:rPr>
          <w:rFonts w:hint="eastAsia"/>
        </w:rPr>
        <w:t>性人，移民以及寻求庇护者，其中包括电视、媒体和因特网上以及出自政府</w:t>
      </w:r>
      <w:proofErr w:type="gramStart"/>
      <w:r w:rsidRPr="00631513">
        <w:rPr>
          <w:rFonts w:hint="eastAsia"/>
        </w:rPr>
        <w:t>最</w:t>
      </w:r>
      <w:proofErr w:type="gramEnd"/>
      <w:r w:rsidRPr="00631513">
        <w:rPr>
          <w:rFonts w:hint="eastAsia"/>
        </w:rPr>
        <w:t>高层人物和选举活动中的种族主义、仇外和不容忍言论。委员会注意到旨在扩大仇恨犯罪涵盖范围的法律改革，但依然感到关切的是，《刑法典》和《广播和电视法》均不将性取向和性别认同认定为仇恨动机或歧视理由。委员会还感到关切的是：犯罪性质的仇恨言论以及仇恨犯罪方面缺乏数据；未对上述罪行进行充分的调查和起诉，因为仇恨动机往往不被纳入</w:t>
      </w:r>
      <w:proofErr w:type="gramStart"/>
      <w:r w:rsidRPr="00631513">
        <w:rPr>
          <w:rFonts w:hint="eastAsia"/>
        </w:rPr>
        <w:t>考量</w:t>
      </w:r>
      <w:proofErr w:type="gramEnd"/>
      <w:r w:rsidRPr="00631513">
        <w:rPr>
          <w:rFonts w:hint="eastAsia"/>
        </w:rPr>
        <w:t>；定罪数量极低</w:t>
      </w:r>
      <w:r w:rsidR="00BE116A" w:rsidRPr="00631513">
        <w:rPr>
          <w:rFonts w:hint="eastAsia"/>
        </w:rPr>
        <w:t>(</w:t>
      </w:r>
      <w:r w:rsidRPr="00631513">
        <w:rPr>
          <w:rFonts w:hint="eastAsia"/>
        </w:rPr>
        <w:t>第二至第三条、第十八至第二十条和第二十六至第二十七条</w:t>
      </w:r>
      <w:r w:rsidR="004F2C80" w:rsidRPr="00631513">
        <w:rPr>
          <w:rFonts w:hint="eastAsia"/>
        </w:rPr>
        <w:t>)</w:t>
      </w:r>
      <w:r w:rsidRPr="00631513">
        <w:rPr>
          <w:rFonts w:hint="eastAsia"/>
        </w:rPr>
        <w:t>。</w:t>
      </w:r>
    </w:p>
    <w:p w:rsidR="00060EA1" w:rsidRPr="00631513" w:rsidRDefault="00060EA1" w:rsidP="00CD5C44">
      <w:pPr>
        <w:pStyle w:val="SingleTxtGC"/>
        <w:rPr>
          <w:rFonts w:eastAsia="黑体"/>
        </w:rPr>
      </w:pPr>
      <w:r w:rsidRPr="00631513">
        <w:rPr>
          <w:rFonts w:eastAsia="黑体"/>
        </w:rPr>
        <w:t>10</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(a)</w:t>
      </w:r>
      <w:r w:rsidRPr="00631513">
        <w:rPr>
          <w:rFonts w:eastAsia="黑体" w:hint="eastAsia"/>
        </w:rPr>
        <w:tab/>
      </w:r>
      <w:r w:rsidR="00060EA1" w:rsidRPr="00631513">
        <w:rPr>
          <w:rFonts w:eastAsia="黑体" w:hint="eastAsia"/>
        </w:rPr>
        <w:t>修订《刑法典》和《广播和电视法》，将性取向和性别认同作为仇恨动机和歧视理由分别明文纳入其中；</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(b)</w:t>
      </w:r>
      <w:r w:rsidRPr="00631513">
        <w:rPr>
          <w:rFonts w:eastAsia="黑体" w:hint="eastAsia"/>
        </w:rPr>
        <w:tab/>
      </w:r>
      <w:r w:rsidR="00060EA1" w:rsidRPr="00631513">
        <w:rPr>
          <w:rFonts w:eastAsia="黑体" w:hint="eastAsia"/>
        </w:rPr>
        <w:t>确保在法律和实践中禁止任何构成煽动歧视、敌意或暴力的宣扬族裔或种族仇恨的做法，并确保追究应为针对少数群体的此类行为负责者的责任，包括国家官员在内；</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(c)</w:t>
      </w:r>
      <w:r w:rsidRPr="00631513">
        <w:rPr>
          <w:rFonts w:eastAsia="黑体" w:hint="eastAsia"/>
        </w:rPr>
        <w:tab/>
      </w:r>
      <w:r w:rsidR="00060EA1" w:rsidRPr="00631513">
        <w:rPr>
          <w:rFonts w:eastAsia="黑体" w:hint="eastAsia"/>
        </w:rPr>
        <w:t>通过确保仇恨犯罪遭到举报、调查、起诉并处以适当的惩处和确保受害人获得充分赔偿，切实执行针对仇恨犯罪和仇恨言论的刑事规定；</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pPr>
      <w:r w:rsidRPr="00631513">
        <w:rPr>
          <w:rFonts w:hint="eastAsia"/>
        </w:rPr>
        <w:t>(d)</w:t>
      </w:r>
      <w:r w:rsidRPr="00631513">
        <w:rPr>
          <w:rFonts w:hint="eastAsia"/>
        </w:rPr>
        <w:tab/>
      </w:r>
      <w:r w:rsidR="00060EA1" w:rsidRPr="00631513">
        <w:rPr>
          <w:rFonts w:eastAsia="黑体" w:hint="eastAsia"/>
        </w:rPr>
        <w:t>加强</w:t>
      </w:r>
      <w:r w:rsidR="00060EA1" w:rsidRPr="00631513">
        <w:rPr>
          <w:rFonts w:eastAsia="黑体" w:hint="eastAsia"/>
          <w:spacing w:val="-6"/>
        </w:rPr>
        <w:t>执法官员针对仇恨犯罪和具有</w:t>
      </w:r>
      <w:r w:rsidR="00060EA1" w:rsidRPr="00631513">
        <w:rPr>
          <w:rFonts w:eastAsia="黑体" w:hint="eastAsia"/>
        </w:rPr>
        <w:t>犯罪性质的仇恨言论的</w:t>
      </w:r>
      <w:r w:rsidR="00060EA1" w:rsidRPr="00631513">
        <w:rPr>
          <w:rFonts w:eastAsia="黑体" w:hint="eastAsia"/>
          <w:spacing w:val="-6"/>
        </w:rPr>
        <w:t>调查能力，包括在因特网上，并加强电</w:t>
      </w:r>
      <w:r w:rsidR="00060EA1" w:rsidRPr="00631513">
        <w:rPr>
          <w:rFonts w:eastAsia="黑体" w:hint="eastAsia"/>
        </w:rPr>
        <w:t>子媒体委员会防止和制裁媒体中仇恨言论的任务和能力。</w:t>
      </w:r>
    </w:p>
    <w:p w:rsidR="00060EA1" w:rsidRPr="00631513" w:rsidRDefault="00060EA1" w:rsidP="00B050E5">
      <w:pPr>
        <w:pStyle w:val="H23GC"/>
      </w:pPr>
      <w:r w:rsidRPr="00631513">
        <w:tab/>
      </w:r>
      <w:r w:rsidRPr="00631513">
        <w:tab/>
      </w:r>
      <w:r w:rsidRPr="00631513">
        <w:rPr>
          <w:rFonts w:hint="eastAsia"/>
        </w:rPr>
        <w:t>以性取向和性别认同为由的歧视</w:t>
      </w:r>
    </w:p>
    <w:p w:rsidR="00060EA1" w:rsidRPr="00631513" w:rsidRDefault="00060EA1" w:rsidP="00BE116A">
      <w:pPr>
        <w:pStyle w:val="SingleTxtGC"/>
      </w:pPr>
      <w:r w:rsidRPr="00631513">
        <w:t>11</w:t>
      </w:r>
      <w:r w:rsidR="00BE116A" w:rsidRPr="00631513">
        <w:t xml:space="preserve">.  </w:t>
      </w:r>
      <w:r w:rsidRPr="00631513">
        <w:rPr>
          <w:rFonts w:hint="eastAsia"/>
        </w:rPr>
        <w:t>委员会感到关切的是，《防止歧视法》未将性别认同作为一项歧视理由纳入其中。委员会还关切地注意到，同性伴侣无法以任何获得法律承认的方式结合，也不能收养孩子，而那些在海外结婚者及其子女则被剥夺民事登记的机会。委员会进一步感到关切的是，改变法律上承认的性别方面面临着障碍，包括有报告称法庭将接受荷尔蒙疗法作为此</w:t>
      </w:r>
      <w:proofErr w:type="gramStart"/>
      <w:r w:rsidRPr="00631513">
        <w:rPr>
          <w:rFonts w:hint="eastAsia"/>
        </w:rPr>
        <w:t>种改变</w:t>
      </w:r>
      <w:proofErr w:type="gramEnd"/>
      <w:r w:rsidRPr="00631513">
        <w:rPr>
          <w:rFonts w:hint="eastAsia"/>
        </w:rPr>
        <w:t>的先决条件。委员会感到关切的是，针对女同性恋、男同性恋、双性恋、变性</w:t>
      </w:r>
      <w:proofErr w:type="gramStart"/>
      <w:r w:rsidRPr="00631513">
        <w:rPr>
          <w:rFonts w:hint="eastAsia"/>
        </w:rPr>
        <w:t>人和双</w:t>
      </w:r>
      <w:proofErr w:type="gramEnd"/>
      <w:r w:rsidRPr="00631513">
        <w:rPr>
          <w:rFonts w:hint="eastAsia"/>
        </w:rPr>
        <w:t>性人长期存在着定型看法、偏见、敌意和歧视，包括宪法法院</w:t>
      </w:r>
      <w:r w:rsidRPr="00631513">
        <w:rPr>
          <w:rFonts w:hint="eastAsia"/>
        </w:rPr>
        <w:t>2018</w:t>
      </w:r>
      <w:r w:rsidRPr="00631513">
        <w:rPr>
          <w:rFonts w:hint="eastAsia"/>
        </w:rPr>
        <w:t>年</w:t>
      </w:r>
      <w:r w:rsidRPr="00631513">
        <w:rPr>
          <w:rFonts w:hint="eastAsia"/>
        </w:rPr>
        <w:t>7</w:t>
      </w:r>
      <w:r w:rsidRPr="00631513">
        <w:rPr>
          <w:rFonts w:hint="eastAsia"/>
        </w:rPr>
        <w:t>月</w:t>
      </w:r>
      <w:r w:rsidRPr="00631513">
        <w:rPr>
          <w:rFonts w:hint="eastAsia"/>
        </w:rPr>
        <w:t>27</w:t>
      </w:r>
      <w:r w:rsidRPr="00631513">
        <w:rPr>
          <w:rFonts w:hint="eastAsia"/>
        </w:rPr>
        <w:t>日第</w:t>
      </w:r>
      <w:r w:rsidRPr="00631513">
        <w:t>13/2018</w:t>
      </w:r>
      <w:r w:rsidRPr="00631513">
        <w:rPr>
          <w:rFonts w:hint="eastAsia"/>
        </w:rPr>
        <w:t>号裁定所体现出的定型看法、偏见、敌意和歧视</w:t>
      </w:r>
      <w:r w:rsidR="00BE116A" w:rsidRPr="00631513">
        <w:rPr>
          <w:rFonts w:hint="eastAsia"/>
        </w:rPr>
        <w:t>(</w:t>
      </w:r>
      <w:r w:rsidRPr="00631513">
        <w:rPr>
          <w:rFonts w:hint="eastAsia"/>
        </w:rPr>
        <w:t>第二至第三条、第十六至第十七条、第十九至第二十条、第二十三条和第二十六条</w:t>
      </w:r>
      <w:r w:rsidR="004F2C80" w:rsidRPr="00631513">
        <w:rPr>
          <w:rFonts w:hint="eastAsia"/>
        </w:rPr>
        <w:t>)</w:t>
      </w:r>
      <w:r w:rsidRPr="00631513">
        <w:rPr>
          <w:rFonts w:hint="eastAsia"/>
        </w:rPr>
        <w:t>。</w:t>
      </w:r>
    </w:p>
    <w:p w:rsidR="00060EA1" w:rsidRPr="00631513" w:rsidRDefault="00060EA1" w:rsidP="00B050E5">
      <w:pPr>
        <w:pStyle w:val="SingleTxtGC"/>
        <w:rPr>
          <w:rFonts w:eastAsia="黑体"/>
        </w:rPr>
      </w:pPr>
      <w:r w:rsidRPr="00631513">
        <w:rPr>
          <w:rFonts w:eastAsia="黑体"/>
        </w:rPr>
        <w:t>12</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(a)</w:t>
      </w:r>
      <w:r w:rsidRPr="00631513">
        <w:rPr>
          <w:rFonts w:eastAsia="黑体" w:hint="eastAsia"/>
        </w:rPr>
        <w:tab/>
      </w:r>
      <w:r w:rsidR="00060EA1" w:rsidRPr="00631513">
        <w:rPr>
          <w:rFonts w:eastAsia="黑体" w:hint="eastAsia"/>
        </w:rPr>
        <w:t>在法律和实践中消除所有领域以性取向或性别认同为依据对人的歧视，包括就业、婚姻和家庭安排等领域，并确保有渠道就任何歧视行为获得切实的补救；</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(b)</w:t>
      </w:r>
      <w:r w:rsidRPr="00631513">
        <w:rPr>
          <w:rFonts w:eastAsia="黑体" w:hint="eastAsia"/>
        </w:rPr>
        <w:tab/>
      </w:r>
      <w:r w:rsidR="00060EA1" w:rsidRPr="00631513">
        <w:rPr>
          <w:rFonts w:eastAsia="黑体" w:hint="eastAsia"/>
        </w:rPr>
        <w:t>修订《防止歧视法》，将性别认同作为一项歧视理由明文纳入，并全面承认同性伴侣的平等地位；</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(c)</w:t>
      </w:r>
      <w:r w:rsidRPr="00631513">
        <w:rPr>
          <w:rFonts w:eastAsia="黑体" w:hint="eastAsia"/>
        </w:rPr>
        <w:tab/>
      </w:r>
      <w:r w:rsidR="00060EA1" w:rsidRPr="00631513">
        <w:rPr>
          <w:rFonts w:eastAsia="黑体" w:hint="eastAsia"/>
        </w:rPr>
        <w:t>建立一项符合《公约》、简便易行的在性别认同方面改变民事身份的行政程序；</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(d)</w:t>
      </w:r>
      <w:r w:rsidRPr="00631513">
        <w:rPr>
          <w:rFonts w:eastAsia="黑体" w:hint="eastAsia"/>
        </w:rPr>
        <w:tab/>
      </w:r>
      <w:r w:rsidR="00060EA1" w:rsidRPr="00631513">
        <w:rPr>
          <w:rFonts w:eastAsia="黑体" w:hint="eastAsia"/>
        </w:rPr>
        <w:t>加大力度与针对女同性恋、男同性恋、双性恋、变性</w:t>
      </w:r>
      <w:proofErr w:type="gramStart"/>
      <w:r w:rsidR="00060EA1" w:rsidRPr="00631513">
        <w:rPr>
          <w:rFonts w:eastAsia="黑体" w:hint="eastAsia"/>
        </w:rPr>
        <w:t>人和双</w:t>
      </w:r>
      <w:proofErr w:type="gramEnd"/>
      <w:r w:rsidR="00060EA1" w:rsidRPr="00631513">
        <w:rPr>
          <w:rFonts w:eastAsia="黑体" w:hint="eastAsia"/>
        </w:rPr>
        <w:t>性人的负面定性观念和偏见作斗争，并通过针对政府官员和广大公众的培训和提高认识运动来促进宽容，包括借助公立学校在内。</w:t>
      </w:r>
    </w:p>
    <w:p w:rsidR="00060EA1" w:rsidRPr="00631513" w:rsidRDefault="00060EA1" w:rsidP="00C753A5">
      <w:pPr>
        <w:pStyle w:val="H23GC"/>
      </w:pPr>
      <w:r w:rsidRPr="00631513">
        <w:tab/>
      </w:r>
      <w:r w:rsidRPr="00631513">
        <w:tab/>
      </w:r>
      <w:r w:rsidRPr="00631513">
        <w:rPr>
          <w:rFonts w:hint="eastAsia"/>
        </w:rPr>
        <w:t>对罗</w:t>
      </w:r>
      <w:proofErr w:type="gramStart"/>
      <w:r w:rsidRPr="00631513">
        <w:rPr>
          <w:rFonts w:hint="eastAsia"/>
        </w:rPr>
        <w:t>姆</w:t>
      </w:r>
      <w:proofErr w:type="gramEnd"/>
      <w:r w:rsidRPr="00631513">
        <w:rPr>
          <w:rFonts w:hint="eastAsia"/>
        </w:rPr>
        <w:t>人的歧视</w:t>
      </w:r>
    </w:p>
    <w:p w:rsidR="00060EA1" w:rsidRPr="00631513" w:rsidRDefault="00060EA1" w:rsidP="00BE116A">
      <w:pPr>
        <w:pStyle w:val="SingleTxtGC"/>
      </w:pPr>
      <w:r w:rsidRPr="00631513">
        <w:t>13</w:t>
      </w:r>
      <w:r w:rsidR="00BE116A" w:rsidRPr="00631513">
        <w:t xml:space="preserve">.  </w:t>
      </w:r>
      <w:r w:rsidRPr="00631513">
        <w:rPr>
          <w:rFonts w:hint="eastAsia"/>
        </w:rPr>
        <w:t>委员会注意到为改善罗</w:t>
      </w:r>
      <w:proofErr w:type="gramStart"/>
      <w:r w:rsidRPr="00631513">
        <w:rPr>
          <w:rFonts w:hint="eastAsia"/>
        </w:rPr>
        <w:t>姆</w:t>
      </w:r>
      <w:proofErr w:type="gramEnd"/>
      <w:r w:rsidRPr="00631513">
        <w:rPr>
          <w:rFonts w:hint="eastAsia"/>
        </w:rPr>
        <w:t>社群的处境而采取的措施，但依然感到关切的是，罗</w:t>
      </w:r>
      <w:proofErr w:type="gramStart"/>
      <w:r w:rsidRPr="00631513">
        <w:rPr>
          <w:rFonts w:hint="eastAsia"/>
        </w:rPr>
        <w:t>姆</w:t>
      </w:r>
      <w:proofErr w:type="gramEnd"/>
      <w:r w:rsidRPr="00631513">
        <w:rPr>
          <w:rFonts w:hint="eastAsia"/>
        </w:rPr>
        <w:t>社群的成员继续遭受边缘化和歧视，尤其是在住房、教育、医疗保健和就业领域</w:t>
      </w:r>
      <w:r w:rsidR="00BE116A" w:rsidRPr="00631513">
        <w:rPr>
          <w:rFonts w:hint="eastAsia"/>
        </w:rPr>
        <w:t>(</w:t>
      </w:r>
      <w:r w:rsidRPr="00631513">
        <w:t>CCPR/C/BGR/CO/3</w:t>
      </w:r>
      <w:r w:rsidRPr="00631513">
        <w:rPr>
          <w:rFonts w:hint="eastAsia"/>
        </w:rPr>
        <w:t>，第</w:t>
      </w:r>
      <w:r w:rsidRPr="00631513">
        <w:t>7</w:t>
      </w:r>
      <w:r w:rsidRPr="00631513">
        <w:rPr>
          <w:rFonts w:hint="eastAsia"/>
        </w:rPr>
        <w:t>、第</w:t>
      </w:r>
      <w:r w:rsidRPr="00631513">
        <w:t>15</w:t>
      </w:r>
      <w:r w:rsidRPr="00631513">
        <w:rPr>
          <w:rFonts w:hint="eastAsia"/>
        </w:rPr>
        <w:t>和第</w:t>
      </w:r>
      <w:r w:rsidRPr="00631513">
        <w:t>24</w:t>
      </w:r>
      <w:r w:rsidRPr="00631513">
        <w:rPr>
          <w:rFonts w:hint="eastAsia"/>
        </w:rPr>
        <w:t>段</w:t>
      </w:r>
      <w:r w:rsidR="004F2C80" w:rsidRPr="00631513">
        <w:rPr>
          <w:rFonts w:hint="eastAsia"/>
        </w:rPr>
        <w:t>)</w:t>
      </w:r>
      <w:r w:rsidRPr="00631513">
        <w:rPr>
          <w:rFonts w:hint="eastAsia"/>
        </w:rPr>
        <w:t>。委员会尤其感到关切的是，有报告称罗</w:t>
      </w:r>
      <w:proofErr w:type="gramStart"/>
      <w:r w:rsidRPr="00631513">
        <w:rPr>
          <w:rFonts w:hint="eastAsia"/>
        </w:rPr>
        <w:t>姆</w:t>
      </w:r>
      <w:proofErr w:type="gramEnd"/>
      <w:r w:rsidRPr="00631513">
        <w:rPr>
          <w:rFonts w:hint="eastAsia"/>
        </w:rPr>
        <w:t>儿童越来越多地入读实际上具有隔离性质的学校，还有报告</w:t>
      </w:r>
      <w:proofErr w:type="gramStart"/>
      <w:r w:rsidRPr="00631513">
        <w:rPr>
          <w:rFonts w:hint="eastAsia"/>
        </w:rPr>
        <w:t>称存在</w:t>
      </w:r>
      <w:proofErr w:type="gramEnd"/>
      <w:r w:rsidRPr="00631513">
        <w:rPr>
          <w:rFonts w:hint="eastAsia"/>
        </w:rPr>
        <w:t>着大量未经事先通知强迫搬迁的情况，使一些家庭因得不到满意的重新安置房而无家可归。委员会在这方面感到遗憾的是，缔约国未能修订《国家财产法》、《市政财产法》和《空间开发法》以在拆除</w:t>
      </w:r>
      <w:proofErr w:type="gramStart"/>
      <w:r w:rsidRPr="00631513">
        <w:rPr>
          <w:rFonts w:hint="eastAsia"/>
        </w:rPr>
        <w:t>违建问题</w:t>
      </w:r>
      <w:proofErr w:type="gramEnd"/>
      <w:r w:rsidRPr="00631513">
        <w:rPr>
          <w:rFonts w:hint="eastAsia"/>
        </w:rPr>
        <w:t>上推出适度原则。鉴于有报告称对歧视罗</w:t>
      </w:r>
      <w:proofErr w:type="gramStart"/>
      <w:r w:rsidRPr="00631513">
        <w:rPr>
          <w:rFonts w:hint="eastAsia"/>
        </w:rPr>
        <w:t>姆</w:t>
      </w:r>
      <w:proofErr w:type="gramEnd"/>
      <w:r w:rsidRPr="00631513">
        <w:rPr>
          <w:rFonts w:hint="eastAsia"/>
        </w:rPr>
        <w:t>社群的行为</w:t>
      </w:r>
      <w:proofErr w:type="gramStart"/>
      <w:r w:rsidRPr="00631513">
        <w:rPr>
          <w:rFonts w:hint="eastAsia"/>
        </w:rPr>
        <w:t>缺乏问</w:t>
      </w:r>
      <w:proofErr w:type="gramEnd"/>
      <w:r w:rsidRPr="00631513">
        <w:rPr>
          <w:rFonts w:hint="eastAsia"/>
        </w:rPr>
        <w:t>责，委员会还感到遗憾的是，有关罗</w:t>
      </w:r>
      <w:proofErr w:type="gramStart"/>
      <w:r w:rsidRPr="00631513">
        <w:rPr>
          <w:rFonts w:hint="eastAsia"/>
        </w:rPr>
        <w:t>姆</w:t>
      </w:r>
      <w:proofErr w:type="gramEnd"/>
      <w:r w:rsidRPr="00631513">
        <w:rPr>
          <w:rFonts w:hint="eastAsia"/>
        </w:rPr>
        <w:t>社群遭歧视的投诉数量上缺乏统计资料。委员会依然感到关切的是：早婚习俗仍继续存在，尤其是在罗</w:t>
      </w:r>
      <w:proofErr w:type="gramStart"/>
      <w:r w:rsidRPr="00631513">
        <w:rPr>
          <w:rFonts w:hint="eastAsia"/>
        </w:rPr>
        <w:t>姆</w:t>
      </w:r>
      <w:proofErr w:type="gramEnd"/>
      <w:r w:rsidRPr="00631513">
        <w:rPr>
          <w:rFonts w:hint="eastAsia"/>
        </w:rPr>
        <w:t>社群；早婚习俗与提前辍学率密切相关</w:t>
      </w:r>
      <w:r w:rsidR="00BE116A" w:rsidRPr="00631513">
        <w:rPr>
          <w:rFonts w:hint="eastAsia"/>
        </w:rPr>
        <w:t>(</w:t>
      </w:r>
      <w:r w:rsidRPr="00631513">
        <w:rPr>
          <w:rFonts w:hint="eastAsia"/>
        </w:rPr>
        <w:t>第二条、第二十三至第二十四条和第二十六至第二十七条</w:t>
      </w:r>
      <w:r w:rsidR="004F2C80" w:rsidRPr="00631513">
        <w:rPr>
          <w:rFonts w:hint="eastAsia"/>
        </w:rPr>
        <w:t>)</w:t>
      </w:r>
      <w:r w:rsidRPr="00631513">
        <w:rPr>
          <w:rFonts w:hint="eastAsia"/>
        </w:rPr>
        <w:t>。</w:t>
      </w:r>
    </w:p>
    <w:p w:rsidR="00060EA1" w:rsidRPr="00631513" w:rsidRDefault="00060EA1" w:rsidP="009C3E05">
      <w:pPr>
        <w:pStyle w:val="SingleTxtGC"/>
        <w:rPr>
          <w:rFonts w:eastAsia="黑体"/>
        </w:rPr>
      </w:pPr>
      <w:r w:rsidRPr="00631513">
        <w:rPr>
          <w:rFonts w:eastAsia="黑体"/>
        </w:rPr>
        <w:t>14</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(a)</w:t>
      </w:r>
      <w:r w:rsidRPr="00631513">
        <w:rPr>
          <w:rFonts w:eastAsia="黑体" w:hint="eastAsia"/>
        </w:rPr>
        <w:tab/>
      </w:r>
      <w:r w:rsidR="00060EA1" w:rsidRPr="00631513">
        <w:rPr>
          <w:rFonts w:eastAsia="黑体" w:hint="eastAsia"/>
        </w:rPr>
        <w:t>加大力度解决针对罗</w:t>
      </w:r>
      <w:proofErr w:type="gramStart"/>
      <w:r w:rsidR="00060EA1" w:rsidRPr="00631513">
        <w:rPr>
          <w:rFonts w:eastAsia="黑体" w:hint="eastAsia"/>
        </w:rPr>
        <w:t>姆</w:t>
      </w:r>
      <w:proofErr w:type="gramEnd"/>
      <w:r w:rsidR="00060EA1" w:rsidRPr="00631513">
        <w:rPr>
          <w:rFonts w:eastAsia="黑体" w:hint="eastAsia"/>
        </w:rPr>
        <w:t>人口的定型观念、偏见、不容忍和广泛存在的歧视，确保投诉得到调查、相关行为的实施者被追究责任且受害人有机会获得充分赔偿；</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(b)</w:t>
      </w:r>
      <w:r w:rsidRPr="00631513">
        <w:rPr>
          <w:rFonts w:eastAsia="黑体" w:hint="eastAsia"/>
        </w:rPr>
        <w:tab/>
      </w:r>
      <w:r w:rsidR="00060EA1" w:rsidRPr="00631513">
        <w:rPr>
          <w:rFonts w:eastAsia="黑体" w:hint="eastAsia"/>
        </w:rPr>
        <w:t>监督并切实杜绝对罗</w:t>
      </w:r>
      <w:proofErr w:type="gramStart"/>
      <w:r w:rsidR="00060EA1" w:rsidRPr="00631513">
        <w:rPr>
          <w:rFonts w:eastAsia="黑体" w:hint="eastAsia"/>
        </w:rPr>
        <w:t>姆</w:t>
      </w:r>
      <w:proofErr w:type="gramEnd"/>
      <w:r w:rsidR="00060EA1" w:rsidRPr="00631513">
        <w:rPr>
          <w:rFonts w:eastAsia="黑体" w:hint="eastAsia"/>
        </w:rPr>
        <w:t>儿童进行教育隔离的现象，并加强旨在防止学生辍学的措施；</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(c)</w:t>
      </w:r>
      <w:r w:rsidRPr="00631513">
        <w:rPr>
          <w:rFonts w:eastAsia="黑体" w:hint="eastAsia"/>
        </w:rPr>
        <w:tab/>
      </w:r>
      <w:r w:rsidR="00060EA1" w:rsidRPr="00631513">
        <w:rPr>
          <w:rFonts w:eastAsia="黑体" w:hint="eastAsia"/>
        </w:rPr>
        <w:t>修订其法律法规，在拆除</w:t>
      </w:r>
      <w:proofErr w:type="gramStart"/>
      <w:r w:rsidR="00060EA1" w:rsidRPr="00631513">
        <w:rPr>
          <w:rFonts w:eastAsia="黑体" w:hint="eastAsia"/>
        </w:rPr>
        <w:t>违建问题</w:t>
      </w:r>
      <w:proofErr w:type="gramEnd"/>
      <w:r w:rsidR="00060EA1" w:rsidRPr="00631513">
        <w:rPr>
          <w:rFonts w:eastAsia="黑体" w:hint="eastAsia"/>
        </w:rPr>
        <w:t>上推出适度原则；避免强迫搬迁；在强迫搬迁无法避免的情况下，确保搬迁遵循应有的程序，并确保为受影响的个人提供适当的替代住所和获得包括赔偿在内的法律补救的途径；</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(d)</w:t>
      </w:r>
      <w:r w:rsidRPr="00631513">
        <w:rPr>
          <w:rFonts w:eastAsia="黑体" w:hint="eastAsia"/>
        </w:rPr>
        <w:tab/>
      </w:r>
      <w:r w:rsidR="00060EA1" w:rsidRPr="00631513">
        <w:rPr>
          <w:rFonts w:eastAsia="黑体" w:hint="eastAsia"/>
        </w:rPr>
        <w:t>确保切实实施《国家罗姆人融合战略</w:t>
      </w:r>
      <w:r w:rsidR="00BE116A" w:rsidRPr="00631513">
        <w:rPr>
          <w:rFonts w:eastAsia="黑体" w:hint="eastAsia"/>
        </w:rPr>
        <w:t>(</w:t>
      </w:r>
      <w:r w:rsidR="00060EA1" w:rsidRPr="00631513">
        <w:rPr>
          <w:rFonts w:eastAsia="黑体"/>
        </w:rPr>
        <w:t>2012</w:t>
      </w:r>
      <w:r w:rsidRPr="00631513">
        <w:rPr>
          <w:rFonts w:eastAsia="黑体"/>
        </w:rPr>
        <w:t>-</w:t>
      </w:r>
      <w:r w:rsidR="00060EA1" w:rsidRPr="00631513">
        <w:rPr>
          <w:rFonts w:eastAsia="黑体"/>
        </w:rPr>
        <w:t>2020</w:t>
      </w:r>
      <w:r w:rsidR="00060EA1" w:rsidRPr="00631513">
        <w:rPr>
          <w:rFonts w:eastAsia="黑体" w:hint="eastAsia"/>
        </w:rPr>
        <w:t>年</w:t>
      </w:r>
      <w:r w:rsidR="004F2C80" w:rsidRPr="00631513">
        <w:rPr>
          <w:rFonts w:eastAsia="黑体" w:hint="eastAsia"/>
        </w:rPr>
        <w:t>)</w:t>
      </w:r>
      <w:r w:rsidR="00060EA1" w:rsidRPr="00631513">
        <w:rPr>
          <w:rFonts w:eastAsia="黑体" w:hint="eastAsia"/>
        </w:rPr>
        <w:t>》，包括划拨充足的资金；</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(e)</w:t>
      </w:r>
      <w:r w:rsidRPr="00631513">
        <w:rPr>
          <w:rFonts w:eastAsia="黑体" w:hint="eastAsia"/>
        </w:rPr>
        <w:tab/>
      </w:r>
      <w:r w:rsidR="00060EA1" w:rsidRPr="00631513">
        <w:rPr>
          <w:rFonts w:eastAsia="黑体" w:hint="eastAsia"/>
        </w:rPr>
        <w:t>加大力度防止童婚，包括开展提高社群认识运动，并让家庭、社区和儿童本身参与上述运动。</w:t>
      </w:r>
    </w:p>
    <w:p w:rsidR="00060EA1" w:rsidRPr="00631513" w:rsidRDefault="00060EA1" w:rsidP="009C3E05">
      <w:pPr>
        <w:pStyle w:val="H23GC"/>
      </w:pPr>
      <w:r w:rsidRPr="00631513">
        <w:tab/>
      </w:r>
      <w:r w:rsidRPr="00631513">
        <w:tab/>
      </w:r>
      <w:r w:rsidRPr="00631513">
        <w:rPr>
          <w:rFonts w:hint="eastAsia"/>
        </w:rPr>
        <w:t>对艾滋病毒携带者</w:t>
      </w:r>
      <w:r w:rsidRPr="00631513">
        <w:rPr>
          <w:rFonts w:hint="eastAsia"/>
        </w:rPr>
        <w:t>/</w:t>
      </w:r>
      <w:r w:rsidRPr="00631513">
        <w:rPr>
          <w:rFonts w:hint="eastAsia"/>
        </w:rPr>
        <w:t>艾滋病患者的歧视</w:t>
      </w:r>
    </w:p>
    <w:p w:rsidR="00060EA1" w:rsidRPr="00631513" w:rsidRDefault="00060EA1" w:rsidP="00BE116A">
      <w:pPr>
        <w:pStyle w:val="SingleTxtGC"/>
      </w:pPr>
      <w:r w:rsidRPr="00631513">
        <w:t>15</w:t>
      </w:r>
      <w:r w:rsidR="00BE116A" w:rsidRPr="00631513">
        <w:t xml:space="preserve">.  </w:t>
      </w:r>
      <w:r w:rsidRPr="00631513">
        <w:rPr>
          <w:rFonts w:hint="eastAsia"/>
        </w:rPr>
        <w:t>委员会感到关切的是，有报告称艾滋病毒携带者</w:t>
      </w:r>
      <w:r w:rsidRPr="00631513">
        <w:t>/</w:t>
      </w:r>
      <w:r w:rsidRPr="00631513">
        <w:rPr>
          <w:rFonts w:hint="eastAsia"/>
        </w:rPr>
        <w:t>艾滋病患者背负污名、遭受歧视，包括来自因害怕染病而拒绝医治的医生的歧视</w:t>
      </w:r>
      <w:r w:rsidR="00BE116A" w:rsidRPr="00631513">
        <w:rPr>
          <w:rFonts w:hint="eastAsia"/>
        </w:rPr>
        <w:t>(</w:t>
      </w:r>
      <w:r w:rsidRPr="00631513">
        <w:rPr>
          <w:rFonts w:hint="eastAsia"/>
        </w:rPr>
        <w:t>第二条、第六条和第二十六条</w:t>
      </w:r>
      <w:r w:rsidR="004F2C80" w:rsidRPr="00631513">
        <w:rPr>
          <w:rFonts w:hint="eastAsia"/>
        </w:rPr>
        <w:t>)</w:t>
      </w:r>
      <w:r w:rsidRPr="00631513">
        <w:rPr>
          <w:rFonts w:hint="eastAsia"/>
        </w:rPr>
        <w:t>。</w:t>
      </w:r>
    </w:p>
    <w:p w:rsidR="00060EA1" w:rsidRPr="00631513" w:rsidRDefault="00060EA1" w:rsidP="009C3E05">
      <w:pPr>
        <w:pStyle w:val="SingleTxtGC"/>
        <w:rPr>
          <w:rFonts w:eastAsia="黑体"/>
        </w:rPr>
      </w:pPr>
      <w:r w:rsidRPr="00631513">
        <w:rPr>
          <w:rFonts w:eastAsia="黑体"/>
        </w:rPr>
        <w:t>16</w:t>
      </w:r>
      <w:r w:rsidR="00BE116A" w:rsidRPr="00631513">
        <w:rPr>
          <w:rFonts w:eastAsia="黑体"/>
        </w:rPr>
        <w:t xml:space="preserve">.  </w:t>
      </w:r>
      <w:r w:rsidRPr="00631513">
        <w:rPr>
          <w:rFonts w:eastAsia="黑体" w:hint="eastAsia"/>
          <w:bCs/>
        </w:rPr>
        <w:t>缔约国应加大力度与</w:t>
      </w:r>
      <w:r w:rsidRPr="00631513">
        <w:rPr>
          <w:rFonts w:eastAsia="黑体" w:hint="eastAsia"/>
        </w:rPr>
        <w:t>艾滋病毒携带者</w:t>
      </w:r>
      <w:r w:rsidRPr="00631513">
        <w:rPr>
          <w:rFonts w:eastAsia="黑体"/>
        </w:rPr>
        <w:t>/</w:t>
      </w:r>
      <w:r w:rsidRPr="00631513">
        <w:rPr>
          <w:rFonts w:eastAsia="黑体" w:hint="eastAsia"/>
        </w:rPr>
        <w:t>艾滋病患者承受的污名、偏见和歧视作斗争，并确保艾滋病毒携带者</w:t>
      </w:r>
      <w:r w:rsidRPr="00631513">
        <w:rPr>
          <w:rFonts w:eastAsia="黑体"/>
        </w:rPr>
        <w:t>/</w:t>
      </w:r>
      <w:r w:rsidRPr="00631513">
        <w:rPr>
          <w:rFonts w:eastAsia="黑体" w:hint="eastAsia"/>
        </w:rPr>
        <w:t>艾滋病患者可以完全、平等地获得医疗救治和预防性保健。</w:t>
      </w:r>
    </w:p>
    <w:p w:rsidR="00060EA1" w:rsidRPr="00631513" w:rsidRDefault="00060EA1" w:rsidP="009C3E05">
      <w:pPr>
        <w:pStyle w:val="H23GC"/>
      </w:pPr>
      <w:r w:rsidRPr="00631513">
        <w:tab/>
      </w:r>
      <w:r w:rsidRPr="00631513">
        <w:tab/>
      </w:r>
      <w:r w:rsidRPr="00631513">
        <w:rPr>
          <w:rFonts w:hint="eastAsia"/>
        </w:rPr>
        <w:t>对残疾人的歧视</w:t>
      </w:r>
    </w:p>
    <w:p w:rsidR="00060EA1" w:rsidRPr="00631513" w:rsidRDefault="00060EA1" w:rsidP="00BE116A">
      <w:pPr>
        <w:pStyle w:val="SingleTxtGC"/>
      </w:pPr>
      <w:r w:rsidRPr="00631513">
        <w:t>17</w:t>
      </w:r>
      <w:r w:rsidR="00BE116A" w:rsidRPr="00631513">
        <w:t xml:space="preserve">.  </w:t>
      </w:r>
      <w:r w:rsidRPr="00631513">
        <w:rPr>
          <w:rFonts w:hint="eastAsia"/>
        </w:rPr>
        <w:t>委员会感到关切的是，有报告称：残疾人失业率高企，并面临着劳动歧视；未能认可合理便利，属于一种歧视；学校中对残疾儿童进行隔离。委员会关切地注意到，被剥夺了法律行为能力的社会心理或智力残障者被自动剥夺了结婚和选举的权利，不能直接向法庭要求恢复其法律行为能力，并继续被置于他们被禁锢其间的院所的监护之下。委员会注意到</w:t>
      </w:r>
      <w:r w:rsidRPr="00631513">
        <w:t>2016</w:t>
      </w:r>
      <w:r w:rsidRPr="00631513">
        <w:rPr>
          <w:rFonts w:hint="eastAsia"/>
        </w:rPr>
        <w:t>年有关自然人与支助措施的法律草案设想了以辅助型决策取代监护制度，但依然感到关切的是，上述法律迟迟未予颁布。委员会注意到缔约</w:t>
      </w:r>
      <w:proofErr w:type="gramStart"/>
      <w:r w:rsidRPr="00631513">
        <w:rPr>
          <w:rFonts w:hint="eastAsia"/>
        </w:rPr>
        <w:t>国朝着</w:t>
      </w:r>
      <w:proofErr w:type="gramEnd"/>
      <w:r w:rsidRPr="00631513">
        <w:rPr>
          <w:rFonts w:hint="eastAsia"/>
        </w:rPr>
        <w:t>去院所化作出了重大努力，但感到关切的是：院所服务比社区支助普遍；有报告称社会心理或智力残障者在精神病院和社会护理之家遭到虐待；过度使用机械性和化学性戒具；院所当中出现因创伤性伤害而死亡的事件，尚未展开调查</w:t>
      </w:r>
      <w:r w:rsidR="00BE116A" w:rsidRPr="00631513">
        <w:rPr>
          <w:rFonts w:hint="eastAsia"/>
        </w:rPr>
        <w:t>(</w:t>
      </w:r>
      <w:r w:rsidRPr="00631513">
        <w:rPr>
          <w:rFonts w:hint="eastAsia"/>
        </w:rPr>
        <w:t>第二条、第六至第七条、第九至第十条、第十四条、第十六条、第二十三条和第二十五至第二十六条</w:t>
      </w:r>
      <w:r w:rsidR="004F2C80" w:rsidRPr="00631513">
        <w:rPr>
          <w:rFonts w:hint="eastAsia"/>
        </w:rPr>
        <w:t>)</w:t>
      </w:r>
      <w:r w:rsidRPr="00631513">
        <w:rPr>
          <w:rFonts w:hint="eastAsia"/>
        </w:rPr>
        <w:t>。</w:t>
      </w:r>
    </w:p>
    <w:p w:rsidR="00060EA1" w:rsidRPr="00631513" w:rsidRDefault="00060EA1" w:rsidP="00CA47AA">
      <w:pPr>
        <w:pStyle w:val="SingleTxtGC"/>
        <w:rPr>
          <w:rFonts w:eastAsia="黑体"/>
        </w:rPr>
      </w:pPr>
      <w:r w:rsidRPr="00631513">
        <w:rPr>
          <w:rFonts w:eastAsia="黑体"/>
        </w:rPr>
        <w:t>18</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(a)</w:t>
      </w:r>
      <w:r w:rsidRPr="00631513">
        <w:rPr>
          <w:rFonts w:eastAsia="黑体" w:hint="eastAsia"/>
        </w:rPr>
        <w:tab/>
      </w:r>
      <w:r w:rsidR="00060EA1" w:rsidRPr="00631513">
        <w:rPr>
          <w:rFonts w:eastAsia="黑体" w:hint="eastAsia"/>
        </w:rPr>
        <w:t>确保残疾人在法律或实践中不会受到歧视，尤其是在</w:t>
      </w:r>
      <w:proofErr w:type="gramStart"/>
      <w:r w:rsidR="00060EA1" w:rsidRPr="00631513">
        <w:rPr>
          <w:rFonts w:eastAsia="黑体" w:hint="eastAsia"/>
        </w:rPr>
        <w:t>接受全纳教育</w:t>
      </w:r>
      <w:proofErr w:type="gramEnd"/>
      <w:r w:rsidR="00060EA1" w:rsidRPr="00631513">
        <w:rPr>
          <w:rFonts w:eastAsia="黑体" w:hint="eastAsia"/>
        </w:rPr>
        <w:t>、享有合理便利、就业和结婚方面；参考《公约》第二十五条，确保残疾人在选举权和参选权方面不会以不相称或是与其选举或参选能力无合理、客观关系的理由为由受到歧视；</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(b)</w:t>
      </w:r>
      <w:r w:rsidRPr="00631513">
        <w:rPr>
          <w:rFonts w:eastAsia="黑体" w:hint="eastAsia"/>
        </w:rPr>
        <w:tab/>
      </w:r>
      <w:r w:rsidR="00060EA1" w:rsidRPr="00631513">
        <w:rPr>
          <w:rFonts w:eastAsia="黑体" w:hint="eastAsia"/>
        </w:rPr>
        <w:t>确保就法律行为能力施加的任何限制均不超出必要限度，且仅在遵循适当的法律和程序保障和拥有免费、有效的法律代理情况下施加；确保受影响的个人有机会立即使有关其法律行为能力的决定得到有效的司法审查；</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(c)</w:t>
      </w:r>
      <w:r w:rsidRPr="00631513">
        <w:rPr>
          <w:rFonts w:eastAsia="黑体" w:hint="eastAsia"/>
        </w:rPr>
        <w:tab/>
      </w:r>
      <w:r w:rsidR="00060EA1" w:rsidRPr="00631513">
        <w:rPr>
          <w:rFonts w:eastAsia="黑体" w:hint="eastAsia"/>
        </w:rPr>
        <w:t>加速进行残疾人的去院所化安置，鼓励在真正的以社区为基础的环境中安置；确保任何幽禁或约束智力或社会心理残障者的决定均具有严格的必要性，与保护本人免遭严重伤害或免于伤害他人的目的相称，仅作为最后手段采用，且仅采用最短的时间；按照《公约》第九条和第十四条，确保此类人员有机会使对其有切身影响的决定得到有效的司法审查；</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hint="eastAsia"/>
        </w:rPr>
        <w:t>(d)</w:t>
      </w:r>
      <w:r w:rsidRPr="00631513">
        <w:rPr>
          <w:rFonts w:eastAsia="黑体" w:hint="eastAsia"/>
        </w:rPr>
        <w:tab/>
      </w:r>
      <w:r w:rsidR="00060EA1" w:rsidRPr="00631513">
        <w:rPr>
          <w:rFonts w:eastAsia="黑体" w:hint="eastAsia"/>
        </w:rPr>
        <w:t>采取措施防止精神病院和社会护理之家出现针对残疾人的任何形式虐待，包括进行独立、高效的监测以及让残疾人有机会利用投诉机制；确保对任何虐待情况进行切实的调查和惩治，在适当情况中追究刑事责任。</w:t>
      </w:r>
    </w:p>
    <w:p w:rsidR="00060EA1" w:rsidRPr="00631513" w:rsidRDefault="00060EA1" w:rsidP="00E959AC">
      <w:pPr>
        <w:pStyle w:val="H23GC"/>
      </w:pPr>
      <w:r w:rsidRPr="00631513">
        <w:tab/>
      </w:r>
      <w:r w:rsidRPr="00631513">
        <w:tab/>
      </w:r>
      <w:r w:rsidRPr="00631513">
        <w:rPr>
          <w:rFonts w:hint="eastAsia"/>
        </w:rPr>
        <w:t>男女平等</w:t>
      </w:r>
    </w:p>
    <w:p w:rsidR="00060EA1" w:rsidRPr="00631513" w:rsidRDefault="00060EA1" w:rsidP="00E959AC">
      <w:pPr>
        <w:pStyle w:val="SingleTxtGC"/>
      </w:pPr>
      <w:r w:rsidRPr="00631513">
        <w:t>19</w:t>
      </w:r>
      <w:r w:rsidR="00BE116A" w:rsidRPr="00631513">
        <w:t xml:space="preserve">.  </w:t>
      </w:r>
      <w:r w:rsidRPr="00631513">
        <w:rPr>
          <w:rFonts w:hint="eastAsia"/>
        </w:rPr>
        <w:t>委员会注意到缔约国为促进性别平等采取的立法和政策措施，但依然感到关切的是：长期存在着男女之间的薪酬差距；男女之间在照料依靠其照料的家庭成员方面责任分配不均。委员会感到关切的是，妇女在公共和私营部门决策岗位上的代表性依然不足，尤其是罗</w:t>
      </w:r>
      <w:proofErr w:type="gramStart"/>
      <w:r w:rsidRPr="00631513">
        <w:rPr>
          <w:rFonts w:hint="eastAsia"/>
        </w:rPr>
        <w:t>姆</w:t>
      </w:r>
      <w:proofErr w:type="gramEnd"/>
      <w:r w:rsidRPr="00631513">
        <w:rPr>
          <w:rFonts w:hint="eastAsia"/>
        </w:rPr>
        <w:t>妇女</w:t>
      </w:r>
      <w:r w:rsidR="00BE116A" w:rsidRPr="00631513">
        <w:rPr>
          <w:rFonts w:hint="eastAsia"/>
        </w:rPr>
        <w:t>(</w:t>
      </w:r>
      <w:r w:rsidRPr="00631513">
        <w:rPr>
          <w:rFonts w:hint="eastAsia"/>
        </w:rPr>
        <w:t>第二至第三条和第二十五至第二十六条</w:t>
      </w:r>
      <w:r w:rsidR="004F2C80" w:rsidRPr="00631513">
        <w:rPr>
          <w:rFonts w:hint="eastAsia"/>
        </w:rPr>
        <w:t>)</w:t>
      </w:r>
      <w:r w:rsidRPr="00631513">
        <w:rPr>
          <w:rFonts w:hint="eastAsia"/>
        </w:rPr>
        <w:t>。</w:t>
      </w:r>
    </w:p>
    <w:p w:rsidR="00060EA1" w:rsidRPr="00631513" w:rsidRDefault="00060EA1" w:rsidP="00E959AC">
      <w:pPr>
        <w:pStyle w:val="SingleTxtGC"/>
        <w:rPr>
          <w:rFonts w:eastAsia="黑体"/>
        </w:rPr>
      </w:pPr>
      <w:r w:rsidRPr="00631513">
        <w:rPr>
          <w:rFonts w:eastAsia="黑体"/>
        </w:rPr>
        <w:t>20</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0"/>
        <w:rPr>
          <w:rFonts w:eastAsia="黑体"/>
        </w:rPr>
      </w:pPr>
      <w:r w:rsidRPr="00631513">
        <w:rPr>
          <w:rFonts w:eastAsia="黑体"/>
        </w:rPr>
        <w:t>(a)</w:t>
      </w:r>
      <w:r w:rsidRPr="00631513">
        <w:rPr>
          <w:rFonts w:eastAsia="黑体"/>
        </w:rPr>
        <w:tab/>
      </w:r>
      <w:r w:rsidR="00060EA1" w:rsidRPr="00631513">
        <w:rPr>
          <w:rFonts w:eastAsia="黑体" w:hint="eastAsia"/>
        </w:rPr>
        <w:t>继续努力弥合男女之间的薪酬差距；通过面向公众的提高认识、教育和培训方案，与妇女在家庭以及整个社会中的角色和责任方面的定型观念作斗争；</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0"/>
        <w:rPr>
          <w:rFonts w:eastAsia="黑体"/>
        </w:rPr>
      </w:pPr>
      <w:r w:rsidRPr="00631513">
        <w:rPr>
          <w:rFonts w:eastAsia="黑体"/>
        </w:rPr>
        <w:t>(b)</w:t>
      </w:r>
      <w:r w:rsidRPr="00631513">
        <w:rPr>
          <w:rFonts w:eastAsia="黑体"/>
        </w:rPr>
        <w:tab/>
      </w:r>
      <w:r w:rsidR="00060EA1" w:rsidRPr="00631513">
        <w:rPr>
          <w:rFonts w:eastAsia="黑体" w:hint="eastAsia"/>
        </w:rPr>
        <w:t>提高妇女在公共和私营部门决策岗位的代表性，包括在必要情况下采取适当的暂行特别措施来落实《公约》的规定。</w:t>
      </w:r>
    </w:p>
    <w:p w:rsidR="00060EA1" w:rsidRPr="00631513" w:rsidRDefault="00060EA1" w:rsidP="00B47320">
      <w:pPr>
        <w:pStyle w:val="H23GC"/>
      </w:pPr>
      <w:r w:rsidRPr="00631513">
        <w:tab/>
      </w:r>
      <w:r w:rsidRPr="00631513">
        <w:tab/>
      </w:r>
      <w:r w:rsidRPr="00631513">
        <w:rPr>
          <w:rFonts w:hint="eastAsia"/>
        </w:rPr>
        <w:t>暴力侵害妇女，包括家庭暴力</w:t>
      </w:r>
    </w:p>
    <w:p w:rsidR="00060EA1" w:rsidRPr="00631513" w:rsidRDefault="00060EA1" w:rsidP="00BE116A">
      <w:pPr>
        <w:pStyle w:val="SingleTxtGC"/>
      </w:pPr>
      <w:r w:rsidRPr="00631513">
        <w:t>21</w:t>
      </w:r>
      <w:r w:rsidR="00BE116A" w:rsidRPr="00631513">
        <w:t xml:space="preserve">.  </w:t>
      </w:r>
      <w:r w:rsidRPr="00631513">
        <w:rPr>
          <w:rFonts w:hint="eastAsia"/>
        </w:rPr>
        <w:t>委员会注意到将要出台的将所有形式的家庭暴力定为刑事犯罪的法律修正案，也注意到缔约国为解决家庭暴力案件方面缺乏官方统计数据问题</w:t>
      </w:r>
      <w:proofErr w:type="gramStart"/>
      <w:r w:rsidRPr="00631513">
        <w:rPr>
          <w:rFonts w:hint="eastAsia"/>
        </w:rPr>
        <w:t>作出</w:t>
      </w:r>
      <w:proofErr w:type="gramEnd"/>
      <w:r w:rsidRPr="00631513">
        <w:rPr>
          <w:rFonts w:hint="eastAsia"/>
        </w:rPr>
        <w:t>的努力，但委员会感到关切的是：有报告称，在保加利亚，暴力侵害妇女的范围和严重程度令人震惊；这些暴力侵害妇女行径在很大程度上依然未予举报。委员会还感到关切的是，法庭未能及时下令采取与暴力范围相符的保护措施，也未能施加适当的刑事制裁措施</w:t>
      </w:r>
      <w:r w:rsidR="00BE116A" w:rsidRPr="00631513">
        <w:rPr>
          <w:rFonts w:hint="eastAsia"/>
        </w:rPr>
        <w:t>(</w:t>
      </w:r>
      <w:r w:rsidRPr="00631513">
        <w:rPr>
          <w:rFonts w:hint="eastAsia"/>
        </w:rPr>
        <w:t>第二至第三条、第六至第七条、第二十四条和第二十六条</w:t>
      </w:r>
      <w:r w:rsidR="004F2C80" w:rsidRPr="00631513">
        <w:rPr>
          <w:rFonts w:hint="eastAsia"/>
        </w:rPr>
        <w:t>)</w:t>
      </w:r>
      <w:r w:rsidRPr="00631513">
        <w:rPr>
          <w:rFonts w:hint="eastAsia"/>
        </w:rPr>
        <w:t>。</w:t>
      </w:r>
    </w:p>
    <w:p w:rsidR="00060EA1" w:rsidRPr="00631513" w:rsidRDefault="00060EA1" w:rsidP="00B47320">
      <w:pPr>
        <w:pStyle w:val="SingleTxtGC"/>
        <w:rPr>
          <w:rFonts w:eastAsia="黑体"/>
        </w:rPr>
      </w:pPr>
      <w:r w:rsidRPr="00631513">
        <w:rPr>
          <w:rFonts w:eastAsia="黑体"/>
        </w:rPr>
        <w:t>22</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(a)</w:t>
      </w:r>
      <w:r w:rsidRPr="00631513">
        <w:rPr>
          <w:rFonts w:eastAsia="黑体"/>
        </w:rPr>
        <w:tab/>
      </w:r>
      <w:r w:rsidR="00060EA1" w:rsidRPr="00631513">
        <w:rPr>
          <w:rFonts w:eastAsia="黑体" w:hint="eastAsia"/>
        </w:rPr>
        <w:t>加速通过加大力度保护妇女免遭暴力侵害的法律法规，包括将一切形式的暴力明文规定为刑事犯罪，其中包括家庭暴力和婚内强奸在内；</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(b)</w:t>
      </w:r>
      <w:r w:rsidRPr="00631513">
        <w:rPr>
          <w:rFonts w:eastAsia="黑体"/>
        </w:rPr>
        <w:tab/>
      </w:r>
      <w:r w:rsidR="00060EA1" w:rsidRPr="00631513">
        <w:rPr>
          <w:rFonts w:eastAsia="黑体" w:hint="eastAsia"/>
        </w:rPr>
        <w:t>就包括家庭暴力在内的暴力侵害妇女案件汇编统计数据，统计数据应按照年龄和罪行类型分列；确保此类案件得到举报和彻底的调查，施暴者遭到起诉且在定罪情况下受到适当的惩处，受害人有机会获得切实的赔偿和保护手段，包括通过切实强制执行保护令予以保护；</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(c)</w:t>
      </w:r>
      <w:r w:rsidRPr="00631513">
        <w:rPr>
          <w:rFonts w:eastAsia="黑体"/>
        </w:rPr>
        <w:tab/>
      </w:r>
      <w:r w:rsidR="00060EA1" w:rsidRPr="00631513">
        <w:rPr>
          <w:rFonts w:eastAsia="黑体" w:hint="eastAsia"/>
        </w:rPr>
        <w:t>就暴力侵害妇女问题提高广大公众的认识，鼓励举报，并确保警察、检察官和法官接受适当的培训，以便有效处理此类案件；</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(d)</w:t>
      </w:r>
      <w:r w:rsidRPr="00631513">
        <w:rPr>
          <w:rFonts w:eastAsia="黑体"/>
        </w:rPr>
        <w:tab/>
      </w:r>
      <w:r w:rsidR="00060EA1" w:rsidRPr="00631513">
        <w:rPr>
          <w:rFonts w:eastAsia="黑体" w:hint="eastAsia"/>
        </w:rPr>
        <w:t>考虑采取必要举措使《欧洲委员会预防和打击暴力侵害妇女行为及家庭暴力公约》</w:t>
      </w:r>
      <w:r w:rsidR="00BE116A" w:rsidRPr="00631513">
        <w:rPr>
          <w:rFonts w:eastAsia="黑体" w:hint="eastAsia"/>
        </w:rPr>
        <w:t>(</w:t>
      </w:r>
      <w:r w:rsidR="00060EA1" w:rsidRPr="00631513">
        <w:rPr>
          <w:rFonts w:eastAsia="黑体" w:hint="eastAsia"/>
        </w:rPr>
        <w:t>《伊斯坦布尔公约》</w:t>
      </w:r>
      <w:r w:rsidR="004F2C80" w:rsidRPr="00631513">
        <w:rPr>
          <w:rFonts w:eastAsia="黑体" w:hint="eastAsia"/>
        </w:rPr>
        <w:t>)</w:t>
      </w:r>
      <w:r w:rsidR="00060EA1" w:rsidRPr="00631513">
        <w:rPr>
          <w:rFonts w:eastAsia="黑体" w:hint="eastAsia"/>
        </w:rPr>
        <w:t>获得批准。</w:t>
      </w:r>
    </w:p>
    <w:p w:rsidR="00060EA1" w:rsidRPr="00631513" w:rsidRDefault="00060EA1" w:rsidP="00B47320">
      <w:pPr>
        <w:pStyle w:val="H23GC"/>
      </w:pPr>
      <w:r w:rsidRPr="00631513">
        <w:tab/>
      </w:r>
      <w:r w:rsidRPr="00631513">
        <w:tab/>
      </w:r>
      <w:r w:rsidRPr="00631513">
        <w:rPr>
          <w:rFonts w:hint="eastAsia"/>
        </w:rPr>
        <w:t>人口贩运</w:t>
      </w:r>
    </w:p>
    <w:p w:rsidR="00060EA1" w:rsidRPr="00631513" w:rsidRDefault="00060EA1" w:rsidP="00BE116A">
      <w:pPr>
        <w:pStyle w:val="SingleTxtGC"/>
      </w:pPr>
      <w:r w:rsidRPr="00631513">
        <w:t>23</w:t>
      </w:r>
      <w:r w:rsidR="00BE116A" w:rsidRPr="00631513">
        <w:t xml:space="preserve">.  </w:t>
      </w:r>
      <w:r w:rsidRPr="00631513">
        <w:rPr>
          <w:rFonts w:hint="eastAsia"/>
        </w:rPr>
        <w:t>委员会感到关切的是，保加利亚依然是欧洲联盟内人口贩运活动的主要来源国之一。委员会还感到关切的是：阻碍着有效识别受害人、有效保护受害人和有效追究贩运者责任的各种障碍；国家经营的危机中心为受害人提供的服务质量很差</w:t>
      </w:r>
      <w:r w:rsidR="00BE116A" w:rsidRPr="00631513">
        <w:rPr>
          <w:rFonts w:hint="eastAsia"/>
        </w:rPr>
        <w:t>(</w:t>
      </w:r>
      <w:r w:rsidRPr="00631513">
        <w:rPr>
          <w:rFonts w:hint="eastAsia"/>
        </w:rPr>
        <w:t>第八条</w:t>
      </w:r>
      <w:r w:rsidR="004F2C80" w:rsidRPr="00631513">
        <w:rPr>
          <w:rFonts w:hint="eastAsia"/>
        </w:rPr>
        <w:t>)</w:t>
      </w:r>
      <w:r w:rsidRPr="00631513">
        <w:rPr>
          <w:rFonts w:hint="eastAsia"/>
        </w:rPr>
        <w:t>。</w:t>
      </w:r>
    </w:p>
    <w:p w:rsidR="00060EA1" w:rsidRPr="00631513" w:rsidRDefault="00060EA1" w:rsidP="00B47320">
      <w:pPr>
        <w:pStyle w:val="SingleTxtGC"/>
        <w:rPr>
          <w:rFonts w:eastAsia="黑体"/>
        </w:rPr>
      </w:pPr>
      <w:r w:rsidRPr="00631513">
        <w:rPr>
          <w:rFonts w:eastAsia="黑体"/>
        </w:rPr>
        <w:t>24</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(a)</w:t>
      </w:r>
      <w:r w:rsidRPr="00631513">
        <w:rPr>
          <w:rFonts w:eastAsia="黑体"/>
        </w:rPr>
        <w:tab/>
      </w:r>
      <w:r w:rsidR="00060EA1" w:rsidRPr="00631513">
        <w:rPr>
          <w:rFonts w:eastAsia="黑体" w:hint="eastAsia"/>
        </w:rPr>
        <w:t>继续就贩运、识别受害人、保护证人、追究责任和赔偿等问题，加强对执法官员、法官和检察官的培训；</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(b)</w:t>
      </w:r>
      <w:r w:rsidRPr="00631513">
        <w:rPr>
          <w:rFonts w:eastAsia="黑体"/>
        </w:rPr>
        <w:tab/>
      </w:r>
      <w:r w:rsidR="00060EA1" w:rsidRPr="00631513">
        <w:rPr>
          <w:rFonts w:eastAsia="黑体" w:hint="eastAsia"/>
        </w:rPr>
        <w:t>资助并向受害人提供适当的支助服务，包括适当的医疗、社会、心理和法律援助，并让庇护所里的儿童上学；</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(c)</w:t>
      </w:r>
      <w:r w:rsidRPr="00631513">
        <w:rPr>
          <w:rFonts w:eastAsia="黑体"/>
        </w:rPr>
        <w:tab/>
      </w:r>
      <w:r w:rsidR="00060EA1" w:rsidRPr="00631513">
        <w:rPr>
          <w:rFonts w:eastAsia="黑体" w:hint="eastAsia"/>
        </w:rPr>
        <w:t>确保应对贩运人口行为负责的人员遭到起诉，并得到罪有应得的惩处；确保受害人获得充分的赔偿。</w:t>
      </w:r>
    </w:p>
    <w:p w:rsidR="00060EA1" w:rsidRPr="00631513" w:rsidRDefault="00060EA1" w:rsidP="00B47320">
      <w:pPr>
        <w:pStyle w:val="H23GC"/>
      </w:pPr>
      <w:r w:rsidRPr="00631513">
        <w:tab/>
      </w:r>
      <w:r w:rsidRPr="00631513">
        <w:tab/>
      </w:r>
      <w:r w:rsidRPr="00631513">
        <w:rPr>
          <w:rFonts w:hint="eastAsia"/>
        </w:rPr>
        <w:t>禁止酷刑及残忍、不人道或有辱人格的待遇</w:t>
      </w:r>
    </w:p>
    <w:p w:rsidR="00060EA1" w:rsidRPr="00631513" w:rsidRDefault="00060EA1" w:rsidP="00BE116A">
      <w:pPr>
        <w:pStyle w:val="SingleTxtGC"/>
      </w:pPr>
      <w:r w:rsidRPr="00631513">
        <w:t>25</w:t>
      </w:r>
      <w:r w:rsidR="00BE116A" w:rsidRPr="00631513">
        <w:t xml:space="preserve">.  </w:t>
      </w:r>
      <w:r w:rsidRPr="00631513">
        <w:rPr>
          <w:rFonts w:hint="eastAsia"/>
        </w:rPr>
        <w:t>委员会依然感到关切的是</w:t>
      </w:r>
      <w:r w:rsidR="00BE116A" w:rsidRPr="00631513">
        <w:rPr>
          <w:rFonts w:hint="eastAsia"/>
        </w:rPr>
        <w:t>(</w:t>
      </w:r>
      <w:r w:rsidRPr="00631513">
        <w:t>CCPR/C/BGR/CO/3</w:t>
      </w:r>
      <w:r w:rsidRPr="00631513">
        <w:rPr>
          <w:rFonts w:hint="eastAsia"/>
        </w:rPr>
        <w:t>，第</w:t>
      </w:r>
      <w:r w:rsidRPr="00631513">
        <w:t>8</w:t>
      </w:r>
      <w:r w:rsidRPr="00631513">
        <w:rPr>
          <w:rFonts w:hint="eastAsia"/>
        </w:rPr>
        <w:t>和第</w:t>
      </w:r>
      <w:r w:rsidRPr="00631513">
        <w:t>13</w:t>
      </w:r>
      <w:r w:rsidRPr="00631513">
        <w:rPr>
          <w:rFonts w:hint="eastAsia"/>
        </w:rPr>
        <w:t>段</w:t>
      </w:r>
      <w:r w:rsidR="004F2C80" w:rsidRPr="00631513">
        <w:rPr>
          <w:rFonts w:hint="eastAsia"/>
        </w:rPr>
        <w:t>)</w:t>
      </w:r>
      <w:r w:rsidRPr="00631513">
        <w:rPr>
          <w:rFonts w:hint="eastAsia"/>
        </w:rPr>
        <w:t>，缔约国的法律法规尚未按照国际标准明文规定酷刑以及不人道和有辱人格的待遇属于刑事犯罪。委员会还感到关切的是：</w:t>
      </w:r>
      <w:r w:rsidRPr="00631513">
        <w:t xml:space="preserve">(a) </w:t>
      </w:r>
      <w:r w:rsidRPr="00631513">
        <w:rPr>
          <w:rFonts w:hint="eastAsia"/>
        </w:rPr>
        <w:t>不断有关于执法官员在逮捕之际和拘留期间施加虐待的比例很高的指称，以及警方通过“惩罚性突袭搜查”恶劣对待罗</w:t>
      </w:r>
      <w:proofErr w:type="gramStart"/>
      <w:r w:rsidRPr="00631513">
        <w:rPr>
          <w:rFonts w:hint="eastAsia"/>
        </w:rPr>
        <w:t>姆</w:t>
      </w:r>
      <w:proofErr w:type="gramEnd"/>
      <w:r w:rsidRPr="00631513">
        <w:rPr>
          <w:rFonts w:hint="eastAsia"/>
        </w:rPr>
        <w:t>人的事件；</w:t>
      </w:r>
      <w:r w:rsidRPr="00631513">
        <w:t xml:space="preserve">(b) </w:t>
      </w:r>
      <w:r w:rsidRPr="00631513">
        <w:rPr>
          <w:rFonts w:hint="eastAsia"/>
        </w:rPr>
        <w:t>虐待和非法使用武力方面的统计数据不足；</w:t>
      </w:r>
      <w:r w:rsidRPr="00631513">
        <w:t xml:space="preserve">(c) </w:t>
      </w:r>
      <w:r w:rsidRPr="00631513">
        <w:rPr>
          <w:rFonts w:hint="eastAsia"/>
        </w:rPr>
        <w:t>缺乏用以调查执法官员犯罪行为的独立监督机制。委员会对未从剥夺自由伊始即提供基本法律保障的指称感到关切，尤其是：</w:t>
      </w:r>
      <w:r w:rsidRPr="00631513">
        <w:t xml:space="preserve">(a) </w:t>
      </w:r>
      <w:r w:rsidRPr="00631513">
        <w:rPr>
          <w:rFonts w:hint="eastAsia"/>
        </w:rPr>
        <w:t>正式提起指控前的</w:t>
      </w:r>
      <w:r w:rsidRPr="00631513">
        <w:t>24</w:t>
      </w:r>
      <w:r w:rsidRPr="00631513">
        <w:rPr>
          <w:rFonts w:hint="eastAsia"/>
        </w:rPr>
        <w:t>小时行政拘留期间，在此期间刑事法律保障尚不适用；</w:t>
      </w:r>
      <w:r w:rsidRPr="00631513">
        <w:t xml:space="preserve">(b) </w:t>
      </w:r>
      <w:r w:rsidRPr="00631513">
        <w:rPr>
          <w:rFonts w:hint="eastAsia"/>
        </w:rPr>
        <w:t>延误将拘留通知近亲；</w:t>
      </w:r>
      <w:r w:rsidRPr="00631513">
        <w:t xml:space="preserve">(c) </w:t>
      </w:r>
      <w:r w:rsidRPr="00631513">
        <w:rPr>
          <w:rFonts w:hint="eastAsia"/>
        </w:rPr>
        <w:t>延误接触律师，通常是在被拘留人员已经提审之后才让接触律师；</w:t>
      </w:r>
      <w:r w:rsidRPr="00631513">
        <w:t xml:space="preserve">(d) </w:t>
      </w:r>
      <w:r w:rsidRPr="00631513">
        <w:rPr>
          <w:rFonts w:hint="eastAsia"/>
        </w:rPr>
        <w:t>在警察在场的情况下进行表面体检；</w:t>
      </w:r>
      <w:r w:rsidRPr="00631513">
        <w:t xml:space="preserve">(e) </w:t>
      </w:r>
      <w:r w:rsidRPr="00631513">
        <w:rPr>
          <w:rFonts w:hint="eastAsia"/>
        </w:rPr>
        <w:t>未以被告能够理解的语言充分告知其权利；</w:t>
      </w:r>
      <w:r w:rsidRPr="00631513">
        <w:t xml:space="preserve">(f) </w:t>
      </w:r>
      <w:r w:rsidRPr="00631513">
        <w:rPr>
          <w:rFonts w:hint="eastAsia"/>
        </w:rPr>
        <w:t>在没有律师或可信赖的另一人在场情况下对少年进行审讯</w:t>
      </w:r>
      <w:r w:rsidR="00BE116A" w:rsidRPr="00631513">
        <w:rPr>
          <w:rFonts w:hint="eastAsia"/>
        </w:rPr>
        <w:t>(</w:t>
      </w:r>
      <w:r w:rsidRPr="00631513">
        <w:rPr>
          <w:rFonts w:hint="eastAsia"/>
        </w:rPr>
        <w:t>第七条和第九至第十条</w:t>
      </w:r>
      <w:r w:rsidR="004F2C80" w:rsidRPr="00631513">
        <w:rPr>
          <w:rFonts w:hint="eastAsia"/>
        </w:rPr>
        <w:t>)</w:t>
      </w:r>
      <w:r w:rsidRPr="00631513">
        <w:rPr>
          <w:rFonts w:hint="eastAsia"/>
        </w:rPr>
        <w:t>。</w:t>
      </w:r>
    </w:p>
    <w:p w:rsidR="00060EA1" w:rsidRPr="00631513" w:rsidRDefault="00060EA1" w:rsidP="00962F5B">
      <w:pPr>
        <w:pStyle w:val="SingleTxtGC"/>
        <w:rPr>
          <w:rFonts w:eastAsia="黑体"/>
        </w:rPr>
      </w:pPr>
      <w:r w:rsidRPr="00631513">
        <w:rPr>
          <w:rFonts w:eastAsia="黑体"/>
        </w:rPr>
        <w:t>26</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0"/>
        <w:rPr>
          <w:rFonts w:eastAsia="黑体"/>
        </w:rPr>
      </w:pPr>
      <w:r w:rsidRPr="00631513">
        <w:rPr>
          <w:rFonts w:eastAsia="黑体"/>
        </w:rPr>
        <w:t>(a)</w:t>
      </w:r>
      <w:r w:rsidRPr="00631513">
        <w:rPr>
          <w:rFonts w:eastAsia="黑体"/>
        </w:rPr>
        <w:tab/>
      </w:r>
      <w:r w:rsidR="00060EA1" w:rsidRPr="00631513">
        <w:rPr>
          <w:rFonts w:eastAsia="黑体" w:hint="eastAsia"/>
        </w:rPr>
        <w:t>修订其法律法规，以完全符合《公约》第七条以及其他国际标准的方式将酷刑规定为刑事犯罪；</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0"/>
        <w:rPr>
          <w:rFonts w:eastAsia="黑体"/>
        </w:rPr>
      </w:pPr>
      <w:r w:rsidRPr="00631513">
        <w:rPr>
          <w:rFonts w:eastAsia="黑体"/>
        </w:rPr>
        <w:t>(b)</w:t>
      </w:r>
      <w:r w:rsidRPr="00631513">
        <w:rPr>
          <w:rFonts w:eastAsia="黑体"/>
        </w:rPr>
        <w:tab/>
      </w:r>
      <w:r w:rsidR="00060EA1" w:rsidRPr="00631513">
        <w:rPr>
          <w:rFonts w:eastAsia="黑体" w:hint="eastAsia"/>
        </w:rPr>
        <w:t>加大力度防止发生对被拘留人员施加酷刑和虐待的行为，并防止发生警方暴力对待罗</w:t>
      </w:r>
      <w:proofErr w:type="gramStart"/>
      <w:r w:rsidR="00060EA1" w:rsidRPr="00631513">
        <w:rPr>
          <w:rFonts w:eastAsia="黑体" w:hint="eastAsia"/>
        </w:rPr>
        <w:t>姆</w:t>
      </w:r>
      <w:proofErr w:type="gramEnd"/>
      <w:r w:rsidR="00060EA1" w:rsidRPr="00631513">
        <w:rPr>
          <w:rFonts w:eastAsia="黑体" w:hint="eastAsia"/>
        </w:rPr>
        <w:t>社群的情况；</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0"/>
        <w:rPr>
          <w:rFonts w:eastAsia="黑体"/>
        </w:rPr>
      </w:pPr>
      <w:r w:rsidRPr="00631513">
        <w:rPr>
          <w:rFonts w:eastAsia="黑体"/>
        </w:rPr>
        <w:t>(c)</w:t>
      </w:r>
      <w:r w:rsidRPr="00631513">
        <w:rPr>
          <w:rFonts w:eastAsia="黑体"/>
        </w:rPr>
        <w:tab/>
      </w:r>
      <w:r w:rsidR="00060EA1" w:rsidRPr="00631513">
        <w:rPr>
          <w:rFonts w:eastAsia="黑体" w:hint="eastAsia"/>
        </w:rPr>
        <w:t>针对警方滥用职权行为建立一项独立监督机制，就执法人员施加酷刑、虐待和过度使用武力案件汇编统计数据，确保所有此类案件得到举报、及时调查、起诉和适当惩处，并确保受害人获得充分赔偿；</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0"/>
        <w:rPr>
          <w:rFonts w:eastAsia="黑体"/>
        </w:rPr>
      </w:pPr>
      <w:r w:rsidRPr="00631513">
        <w:rPr>
          <w:rFonts w:eastAsia="黑体"/>
        </w:rPr>
        <w:t>(d)</w:t>
      </w:r>
      <w:r w:rsidRPr="00631513">
        <w:rPr>
          <w:rFonts w:eastAsia="黑体"/>
        </w:rPr>
        <w:tab/>
      </w:r>
      <w:r w:rsidR="00060EA1" w:rsidRPr="00631513">
        <w:rPr>
          <w:rFonts w:eastAsia="黑体" w:hint="eastAsia"/>
        </w:rPr>
        <w:t>确保实践中在剥夺自由伊始即向相关人员提供所有的法律保障。</w:t>
      </w:r>
    </w:p>
    <w:p w:rsidR="00060EA1" w:rsidRPr="00631513" w:rsidRDefault="00060EA1" w:rsidP="00962F5B">
      <w:pPr>
        <w:pStyle w:val="H23GC"/>
      </w:pPr>
      <w:r w:rsidRPr="00631513">
        <w:tab/>
      </w:r>
      <w:r w:rsidRPr="00631513">
        <w:tab/>
      </w:r>
      <w:r w:rsidRPr="00631513">
        <w:rPr>
          <w:rFonts w:hint="eastAsia"/>
        </w:rPr>
        <w:t>监狱条件</w:t>
      </w:r>
    </w:p>
    <w:p w:rsidR="00060EA1" w:rsidRPr="00631513" w:rsidRDefault="00060EA1" w:rsidP="00BE116A">
      <w:pPr>
        <w:pStyle w:val="SingleTxtGC"/>
      </w:pPr>
      <w:r w:rsidRPr="00631513">
        <w:t>27</w:t>
      </w:r>
      <w:r w:rsidR="00BE116A" w:rsidRPr="00631513">
        <w:t xml:space="preserve">.  </w:t>
      </w:r>
      <w:r w:rsidRPr="00631513">
        <w:rPr>
          <w:rFonts w:hint="eastAsia"/>
        </w:rPr>
        <w:t>委员会欢迎缔约国为改善生活条件和增进狱囚权利而采取的立法和行政措施</w:t>
      </w:r>
      <w:r w:rsidR="00BE116A" w:rsidRPr="00631513">
        <w:rPr>
          <w:rFonts w:hint="eastAsia"/>
        </w:rPr>
        <w:t>(</w:t>
      </w:r>
      <w:r w:rsidRPr="00631513">
        <w:rPr>
          <w:rFonts w:hint="eastAsia"/>
        </w:rPr>
        <w:t>见上文第</w:t>
      </w:r>
      <w:r w:rsidRPr="00631513">
        <w:t>3</w:t>
      </w:r>
      <w:r w:rsidR="00962F5B" w:rsidRPr="00631513">
        <w:rPr>
          <w:sz w:val="10"/>
          <w:szCs w:val="10"/>
        </w:rPr>
        <w:t xml:space="preserve"> </w:t>
      </w:r>
      <w:r w:rsidRPr="00631513">
        <w:t>(c)</w:t>
      </w:r>
      <w:r w:rsidRPr="00631513">
        <w:rPr>
          <w:rFonts w:hint="eastAsia"/>
        </w:rPr>
        <w:t>段</w:t>
      </w:r>
      <w:r w:rsidR="004F2C80" w:rsidRPr="00631513">
        <w:rPr>
          <w:rFonts w:hint="eastAsia"/>
        </w:rPr>
        <w:t>)</w:t>
      </w:r>
      <w:r w:rsidRPr="00631513">
        <w:rPr>
          <w:rFonts w:hint="eastAsia"/>
        </w:rPr>
        <w:t>，但依然感到关切的是：有报告称条件不卫生，即便是在新近重新修缮的监狱内也是如此；有报告称长期存在着狱囚之间的暴力。委员会还感到遗憾的是，缔约国未能更广泛地向狱囚提供假释机会，尤其是那些判处终身监禁者</w:t>
      </w:r>
      <w:r w:rsidR="00BE116A" w:rsidRPr="00631513">
        <w:rPr>
          <w:rFonts w:hint="eastAsia"/>
        </w:rPr>
        <w:t>(</w:t>
      </w:r>
      <w:r w:rsidRPr="00631513">
        <w:rPr>
          <w:rFonts w:hint="eastAsia"/>
        </w:rPr>
        <w:t>第七条、第九至第十条和第十四条</w:t>
      </w:r>
      <w:r w:rsidR="004F2C80" w:rsidRPr="00631513">
        <w:rPr>
          <w:rFonts w:hint="eastAsia"/>
        </w:rPr>
        <w:t>)</w:t>
      </w:r>
      <w:r w:rsidRPr="00631513">
        <w:rPr>
          <w:rFonts w:hint="eastAsia"/>
        </w:rPr>
        <w:t>。</w:t>
      </w:r>
    </w:p>
    <w:p w:rsidR="00060EA1" w:rsidRPr="00631513" w:rsidRDefault="00060EA1" w:rsidP="00962F5B">
      <w:pPr>
        <w:pStyle w:val="SingleTxtGC"/>
        <w:rPr>
          <w:rFonts w:eastAsia="黑体"/>
        </w:rPr>
      </w:pPr>
      <w:r w:rsidRPr="00631513">
        <w:rPr>
          <w:rFonts w:eastAsia="黑体"/>
        </w:rPr>
        <w:t>28</w:t>
      </w:r>
      <w:r w:rsidR="00BE116A" w:rsidRPr="00631513">
        <w:rPr>
          <w:rFonts w:eastAsia="黑体"/>
        </w:rPr>
        <w:t xml:space="preserve">.  </w:t>
      </w:r>
      <w:r w:rsidRPr="00631513">
        <w:rPr>
          <w:rFonts w:eastAsia="黑体" w:hint="eastAsia"/>
        </w:rPr>
        <w:t>缔约国应加大力度：</w:t>
      </w:r>
      <w:r w:rsidRPr="00631513">
        <w:rPr>
          <w:rFonts w:eastAsia="黑体"/>
        </w:rPr>
        <w:t xml:space="preserve">(a) </w:t>
      </w:r>
      <w:r w:rsidRPr="00631513">
        <w:rPr>
          <w:rFonts w:eastAsia="黑体" w:hint="eastAsia"/>
        </w:rPr>
        <w:t>改善拘押条件，包括提供</w:t>
      </w:r>
      <w:r w:rsidRPr="00631513">
        <w:rPr>
          <w:rFonts w:eastAsia="黑体" w:hint="eastAsia"/>
          <w:spacing w:val="6"/>
        </w:rPr>
        <w:t>适当的资源以确保拘押</w:t>
      </w:r>
      <w:r w:rsidRPr="00631513">
        <w:rPr>
          <w:rFonts w:eastAsia="黑体" w:hint="eastAsia"/>
        </w:rPr>
        <w:t>条件符合《联合国囚犯待遇最低限度标准规则》</w:t>
      </w:r>
      <w:r w:rsidR="00BE116A" w:rsidRPr="00631513">
        <w:rPr>
          <w:rFonts w:eastAsia="黑体" w:hint="eastAsia"/>
        </w:rPr>
        <w:t>(</w:t>
      </w:r>
      <w:r w:rsidRPr="00631513">
        <w:rPr>
          <w:rFonts w:eastAsia="黑体" w:hint="eastAsia"/>
        </w:rPr>
        <w:t>《曼德拉规则》</w:t>
      </w:r>
      <w:r w:rsidR="004F2C80" w:rsidRPr="00631513">
        <w:rPr>
          <w:rFonts w:eastAsia="黑体" w:hint="eastAsia"/>
        </w:rPr>
        <w:t>)</w:t>
      </w:r>
      <w:r w:rsidRPr="00631513">
        <w:rPr>
          <w:rFonts w:eastAsia="黑体" w:hint="eastAsia"/>
        </w:rPr>
        <w:t>；</w:t>
      </w:r>
      <w:r w:rsidRPr="00631513">
        <w:rPr>
          <w:rFonts w:eastAsia="黑体"/>
        </w:rPr>
        <w:t xml:space="preserve">(b) </w:t>
      </w:r>
      <w:r w:rsidRPr="00631513">
        <w:rPr>
          <w:rFonts w:eastAsia="黑体" w:hint="eastAsia"/>
        </w:rPr>
        <w:t>防止并解决监狱内的暴力问题，包括培训并以激励机制鼓励工作人员防止此类暴力；</w:t>
      </w:r>
      <w:r w:rsidRPr="00631513">
        <w:rPr>
          <w:rFonts w:eastAsia="黑体"/>
        </w:rPr>
        <w:t xml:space="preserve">(c) </w:t>
      </w:r>
      <w:r w:rsidRPr="00631513">
        <w:rPr>
          <w:rFonts w:eastAsia="黑体" w:hint="eastAsia"/>
        </w:rPr>
        <w:t>向狱囚提供假释机会，包括所有判处终身监禁者。</w:t>
      </w:r>
    </w:p>
    <w:p w:rsidR="00060EA1" w:rsidRPr="00631513" w:rsidRDefault="00060EA1" w:rsidP="00941EC1">
      <w:pPr>
        <w:pStyle w:val="H23GC"/>
      </w:pPr>
      <w:r w:rsidRPr="00631513">
        <w:tab/>
      </w:r>
      <w:r w:rsidRPr="00631513">
        <w:tab/>
      </w:r>
      <w:r w:rsidRPr="00631513">
        <w:rPr>
          <w:rFonts w:hint="eastAsia"/>
        </w:rPr>
        <w:t>移民、难民和寻求庇护者的待遇</w:t>
      </w:r>
    </w:p>
    <w:p w:rsidR="00060EA1" w:rsidRPr="00631513" w:rsidRDefault="00060EA1" w:rsidP="00BE116A">
      <w:pPr>
        <w:pStyle w:val="SingleTxtGC"/>
      </w:pPr>
      <w:r w:rsidRPr="00631513">
        <w:t>29</w:t>
      </w:r>
      <w:r w:rsidR="00BE116A" w:rsidRPr="00631513">
        <w:t xml:space="preserve">.  </w:t>
      </w:r>
      <w:r w:rsidRPr="00631513">
        <w:rPr>
          <w:rFonts w:hint="eastAsia"/>
        </w:rPr>
        <w:t>委员会注意到缔约国有关保加利亚和土耳其之间的边境沿线未发生回送情况的立场，但依然感到关切的是，有多个来源的可靠报告显示，有可能需要国际保护的人员被阻止进入保加利亚领土或是被驱逐，有时是武力阻止入境或驱逐，使其没有机会申请庇护，也未进行个体评估。委员会感到关切的是：未能始终确保及时识别需要国际保护的人员；缺乏合格的译员，包括在边境地区；未能及时识别弱势人员。委员会还关切地注意到，有报告称某些国籍在庇护程序中遭受歧视性对待。尽管接待条件有所改善，但委员会依然感到关切的是：有报告称接待中心未能始终保障基本需求；有报告称在“军事坡道”接待中心存在安全风险。委员会还关切地注意</w:t>
      </w:r>
      <w:r w:rsidRPr="00631513">
        <w:rPr>
          <w:rFonts w:hint="eastAsia"/>
          <w:spacing w:val="-6"/>
        </w:rPr>
        <w:t>到，有报告称寻求庇护者和移民遭受过度拘留，包括：在未经进行个体评估，也未考虑</w:t>
      </w:r>
      <w:r w:rsidRPr="00631513">
        <w:rPr>
          <w:rFonts w:hint="eastAsia"/>
        </w:rPr>
        <w:t>拘留替代办法的情况下，签发移民拘留令；出于识别目的系统地将移民拘留最多达</w:t>
      </w:r>
      <w:r w:rsidRPr="00631513">
        <w:t>30</w:t>
      </w:r>
      <w:r w:rsidRPr="00631513">
        <w:rPr>
          <w:rFonts w:hint="eastAsia"/>
        </w:rPr>
        <w:t>天；</w:t>
      </w:r>
      <w:r w:rsidRPr="00631513">
        <w:rPr>
          <w:rFonts w:hint="eastAsia"/>
          <w:spacing w:val="-6"/>
        </w:rPr>
        <w:t>由于译员和合格的免费法律援助不足等原因而延长遣返前拘留期</w:t>
      </w:r>
      <w:r w:rsidR="00BE116A" w:rsidRPr="00631513">
        <w:rPr>
          <w:rFonts w:hint="eastAsia"/>
          <w:spacing w:val="-6"/>
        </w:rPr>
        <w:t>(</w:t>
      </w:r>
      <w:r w:rsidRPr="00631513">
        <w:rPr>
          <w:rFonts w:hint="eastAsia"/>
          <w:spacing w:val="-6"/>
        </w:rPr>
        <w:t>第二条、第六至第七</w:t>
      </w:r>
      <w:r w:rsidRPr="00631513">
        <w:rPr>
          <w:rFonts w:hint="eastAsia"/>
        </w:rPr>
        <w:t>条、第九条、第十三条和第二十六条</w:t>
      </w:r>
      <w:r w:rsidR="004F2C80" w:rsidRPr="00631513">
        <w:rPr>
          <w:rFonts w:hint="eastAsia"/>
        </w:rPr>
        <w:t>)</w:t>
      </w:r>
      <w:r w:rsidRPr="00631513">
        <w:rPr>
          <w:rFonts w:hint="eastAsia"/>
        </w:rPr>
        <w:t>。</w:t>
      </w:r>
    </w:p>
    <w:p w:rsidR="00060EA1" w:rsidRPr="00631513" w:rsidRDefault="00060EA1" w:rsidP="00941EC1">
      <w:pPr>
        <w:pStyle w:val="SingleTxtGC"/>
        <w:rPr>
          <w:rFonts w:eastAsia="黑体"/>
        </w:rPr>
      </w:pPr>
      <w:r w:rsidRPr="00631513">
        <w:rPr>
          <w:rFonts w:eastAsia="黑体"/>
        </w:rPr>
        <w:t>30</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(a)</w:t>
      </w:r>
      <w:r w:rsidRPr="00631513">
        <w:rPr>
          <w:rFonts w:eastAsia="黑体"/>
        </w:rPr>
        <w:tab/>
      </w:r>
      <w:r w:rsidR="00060EA1" w:rsidRPr="00631513">
        <w:rPr>
          <w:rFonts w:eastAsia="黑体" w:hint="eastAsia"/>
        </w:rPr>
        <w:t>通过以下手段</w:t>
      </w:r>
      <w:r w:rsidR="00060EA1" w:rsidRPr="00631513">
        <w:rPr>
          <w:rFonts w:eastAsia="黑体" w:hint="eastAsia"/>
          <w:spacing w:val="-6"/>
        </w:rPr>
        <w:t>全面遵守不驱回原则：确保所有寻求</w:t>
      </w:r>
      <w:r w:rsidR="00060EA1" w:rsidRPr="00631513">
        <w:rPr>
          <w:rFonts w:eastAsia="黑体" w:hint="eastAsia"/>
        </w:rPr>
        <w:t>国际保护的人员均有权申请</w:t>
      </w:r>
      <w:r w:rsidR="00060EA1" w:rsidRPr="00631513">
        <w:rPr>
          <w:rFonts w:eastAsia="黑体" w:hint="eastAsia"/>
          <w:spacing w:val="-6"/>
        </w:rPr>
        <w:t>庇护，均可获得有关其权利的无障碍信息</w:t>
      </w:r>
      <w:r w:rsidR="00060EA1" w:rsidRPr="00631513">
        <w:rPr>
          <w:rFonts w:eastAsia="黑体" w:hint="eastAsia"/>
        </w:rPr>
        <w:t>，且均可进入以个体评估为基础的快速、公平的身份确定程序；确保不将任何人驱逐或递解至有充分理由相信存在造成无法弥补伤害之切实风险的国家，例如《公约》第六和第七条所述的伤害；</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(b)</w:t>
      </w:r>
      <w:r w:rsidRPr="00631513">
        <w:rPr>
          <w:rFonts w:eastAsia="黑体"/>
        </w:rPr>
        <w:tab/>
      </w:r>
      <w:r w:rsidR="00060EA1" w:rsidRPr="00631513">
        <w:rPr>
          <w:rFonts w:eastAsia="黑体" w:hint="eastAsia"/>
        </w:rPr>
        <w:t>确保：除非在严格的必要性和适度性条件下，不对移民和寻求庇护者使用武力；立即针对有关对移民和寻求庇护者使用武力的所有指称展开调查；起诉施暴者，若罪名成立，处以适当的制裁，并向受害人提供赔偿；</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(c)</w:t>
      </w:r>
      <w:r w:rsidRPr="00631513">
        <w:rPr>
          <w:rFonts w:eastAsia="黑体"/>
        </w:rPr>
        <w:tab/>
      </w:r>
      <w:r w:rsidR="00060EA1" w:rsidRPr="00631513">
        <w:rPr>
          <w:rFonts w:eastAsia="黑体" w:hint="eastAsia"/>
        </w:rPr>
        <w:t>加强对边境警察和移民事务工作人员的培训，以确保充分遵守不驱回原则和充分尊重寻求庇护者、难民和移民在《公约》以及其他国际标准下享有的权利；</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(d)</w:t>
      </w:r>
      <w:r w:rsidRPr="00631513">
        <w:rPr>
          <w:rFonts w:eastAsia="黑体"/>
        </w:rPr>
        <w:tab/>
      </w:r>
      <w:r w:rsidR="00060EA1" w:rsidRPr="00631513">
        <w:rPr>
          <w:rFonts w:eastAsia="黑体" w:hint="eastAsia"/>
        </w:rPr>
        <w:t>避免对寻求庇护者实行拘留，除非作为最后手段且拘留时间尽可能短；建立一项识别弱势申请者的机制；提供有效的拘留替代办法；缩短对移民实行拘留的时间，减少对移民实行拘留的做法。缔约国应确保：任何拘留均具有正当理由，从相关人员的个人情况看具有合理性、必要性和适度性；拘留须接受定期的司法复核；在出于正义考虑有必要时，寻求庇护者和移民有机会获得合格的法律援助；</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(e)</w:t>
      </w:r>
      <w:r w:rsidRPr="00631513">
        <w:rPr>
          <w:rFonts w:eastAsia="黑体"/>
        </w:rPr>
        <w:tab/>
      </w:r>
      <w:r w:rsidR="00060EA1" w:rsidRPr="00631513">
        <w:rPr>
          <w:rFonts w:eastAsia="黑体" w:hint="eastAsia"/>
        </w:rPr>
        <w:t>通过以下手段进一步改善寻求国际保护者的条件：确保接待中心提供基本服务，保护寻求庇护者和移民免遭袭击和虐待；确保有充足的机会获得社会、心理、康复和保健服务以及所实行的福利。</w:t>
      </w:r>
    </w:p>
    <w:p w:rsidR="00060EA1" w:rsidRPr="00631513" w:rsidRDefault="00060EA1" w:rsidP="00F666BC">
      <w:pPr>
        <w:pStyle w:val="H23GC"/>
      </w:pPr>
      <w:r w:rsidRPr="00631513">
        <w:tab/>
      </w:r>
      <w:r w:rsidRPr="00631513">
        <w:tab/>
      </w:r>
      <w:r w:rsidRPr="00631513">
        <w:rPr>
          <w:rFonts w:hint="eastAsia"/>
        </w:rPr>
        <w:t>孤身未成年人</w:t>
      </w:r>
    </w:p>
    <w:p w:rsidR="00060EA1" w:rsidRPr="00631513" w:rsidRDefault="00060EA1" w:rsidP="00BE116A">
      <w:pPr>
        <w:pStyle w:val="SingleTxtGC"/>
      </w:pPr>
      <w:r w:rsidRPr="00631513">
        <w:t>31</w:t>
      </w:r>
      <w:r w:rsidR="00BE116A" w:rsidRPr="00631513">
        <w:t xml:space="preserve">.  </w:t>
      </w:r>
      <w:r w:rsidRPr="00631513">
        <w:rPr>
          <w:rFonts w:hint="eastAsia"/>
        </w:rPr>
        <w:t>委员会感到关切的是，孤身儿童和成人一道，被收容在不提供任何专门照护的接待中心和达不到为儿童提供膳宿的机构所适用的最低标准的设施中。委员会还感到关切的是：缺乏适当的年龄评估程序，也未及时追寻儿童的家庭；据报告，所指定的监护人资格不足、培训不够。委员会注意到缔约国的法律禁止拘留孤身儿童，但感到关切的是，据报告实践中通过将孤身儿童与不相关的成人“拉扯”在一起或是将此类儿童登记为成人来规避这条规则</w:t>
      </w:r>
      <w:r w:rsidR="00BE116A" w:rsidRPr="00631513">
        <w:rPr>
          <w:rFonts w:hint="eastAsia"/>
        </w:rPr>
        <w:t>(</w:t>
      </w:r>
      <w:r w:rsidRPr="00631513">
        <w:rPr>
          <w:rFonts w:hint="eastAsia"/>
        </w:rPr>
        <w:t>第九条和第二十四条</w:t>
      </w:r>
      <w:r w:rsidR="004F2C80" w:rsidRPr="00631513">
        <w:rPr>
          <w:rFonts w:hint="eastAsia"/>
        </w:rPr>
        <w:t>)</w:t>
      </w:r>
      <w:r w:rsidRPr="00631513">
        <w:rPr>
          <w:rFonts w:hint="eastAsia"/>
        </w:rPr>
        <w:t>。</w:t>
      </w:r>
    </w:p>
    <w:p w:rsidR="00060EA1" w:rsidRPr="00631513" w:rsidRDefault="00060EA1" w:rsidP="00337FE2">
      <w:pPr>
        <w:pStyle w:val="SingleTxtGC"/>
        <w:rPr>
          <w:rFonts w:eastAsia="黑体"/>
        </w:rPr>
      </w:pPr>
      <w:r w:rsidRPr="00631513">
        <w:rPr>
          <w:rFonts w:eastAsia="黑体"/>
        </w:rPr>
        <w:t>32</w:t>
      </w:r>
      <w:r w:rsidR="00BE116A" w:rsidRPr="00631513">
        <w:rPr>
          <w:rFonts w:eastAsia="黑体"/>
        </w:rPr>
        <w:t xml:space="preserve">.  </w:t>
      </w:r>
      <w:r w:rsidRPr="00631513">
        <w:rPr>
          <w:rFonts w:eastAsia="黑体" w:hint="eastAsia"/>
        </w:rPr>
        <w:t>缔约国应确保有适当的照护安排和以社区为基础的方案落实到位，以确保妥善接待寻求国际保护的儿童，尤其是孤身儿童。应即刻为其提供合格的监护人和适当的法律代理，并为其提供与成人分开的膳宿。缔约国应确保在所有涉及移民儿童和寻求庇护儿童的决定中，儿童的最大利益是首要的考虑因素。在对某人的年龄存在合理怀疑的情况下，年龄评估程序应以跨学科和顾及儿童特点的方式进行，虑及儿童的身心发育情况。</w:t>
      </w:r>
    </w:p>
    <w:p w:rsidR="00060EA1" w:rsidRPr="00631513" w:rsidRDefault="00060EA1" w:rsidP="00300081">
      <w:pPr>
        <w:pStyle w:val="H23GC"/>
      </w:pPr>
      <w:r w:rsidRPr="00631513">
        <w:tab/>
      </w:r>
      <w:r w:rsidRPr="00631513">
        <w:tab/>
      </w:r>
      <w:r w:rsidRPr="00631513">
        <w:rPr>
          <w:rFonts w:hint="eastAsia"/>
        </w:rPr>
        <w:t>反恐措施和监控活动</w:t>
      </w:r>
    </w:p>
    <w:p w:rsidR="00060EA1" w:rsidRPr="00631513" w:rsidRDefault="00060EA1" w:rsidP="00BE116A">
      <w:pPr>
        <w:pStyle w:val="SingleTxtGC"/>
      </w:pPr>
      <w:r w:rsidRPr="00631513">
        <w:t>33</w:t>
      </w:r>
      <w:r w:rsidR="00BE116A" w:rsidRPr="00631513">
        <w:t xml:space="preserve">.  </w:t>
      </w:r>
      <w:r w:rsidRPr="00631513">
        <w:rPr>
          <w:rFonts w:hint="eastAsia"/>
        </w:rPr>
        <w:t>委员会感到关切的是，</w:t>
      </w:r>
      <w:r w:rsidRPr="00631513">
        <w:rPr>
          <w:rFonts w:hint="eastAsia"/>
        </w:rPr>
        <w:t>2015</w:t>
      </w:r>
      <w:r w:rsidRPr="00631513">
        <w:rPr>
          <w:rFonts w:hint="eastAsia"/>
        </w:rPr>
        <w:t>年出台的《刑法典》修正案推出的“恐怖主义”定义语焉不详、过于宽泛。委员会还关切地注意到，</w:t>
      </w:r>
      <w:r w:rsidRPr="00631513">
        <w:rPr>
          <w:rFonts w:hint="eastAsia"/>
        </w:rPr>
        <w:t>2016</w:t>
      </w:r>
      <w:r w:rsidRPr="00631513">
        <w:rPr>
          <w:rFonts w:hint="eastAsia"/>
        </w:rPr>
        <w:t>年的《反恐法》内含有可能侵犯《公约》所载权利的规定，即：</w:t>
      </w:r>
      <w:r w:rsidRPr="00631513">
        <w:t>(a)</w:t>
      </w:r>
      <w:r w:rsidR="00B726FD" w:rsidRPr="00631513">
        <w:t xml:space="preserve"> </w:t>
      </w:r>
      <w:r w:rsidRPr="00631513">
        <w:rPr>
          <w:rFonts w:hint="eastAsia"/>
        </w:rPr>
        <w:t>总统经国民议会批准，可在发生恐怖主义行为后宣布进入紧急状态，并可在无任何独立监督的情况下全面禁止公共集会、会议和示威活动；</w:t>
      </w:r>
      <w:r w:rsidRPr="00631513">
        <w:t xml:space="preserve">(b) </w:t>
      </w:r>
      <w:r w:rsidRPr="00631513">
        <w:rPr>
          <w:rFonts w:hint="eastAsia"/>
        </w:rPr>
        <w:t>国家安全局局长或内务部秘书长可下令针对涉嫌筹备或计划恐怖主义行为者实施诸如旅行禁令等预防性管控措施，无须事先获得司法授权。委员会还注意到，缺少使被强行征召加入恐怖主义团伙的少年免遭起诉的充足保护，也缺少使和平抗议者和政治反对派免遭起诉的充足保护。委员会回顾此前得出的结论性意见</w:t>
      </w:r>
      <w:r w:rsidR="00BE116A" w:rsidRPr="00631513">
        <w:rPr>
          <w:rFonts w:hint="eastAsia"/>
        </w:rPr>
        <w:t>(</w:t>
      </w:r>
      <w:r w:rsidRPr="00631513">
        <w:t>CCPR/C/BGR/CO/3</w:t>
      </w:r>
      <w:r w:rsidR="00631513" w:rsidRPr="00631513">
        <w:t xml:space="preserve">, </w:t>
      </w:r>
      <w:r w:rsidRPr="00631513">
        <w:rPr>
          <w:rFonts w:hint="eastAsia"/>
          <w:spacing w:val="-6"/>
        </w:rPr>
        <w:t>第</w:t>
      </w:r>
      <w:r w:rsidRPr="00631513">
        <w:rPr>
          <w:spacing w:val="-6"/>
        </w:rPr>
        <w:t>22</w:t>
      </w:r>
      <w:r w:rsidRPr="00631513">
        <w:rPr>
          <w:rFonts w:hint="eastAsia"/>
          <w:spacing w:val="-6"/>
        </w:rPr>
        <w:t>段</w:t>
      </w:r>
      <w:r w:rsidR="004F2C80" w:rsidRPr="00631513">
        <w:rPr>
          <w:rFonts w:hint="eastAsia"/>
          <w:spacing w:val="-6"/>
        </w:rPr>
        <w:t>)</w:t>
      </w:r>
      <w:r w:rsidRPr="00631513">
        <w:rPr>
          <w:rFonts w:hint="eastAsia"/>
          <w:spacing w:val="-6"/>
        </w:rPr>
        <w:t>，依然感到关切的是：据报告存在出于恐吓目的非法窃听政治人物、治安法官和记者的情况；缺乏为其提供的补救的相关信息</w:t>
      </w:r>
      <w:r w:rsidR="00BE116A" w:rsidRPr="00631513">
        <w:rPr>
          <w:rFonts w:hint="eastAsia"/>
          <w:spacing w:val="-6"/>
        </w:rPr>
        <w:t>(</w:t>
      </w:r>
      <w:r w:rsidRPr="00631513">
        <w:rPr>
          <w:rFonts w:hint="eastAsia"/>
          <w:spacing w:val="-6"/>
        </w:rPr>
        <w:t>第十四条、第十七条、第二十一</w:t>
      </w:r>
      <w:r w:rsidRPr="00631513">
        <w:rPr>
          <w:rFonts w:hint="eastAsia"/>
        </w:rPr>
        <w:t>条和第二十四条</w:t>
      </w:r>
      <w:r w:rsidR="004F2C80" w:rsidRPr="00631513">
        <w:rPr>
          <w:rFonts w:hint="eastAsia"/>
        </w:rPr>
        <w:t>)</w:t>
      </w:r>
      <w:r w:rsidRPr="00631513">
        <w:rPr>
          <w:rFonts w:hint="eastAsia"/>
        </w:rPr>
        <w:t>。</w:t>
      </w:r>
    </w:p>
    <w:p w:rsidR="00060EA1" w:rsidRPr="00631513" w:rsidRDefault="00060EA1" w:rsidP="00300081">
      <w:pPr>
        <w:pStyle w:val="SingleTxtGC"/>
        <w:rPr>
          <w:rFonts w:eastAsia="黑体"/>
        </w:rPr>
      </w:pPr>
      <w:r w:rsidRPr="00631513">
        <w:rPr>
          <w:rFonts w:eastAsia="黑体"/>
        </w:rPr>
        <w:t>34</w:t>
      </w:r>
      <w:r w:rsidR="00BE116A" w:rsidRPr="00631513">
        <w:rPr>
          <w:rFonts w:eastAsia="黑体"/>
        </w:rPr>
        <w:t xml:space="preserve">.  </w:t>
      </w:r>
      <w:r w:rsidRPr="00631513">
        <w:rPr>
          <w:rFonts w:eastAsia="黑体" w:hint="eastAsia"/>
        </w:rPr>
        <w:t>缔约国应对其法律法规进行审查，以使其符合本国在《公约》之下的义务。缔约国尤其应当：</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(a)</w:t>
      </w:r>
      <w:r w:rsidRPr="00631513">
        <w:rPr>
          <w:rFonts w:eastAsia="黑体"/>
        </w:rPr>
        <w:tab/>
      </w:r>
      <w:r w:rsidR="00060EA1" w:rsidRPr="00631513">
        <w:rPr>
          <w:rFonts w:eastAsia="黑体" w:hint="eastAsia"/>
        </w:rPr>
        <w:t>以精准、严谨的方式界定构成恐怖主义的行为，使其符合法律上的确定性和可预测性原则，不会被用以起诉和平抗议者或政治反对派；</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(b)</w:t>
      </w:r>
      <w:r w:rsidRPr="00631513">
        <w:rPr>
          <w:rFonts w:eastAsia="黑体"/>
        </w:rPr>
        <w:tab/>
      </w:r>
      <w:r w:rsidR="00060EA1" w:rsidRPr="00631513">
        <w:rPr>
          <w:rFonts w:eastAsia="黑体" w:hint="eastAsia"/>
        </w:rPr>
        <w:t>确保克减某些权利的措施仅在战时或其他危及国家存亡的紧急公共事件中适用，且是以符合《公约》第四条规定的方式适用；</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(c)</w:t>
      </w:r>
      <w:r w:rsidRPr="00631513">
        <w:rPr>
          <w:rFonts w:eastAsia="黑体"/>
        </w:rPr>
        <w:tab/>
      </w:r>
      <w:r w:rsidR="00060EA1" w:rsidRPr="00631513">
        <w:rPr>
          <w:rFonts w:eastAsia="黑体" w:hint="eastAsia"/>
        </w:rPr>
        <w:t>确保监控活动符合本国在《公约》第十七条之下的义务，包括符合合法性、必要性和适度性原则；确保监控活动须经定期的司法审查；确保受到上述措施影响者有机会获得切实补救；</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(d)</w:t>
      </w:r>
      <w:r w:rsidRPr="00631513">
        <w:rPr>
          <w:rFonts w:eastAsia="黑体"/>
        </w:rPr>
        <w:tab/>
      </w:r>
      <w:r w:rsidR="00060EA1" w:rsidRPr="00631513">
        <w:rPr>
          <w:rFonts w:eastAsia="黑体" w:hint="eastAsia"/>
        </w:rPr>
        <w:t>避免对恐怖主义嫌疑人施加预防性管控措施；确保公正审判权以及刑事司法系统中的现行法律保障始终得到遵守，包括与触犯法律儿童有关的法律保障在内。</w:t>
      </w:r>
    </w:p>
    <w:p w:rsidR="00060EA1" w:rsidRPr="00631513" w:rsidRDefault="00060EA1" w:rsidP="005B2930">
      <w:pPr>
        <w:pStyle w:val="H23GC"/>
      </w:pPr>
      <w:r w:rsidRPr="00631513">
        <w:tab/>
      </w:r>
      <w:r w:rsidRPr="00631513">
        <w:tab/>
      </w:r>
      <w:r w:rsidRPr="00631513">
        <w:rPr>
          <w:rFonts w:hint="eastAsia"/>
        </w:rPr>
        <w:t>少数民族、少数族裔和宗教少数群体</w:t>
      </w:r>
    </w:p>
    <w:p w:rsidR="00060EA1" w:rsidRPr="00631513" w:rsidRDefault="00060EA1" w:rsidP="00631513">
      <w:pPr>
        <w:pStyle w:val="SingleTxtGC"/>
      </w:pPr>
      <w:r w:rsidRPr="00631513">
        <w:t>35</w:t>
      </w:r>
      <w:r w:rsidR="00BE116A" w:rsidRPr="00631513">
        <w:t xml:space="preserve">.  </w:t>
      </w:r>
      <w:r w:rsidRPr="00631513">
        <w:rPr>
          <w:rFonts w:hint="eastAsia"/>
        </w:rPr>
        <w:t>委员会回顾其此前的结论性意见</w:t>
      </w:r>
      <w:r w:rsidR="00BE116A" w:rsidRPr="00631513">
        <w:rPr>
          <w:rFonts w:hint="eastAsia"/>
        </w:rPr>
        <w:t>(</w:t>
      </w:r>
      <w:r w:rsidRPr="00631513">
        <w:t>CCPR/C/BGR/CO/3</w:t>
      </w:r>
      <w:r w:rsidR="00631513" w:rsidRPr="00631513">
        <w:rPr>
          <w:rFonts w:hint="eastAsia"/>
        </w:rPr>
        <w:t>,</w:t>
      </w:r>
      <w:r w:rsidR="00631513" w:rsidRPr="00631513">
        <w:t xml:space="preserve"> </w:t>
      </w:r>
      <w:r w:rsidRPr="00631513">
        <w:rPr>
          <w:rFonts w:hint="eastAsia"/>
        </w:rPr>
        <w:t>第</w:t>
      </w:r>
      <w:r w:rsidRPr="00631513">
        <w:t>9</w:t>
      </w:r>
      <w:r w:rsidRPr="00631513">
        <w:rPr>
          <w:rFonts w:hint="eastAsia"/>
        </w:rPr>
        <w:t>和第</w:t>
      </w:r>
      <w:r w:rsidRPr="00631513">
        <w:t>25</w:t>
      </w:r>
      <w:r w:rsidRPr="00631513">
        <w:rPr>
          <w:rFonts w:hint="eastAsia"/>
        </w:rPr>
        <w:t>段</w:t>
      </w:r>
      <w:r w:rsidR="004F2C80" w:rsidRPr="00631513">
        <w:rPr>
          <w:rFonts w:hint="eastAsia"/>
        </w:rPr>
        <w:t>)</w:t>
      </w:r>
      <w:r w:rsidRPr="00631513">
        <w:rPr>
          <w:rFonts w:hint="eastAsia"/>
        </w:rPr>
        <w:t>，依然感到关切的是：故意破坏礼拜场所的行为以及对宗教及其他少数群体信仰的歧视很少遭到起诉或惩处；对行使宗教自由施加限制的地方法律在适用，例如拒绝发放</w:t>
      </w:r>
      <w:r w:rsidRPr="00631513">
        <w:rPr>
          <w:rFonts w:hint="eastAsia"/>
          <w:spacing w:val="6"/>
        </w:rPr>
        <w:t>建造礼拜场所的执照。委员会还关切</w:t>
      </w:r>
      <w:r w:rsidRPr="00631513">
        <w:rPr>
          <w:rFonts w:hint="eastAsia"/>
        </w:rPr>
        <w:t>地注意到，法院继续拒绝允许其他正统基督教派</w:t>
      </w:r>
      <w:r w:rsidRPr="00631513">
        <w:rPr>
          <w:rFonts w:hint="eastAsia"/>
          <w:spacing w:val="6"/>
        </w:rPr>
        <w:t>注册的做法将保加利亚东正教</w:t>
      </w:r>
      <w:r w:rsidRPr="00631513">
        <w:rPr>
          <w:rFonts w:hint="eastAsia"/>
        </w:rPr>
        <w:t>教堂置于一种特权地位。委员会同样感到关切的是，新的针对极端宗教团体的法律草案内含非常宽泛的“极端主义”定义，禁止以保加利亚语之外的任何语言传道，并禁止宗教团体获得外国资金。在</w:t>
      </w:r>
      <w:r w:rsidRPr="00631513">
        <w:rPr>
          <w:rFonts w:hint="eastAsia"/>
          <w:spacing w:val="6"/>
        </w:rPr>
        <w:t>少数族裔问题上</w:t>
      </w:r>
      <w:r w:rsidRPr="00631513">
        <w:rPr>
          <w:rFonts w:hint="eastAsia"/>
        </w:rPr>
        <w:t>，委员会</w:t>
      </w:r>
      <w:r w:rsidRPr="00631513">
        <w:rPr>
          <w:rFonts w:hint="eastAsia"/>
          <w:spacing w:val="6"/>
        </w:rPr>
        <w:t>关切</w:t>
      </w:r>
      <w:r w:rsidRPr="00631513">
        <w:rPr>
          <w:rFonts w:hint="eastAsia"/>
        </w:rPr>
        <w:t>地注意到：</w:t>
      </w:r>
      <w:r w:rsidRPr="00631513">
        <w:t xml:space="preserve">(a) </w:t>
      </w:r>
      <w:r w:rsidRPr="00631513">
        <w:rPr>
          <w:rFonts w:hint="eastAsia"/>
        </w:rPr>
        <w:t>仅能以保加利亚语开展竞选活动和展示投票材料的规定阻止不讲保加利亚语的少数族裔切实参与选举进程；</w:t>
      </w:r>
      <w:r w:rsidRPr="00631513">
        <w:t xml:space="preserve">(b) </w:t>
      </w:r>
      <w:r w:rsidRPr="00631513">
        <w:rPr>
          <w:rFonts w:hint="eastAsia"/>
        </w:rPr>
        <w:t>拒绝让具有“政治目的”的少数民族协会注册，尽管</w:t>
      </w:r>
      <w:r w:rsidRPr="00631513">
        <w:rPr>
          <w:rFonts w:hint="eastAsia"/>
        </w:rPr>
        <w:t>2018</w:t>
      </w:r>
      <w:r w:rsidRPr="00631513">
        <w:rPr>
          <w:rFonts w:hint="eastAsia"/>
        </w:rPr>
        <w:t>年的《商业注册和非营利法律实体注册法》修正案旨在改变上述做法</w:t>
      </w:r>
      <w:r w:rsidR="00BE116A" w:rsidRPr="00631513">
        <w:rPr>
          <w:rFonts w:hint="eastAsia"/>
        </w:rPr>
        <w:t>(</w:t>
      </w:r>
      <w:r w:rsidRPr="00631513">
        <w:rPr>
          <w:rFonts w:hint="eastAsia"/>
        </w:rPr>
        <w:t>第十八至第十九条、第二十二条和第二十五至第二十七条</w:t>
      </w:r>
      <w:r w:rsidR="004F2C80" w:rsidRPr="00631513">
        <w:rPr>
          <w:rFonts w:hint="eastAsia"/>
        </w:rPr>
        <w:t>)</w:t>
      </w:r>
      <w:r w:rsidRPr="00631513">
        <w:rPr>
          <w:rFonts w:hint="eastAsia"/>
        </w:rPr>
        <w:t>。</w:t>
      </w:r>
    </w:p>
    <w:p w:rsidR="00060EA1" w:rsidRPr="00631513" w:rsidRDefault="00060EA1" w:rsidP="005B2930">
      <w:pPr>
        <w:pStyle w:val="SingleTxtGC"/>
        <w:rPr>
          <w:rFonts w:eastAsia="黑体"/>
        </w:rPr>
      </w:pPr>
      <w:r w:rsidRPr="00631513">
        <w:rPr>
          <w:rFonts w:eastAsia="黑体"/>
        </w:rPr>
        <w:t>36</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(a)</w:t>
      </w:r>
      <w:r w:rsidRPr="00631513">
        <w:rPr>
          <w:rFonts w:eastAsia="黑体"/>
        </w:rPr>
        <w:tab/>
      </w:r>
      <w:r w:rsidR="00060EA1" w:rsidRPr="00631513">
        <w:rPr>
          <w:rFonts w:eastAsia="黑体" w:hint="eastAsia"/>
        </w:rPr>
        <w:t>确保对涉及针对宗教群体的仇恨言论、仇恨犯罪和歧视的所有案件进行彻底、迅速的调查和惩处；</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(b)</w:t>
      </w:r>
      <w:r w:rsidRPr="00631513">
        <w:rPr>
          <w:rFonts w:eastAsia="黑体"/>
        </w:rPr>
        <w:tab/>
      </w:r>
      <w:r w:rsidR="00060EA1" w:rsidRPr="00631513">
        <w:rPr>
          <w:rFonts w:eastAsia="黑体" w:hint="eastAsia"/>
        </w:rPr>
        <w:t>保证宗教和信仰自由的切实行使，避免采取有可能超出《公约》第十八条所允许的经严格限定的限制范围施加限制的任何行动；</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(c)</w:t>
      </w:r>
      <w:r w:rsidRPr="00631513">
        <w:rPr>
          <w:rFonts w:eastAsia="黑体"/>
        </w:rPr>
        <w:tab/>
      </w:r>
      <w:r w:rsidR="00060EA1" w:rsidRPr="00631513">
        <w:rPr>
          <w:rFonts w:eastAsia="黑体" w:hint="eastAsia"/>
        </w:rPr>
        <w:t>修改针对极端宗教群体的法律草案，以使其符合缔约国在《公约》之下的义务，尤其是：对关键术语模糊的定义加以澄清；取消对以保加利亚语之外的语言传道施加的限制；确保任何法律上的限制，包括有关获得外国资金的限制，均不会被用作超出《公约》第十九条第三款所允许的经严格限定的限制范围遏制表达自由的工具；</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(d)</w:t>
      </w:r>
      <w:r w:rsidRPr="00631513">
        <w:rPr>
          <w:rFonts w:eastAsia="黑体"/>
        </w:rPr>
        <w:tab/>
      </w:r>
      <w:r w:rsidR="00060EA1" w:rsidRPr="00631513">
        <w:rPr>
          <w:rFonts w:eastAsia="黑体" w:hint="eastAsia"/>
        </w:rPr>
        <w:t>取消在选举过程中限制不讲保加利亚语的少数民族表达自由的语言壁垒；</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(e)</w:t>
      </w:r>
      <w:r w:rsidRPr="00631513">
        <w:rPr>
          <w:rFonts w:eastAsia="黑体"/>
        </w:rPr>
        <w:tab/>
      </w:r>
      <w:r w:rsidR="00060EA1" w:rsidRPr="00631513">
        <w:rPr>
          <w:rFonts w:eastAsia="黑体" w:hint="eastAsia"/>
        </w:rPr>
        <w:t>对协会注册过程进行密切监测，并避免采取有可能超出《公约》第二十二条所允许的经严格限定的限制范围施加限制的任何行动。</w:t>
      </w:r>
    </w:p>
    <w:p w:rsidR="00060EA1" w:rsidRPr="00631513" w:rsidRDefault="00060EA1" w:rsidP="00345642">
      <w:pPr>
        <w:pStyle w:val="H23GC"/>
      </w:pPr>
      <w:r w:rsidRPr="00631513">
        <w:tab/>
      </w:r>
      <w:r w:rsidRPr="00631513">
        <w:tab/>
      </w:r>
      <w:r w:rsidRPr="00631513">
        <w:rPr>
          <w:rFonts w:hint="eastAsia"/>
        </w:rPr>
        <w:t>表达自由</w:t>
      </w:r>
    </w:p>
    <w:p w:rsidR="00060EA1" w:rsidRPr="00631513" w:rsidRDefault="00060EA1" w:rsidP="00BE116A">
      <w:pPr>
        <w:pStyle w:val="SingleTxtGC"/>
      </w:pPr>
      <w:r w:rsidRPr="00631513">
        <w:t>37</w:t>
      </w:r>
      <w:r w:rsidR="00BE116A" w:rsidRPr="00631513">
        <w:t xml:space="preserve">.  </w:t>
      </w:r>
      <w:r w:rsidRPr="00631513">
        <w:rPr>
          <w:rFonts w:hint="eastAsia"/>
        </w:rPr>
        <w:t>委员会感到关切的是：有大量报告称记者遭袭击、威胁和骚扰，而上述袭击、威胁和骚扰行为不受处罚；有大量报告称通过广告资金和诽谤威胁等手段对记者和媒体施加政治压力，以确保媒体报道有利并压制批评，包括对腐败的批评。委员会感到关切的是：有报告称对报道银行和金融部门的媒体施以过高的罚款；有报告称媒体的所有权和供资情况不够透明，导致媒体高度集中。委员会还关切地注意到，诽谤依然是以刑事罚款和公共审查惩处的刑事罪行</w:t>
      </w:r>
      <w:r w:rsidR="00BE116A" w:rsidRPr="00631513">
        <w:rPr>
          <w:rFonts w:hint="eastAsia"/>
        </w:rPr>
        <w:t>(</w:t>
      </w:r>
      <w:r w:rsidRPr="00631513">
        <w:rPr>
          <w:rFonts w:hint="eastAsia"/>
        </w:rPr>
        <w:t>第二条、第六至第七条和第十九条。</w:t>
      </w:r>
    </w:p>
    <w:p w:rsidR="00060EA1" w:rsidRPr="00631513" w:rsidRDefault="00060EA1" w:rsidP="00345642">
      <w:pPr>
        <w:pStyle w:val="SingleTxtGC"/>
        <w:rPr>
          <w:rFonts w:eastAsia="黑体"/>
        </w:rPr>
      </w:pPr>
      <w:r w:rsidRPr="00631513">
        <w:rPr>
          <w:rFonts w:eastAsia="黑体"/>
        </w:rPr>
        <w:t>38</w:t>
      </w:r>
      <w:r w:rsidR="00BE116A" w:rsidRPr="00631513">
        <w:rPr>
          <w:rFonts w:eastAsia="黑体"/>
        </w:rPr>
        <w:t xml:space="preserve">.  </w:t>
      </w:r>
      <w:r w:rsidRPr="00631513">
        <w:rPr>
          <w:rFonts w:eastAsia="黑体" w:hint="eastAsia"/>
        </w:rPr>
        <w:t>缔约国应：</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(a)</w:t>
      </w:r>
      <w:r w:rsidRPr="00631513">
        <w:rPr>
          <w:rFonts w:eastAsia="黑体"/>
        </w:rPr>
        <w:tab/>
      </w:r>
      <w:r w:rsidR="00060EA1" w:rsidRPr="00631513">
        <w:rPr>
          <w:rFonts w:eastAsia="黑体" w:hint="eastAsia"/>
        </w:rPr>
        <w:t>继续在表达和集会自由及合法使用武力的相关人权标准方面，对警察、法官和检察官进行培训；</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(b)</w:t>
      </w:r>
      <w:r w:rsidRPr="00631513">
        <w:rPr>
          <w:rFonts w:eastAsia="黑体"/>
        </w:rPr>
        <w:tab/>
      </w:r>
      <w:r w:rsidR="00060EA1" w:rsidRPr="00631513">
        <w:rPr>
          <w:rFonts w:eastAsia="黑体" w:hint="eastAsia"/>
        </w:rPr>
        <w:t>保护记者免遭任何形式的骚扰、袭击或过度使用武力，针对此类行径迅速展开调查，将责任人绳之以法，包括在记者</w:t>
      </w:r>
      <w:r w:rsidR="00060EA1" w:rsidRPr="00631513">
        <w:rPr>
          <w:rFonts w:eastAsia="黑体"/>
        </w:rPr>
        <w:t>Victoria Marinova</w:t>
      </w:r>
      <w:r w:rsidR="00060EA1" w:rsidRPr="00631513">
        <w:rPr>
          <w:rFonts w:eastAsia="黑体" w:hint="eastAsia"/>
        </w:rPr>
        <w:t>最近遭谋杀的案件中；</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(c)</w:t>
      </w:r>
      <w:r w:rsidRPr="00631513">
        <w:rPr>
          <w:rFonts w:eastAsia="黑体"/>
        </w:rPr>
        <w:tab/>
      </w:r>
      <w:r w:rsidR="00060EA1" w:rsidRPr="00631513">
        <w:rPr>
          <w:rFonts w:eastAsia="黑体" w:hint="eastAsia"/>
        </w:rPr>
        <w:t>参考委员会关于见解自由和言论自由的第</w:t>
      </w:r>
      <w:r w:rsidR="00060EA1" w:rsidRPr="00631513">
        <w:rPr>
          <w:rFonts w:eastAsia="黑体" w:hint="eastAsia"/>
        </w:rPr>
        <w:t>34</w:t>
      </w:r>
      <w:r w:rsidR="00060EA1" w:rsidRPr="00631513">
        <w:rPr>
          <w:rFonts w:eastAsia="黑体" w:hint="eastAsia"/>
        </w:rPr>
        <w:t>号一般性意见</w:t>
      </w:r>
      <w:r w:rsidR="00BE116A" w:rsidRPr="00631513">
        <w:rPr>
          <w:rFonts w:eastAsia="黑体" w:hint="eastAsia"/>
        </w:rPr>
        <w:t>(</w:t>
      </w:r>
      <w:r w:rsidR="00060EA1" w:rsidRPr="00631513">
        <w:rPr>
          <w:rFonts w:eastAsia="黑体"/>
        </w:rPr>
        <w:t>2011</w:t>
      </w:r>
      <w:r w:rsidR="00060EA1" w:rsidRPr="00631513">
        <w:rPr>
          <w:rFonts w:eastAsia="黑体" w:hint="eastAsia"/>
        </w:rPr>
        <w:t>年</w:t>
      </w:r>
      <w:r w:rsidR="004F2C80" w:rsidRPr="00631513">
        <w:rPr>
          <w:rFonts w:eastAsia="黑体" w:hint="eastAsia"/>
        </w:rPr>
        <w:t>)</w:t>
      </w:r>
      <w:r w:rsidR="00060EA1" w:rsidRPr="00631513">
        <w:rPr>
          <w:rFonts w:eastAsia="黑体" w:hint="eastAsia"/>
        </w:rPr>
        <w:t>，增强媒体的多元化以及公众可以获知的见解和信息的多样性；</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(d)</w:t>
      </w:r>
      <w:r w:rsidRPr="00631513">
        <w:rPr>
          <w:rFonts w:eastAsia="黑体"/>
        </w:rPr>
        <w:tab/>
      </w:r>
      <w:r w:rsidR="00060EA1" w:rsidRPr="00631513">
        <w:rPr>
          <w:rFonts w:eastAsia="黑体" w:hint="eastAsia"/>
        </w:rPr>
        <w:t>确保向媒体和记者提供的任何形式的公共资金均采用客观标准，以透明、无歧视的方式划拨；确保不对媒体施加罚款或其他监管措施，除非是严格遵循《公约》第十九条第三款，以使独立的记者和媒体可在不受不应有的干涉情况下发挥职能；</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(e)</w:t>
      </w:r>
      <w:r w:rsidRPr="00631513">
        <w:rPr>
          <w:rFonts w:eastAsia="黑体"/>
        </w:rPr>
        <w:tab/>
      </w:r>
      <w:r w:rsidR="00060EA1" w:rsidRPr="00631513">
        <w:rPr>
          <w:rFonts w:eastAsia="黑体" w:hint="eastAsia"/>
        </w:rPr>
        <w:t>考虑废除所有针对诽谤的刑事规定，并确保上述规定不会起到扼杀表达自由的作用。</w:t>
      </w:r>
    </w:p>
    <w:p w:rsidR="00060EA1" w:rsidRPr="00631513" w:rsidRDefault="00060EA1" w:rsidP="00807509">
      <w:pPr>
        <w:pStyle w:val="H23GC"/>
      </w:pPr>
      <w:r w:rsidRPr="00631513">
        <w:tab/>
      </w:r>
      <w:r w:rsidRPr="00631513">
        <w:tab/>
      </w:r>
      <w:r w:rsidRPr="00631513">
        <w:rPr>
          <w:rFonts w:hint="eastAsia"/>
        </w:rPr>
        <w:t>保护各种院所中的儿童</w:t>
      </w:r>
    </w:p>
    <w:p w:rsidR="00060EA1" w:rsidRPr="00631513" w:rsidRDefault="00060EA1" w:rsidP="00BE116A">
      <w:pPr>
        <w:pStyle w:val="SingleTxtGC"/>
      </w:pPr>
      <w:r w:rsidRPr="00631513">
        <w:t>39</w:t>
      </w:r>
      <w:r w:rsidR="00BE116A" w:rsidRPr="00631513">
        <w:t xml:space="preserve">.  </w:t>
      </w:r>
      <w:r w:rsidRPr="00631513">
        <w:rPr>
          <w:rFonts w:hint="eastAsia"/>
        </w:rPr>
        <w:t>委员会赞赏缔约国正在编写新的少年司法法案，但感到遗憾的是，小到只有</w:t>
      </w:r>
      <w:r w:rsidRPr="00631513">
        <w:rPr>
          <w:rFonts w:hint="eastAsia"/>
        </w:rPr>
        <w:t>8</w:t>
      </w:r>
      <w:r w:rsidRPr="00631513">
        <w:rPr>
          <w:rFonts w:hint="eastAsia"/>
        </w:rPr>
        <w:t>岁的儿童继续被剥夺自由，关进惩教设施，没有可能使其遭拘留的合法性得到初步的和定期的司法复核，并面临着暴力和惩教性隔离。委员会注意到生活在社会照护机构的儿童数量大幅减少，但依然感到关切的是，儿童继续被与家人分离，安置在福利院所或较小型的家庭式安置中心，包括</w:t>
      </w:r>
      <w:r w:rsidRPr="00631513">
        <w:rPr>
          <w:rFonts w:hint="eastAsia"/>
        </w:rPr>
        <w:t>3</w:t>
      </w:r>
      <w:r w:rsidRPr="00631513">
        <w:rPr>
          <w:rFonts w:hint="eastAsia"/>
        </w:rPr>
        <w:t>岁以下的儿童在内。委员会还感到关切的是，不断有报告称生活在福利院所照料之下的儿童遭暴力侵害，尤其是</w:t>
      </w:r>
      <w:r w:rsidRPr="00631513">
        <w:rPr>
          <w:rFonts w:hint="eastAsia"/>
        </w:rPr>
        <w:t>2010</w:t>
      </w:r>
      <w:r w:rsidRPr="00631513">
        <w:rPr>
          <w:rFonts w:hint="eastAsia"/>
        </w:rPr>
        <w:t>年至</w:t>
      </w:r>
      <w:r w:rsidRPr="00631513">
        <w:rPr>
          <w:rFonts w:hint="eastAsia"/>
        </w:rPr>
        <w:t>2014</w:t>
      </w:r>
      <w:r w:rsidRPr="00631513">
        <w:rPr>
          <w:rFonts w:hint="eastAsia"/>
        </w:rPr>
        <w:t>年间约有</w:t>
      </w:r>
      <w:r w:rsidRPr="00631513">
        <w:rPr>
          <w:rFonts w:hint="eastAsia"/>
        </w:rPr>
        <w:t>292</w:t>
      </w:r>
      <w:r w:rsidRPr="00631513">
        <w:rPr>
          <w:rFonts w:hint="eastAsia"/>
        </w:rPr>
        <w:t>名</w:t>
      </w:r>
      <w:r w:rsidRPr="00631513">
        <w:rPr>
          <w:rFonts w:hint="eastAsia"/>
        </w:rPr>
        <w:t>0</w:t>
      </w:r>
      <w:r w:rsidRPr="00631513">
        <w:rPr>
          <w:rFonts w:hint="eastAsia"/>
        </w:rPr>
        <w:t>至</w:t>
      </w:r>
      <w:r w:rsidRPr="00631513">
        <w:rPr>
          <w:rFonts w:hint="eastAsia"/>
        </w:rPr>
        <w:t>7</w:t>
      </w:r>
      <w:r w:rsidRPr="00631513">
        <w:rPr>
          <w:rFonts w:hint="eastAsia"/>
        </w:rPr>
        <w:t>岁儿童死亡，且据报告未针对上述死亡情况展开调查</w:t>
      </w:r>
      <w:r w:rsidR="00BE116A" w:rsidRPr="00631513">
        <w:rPr>
          <w:rFonts w:hint="eastAsia"/>
        </w:rPr>
        <w:t>(</w:t>
      </w:r>
      <w:r w:rsidRPr="00631513">
        <w:rPr>
          <w:rFonts w:hint="eastAsia"/>
        </w:rPr>
        <w:t>第二十四条</w:t>
      </w:r>
      <w:r w:rsidR="004F2C80" w:rsidRPr="00631513">
        <w:rPr>
          <w:rFonts w:hint="eastAsia"/>
        </w:rPr>
        <w:t>)</w:t>
      </w:r>
      <w:r w:rsidRPr="00631513">
        <w:rPr>
          <w:rFonts w:hint="eastAsia"/>
        </w:rPr>
        <w:t>。</w:t>
      </w:r>
    </w:p>
    <w:p w:rsidR="00060EA1" w:rsidRPr="00631513" w:rsidRDefault="00060EA1" w:rsidP="00807509">
      <w:pPr>
        <w:pStyle w:val="SingleTxtGC"/>
        <w:rPr>
          <w:rFonts w:eastAsia="黑体"/>
        </w:rPr>
      </w:pPr>
      <w:r w:rsidRPr="00631513">
        <w:rPr>
          <w:rFonts w:eastAsia="黑体"/>
        </w:rPr>
        <w:t>40</w:t>
      </w:r>
      <w:r w:rsidR="00BE116A" w:rsidRPr="00631513">
        <w:rPr>
          <w:rFonts w:eastAsia="黑体"/>
        </w:rPr>
        <w:t xml:space="preserve">.  </w:t>
      </w:r>
      <w:r w:rsidRPr="00631513">
        <w:rPr>
          <w:rFonts w:eastAsia="黑体" w:hint="eastAsia"/>
        </w:rPr>
        <w:t>缔约国应加大力度：</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(a)</w:t>
      </w:r>
      <w:r w:rsidRPr="00631513">
        <w:rPr>
          <w:rFonts w:eastAsia="黑体"/>
        </w:rPr>
        <w:tab/>
      </w:r>
      <w:r w:rsidR="00060EA1" w:rsidRPr="00631513">
        <w:rPr>
          <w:rFonts w:eastAsia="黑体" w:hint="eastAsia"/>
        </w:rPr>
        <w:t>立即改革其少年司法方面的法律和实践，并确保以有助于其融入社会的方式对待触犯法律儿童；</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(b)</w:t>
      </w:r>
      <w:r w:rsidRPr="00631513">
        <w:rPr>
          <w:rFonts w:eastAsia="黑体"/>
        </w:rPr>
        <w:tab/>
      </w:r>
      <w:r w:rsidR="00060EA1" w:rsidRPr="00631513">
        <w:rPr>
          <w:rFonts w:eastAsia="黑体" w:hint="eastAsia"/>
        </w:rPr>
        <w:t>加快进行儿童的去院所化安置进程；推广由父母照料，以从源头上避免将儿童送入福利院所，并优先将儿童安置在以家庭为基础的环境当中，而非福利机构的照料之下，尤其是</w:t>
      </w:r>
      <w:r w:rsidR="00060EA1" w:rsidRPr="00631513">
        <w:rPr>
          <w:rFonts w:eastAsia="黑体"/>
        </w:rPr>
        <w:t>3</w:t>
      </w:r>
      <w:r w:rsidR="00060EA1" w:rsidRPr="00631513">
        <w:rPr>
          <w:rFonts w:eastAsia="黑体" w:hint="eastAsia"/>
        </w:rPr>
        <w:t>岁以下儿童；</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(c)</w:t>
      </w:r>
      <w:r w:rsidRPr="00631513">
        <w:rPr>
          <w:rFonts w:eastAsia="黑体"/>
        </w:rPr>
        <w:tab/>
      </w:r>
      <w:r w:rsidR="00060EA1" w:rsidRPr="00631513">
        <w:rPr>
          <w:rFonts w:eastAsia="黑体" w:hint="eastAsia"/>
        </w:rPr>
        <w:t>确保出于保护儿童目的将其安置在福利院所或是将儿童关入惩教设施是一种最后手段措施，且时间尽可能短；建立对此类措施进行定期审查的保障措施；</w:t>
      </w:r>
    </w:p>
    <w:p w:rsidR="00060EA1" w:rsidRPr="00631513" w:rsidRDefault="00631513" w:rsidP="00631513">
      <w:pPr>
        <w:pStyle w:val="SingleTxtGC"/>
        <w:tabs>
          <w:tab w:val="clear" w:pos="431"/>
          <w:tab w:val="clear" w:pos="1134"/>
          <w:tab w:val="clear" w:pos="1565"/>
          <w:tab w:val="clear" w:pos="1996"/>
          <w:tab w:val="clear" w:pos="2427"/>
          <w:tab w:val="left" w:pos="1985"/>
        </w:tabs>
        <w:ind w:firstLine="426"/>
        <w:rPr>
          <w:rFonts w:eastAsia="黑体"/>
        </w:rPr>
      </w:pPr>
      <w:r w:rsidRPr="00631513">
        <w:rPr>
          <w:rFonts w:eastAsia="黑体"/>
        </w:rPr>
        <w:t>(d)</w:t>
      </w:r>
      <w:r w:rsidRPr="00631513">
        <w:rPr>
          <w:rFonts w:eastAsia="黑体"/>
        </w:rPr>
        <w:tab/>
      </w:r>
      <w:r w:rsidR="00060EA1" w:rsidRPr="00631513">
        <w:rPr>
          <w:rFonts w:eastAsia="黑体" w:hint="eastAsia"/>
        </w:rPr>
        <w:t>定期监测福利院所照料下儿童的条件和待遇，协助利用投诉机制，确保针对儿童遭虐待或死亡的指称展开彻底、切实的调查，并确保施虐者被绳之以法。</w:t>
      </w:r>
    </w:p>
    <w:p w:rsidR="00060EA1" w:rsidRPr="00631513" w:rsidRDefault="00060EA1" w:rsidP="00F863FD">
      <w:pPr>
        <w:pStyle w:val="H23GC"/>
      </w:pPr>
      <w:r w:rsidRPr="00631513">
        <w:tab/>
      </w:r>
      <w:r w:rsidRPr="00631513">
        <w:tab/>
      </w:r>
      <w:r w:rsidRPr="00631513">
        <w:rPr>
          <w:rFonts w:hint="eastAsia"/>
        </w:rPr>
        <w:t>腐败</w:t>
      </w:r>
    </w:p>
    <w:p w:rsidR="00060EA1" w:rsidRPr="00631513" w:rsidRDefault="00060EA1" w:rsidP="00BE116A">
      <w:pPr>
        <w:pStyle w:val="SingleTxtGC"/>
      </w:pPr>
      <w:r w:rsidRPr="00631513">
        <w:t>41</w:t>
      </w:r>
      <w:r w:rsidR="00BE116A" w:rsidRPr="00631513">
        <w:t xml:space="preserve">.  </w:t>
      </w:r>
      <w:r w:rsidRPr="00631513">
        <w:rPr>
          <w:rFonts w:hint="eastAsia"/>
        </w:rPr>
        <w:t>委员会欢迎缔约国</w:t>
      </w:r>
      <w:r w:rsidRPr="00631513">
        <w:rPr>
          <w:rFonts w:hint="eastAsia"/>
        </w:rPr>
        <w:t>2018</w:t>
      </w:r>
      <w:r w:rsidRPr="00631513">
        <w:rPr>
          <w:rFonts w:hint="eastAsia"/>
        </w:rPr>
        <w:t>年通过《反腐败和没收资产法》，创建了一个专门的反腐委员会。但是，委员会感到关切的是，迄今为止终审裁定确认的高层腐败定罪情况寥寥无几，据报告是因为切实处理复杂案件的检控能力不足、从外部获得专业知识的渠道有限，以及检控部门和调查部门之间缺乏有效的合作。委员会同样感到关切的是，遵守发布其工作人员的利益冲突声明这项规定的公共机构比例很低</w:t>
      </w:r>
      <w:r w:rsidR="00BE116A" w:rsidRPr="00631513">
        <w:rPr>
          <w:rFonts w:hint="eastAsia"/>
        </w:rPr>
        <w:t>(</w:t>
      </w:r>
      <w:r w:rsidRPr="00631513">
        <w:rPr>
          <w:rFonts w:hint="eastAsia"/>
        </w:rPr>
        <w:t>第二条、第九条、第十四条和第二十五条</w:t>
      </w:r>
      <w:r w:rsidR="004F2C80" w:rsidRPr="00631513">
        <w:rPr>
          <w:rFonts w:hint="eastAsia"/>
        </w:rPr>
        <w:t>)</w:t>
      </w:r>
      <w:r w:rsidRPr="00631513">
        <w:rPr>
          <w:rFonts w:hint="eastAsia"/>
        </w:rPr>
        <w:t>。</w:t>
      </w:r>
    </w:p>
    <w:p w:rsidR="00060EA1" w:rsidRPr="00631513" w:rsidRDefault="00060EA1" w:rsidP="00F863FD">
      <w:pPr>
        <w:pStyle w:val="SingleTxtGC"/>
        <w:rPr>
          <w:rFonts w:eastAsia="黑体"/>
        </w:rPr>
      </w:pPr>
      <w:r w:rsidRPr="00631513">
        <w:rPr>
          <w:rFonts w:eastAsia="黑体"/>
        </w:rPr>
        <w:t>42</w:t>
      </w:r>
      <w:r w:rsidR="00BE116A" w:rsidRPr="00631513">
        <w:rPr>
          <w:rFonts w:eastAsia="黑体"/>
        </w:rPr>
        <w:t xml:space="preserve">.  </w:t>
      </w:r>
      <w:r w:rsidRPr="00631513">
        <w:rPr>
          <w:rFonts w:eastAsia="黑体" w:hint="eastAsia"/>
        </w:rPr>
        <w:t>缔约国应加大力度打击腐败，主要是通过解决高层腐败相关调查和起诉工作中的不足之处，与此同时确保其法律程序符合《公约》第九条和第十四条提供的保护，改善利益冲突相关法律法规的遵守情况，并确保向举报人提供充分的保护，使其免因举报腐败和其他不当行为而遭到起诉。</w:t>
      </w:r>
    </w:p>
    <w:p w:rsidR="00060EA1" w:rsidRPr="00631513" w:rsidRDefault="00060EA1" w:rsidP="00F863FD">
      <w:pPr>
        <w:pStyle w:val="H23GC"/>
      </w:pPr>
      <w:r w:rsidRPr="00631513">
        <w:tab/>
      </w:r>
      <w:r w:rsidRPr="00631513">
        <w:tab/>
      </w:r>
      <w:r w:rsidRPr="00631513">
        <w:rPr>
          <w:rFonts w:hint="eastAsia"/>
        </w:rPr>
        <w:t>司法系统的独立性和司法</w:t>
      </w:r>
    </w:p>
    <w:p w:rsidR="00060EA1" w:rsidRPr="00631513" w:rsidRDefault="00060EA1" w:rsidP="00BE116A">
      <w:pPr>
        <w:pStyle w:val="SingleTxtGC"/>
      </w:pPr>
      <w:r w:rsidRPr="00631513">
        <w:t>43</w:t>
      </w:r>
      <w:r w:rsidR="00BE116A" w:rsidRPr="00631513">
        <w:t xml:space="preserve">.  </w:t>
      </w:r>
      <w:r w:rsidRPr="00631513">
        <w:rPr>
          <w:rFonts w:hint="eastAsia"/>
        </w:rPr>
        <w:t>委员会注意到</w:t>
      </w:r>
      <w:r w:rsidRPr="00631513">
        <w:rPr>
          <w:rFonts w:hint="eastAsia"/>
        </w:rPr>
        <w:t>2015</w:t>
      </w:r>
      <w:r w:rsidRPr="00631513">
        <w:rPr>
          <w:rFonts w:hint="eastAsia"/>
        </w:rPr>
        <w:t>年的宪法修正案加强了最高司法委员会的独立性</w:t>
      </w:r>
      <w:r w:rsidR="00BE116A" w:rsidRPr="00631513">
        <w:rPr>
          <w:rFonts w:hint="eastAsia"/>
        </w:rPr>
        <w:t>(</w:t>
      </w:r>
      <w:r w:rsidRPr="00631513">
        <w:rPr>
          <w:rFonts w:hint="eastAsia"/>
        </w:rPr>
        <w:t>见上文第</w:t>
      </w:r>
      <w:r w:rsidRPr="00631513">
        <w:t>3</w:t>
      </w:r>
      <w:r w:rsidR="00F863FD" w:rsidRPr="00631513">
        <w:rPr>
          <w:sz w:val="10"/>
          <w:szCs w:val="10"/>
        </w:rPr>
        <w:t xml:space="preserve"> </w:t>
      </w:r>
      <w:r w:rsidRPr="00631513">
        <w:t>(b)</w:t>
      </w:r>
      <w:r w:rsidRPr="00631513">
        <w:rPr>
          <w:rFonts w:hint="eastAsia"/>
        </w:rPr>
        <w:t>段</w:t>
      </w:r>
      <w:r w:rsidR="004F2C80" w:rsidRPr="00631513">
        <w:rPr>
          <w:rFonts w:hint="eastAsia"/>
        </w:rPr>
        <w:t>)</w:t>
      </w:r>
      <w:r w:rsidRPr="00631513">
        <w:rPr>
          <w:rFonts w:hint="eastAsia"/>
        </w:rPr>
        <w:t>，但依然感到关切的是，该委员会中由同行选出的法官比例低，而由国民议会选出的成员则比例高，有可能导致该委员会的决定政治化。委员会还感到关切的是，该委员会承担纪检职能的监察组成员由国民议会选出，造成了对该机构产生政治影响的风险。委员会注意到</w:t>
      </w:r>
      <w:r w:rsidRPr="00631513">
        <w:rPr>
          <w:rFonts w:hint="eastAsia"/>
        </w:rPr>
        <w:t>2017</w:t>
      </w:r>
      <w:r w:rsidRPr="00631513">
        <w:rPr>
          <w:rFonts w:hint="eastAsia"/>
        </w:rPr>
        <w:t>年的《司法系统法》修正案，但依然感到关切的是，对总检察长的问责不力。总检察长：</w:t>
      </w:r>
      <w:r w:rsidRPr="00631513">
        <w:t xml:space="preserve">(a) </w:t>
      </w:r>
      <w:r w:rsidRPr="00631513">
        <w:rPr>
          <w:rFonts w:hint="eastAsia"/>
        </w:rPr>
        <w:t>基本不受刑事起诉，且无法通过弹劾其其他不当行为而撤免其职；</w:t>
      </w:r>
      <w:r w:rsidRPr="00631513">
        <w:t xml:space="preserve">(b) </w:t>
      </w:r>
      <w:r w:rsidRPr="00631513">
        <w:rPr>
          <w:rFonts w:hint="eastAsia"/>
        </w:rPr>
        <w:t>可在法官涉嫌有意犯下可予起诉的不法行为时，要求最高司法委员会自动将法官停职，而没有义务对指控的实质问题进行审查，也没有义务听当事人辩解；</w:t>
      </w:r>
      <w:r w:rsidRPr="00631513">
        <w:t xml:space="preserve">(c) </w:t>
      </w:r>
      <w:r w:rsidRPr="00631513">
        <w:rPr>
          <w:rFonts w:hint="eastAsia"/>
        </w:rPr>
        <w:t>在刑事法律之外拥有强制性的行政权限。委员会还感到关切的是：各法院之间的工作量不均；公众对司法系统缺乏信任</w:t>
      </w:r>
      <w:r w:rsidR="00BE116A" w:rsidRPr="00631513">
        <w:rPr>
          <w:rFonts w:hint="eastAsia"/>
        </w:rPr>
        <w:t>(</w:t>
      </w:r>
      <w:r w:rsidRPr="00631513">
        <w:rPr>
          <w:rFonts w:hint="eastAsia"/>
        </w:rPr>
        <w:t>第十四条</w:t>
      </w:r>
      <w:r w:rsidR="004F2C80" w:rsidRPr="00631513">
        <w:rPr>
          <w:rFonts w:hint="eastAsia"/>
        </w:rPr>
        <w:t>)</w:t>
      </w:r>
      <w:r w:rsidRPr="00631513">
        <w:rPr>
          <w:rFonts w:hint="eastAsia"/>
        </w:rPr>
        <w:t>。</w:t>
      </w:r>
    </w:p>
    <w:p w:rsidR="00060EA1" w:rsidRPr="00631513" w:rsidRDefault="00060EA1" w:rsidP="002843EC">
      <w:pPr>
        <w:pStyle w:val="SingleTxtGC"/>
        <w:rPr>
          <w:rFonts w:eastAsia="黑体"/>
        </w:rPr>
      </w:pPr>
      <w:r w:rsidRPr="00631513">
        <w:rPr>
          <w:rFonts w:eastAsia="黑体"/>
        </w:rPr>
        <w:t>44</w:t>
      </w:r>
      <w:r w:rsidR="00BE116A" w:rsidRPr="00631513">
        <w:rPr>
          <w:rFonts w:eastAsia="黑体"/>
        </w:rPr>
        <w:t xml:space="preserve">.  </w:t>
      </w:r>
      <w:r w:rsidRPr="00631513">
        <w:rPr>
          <w:rFonts w:eastAsia="黑体" w:hint="eastAsia"/>
        </w:rPr>
        <w:t>缔约国应继续审查其法律框架，并采取措施，通过以下等手段进一步保证和保护司法系统拥有完全的独立性和公正性：确保法官在不受来自行政部门的压力和</w:t>
      </w:r>
      <w:r w:rsidRPr="00631513">
        <w:rPr>
          <w:rFonts w:eastAsia="黑体" w:hint="eastAsia"/>
          <w:spacing w:val="6"/>
        </w:rPr>
        <w:t>干涉的情况下工作；就司法系统独立</w:t>
      </w:r>
      <w:r w:rsidRPr="00631513">
        <w:rPr>
          <w:rFonts w:eastAsia="黑体" w:hint="eastAsia"/>
        </w:rPr>
        <w:t>所具有的重要意义提高人们的认识。在这</w:t>
      </w:r>
      <w:r w:rsidRPr="00631513">
        <w:rPr>
          <w:rFonts w:eastAsia="黑体" w:hint="eastAsia"/>
          <w:spacing w:val="6"/>
        </w:rPr>
        <w:t>方面，缔约国应当：</w:t>
      </w:r>
      <w:r w:rsidRPr="00631513">
        <w:rPr>
          <w:rFonts w:eastAsia="黑体"/>
          <w:spacing w:val="6"/>
        </w:rPr>
        <w:t xml:space="preserve">(a) </w:t>
      </w:r>
      <w:r w:rsidRPr="00631513">
        <w:rPr>
          <w:rFonts w:eastAsia="黑体" w:hint="eastAsia"/>
          <w:spacing w:val="6"/>
        </w:rPr>
        <w:t>提高最高司法</w:t>
      </w:r>
      <w:r w:rsidRPr="00631513">
        <w:rPr>
          <w:rFonts w:eastAsia="黑体" w:hint="eastAsia"/>
        </w:rPr>
        <w:t>委员会内由同行选出的法官比例；</w:t>
      </w:r>
      <w:r w:rsidRPr="00631513">
        <w:rPr>
          <w:rFonts w:eastAsia="黑体"/>
        </w:rPr>
        <w:t xml:space="preserve">(b) </w:t>
      </w:r>
      <w:r w:rsidRPr="00631513">
        <w:rPr>
          <w:rFonts w:eastAsia="黑体" w:hint="eastAsia"/>
        </w:rPr>
        <w:t>增强监察组在政治上的超脱性，并加强最高司法委员会在纪检程序中的作用；</w:t>
      </w:r>
      <w:r w:rsidRPr="00631513">
        <w:rPr>
          <w:rFonts w:eastAsia="黑体"/>
        </w:rPr>
        <w:t xml:space="preserve">(c) </w:t>
      </w:r>
      <w:r w:rsidRPr="00631513">
        <w:rPr>
          <w:rFonts w:eastAsia="黑体" w:hint="eastAsia"/>
        </w:rPr>
        <w:t>加强行为失当情况中对总检察长的问责架构，并对检控部门在非刑事领域的权限加以限制；</w:t>
      </w:r>
      <w:r w:rsidRPr="00631513">
        <w:rPr>
          <w:rFonts w:eastAsia="黑体"/>
        </w:rPr>
        <w:t xml:space="preserve">(d) </w:t>
      </w:r>
      <w:r w:rsidRPr="00631513">
        <w:rPr>
          <w:rFonts w:eastAsia="黑体" w:hint="eastAsia"/>
        </w:rPr>
        <w:t>提供充足的资源供司法系统支配，尤其是向工作量超负荷的法院提供。</w:t>
      </w:r>
    </w:p>
    <w:p w:rsidR="00060EA1" w:rsidRPr="00631513" w:rsidRDefault="00060EA1" w:rsidP="00A52EA0">
      <w:pPr>
        <w:pStyle w:val="H1GC"/>
      </w:pPr>
      <w:r w:rsidRPr="00631513">
        <w:tab/>
        <w:t>D</w:t>
      </w:r>
      <w:r w:rsidR="00BE116A" w:rsidRPr="00631513">
        <w:t>.</w:t>
      </w:r>
      <w:r w:rsidR="00A52EA0" w:rsidRPr="00631513">
        <w:tab/>
      </w:r>
      <w:r w:rsidRPr="00631513">
        <w:rPr>
          <w:rFonts w:hint="eastAsia"/>
        </w:rPr>
        <w:t>传播和后续行动</w:t>
      </w:r>
    </w:p>
    <w:p w:rsidR="00060EA1" w:rsidRPr="00631513" w:rsidRDefault="00060EA1" w:rsidP="00A52EA0">
      <w:pPr>
        <w:pStyle w:val="SingleTxtGC"/>
        <w:rPr>
          <w:rFonts w:eastAsia="黑体"/>
        </w:rPr>
      </w:pPr>
      <w:r w:rsidRPr="00631513">
        <w:rPr>
          <w:rFonts w:eastAsia="黑体"/>
        </w:rPr>
        <w:t>45</w:t>
      </w:r>
      <w:r w:rsidR="00BE116A" w:rsidRPr="00631513">
        <w:rPr>
          <w:rFonts w:eastAsia="黑体"/>
        </w:rPr>
        <w:t xml:space="preserve">.  </w:t>
      </w:r>
      <w:r w:rsidRPr="00631513">
        <w:rPr>
          <w:rFonts w:eastAsia="黑体" w:hint="eastAsia"/>
        </w:rPr>
        <w:t>缔约国应广泛传播《公约》及其两项任择议定书、缔约国的第四次定期报告和本结论性意见，以提高司法、立法和行政部门以及在缔约国开展活动的民间社会团体和非政府组织及包括少数社群成员在内的广大公众对《公约》所载权利的认识。缔约国应确保将报告和本结论性意见译成缔约国的官方语言。</w:t>
      </w:r>
    </w:p>
    <w:p w:rsidR="00060EA1" w:rsidRPr="00631513" w:rsidRDefault="00060EA1" w:rsidP="00A52EA0">
      <w:pPr>
        <w:pStyle w:val="SingleTxtGC"/>
        <w:rPr>
          <w:rFonts w:eastAsia="黑体"/>
        </w:rPr>
      </w:pPr>
      <w:r w:rsidRPr="00631513">
        <w:rPr>
          <w:rFonts w:eastAsia="黑体"/>
        </w:rPr>
        <w:t>46</w:t>
      </w:r>
      <w:r w:rsidR="00BE116A" w:rsidRPr="00631513">
        <w:rPr>
          <w:rFonts w:eastAsia="黑体"/>
        </w:rPr>
        <w:t xml:space="preserve">.  </w:t>
      </w:r>
      <w:r w:rsidRPr="00631513">
        <w:rPr>
          <w:rFonts w:eastAsia="黑体" w:hint="eastAsia"/>
        </w:rPr>
        <w:t>根据委员会议事规则第</w:t>
      </w:r>
      <w:r w:rsidRPr="00631513">
        <w:rPr>
          <w:rFonts w:eastAsia="黑体"/>
        </w:rPr>
        <w:t>71</w:t>
      </w:r>
      <w:r w:rsidRPr="00631513">
        <w:rPr>
          <w:rFonts w:eastAsia="黑体" w:hint="eastAsia"/>
        </w:rPr>
        <w:t>条第</w:t>
      </w:r>
      <w:r w:rsidRPr="00631513">
        <w:rPr>
          <w:rFonts w:eastAsia="黑体"/>
        </w:rPr>
        <w:t>5</w:t>
      </w:r>
      <w:r w:rsidRPr="00631513">
        <w:rPr>
          <w:rFonts w:eastAsia="黑体" w:hint="eastAsia"/>
        </w:rPr>
        <w:t>款，缔约国应在</w:t>
      </w:r>
      <w:r w:rsidRPr="00631513">
        <w:rPr>
          <w:rFonts w:eastAsia="黑体" w:hint="eastAsia"/>
        </w:rPr>
        <w:t>2020</w:t>
      </w:r>
      <w:r w:rsidRPr="00631513">
        <w:rPr>
          <w:rFonts w:eastAsia="黑体" w:hint="eastAsia"/>
        </w:rPr>
        <w:t>年</w:t>
      </w:r>
      <w:r w:rsidRPr="00631513">
        <w:rPr>
          <w:rFonts w:eastAsia="黑体" w:hint="eastAsia"/>
        </w:rPr>
        <w:t>11</w:t>
      </w:r>
      <w:r w:rsidRPr="00631513">
        <w:rPr>
          <w:rFonts w:eastAsia="黑体" w:hint="eastAsia"/>
        </w:rPr>
        <w:t>月</w:t>
      </w:r>
      <w:r w:rsidRPr="00631513">
        <w:rPr>
          <w:rFonts w:eastAsia="黑体" w:hint="eastAsia"/>
        </w:rPr>
        <w:t>2</w:t>
      </w:r>
      <w:r w:rsidRPr="00631513">
        <w:rPr>
          <w:rFonts w:eastAsia="黑体" w:hint="eastAsia"/>
        </w:rPr>
        <w:t>日前提供资料，说明委员会在上文第</w:t>
      </w:r>
      <w:r w:rsidRPr="00631513">
        <w:rPr>
          <w:rFonts w:eastAsia="黑体" w:hint="eastAsia"/>
        </w:rPr>
        <w:t>10</w:t>
      </w:r>
      <w:r w:rsidRPr="00631513">
        <w:rPr>
          <w:rFonts w:eastAsia="黑体" w:hint="eastAsia"/>
        </w:rPr>
        <w:t>段</w:t>
      </w:r>
      <w:r w:rsidR="00BE116A" w:rsidRPr="00631513">
        <w:rPr>
          <w:rFonts w:eastAsia="黑体" w:hint="eastAsia"/>
        </w:rPr>
        <w:t>(</w:t>
      </w:r>
      <w:r w:rsidRPr="00631513">
        <w:rPr>
          <w:rFonts w:eastAsia="黑体" w:hint="eastAsia"/>
        </w:rPr>
        <w:t>仇恨言论和仇恨犯罪</w:t>
      </w:r>
      <w:r w:rsidR="004F2C80" w:rsidRPr="00631513">
        <w:rPr>
          <w:rFonts w:eastAsia="黑体" w:hint="eastAsia"/>
        </w:rPr>
        <w:t>)</w:t>
      </w:r>
      <w:r w:rsidRPr="00631513">
        <w:rPr>
          <w:rFonts w:eastAsia="黑体" w:hint="eastAsia"/>
        </w:rPr>
        <w:t>、第</w:t>
      </w:r>
      <w:r w:rsidRPr="00631513">
        <w:rPr>
          <w:rFonts w:eastAsia="黑体" w:hint="eastAsia"/>
        </w:rPr>
        <w:t>36</w:t>
      </w:r>
      <w:r w:rsidRPr="00631513">
        <w:rPr>
          <w:rFonts w:eastAsia="黑体" w:hint="eastAsia"/>
        </w:rPr>
        <w:t>段</w:t>
      </w:r>
      <w:r w:rsidR="00BE116A" w:rsidRPr="00631513">
        <w:rPr>
          <w:rFonts w:eastAsia="黑体" w:hint="eastAsia"/>
        </w:rPr>
        <w:t>(</w:t>
      </w:r>
      <w:r w:rsidRPr="00631513">
        <w:rPr>
          <w:rFonts w:eastAsia="黑体" w:hint="eastAsia"/>
        </w:rPr>
        <w:t>少数民族、少数族裔和宗教少数群体</w:t>
      </w:r>
      <w:r w:rsidR="004F2C80" w:rsidRPr="00631513">
        <w:rPr>
          <w:rFonts w:eastAsia="黑体" w:hint="eastAsia"/>
        </w:rPr>
        <w:t>)</w:t>
      </w:r>
      <w:r w:rsidRPr="00631513">
        <w:rPr>
          <w:rFonts w:eastAsia="黑体" w:hint="eastAsia"/>
        </w:rPr>
        <w:t>和第</w:t>
      </w:r>
      <w:r w:rsidRPr="00631513">
        <w:rPr>
          <w:rFonts w:eastAsia="黑体" w:hint="eastAsia"/>
        </w:rPr>
        <w:t>38</w:t>
      </w:r>
      <w:r w:rsidRPr="00631513">
        <w:rPr>
          <w:rFonts w:eastAsia="黑体" w:hint="eastAsia"/>
        </w:rPr>
        <w:t>段</w:t>
      </w:r>
      <w:r w:rsidR="00BE116A" w:rsidRPr="00631513">
        <w:rPr>
          <w:rFonts w:eastAsia="黑体" w:hint="eastAsia"/>
        </w:rPr>
        <w:t>(</w:t>
      </w:r>
      <w:r w:rsidRPr="00631513">
        <w:rPr>
          <w:rFonts w:eastAsia="黑体" w:hint="eastAsia"/>
        </w:rPr>
        <w:t>表达自由</w:t>
      </w:r>
      <w:r w:rsidR="004F2C80" w:rsidRPr="00631513">
        <w:rPr>
          <w:rFonts w:eastAsia="黑体" w:hint="eastAsia"/>
        </w:rPr>
        <w:t>)</w:t>
      </w:r>
      <w:r w:rsidRPr="00631513">
        <w:rPr>
          <w:rFonts w:eastAsia="黑体" w:hint="eastAsia"/>
        </w:rPr>
        <w:t>所提建议的落实情况。</w:t>
      </w:r>
    </w:p>
    <w:p w:rsidR="00060EA1" w:rsidRPr="00631513" w:rsidRDefault="00060EA1" w:rsidP="00A52EA0">
      <w:pPr>
        <w:pStyle w:val="SingleTxtGC"/>
        <w:rPr>
          <w:rFonts w:eastAsia="黑体"/>
        </w:rPr>
      </w:pPr>
      <w:r w:rsidRPr="00631513">
        <w:rPr>
          <w:rFonts w:eastAsia="黑体"/>
        </w:rPr>
        <w:t>47</w:t>
      </w:r>
      <w:r w:rsidR="00BE116A" w:rsidRPr="00631513">
        <w:rPr>
          <w:rFonts w:eastAsia="黑体"/>
        </w:rPr>
        <w:t xml:space="preserve">.  </w:t>
      </w:r>
      <w:r w:rsidRPr="00631513">
        <w:rPr>
          <w:rFonts w:eastAsia="黑体" w:hint="eastAsia"/>
        </w:rPr>
        <w:t>委员会请缔约国在</w:t>
      </w:r>
      <w:r w:rsidRPr="00631513">
        <w:rPr>
          <w:rFonts w:eastAsia="黑体" w:hint="eastAsia"/>
        </w:rPr>
        <w:t>2023</w:t>
      </w:r>
      <w:r w:rsidRPr="00631513">
        <w:rPr>
          <w:rFonts w:eastAsia="黑体" w:hint="eastAsia"/>
        </w:rPr>
        <w:t>年</w:t>
      </w:r>
      <w:r w:rsidRPr="00631513">
        <w:rPr>
          <w:rFonts w:eastAsia="黑体" w:hint="eastAsia"/>
        </w:rPr>
        <w:t>11</w:t>
      </w:r>
      <w:r w:rsidRPr="00631513">
        <w:rPr>
          <w:rFonts w:eastAsia="黑体" w:hint="eastAsia"/>
        </w:rPr>
        <w:t>月</w:t>
      </w:r>
      <w:r w:rsidRPr="00631513">
        <w:rPr>
          <w:rFonts w:eastAsia="黑体" w:hint="eastAsia"/>
        </w:rPr>
        <w:t>2</w:t>
      </w:r>
      <w:r w:rsidRPr="00631513">
        <w:rPr>
          <w:rFonts w:eastAsia="黑体" w:hint="eastAsia"/>
        </w:rPr>
        <w:t>日前提交下次定期报告，鉴于缔约国已接受简化报告程序，委员会将在适当时候向缔约国发送报告前问题清单。缔约国对问题清单的答复将构成其提交的第五次定期报告。按照大会第</w:t>
      </w:r>
      <w:r w:rsidRPr="00631513">
        <w:rPr>
          <w:rFonts w:eastAsia="黑体"/>
        </w:rPr>
        <w:t>68/268</w:t>
      </w:r>
      <w:r w:rsidRPr="00631513">
        <w:rPr>
          <w:rFonts w:eastAsia="黑体" w:hint="eastAsia"/>
        </w:rPr>
        <w:t>号决议，报告字数应限制在</w:t>
      </w:r>
      <w:r w:rsidRPr="00631513">
        <w:rPr>
          <w:rFonts w:eastAsia="黑体"/>
        </w:rPr>
        <w:t>21,200</w:t>
      </w:r>
      <w:r w:rsidRPr="00631513">
        <w:rPr>
          <w:rFonts w:eastAsia="黑体" w:hint="eastAsia"/>
        </w:rPr>
        <w:t>字以内。</w:t>
      </w:r>
    </w:p>
    <w:p w:rsidR="00CC69C4" w:rsidRPr="00631513" w:rsidRDefault="00A52EA0" w:rsidP="00921BFF">
      <w:pPr>
        <w:spacing w:before="240"/>
        <w:jc w:val="center"/>
        <w:rPr>
          <w:u w:val="single"/>
        </w:rPr>
      </w:pPr>
      <w:r w:rsidRPr="00631513">
        <w:rPr>
          <w:rFonts w:hint="eastAsia"/>
          <w:u w:val="single"/>
        </w:rPr>
        <w:tab/>
      </w:r>
      <w:r w:rsidRPr="00631513">
        <w:rPr>
          <w:rFonts w:hint="eastAsia"/>
          <w:u w:val="single"/>
        </w:rPr>
        <w:tab/>
      </w:r>
      <w:r w:rsidRPr="00631513">
        <w:rPr>
          <w:rFonts w:hint="eastAsia"/>
          <w:u w:val="single"/>
        </w:rPr>
        <w:tab/>
      </w:r>
      <w:r w:rsidRPr="00631513">
        <w:rPr>
          <w:u w:val="single"/>
        </w:rPr>
        <w:tab/>
      </w:r>
    </w:p>
    <w:sectPr w:rsidR="00CC69C4" w:rsidRPr="00631513"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47E" w:rsidRPr="000D319F" w:rsidRDefault="008E047E" w:rsidP="000D319F">
      <w:pPr>
        <w:pStyle w:val="af0"/>
        <w:spacing w:after="240"/>
        <w:ind w:left="907"/>
        <w:rPr>
          <w:rFonts w:asciiTheme="majorBidi" w:eastAsia="宋体" w:hAnsiTheme="majorBidi" w:cstheme="majorBidi"/>
          <w:sz w:val="21"/>
          <w:szCs w:val="21"/>
          <w:lang w:val="en-US"/>
        </w:rPr>
      </w:pPr>
    </w:p>
    <w:p w:rsidR="008E047E" w:rsidRPr="000D319F" w:rsidRDefault="008E047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E047E" w:rsidRPr="000D319F" w:rsidRDefault="008E047E" w:rsidP="000D319F">
      <w:pPr>
        <w:pStyle w:val="af0"/>
      </w:pPr>
    </w:p>
  </w:endnote>
  <w:endnote w:type="continuationNotice" w:id="1">
    <w:p w:rsidR="008E047E" w:rsidRDefault="008E04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C69C4" w:rsidRDefault="00CC69C4" w:rsidP="00CC69C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57838">
      <w:rPr>
        <w:rStyle w:val="af2"/>
        <w:noProof/>
      </w:rPr>
      <w:t>2</w:t>
    </w:r>
    <w:r>
      <w:rPr>
        <w:rStyle w:val="af2"/>
      </w:rPr>
      <w:fldChar w:fldCharType="end"/>
    </w:r>
    <w:r>
      <w:rPr>
        <w:rStyle w:val="af2"/>
      </w:rPr>
      <w:tab/>
    </w:r>
    <w:r w:rsidRPr="00CC69C4">
      <w:rPr>
        <w:rStyle w:val="af2"/>
        <w:b w:val="0"/>
        <w:snapToGrid w:val="0"/>
        <w:sz w:val="16"/>
      </w:rPr>
      <w:t>GE.18-19444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C69C4" w:rsidRDefault="00CC69C4" w:rsidP="00CC69C4">
    <w:pPr>
      <w:pStyle w:val="af0"/>
      <w:tabs>
        <w:tab w:val="clear" w:pos="431"/>
        <w:tab w:val="right" w:pos="9638"/>
      </w:tabs>
      <w:rPr>
        <w:rStyle w:val="af2"/>
      </w:rPr>
    </w:pPr>
    <w:r>
      <w:t>GE.18-19444</w:t>
    </w:r>
    <w:r>
      <w:tab/>
    </w:r>
    <w:r>
      <w:rPr>
        <w:rStyle w:val="af2"/>
      </w:rPr>
      <w:fldChar w:fldCharType="begin"/>
    </w:r>
    <w:r>
      <w:rPr>
        <w:rStyle w:val="af2"/>
      </w:rPr>
      <w:instrText xml:space="preserve"> PAGE  \* MERGEFORMAT </w:instrText>
    </w:r>
    <w:r>
      <w:rPr>
        <w:rStyle w:val="af2"/>
      </w:rPr>
      <w:fldChar w:fldCharType="separate"/>
    </w:r>
    <w:r w:rsidR="00C57838">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CC69C4" w:rsidP="00487939">
    <w:pPr>
      <w:pStyle w:val="af0"/>
      <w:tabs>
        <w:tab w:val="left" w:pos="1701"/>
        <w:tab w:val="left" w:pos="2552"/>
        <w:tab w:val="left" w:pos="8448"/>
      </w:tabs>
      <w:spacing w:before="360"/>
      <w:rPr>
        <w:rFonts w:eastAsiaTheme="minorEastAsia"/>
        <w:b/>
        <w:sz w:val="21"/>
        <w:lang w:eastAsia="zh-CN"/>
      </w:rPr>
    </w:pPr>
    <w:r>
      <w:rPr>
        <w:sz w:val="20"/>
        <w:lang w:eastAsia="zh-CN"/>
      </w:rPr>
      <w:t>GE.18-19444</w:t>
    </w:r>
    <w:r w:rsidR="00731A42" w:rsidRPr="00EE277A">
      <w:rPr>
        <w:sz w:val="20"/>
        <w:lang w:eastAsia="zh-CN"/>
      </w:rPr>
      <w:t xml:space="preserve"> (C)</w:t>
    </w:r>
    <w:r w:rsidR="00EA7E67">
      <w:rPr>
        <w:sz w:val="20"/>
        <w:lang w:eastAsia="zh-CN"/>
      </w:rPr>
      <w:tab/>
    </w:r>
    <w:r w:rsidR="00C24333">
      <w:rPr>
        <w:sz w:val="20"/>
        <w:lang w:eastAsia="zh-CN"/>
      </w:rPr>
      <w:t>1812</w:t>
    </w:r>
    <w:r w:rsidR="00EA7E67">
      <w:rPr>
        <w:sz w:val="20"/>
        <w:lang w:eastAsia="zh-CN"/>
      </w:rPr>
      <w:t>1</w:t>
    </w:r>
    <w:r w:rsidR="00C24333">
      <w:rPr>
        <w:rFonts w:eastAsiaTheme="minorEastAsia"/>
        <w:sz w:val="20"/>
        <w:lang w:eastAsia="zh-CN"/>
      </w:rPr>
      <w:t>8</w:t>
    </w:r>
    <w:r w:rsidR="00731A42">
      <w:rPr>
        <w:sz w:val="20"/>
        <w:lang w:eastAsia="zh-CN"/>
      </w:rPr>
      <w:tab/>
    </w:r>
    <w:r w:rsidR="00616E91">
      <w:rPr>
        <w:sz w:val="20"/>
        <w:lang w:eastAsia="zh-CN"/>
      </w:rPr>
      <w:t>04</w:t>
    </w:r>
    <w:r w:rsidR="00C24333">
      <w:rPr>
        <w:sz w:val="20"/>
        <w:lang w:eastAsia="zh-CN"/>
      </w:rPr>
      <w:t>01</w:t>
    </w:r>
    <w:r w:rsidR="00731A42">
      <w:rPr>
        <w:sz w:val="20"/>
        <w:lang w:eastAsia="zh-CN"/>
      </w:rPr>
      <w:t>1</w:t>
    </w:r>
    <w:r w:rsidR="00C24333">
      <w:rPr>
        <w:rFonts w:eastAsiaTheme="minorEastAsia"/>
        <w:sz w:val="20"/>
        <w:lang w:eastAsia="zh-CN"/>
      </w:rPr>
      <w:t>9</w:t>
    </w:r>
  </w:p>
  <w:p w:rsidR="00056632" w:rsidRPr="00487939" w:rsidRDefault="00CC69C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BGR/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R/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47E" w:rsidRPr="000157B1" w:rsidRDefault="008E04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E047E" w:rsidRPr="000157B1" w:rsidRDefault="008E04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E047E" w:rsidRDefault="008E047E"/>
  </w:footnote>
  <w:footnote w:id="2">
    <w:p w:rsidR="00060EA1" w:rsidRDefault="00060EA1" w:rsidP="004F2C80">
      <w:pPr>
        <w:pStyle w:val="a6"/>
        <w:spacing w:after="0"/>
      </w:pPr>
      <w:r w:rsidRPr="004F2C80">
        <w:rPr>
          <w:sz w:val="21"/>
          <w:szCs w:val="21"/>
        </w:rPr>
        <w:tab/>
      </w:r>
      <w:r w:rsidRPr="00C24333">
        <w:rPr>
          <w:color w:val="0000CC"/>
          <w:sz w:val="21"/>
          <w:szCs w:val="21"/>
        </w:rPr>
        <w:t>*</w:t>
      </w:r>
      <w:r w:rsidRPr="004F2C80">
        <w:rPr>
          <w:sz w:val="21"/>
          <w:szCs w:val="21"/>
        </w:rPr>
        <w:tab/>
      </w:r>
      <w:r>
        <w:rPr>
          <w:rFonts w:hint="eastAsia"/>
        </w:rPr>
        <w:t>委员会第</w:t>
      </w:r>
      <w:r w:rsidR="00631513">
        <w:rPr>
          <w:rFonts w:hint="eastAsia"/>
        </w:rPr>
        <w:t>一二四</w:t>
      </w:r>
      <w:r>
        <w:rPr>
          <w:rFonts w:hint="eastAsia"/>
        </w:rPr>
        <w:t>届会</w:t>
      </w:r>
      <w:bookmarkStart w:id="0" w:name="_GoBack"/>
      <w:bookmarkEnd w:id="0"/>
      <w:r>
        <w:rPr>
          <w:rFonts w:hint="eastAsia"/>
        </w:rPr>
        <w:t>议</w:t>
      </w:r>
      <w:r w:rsidR="00BE116A">
        <w:rPr>
          <w:rFonts w:hint="eastAsia"/>
        </w:rPr>
        <w:t>(</w:t>
      </w:r>
      <w:r>
        <w:rPr>
          <w:rFonts w:hint="eastAsia"/>
        </w:rPr>
        <w:t>2018</w:t>
      </w:r>
      <w:r>
        <w:rPr>
          <w:rFonts w:hint="eastAsia"/>
        </w:rPr>
        <w:t>年</w:t>
      </w:r>
      <w:r>
        <w:rPr>
          <w:rFonts w:hint="eastAsia"/>
        </w:rPr>
        <w:t>10</w:t>
      </w:r>
      <w:r>
        <w:rPr>
          <w:rFonts w:hint="eastAsia"/>
        </w:rPr>
        <w:t>月</w:t>
      </w:r>
      <w:r>
        <w:t>8</w:t>
      </w:r>
      <w:r>
        <w:rPr>
          <w:rFonts w:hint="eastAsia"/>
        </w:rPr>
        <w:t>日至</w:t>
      </w:r>
      <w:r>
        <w:rPr>
          <w:rFonts w:hint="eastAsia"/>
        </w:rPr>
        <w:t>11</w:t>
      </w:r>
      <w:r>
        <w:rPr>
          <w:rFonts w:hint="eastAsia"/>
        </w:rPr>
        <w:t>月</w:t>
      </w:r>
      <w:r>
        <w:rPr>
          <w:rFonts w:hint="eastAsia"/>
        </w:rPr>
        <w:t>2</w:t>
      </w:r>
      <w:r>
        <w:rPr>
          <w:rFonts w:hint="eastAsia"/>
        </w:rPr>
        <w:t>日</w:t>
      </w:r>
      <w:r w:rsidR="004F2C80">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CC69C4" w:rsidP="00CC69C4">
    <w:pPr>
      <w:pStyle w:val="af3"/>
    </w:pPr>
    <w:r>
      <w:t>CCPR/C/BGR/CO/4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CC69C4" w:rsidP="00CC69C4">
    <w:pPr>
      <w:pStyle w:val="af3"/>
      <w:jc w:val="right"/>
    </w:pPr>
    <w:r>
      <w:t>CCPR/C/BGR/CO/4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106FB1"/>
    <w:multiLevelType w:val="hybridMultilevel"/>
    <w:tmpl w:val="2B2241D4"/>
    <w:lvl w:ilvl="0" w:tplc="BD563156">
      <w:start w:val="1"/>
      <w:numFmt w:val="lowerLetter"/>
      <w:lvlText w:val="(%1)"/>
      <w:lvlJc w:val="left"/>
      <w:pPr>
        <w:ind w:left="1719" w:hanging="435"/>
      </w:pPr>
      <w:rPr>
        <w:rFonts w:hint="default"/>
      </w:rPr>
    </w:lvl>
    <w:lvl w:ilvl="1" w:tplc="04090019" w:tentative="1">
      <w:start w:val="1"/>
      <w:numFmt w:val="lowerLetter"/>
      <w:lvlText w:val="%2)"/>
      <w:lvlJc w:val="left"/>
      <w:pPr>
        <w:ind w:left="2124" w:hanging="420"/>
      </w:pPr>
    </w:lvl>
    <w:lvl w:ilvl="2" w:tplc="0409001B" w:tentative="1">
      <w:start w:val="1"/>
      <w:numFmt w:val="lowerRoman"/>
      <w:lvlText w:val="%3."/>
      <w:lvlJc w:val="right"/>
      <w:pPr>
        <w:ind w:left="2544" w:hanging="420"/>
      </w:pPr>
    </w:lvl>
    <w:lvl w:ilvl="3" w:tplc="0409000F" w:tentative="1">
      <w:start w:val="1"/>
      <w:numFmt w:val="decimal"/>
      <w:lvlText w:val="%4."/>
      <w:lvlJc w:val="left"/>
      <w:pPr>
        <w:ind w:left="2964" w:hanging="420"/>
      </w:pPr>
    </w:lvl>
    <w:lvl w:ilvl="4" w:tplc="04090019" w:tentative="1">
      <w:start w:val="1"/>
      <w:numFmt w:val="lowerLetter"/>
      <w:lvlText w:val="%5)"/>
      <w:lvlJc w:val="left"/>
      <w:pPr>
        <w:ind w:left="3384" w:hanging="420"/>
      </w:pPr>
    </w:lvl>
    <w:lvl w:ilvl="5" w:tplc="0409001B" w:tentative="1">
      <w:start w:val="1"/>
      <w:numFmt w:val="lowerRoman"/>
      <w:lvlText w:val="%6."/>
      <w:lvlJc w:val="right"/>
      <w:pPr>
        <w:ind w:left="3804" w:hanging="420"/>
      </w:pPr>
    </w:lvl>
    <w:lvl w:ilvl="6" w:tplc="0409000F" w:tentative="1">
      <w:start w:val="1"/>
      <w:numFmt w:val="decimal"/>
      <w:lvlText w:val="%7."/>
      <w:lvlJc w:val="left"/>
      <w:pPr>
        <w:ind w:left="4224" w:hanging="420"/>
      </w:pPr>
    </w:lvl>
    <w:lvl w:ilvl="7" w:tplc="04090019" w:tentative="1">
      <w:start w:val="1"/>
      <w:numFmt w:val="lowerLetter"/>
      <w:lvlText w:val="%8)"/>
      <w:lvlJc w:val="left"/>
      <w:pPr>
        <w:ind w:left="4644" w:hanging="420"/>
      </w:pPr>
    </w:lvl>
    <w:lvl w:ilvl="8" w:tplc="0409001B" w:tentative="1">
      <w:start w:val="1"/>
      <w:numFmt w:val="lowerRoman"/>
      <w:lvlText w:val="%9."/>
      <w:lvlJc w:val="right"/>
      <w:pPr>
        <w:ind w:left="5064" w:hanging="420"/>
      </w:pPr>
    </w:lvl>
  </w:abstractNum>
  <w:abstractNum w:abstractNumId="2" w15:restartNumberingAfterBreak="0">
    <w:nsid w:val="06AF1B70"/>
    <w:multiLevelType w:val="hybridMultilevel"/>
    <w:tmpl w:val="FC3A059A"/>
    <w:lvl w:ilvl="0" w:tplc="2280E8F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 w15:restartNumberingAfterBreak="0">
    <w:nsid w:val="07F15E2F"/>
    <w:multiLevelType w:val="hybridMultilevel"/>
    <w:tmpl w:val="2E689AF8"/>
    <w:lvl w:ilvl="0" w:tplc="EDA20E8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 w15:restartNumberingAfterBreak="0">
    <w:nsid w:val="08CE7939"/>
    <w:multiLevelType w:val="hybridMultilevel"/>
    <w:tmpl w:val="A0CAE68E"/>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F1C4595"/>
    <w:multiLevelType w:val="hybridMultilevel"/>
    <w:tmpl w:val="E7600E80"/>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6" w15:restartNumberingAfterBreak="0">
    <w:nsid w:val="129509AF"/>
    <w:multiLevelType w:val="hybridMultilevel"/>
    <w:tmpl w:val="6E1C8B0A"/>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4DA14CC"/>
    <w:multiLevelType w:val="hybridMultilevel"/>
    <w:tmpl w:val="35963A94"/>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5127E7B"/>
    <w:multiLevelType w:val="hybridMultilevel"/>
    <w:tmpl w:val="3FBEAE02"/>
    <w:lvl w:ilvl="0" w:tplc="4D228BE4">
      <w:start w:val="1"/>
      <w:numFmt w:val="lowerLetter"/>
      <w:lvlText w:val="(%1)"/>
      <w:lvlJc w:val="left"/>
      <w:pPr>
        <w:ind w:left="1719" w:hanging="435"/>
      </w:pPr>
      <w:rPr>
        <w:rFonts w:hint="default"/>
      </w:rPr>
    </w:lvl>
    <w:lvl w:ilvl="1" w:tplc="04090019" w:tentative="1">
      <w:start w:val="1"/>
      <w:numFmt w:val="lowerLetter"/>
      <w:lvlText w:val="%2)"/>
      <w:lvlJc w:val="left"/>
      <w:pPr>
        <w:ind w:left="2124" w:hanging="420"/>
      </w:pPr>
    </w:lvl>
    <w:lvl w:ilvl="2" w:tplc="0409001B" w:tentative="1">
      <w:start w:val="1"/>
      <w:numFmt w:val="lowerRoman"/>
      <w:lvlText w:val="%3."/>
      <w:lvlJc w:val="right"/>
      <w:pPr>
        <w:ind w:left="2544" w:hanging="420"/>
      </w:pPr>
    </w:lvl>
    <w:lvl w:ilvl="3" w:tplc="0409000F" w:tentative="1">
      <w:start w:val="1"/>
      <w:numFmt w:val="decimal"/>
      <w:lvlText w:val="%4."/>
      <w:lvlJc w:val="left"/>
      <w:pPr>
        <w:ind w:left="2964" w:hanging="420"/>
      </w:pPr>
    </w:lvl>
    <w:lvl w:ilvl="4" w:tplc="04090019" w:tentative="1">
      <w:start w:val="1"/>
      <w:numFmt w:val="lowerLetter"/>
      <w:lvlText w:val="%5)"/>
      <w:lvlJc w:val="left"/>
      <w:pPr>
        <w:ind w:left="3384" w:hanging="420"/>
      </w:pPr>
    </w:lvl>
    <w:lvl w:ilvl="5" w:tplc="0409001B" w:tentative="1">
      <w:start w:val="1"/>
      <w:numFmt w:val="lowerRoman"/>
      <w:lvlText w:val="%6."/>
      <w:lvlJc w:val="right"/>
      <w:pPr>
        <w:ind w:left="3804" w:hanging="420"/>
      </w:pPr>
    </w:lvl>
    <w:lvl w:ilvl="6" w:tplc="0409000F" w:tentative="1">
      <w:start w:val="1"/>
      <w:numFmt w:val="decimal"/>
      <w:lvlText w:val="%7."/>
      <w:lvlJc w:val="left"/>
      <w:pPr>
        <w:ind w:left="4224" w:hanging="420"/>
      </w:pPr>
    </w:lvl>
    <w:lvl w:ilvl="7" w:tplc="04090019" w:tentative="1">
      <w:start w:val="1"/>
      <w:numFmt w:val="lowerLetter"/>
      <w:lvlText w:val="%8)"/>
      <w:lvlJc w:val="left"/>
      <w:pPr>
        <w:ind w:left="4644" w:hanging="420"/>
      </w:pPr>
    </w:lvl>
    <w:lvl w:ilvl="8" w:tplc="0409001B" w:tentative="1">
      <w:start w:val="1"/>
      <w:numFmt w:val="lowerRoman"/>
      <w:lvlText w:val="%9."/>
      <w:lvlJc w:val="right"/>
      <w:pPr>
        <w:ind w:left="5064" w:hanging="420"/>
      </w:pPr>
    </w:lvl>
  </w:abstractNum>
  <w:abstractNum w:abstractNumId="10"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C5769CF"/>
    <w:multiLevelType w:val="hybridMultilevel"/>
    <w:tmpl w:val="0D78F2F6"/>
    <w:lvl w:ilvl="0" w:tplc="14927C2A">
      <w:start w:val="1"/>
      <w:numFmt w:val="lowerLetter"/>
      <w:lvlText w:val="(%1)"/>
      <w:lvlJc w:val="left"/>
      <w:pPr>
        <w:ind w:left="3123" w:hanging="435"/>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1E722273"/>
    <w:multiLevelType w:val="hybridMultilevel"/>
    <w:tmpl w:val="A634AC5E"/>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0EC3A48"/>
    <w:multiLevelType w:val="hybridMultilevel"/>
    <w:tmpl w:val="042EA51A"/>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9923DC"/>
    <w:multiLevelType w:val="hybridMultilevel"/>
    <w:tmpl w:val="F6D03CB6"/>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2C753C80"/>
    <w:multiLevelType w:val="hybridMultilevel"/>
    <w:tmpl w:val="6F1E5B0A"/>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57D36B3"/>
    <w:multiLevelType w:val="hybridMultilevel"/>
    <w:tmpl w:val="9ACAE6FC"/>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7" w15:restartNumberingAfterBreak="0">
    <w:nsid w:val="35874AC4"/>
    <w:multiLevelType w:val="hybridMultilevel"/>
    <w:tmpl w:val="3C0042E8"/>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15:restartNumberingAfterBreak="0">
    <w:nsid w:val="36B20A7F"/>
    <w:multiLevelType w:val="hybridMultilevel"/>
    <w:tmpl w:val="9078B798"/>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370B5B20"/>
    <w:multiLevelType w:val="hybridMultilevel"/>
    <w:tmpl w:val="14B6D55E"/>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0" w15:restartNumberingAfterBreak="0">
    <w:nsid w:val="378065D8"/>
    <w:multiLevelType w:val="hybridMultilevel"/>
    <w:tmpl w:val="22F43C46"/>
    <w:lvl w:ilvl="0" w:tplc="B24469B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4E363387"/>
    <w:multiLevelType w:val="hybridMultilevel"/>
    <w:tmpl w:val="FE92DFDA"/>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5086705F"/>
    <w:multiLevelType w:val="hybridMultilevel"/>
    <w:tmpl w:val="156EA1D8"/>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3" w15:restartNumberingAfterBreak="0">
    <w:nsid w:val="527E7859"/>
    <w:multiLevelType w:val="hybridMultilevel"/>
    <w:tmpl w:val="9A2E81A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9AE26A4"/>
    <w:multiLevelType w:val="hybridMultilevel"/>
    <w:tmpl w:val="1920549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5E287807"/>
    <w:multiLevelType w:val="hybridMultilevel"/>
    <w:tmpl w:val="D30E7238"/>
    <w:lvl w:ilvl="0" w:tplc="14927C2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6" w15:restartNumberingAfterBreak="0">
    <w:nsid w:val="5F465122"/>
    <w:multiLevelType w:val="hybridMultilevel"/>
    <w:tmpl w:val="A8126342"/>
    <w:lvl w:ilvl="0" w:tplc="14927C2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6A643C0C"/>
    <w:multiLevelType w:val="hybridMultilevel"/>
    <w:tmpl w:val="A0CEAFA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E1862F4"/>
    <w:multiLevelType w:val="hybridMultilevel"/>
    <w:tmpl w:val="B5C82B64"/>
    <w:lvl w:ilvl="0" w:tplc="A92C804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2" w15:restartNumberingAfterBreak="0">
    <w:nsid w:val="77357504"/>
    <w:multiLevelType w:val="hybridMultilevel"/>
    <w:tmpl w:val="DC30CDE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27"/>
  </w:num>
  <w:num w:numId="3">
    <w:abstractNumId w:val="10"/>
  </w:num>
  <w:num w:numId="4">
    <w:abstractNumId w:val="0"/>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4"/>
  </w:num>
  <w:num w:numId="9">
    <w:abstractNumId w:val="20"/>
  </w:num>
  <w:num w:numId="10">
    <w:abstractNumId w:val="32"/>
  </w:num>
  <w:num w:numId="11">
    <w:abstractNumId w:val="31"/>
  </w:num>
  <w:num w:numId="12">
    <w:abstractNumId w:val="15"/>
  </w:num>
  <w:num w:numId="13">
    <w:abstractNumId w:val="3"/>
  </w:num>
  <w:num w:numId="14">
    <w:abstractNumId w:val="30"/>
  </w:num>
  <w:num w:numId="15">
    <w:abstractNumId w:val="2"/>
  </w:num>
  <w:num w:numId="16">
    <w:abstractNumId w:val="23"/>
  </w:num>
  <w:num w:numId="17">
    <w:abstractNumId w:val="5"/>
  </w:num>
  <w:num w:numId="18">
    <w:abstractNumId w:val="11"/>
  </w:num>
  <w:num w:numId="19">
    <w:abstractNumId w:val="14"/>
  </w:num>
  <w:num w:numId="20">
    <w:abstractNumId w:val="8"/>
  </w:num>
  <w:num w:numId="21">
    <w:abstractNumId w:val="22"/>
  </w:num>
  <w:num w:numId="22">
    <w:abstractNumId w:val="13"/>
  </w:num>
  <w:num w:numId="23">
    <w:abstractNumId w:val="25"/>
  </w:num>
  <w:num w:numId="24">
    <w:abstractNumId w:val="17"/>
  </w:num>
  <w:num w:numId="25">
    <w:abstractNumId w:val="6"/>
  </w:num>
  <w:num w:numId="26">
    <w:abstractNumId w:val="16"/>
  </w:num>
  <w:num w:numId="27">
    <w:abstractNumId w:val="4"/>
  </w:num>
  <w:num w:numId="28">
    <w:abstractNumId w:val="19"/>
  </w:num>
  <w:num w:numId="29">
    <w:abstractNumId w:val="12"/>
  </w:num>
  <w:num w:numId="30">
    <w:abstractNumId w:val="1"/>
  </w:num>
  <w:num w:numId="31">
    <w:abstractNumId w:val="21"/>
  </w:num>
  <w:num w:numId="32">
    <w:abstractNumId w:val="9"/>
  </w:num>
  <w:num w:numId="33">
    <w:abstractNumId w:val="26"/>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47E"/>
    <w:rsid w:val="00010178"/>
    <w:rsid w:val="00011483"/>
    <w:rsid w:val="0004554F"/>
    <w:rsid w:val="00060EA1"/>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843EC"/>
    <w:rsid w:val="002E1C97"/>
    <w:rsid w:val="002F5834"/>
    <w:rsid w:val="00300081"/>
    <w:rsid w:val="003006AB"/>
    <w:rsid w:val="00326EBF"/>
    <w:rsid w:val="00327FE4"/>
    <w:rsid w:val="003333CC"/>
    <w:rsid w:val="00337FE2"/>
    <w:rsid w:val="00345642"/>
    <w:rsid w:val="00427F63"/>
    <w:rsid w:val="00434D38"/>
    <w:rsid w:val="00494EB8"/>
    <w:rsid w:val="004C4A0A"/>
    <w:rsid w:val="004D0A00"/>
    <w:rsid w:val="004F2C80"/>
    <w:rsid w:val="004F348E"/>
    <w:rsid w:val="00501220"/>
    <w:rsid w:val="005B2930"/>
    <w:rsid w:val="005E403A"/>
    <w:rsid w:val="005E4086"/>
    <w:rsid w:val="00604D91"/>
    <w:rsid w:val="00616E91"/>
    <w:rsid w:val="006257FE"/>
    <w:rsid w:val="00631513"/>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A5599"/>
    <w:rsid w:val="00807509"/>
    <w:rsid w:val="00856233"/>
    <w:rsid w:val="00860F27"/>
    <w:rsid w:val="008B0560"/>
    <w:rsid w:val="008B2BFA"/>
    <w:rsid w:val="008D31F4"/>
    <w:rsid w:val="008E047E"/>
    <w:rsid w:val="008E6A3F"/>
    <w:rsid w:val="00921BFF"/>
    <w:rsid w:val="00923557"/>
    <w:rsid w:val="00936F03"/>
    <w:rsid w:val="00941EC1"/>
    <w:rsid w:val="00943B69"/>
    <w:rsid w:val="00944CB3"/>
    <w:rsid w:val="00950C27"/>
    <w:rsid w:val="00962F5B"/>
    <w:rsid w:val="0096722F"/>
    <w:rsid w:val="00986624"/>
    <w:rsid w:val="009B09D7"/>
    <w:rsid w:val="009C3E05"/>
    <w:rsid w:val="009D35ED"/>
    <w:rsid w:val="009E772A"/>
    <w:rsid w:val="00A03CB6"/>
    <w:rsid w:val="00A1364C"/>
    <w:rsid w:val="00A154EE"/>
    <w:rsid w:val="00A21076"/>
    <w:rsid w:val="00A31BA8"/>
    <w:rsid w:val="00A3739A"/>
    <w:rsid w:val="00A52DAF"/>
    <w:rsid w:val="00A52EA0"/>
    <w:rsid w:val="00A84072"/>
    <w:rsid w:val="00AC2430"/>
    <w:rsid w:val="00B050E5"/>
    <w:rsid w:val="00B16570"/>
    <w:rsid w:val="00B23B03"/>
    <w:rsid w:val="00B43EB7"/>
    <w:rsid w:val="00B47320"/>
    <w:rsid w:val="00B53320"/>
    <w:rsid w:val="00B614C4"/>
    <w:rsid w:val="00B726FD"/>
    <w:rsid w:val="00BC6522"/>
    <w:rsid w:val="00BE116A"/>
    <w:rsid w:val="00C121D5"/>
    <w:rsid w:val="00C17349"/>
    <w:rsid w:val="00C24333"/>
    <w:rsid w:val="00C351AA"/>
    <w:rsid w:val="00C57838"/>
    <w:rsid w:val="00C70852"/>
    <w:rsid w:val="00C7253F"/>
    <w:rsid w:val="00C753A5"/>
    <w:rsid w:val="00C90707"/>
    <w:rsid w:val="00CA47AA"/>
    <w:rsid w:val="00CC69C4"/>
    <w:rsid w:val="00CD5C44"/>
    <w:rsid w:val="00CE1D1C"/>
    <w:rsid w:val="00D26A05"/>
    <w:rsid w:val="00D9309B"/>
    <w:rsid w:val="00D97B98"/>
    <w:rsid w:val="00DC671F"/>
    <w:rsid w:val="00DE4DA7"/>
    <w:rsid w:val="00E02C13"/>
    <w:rsid w:val="00E33B38"/>
    <w:rsid w:val="00E442A1"/>
    <w:rsid w:val="00E47FE5"/>
    <w:rsid w:val="00E574AF"/>
    <w:rsid w:val="00E959AC"/>
    <w:rsid w:val="00EA7CE8"/>
    <w:rsid w:val="00EA7E67"/>
    <w:rsid w:val="00EF6DB0"/>
    <w:rsid w:val="00F24E6D"/>
    <w:rsid w:val="00F666BC"/>
    <w:rsid w:val="00F714DA"/>
    <w:rsid w:val="00F863F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26A00C"/>
  <w15:docId w15:val="{A09337D5-67CE-48DA-9E5B-9F0C47AAC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060EA1"/>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060EA1"/>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060EA1"/>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qFormat/>
    <w:rsid w:val="00060EA1"/>
    <w:pPr>
      <w:tabs>
        <w:tab w:val="clear" w:pos="431"/>
      </w:tab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5731B-1F50-4EC2-9D9A-BA9D93AAD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10926</Words>
  <Characters>11503</Characters>
  <Application>Microsoft Office Word</Application>
  <DocSecurity>0</DocSecurity>
  <Lines>412</Lines>
  <Paragraphs>139</Paragraphs>
  <ScaleCrop>false</ScaleCrop>
  <Company>DCM</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CCPR/C/BGR/CO/4</dc:title>
  <dc:subject>1819444</dc:subject>
  <dc:creator>WUJS</dc:creator>
  <cp:keywords/>
  <dc:description/>
  <cp:lastModifiedBy>Xiangli Ferschin-Ji</cp:lastModifiedBy>
  <cp:revision>2</cp:revision>
  <cp:lastPrinted>2014-05-09T11:28:00Z</cp:lastPrinted>
  <dcterms:created xsi:type="dcterms:W3CDTF">2019-01-04T08:50:00Z</dcterms:created>
  <dcterms:modified xsi:type="dcterms:W3CDTF">2019-01-04T08:50:00Z</dcterms:modified>
</cp:coreProperties>
</file>