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537"/>
        <w:gridCol w:w="3828"/>
      </w:tblGrid>
      <w:tr w:rsidR="006B3E27" w:rsidRPr="00ED7442" w:rsidTr="009867A8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:rsidR="006B3E27" w:rsidRPr="00501B99" w:rsidRDefault="006B3E27" w:rsidP="009867A8">
            <w:pPr>
              <w:jc w:val="center"/>
              <w:rPr>
                <w:rFonts w:hint="cs"/>
                <w:sz w:val="56"/>
                <w:szCs w:val="56"/>
                <w:rtl/>
                <w:lang w:bidi="ar-DZ"/>
              </w:rPr>
            </w:pPr>
          </w:p>
        </w:tc>
        <w:tc>
          <w:tcPr>
            <w:tcW w:w="4537" w:type="dxa"/>
            <w:tcBorders>
              <w:bottom w:val="single" w:sz="4" w:space="0" w:color="auto"/>
            </w:tcBorders>
            <w:vAlign w:val="bottom"/>
          </w:tcPr>
          <w:p w:rsidR="006B3E27" w:rsidRPr="00517BC9" w:rsidRDefault="006B3E27" w:rsidP="009867A8">
            <w:pPr>
              <w:spacing w:after="80" w:line="480" w:lineRule="exact"/>
              <w:jc w:val="left"/>
              <w:rPr>
                <w:sz w:val="40"/>
                <w:szCs w:val="40"/>
                <w:rtl/>
              </w:rPr>
            </w:pPr>
            <w:r w:rsidRPr="00517BC9">
              <w:rPr>
                <w:rFonts w:hint="cs"/>
                <w:sz w:val="40"/>
                <w:szCs w:val="40"/>
                <w:rtl/>
              </w:rPr>
              <w:t>الأمم المتحدة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vAlign w:val="bottom"/>
          </w:tcPr>
          <w:p w:rsidR="006B3E27" w:rsidRPr="00CB6622" w:rsidRDefault="00501B99" w:rsidP="00D41C2F">
            <w:pPr>
              <w:bidi w:val="0"/>
              <w:spacing w:after="20"/>
              <w:jc w:val="left"/>
              <w:rPr>
                <w:szCs w:val="20"/>
              </w:rPr>
            </w:pPr>
            <w:r w:rsidRPr="00501B99">
              <w:rPr>
                <w:sz w:val="40"/>
                <w:szCs w:val="20"/>
              </w:rPr>
              <w:t>CCPR</w:t>
            </w:r>
            <w:r>
              <w:rPr>
                <w:szCs w:val="20"/>
              </w:rPr>
              <w:t>/C/126/2</w:t>
            </w:r>
          </w:p>
        </w:tc>
      </w:tr>
      <w:tr w:rsidR="006B3E27" w:rsidRPr="00ED7442" w:rsidTr="009867A8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59622A" w:rsidP="009867A8">
            <w:pPr>
              <w:jc w:val="center"/>
              <w:rPr>
                <w:sz w:val="56"/>
                <w:szCs w:val="56"/>
                <w:rtl/>
              </w:rPr>
            </w:pPr>
            <w:r w:rsidRPr="00ED7442">
              <w:rPr>
                <w:noProof/>
                <w:sz w:val="56"/>
                <w:szCs w:val="56"/>
              </w:rPr>
              <w:drawing>
                <wp:inline distT="0" distB="0" distL="0" distR="0" wp14:anchorId="29DE4E62" wp14:editId="5071CDE8">
                  <wp:extent cx="630000" cy="6120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7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Pr="00ED7442" w:rsidRDefault="00ED7442" w:rsidP="009867A8">
            <w:pPr>
              <w:spacing w:before="120" w:after="40" w:line="640" w:lineRule="exact"/>
              <w:jc w:val="left"/>
              <w:rPr>
                <w:b/>
                <w:bCs/>
                <w:sz w:val="56"/>
                <w:szCs w:val="56"/>
              </w:rPr>
            </w:pPr>
            <w:r w:rsidRPr="00ED7442">
              <w:rPr>
                <w:rFonts w:hint="cs"/>
                <w:b/>
                <w:bCs/>
                <w:sz w:val="56"/>
                <w:szCs w:val="56"/>
                <w:rtl/>
              </w:rPr>
              <w:t>العهد الدولي الخاص بالحقوق المدنية والسياسية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12" w:space="0" w:color="auto"/>
            </w:tcBorders>
          </w:tcPr>
          <w:p w:rsidR="006B3E27" w:rsidRDefault="00D41C2F" w:rsidP="00D41C2F">
            <w:pPr>
              <w:bidi w:val="0"/>
              <w:spacing w:before="240"/>
              <w:jc w:val="left"/>
              <w:rPr>
                <w:szCs w:val="20"/>
              </w:rPr>
            </w:pPr>
            <w:r>
              <w:rPr>
                <w:szCs w:val="20"/>
              </w:rPr>
              <w:t>Distr.: General</w:t>
            </w:r>
          </w:p>
          <w:p w:rsidR="00D41C2F" w:rsidRDefault="00D41C2F" w:rsidP="00D41C2F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29 August 2019</w:t>
            </w:r>
          </w:p>
          <w:p w:rsidR="00D41C2F" w:rsidRDefault="00D41C2F" w:rsidP="00D41C2F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:rsidR="00D41C2F" w:rsidRPr="00CB6622" w:rsidRDefault="00D41C2F" w:rsidP="00D41C2F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Original: English</w:t>
            </w:r>
          </w:p>
        </w:tc>
      </w:tr>
    </w:tbl>
    <w:p w:rsidR="00D41C2F" w:rsidRDefault="00D41C2F" w:rsidP="00D41C2F">
      <w:pPr>
        <w:pStyle w:val="HChG"/>
        <w:bidi/>
        <w:spacing w:before="120" w:line="380" w:lineRule="exact"/>
        <w:textDirection w:val="tbRlV"/>
        <w:rPr>
          <w:rFonts w:hint="default"/>
          <w:bCs/>
          <w:sz w:val="36"/>
          <w:szCs w:val="36"/>
          <w:rtl/>
        </w:rPr>
      </w:pPr>
      <w:r w:rsidRPr="00335503">
        <w:rPr>
          <w:rFonts w:eastAsia="Times New Roman" w:hAnsi="Times New Roman"/>
          <w:bCs/>
          <w:sz w:val="26"/>
          <w:szCs w:val="36"/>
          <w:rtl/>
          <w:lang w:val="en-US" w:eastAsia="zh-TW"/>
        </w:rPr>
        <w:t>اللجنة المعنية بحقوق الإنسان</w:t>
      </w:r>
    </w:p>
    <w:p w:rsidR="00D41C2F" w:rsidRPr="00D41C2F" w:rsidRDefault="00BD7781" w:rsidP="00BD7781">
      <w:pPr>
        <w:pStyle w:val="HChGA"/>
        <w:rPr>
          <w:rtl/>
          <w:lang w:val="ar-SA" w:eastAsia="zh-TW"/>
        </w:rPr>
      </w:pPr>
      <w:r>
        <w:rPr>
          <w:rtl/>
        </w:rPr>
        <w:tab/>
      </w:r>
      <w:r>
        <w:rPr>
          <w:rtl/>
        </w:rPr>
        <w:tab/>
      </w:r>
      <w:r w:rsidR="00D41C2F" w:rsidRPr="00D41C2F">
        <w:rPr>
          <w:rtl/>
        </w:rPr>
        <w:t>تقرير عن متابعة الملاحظات الختامية للجنة</w:t>
      </w:r>
      <w:r w:rsidR="00D41C2F" w:rsidRPr="00D41C2F">
        <w:rPr>
          <w:rStyle w:val="FootnoteReference"/>
          <w:b/>
          <w:sz w:val="30"/>
          <w:szCs w:val="30"/>
          <w:vertAlign w:val="baseline"/>
          <w:rtl/>
        </w:rPr>
        <w:footnoteReference w:customMarkFollows="1" w:id="1"/>
        <w:t>*</w:t>
      </w:r>
      <w:bookmarkStart w:id="0" w:name="_Toc506807534"/>
      <w:bookmarkEnd w:id="0"/>
    </w:p>
    <w:p w:rsidR="00D41C2F" w:rsidRPr="00066705" w:rsidRDefault="00D41C2F" w:rsidP="00D41C2F">
      <w:pPr>
        <w:pStyle w:val="SingleTxtGA"/>
        <w:rPr>
          <w:rFonts w:hint="cs"/>
          <w:rtl/>
          <w:lang w:val="ar-SA" w:eastAsia="zh-TW" w:bidi="ar-DZ"/>
        </w:rPr>
      </w:pPr>
      <w:r>
        <w:rPr>
          <w:rtl/>
        </w:rPr>
        <w:t>١-</w:t>
      </w:r>
      <w:r>
        <w:tab/>
      </w:r>
      <w:r>
        <w:rPr>
          <w:rtl/>
        </w:rPr>
        <w:t>يجوز للجنة، وفقاً للمادة 40(4) من العهد، أن تُعِدَّ تقارير متابعة استناداً إلى مختلف مواد العهد وأحكامه لمساعدة الدول الأطراف على الوفاء بالتزاماتها المتعلقة بالإبلاغ.</w:t>
      </w:r>
      <w:r>
        <w:t xml:space="preserve"> </w:t>
      </w:r>
      <w:r>
        <w:rPr>
          <w:rtl/>
        </w:rPr>
        <w:t>وقد أُعِدَّ هذا التقرير، المؤلَّف من هذه الوثيقة ومن خمس إضافات (</w:t>
      </w:r>
      <w:r>
        <w:t>CCPR/C/126/2/Adds.1–5</w:t>
      </w:r>
      <w:r>
        <w:rPr>
          <w:rtl/>
        </w:rPr>
        <w:t>)، عملاً بتلك المادة.</w:t>
      </w:r>
    </w:p>
    <w:p w:rsidR="00D41C2F" w:rsidRPr="00BD7781" w:rsidRDefault="00D41C2F" w:rsidP="00D41C2F">
      <w:pPr>
        <w:pStyle w:val="SingleTxtGA"/>
        <w:rPr>
          <w:spacing w:val="-4"/>
          <w:rtl/>
          <w:lang w:val="ar-SA" w:eastAsia="zh-TW"/>
        </w:rPr>
      </w:pPr>
      <w:r>
        <w:rPr>
          <w:rtl/>
        </w:rPr>
        <w:t>٢</w:t>
      </w:r>
      <w:r w:rsidRPr="00BD7781">
        <w:rPr>
          <w:spacing w:val="-4"/>
          <w:rtl/>
        </w:rPr>
        <w:t>-</w:t>
      </w:r>
      <w:r w:rsidRPr="00BD7781">
        <w:rPr>
          <w:spacing w:val="-4"/>
        </w:rPr>
        <w:tab/>
      </w:r>
      <w:r w:rsidRPr="00BD7781">
        <w:rPr>
          <w:spacing w:val="-4"/>
          <w:rtl/>
        </w:rPr>
        <w:t>وتتضمن الإضافات موجزات المعلومات التي تلقاها المقرر الخاص المعني بمتابعة الملاحظات الختامية، والتقييمات والمقررات التي اعتمدتها اللجنة أثناء دورتها 126.</w:t>
      </w:r>
      <w:r w:rsidR="00E66671">
        <w:rPr>
          <w:spacing w:val="-4"/>
          <w:rtl/>
        </w:rPr>
        <w:t xml:space="preserve"> </w:t>
      </w:r>
      <w:r w:rsidRPr="00BD7781">
        <w:rPr>
          <w:spacing w:val="-4"/>
          <w:rtl/>
        </w:rPr>
        <w:t>وترد في جدول متاح على الصفحة الشبكية للجنة المرحلة التي بلغتها متابعة الملاحظات الختامية التي اعتمدتها اللجنة منذ دورتها ١٠٥، المعقودة في تموز/يوليه ٢٠١٢</w:t>
      </w:r>
      <w:r w:rsidRPr="00BD7781">
        <w:rPr>
          <w:rFonts w:hint="cs"/>
          <w:spacing w:val="-4"/>
          <w:vertAlign w:val="superscript"/>
          <w:rtl/>
        </w:rPr>
        <w:t>(</w:t>
      </w:r>
      <w:r w:rsidRPr="00BD7781">
        <w:rPr>
          <w:rStyle w:val="FootnoteReference"/>
          <w:spacing w:val="-4"/>
          <w:rtl/>
        </w:rPr>
        <w:footnoteReference w:id="2"/>
      </w:r>
      <w:r w:rsidRPr="00BD7781">
        <w:rPr>
          <w:rFonts w:hint="cs"/>
          <w:spacing w:val="-4"/>
          <w:vertAlign w:val="superscript"/>
          <w:rtl/>
        </w:rPr>
        <w:t>)</w:t>
      </w:r>
      <w:r w:rsidRPr="00BD7781">
        <w:rPr>
          <w:rFonts w:hint="cs"/>
          <w:spacing w:val="-4"/>
          <w:rtl/>
        </w:rPr>
        <w:t>.</w:t>
      </w:r>
      <w:r w:rsidRPr="00BD7781">
        <w:rPr>
          <w:spacing w:val="-4"/>
          <w:rtl/>
        </w:rPr>
        <w:t xml:space="preserve"> ويرد أدناه موجز لمعايير </w:t>
      </w:r>
      <w:proofErr w:type="gramStart"/>
      <w:r w:rsidRPr="00BD7781">
        <w:rPr>
          <w:spacing w:val="-4"/>
          <w:rtl/>
        </w:rPr>
        <w:t>التقييم</w:t>
      </w:r>
      <w:r w:rsidRPr="00BD7781">
        <w:rPr>
          <w:rFonts w:hint="cs"/>
          <w:spacing w:val="-4"/>
          <w:vertAlign w:val="superscript"/>
          <w:rtl/>
        </w:rPr>
        <w:t>(</w:t>
      </w:r>
      <w:proofErr w:type="gramEnd"/>
      <w:r w:rsidRPr="00BD7781">
        <w:rPr>
          <w:rStyle w:val="FootnoteReference"/>
          <w:spacing w:val="-4"/>
          <w:rtl/>
        </w:rPr>
        <w:footnoteReference w:id="3"/>
      </w:r>
      <w:r w:rsidRPr="00BD7781">
        <w:rPr>
          <w:rFonts w:hint="cs"/>
          <w:spacing w:val="-4"/>
          <w:vertAlign w:val="superscript"/>
          <w:rtl/>
        </w:rPr>
        <w:t>)</w:t>
      </w:r>
      <w:r w:rsidRPr="00BD7781">
        <w:rPr>
          <w:rFonts w:hint="cs"/>
          <w:spacing w:val="-4"/>
          <w:rtl/>
        </w:rPr>
        <w:t>:</w:t>
      </w:r>
    </w:p>
    <w:p w:rsidR="00D41C2F" w:rsidRPr="00D41C2F" w:rsidRDefault="00D41C2F" w:rsidP="00D41C2F">
      <w:pPr>
        <w:pStyle w:val="SingleTxtGA"/>
        <w:ind w:left="1928" w:hanging="681"/>
        <w:rPr>
          <w:rtl/>
          <w:lang w:val="ar-SA" w:eastAsia="zh-TW"/>
        </w:rPr>
      </w:pPr>
      <w:r>
        <w:rPr>
          <w:b/>
          <w:bCs/>
          <w:rtl/>
        </w:rPr>
        <w:t>ألف</w:t>
      </w:r>
      <w:r w:rsidRPr="00310407">
        <w:rPr>
          <w:b/>
          <w:bCs/>
        </w:rPr>
        <w:tab/>
      </w:r>
      <w:r w:rsidRPr="00310407">
        <w:rPr>
          <w:b/>
          <w:bCs/>
          <w:rtl/>
        </w:rPr>
        <w:t>رد/إجراء مُرضٍ إلى حد كبير</w:t>
      </w:r>
      <w:r w:rsidRPr="00D41C2F">
        <w:rPr>
          <w:b/>
          <w:bCs/>
          <w:rtl/>
        </w:rPr>
        <w:t xml:space="preserve">: </w:t>
      </w:r>
      <w:r w:rsidRPr="00D41C2F">
        <w:rPr>
          <w:rtl/>
        </w:rPr>
        <w:t>قدمت الدولة الطرف أدلة على اتخاذ إجراءات هامة من أجل تنفيذ التوصية المقدمة من اللجنة.</w:t>
      </w:r>
    </w:p>
    <w:p w:rsidR="00D41C2F" w:rsidRPr="00D41C2F" w:rsidRDefault="00D41C2F" w:rsidP="00D41C2F">
      <w:pPr>
        <w:pStyle w:val="SingleTxtGA"/>
        <w:ind w:left="1928" w:hanging="681"/>
        <w:rPr>
          <w:rtl/>
          <w:lang w:val="ar-SA" w:eastAsia="zh-TW"/>
        </w:rPr>
      </w:pPr>
      <w:r>
        <w:rPr>
          <w:b/>
          <w:bCs/>
          <w:rtl/>
        </w:rPr>
        <w:t>باء</w:t>
      </w:r>
      <w:r>
        <w:tab/>
      </w:r>
      <w:r w:rsidRPr="00310407">
        <w:rPr>
          <w:b/>
          <w:bCs/>
          <w:rtl/>
        </w:rPr>
        <w:t>رد/إجراء م</w:t>
      </w:r>
      <w:r>
        <w:rPr>
          <w:b/>
          <w:bCs/>
          <w:rtl/>
        </w:rPr>
        <w:t>ُ</w:t>
      </w:r>
      <w:r w:rsidRPr="00310407">
        <w:rPr>
          <w:b/>
          <w:bCs/>
          <w:rtl/>
        </w:rPr>
        <w:t>رض</w:t>
      </w:r>
      <w:r>
        <w:rPr>
          <w:b/>
          <w:bCs/>
          <w:rtl/>
        </w:rPr>
        <w:t>ٍ</w:t>
      </w:r>
      <w:r w:rsidRPr="00310407">
        <w:rPr>
          <w:b/>
          <w:bCs/>
          <w:rtl/>
        </w:rPr>
        <w:t xml:space="preserve"> جزئياً</w:t>
      </w:r>
      <w:r>
        <w:rPr>
          <w:rtl/>
        </w:rPr>
        <w:t xml:space="preserve">: </w:t>
      </w:r>
      <w:r w:rsidRPr="00D41C2F">
        <w:rPr>
          <w:rtl/>
        </w:rPr>
        <w:t>اتخذت الدولة الطرف خطوات من أجل تنفيذ التوصية، ولكن</w:t>
      </w:r>
      <w:r w:rsidRPr="00D41C2F">
        <w:rPr>
          <w:rtl/>
          <w:lang w:bidi="ar-DZ"/>
        </w:rPr>
        <w:t>ه</w:t>
      </w:r>
      <w:r w:rsidRPr="00D41C2F">
        <w:rPr>
          <w:rtl/>
        </w:rPr>
        <w:t xml:space="preserve"> لا يزال يتعين عليها تقديم معلومات إضافية أو اتخاذ مزيد من الإجراءات.</w:t>
      </w:r>
    </w:p>
    <w:p w:rsidR="00D41C2F" w:rsidRPr="005E5A60" w:rsidRDefault="00D41C2F" w:rsidP="00D41C2F">
      <w:pPr>
        <w:pStyle w:val="SingleTxtGA"/>
        <w:ind w:left="1928" w:hanging="681"/>
        <w:rPr>
          <w:rtl/>
          <w:lang w:val="ar-SA" w:eastAsia="zh-TW"/>
        </w:rPr>
      </w:pPr>
      <w:r>
        <w:rPr>
          <w:b/>
          <w:bCs/>
          <w:rtl/>
        </w:rPr>
        <w:t>جيم</w:t>
      </w:r>
      <w:r>
        <w:tab/>
      </w:r>
      <w:r w:rsidRPr="00F73543">
        <w:rPr>
          <w:b/>
          <w:bCs/>
          <w:rtl/>
        </w:rPr>
        <w:t>رد/إجراء غير مُرضٍ</w:t>
      </w:r>
      <w:r>
        <w:rPr>
          <w:rtl/>
        </w:rPr>
        <w:t>: ورد ردٌّ، ولكن الإجراءات ا</w:t>
      </w:r>
      <w:bookmarkStart w:id="1" w:name="_GoBack"/>
      <w:bookmarkEnd w:id="1"/>
      <w:r>
        <w:rPr>
          <w:rtl/>
        </w:rPr>
        <w:t>لتي اتخذتها الدولة الطرف أو</w:t>
      </w:r>
      <w:r w:rsidR="00E66671">
        <w:rPr>
          <w:rFonts w:hint="cs"/>
          <w:rtl/>
        </w:rPr>
        <w:t> </w:t>
      </w:r>
      <w:r>
        <w:rPr>
          <w:rtl/>
        </w:rPr>
        <w:t>المعلومات التي قدمتها ليست ذات صلة بالتوصية أو لا تؤدي إلى تنفيذها.</w:t>
      </w:r>
    </w:p>
    <w:p w:rsidR="00D41C2F" w:rsidRPr="00D41C2F" w:rsidRDefault="00D41C2F" w:rsidP="00D41C2F">
      <w:pPr>
        <w:pStyle w:val="SingleTxtGA"/>
        <w:ind w:left="1928" w:hanging="681"/>
        <w:rPr>
          <w:rFonts w:hint="cs"/>
          <w:rtl/>
          <w:lang w:val="ar-SA" w:eastAsia="zh-TW" w:bidi="ar-DZ"/>
        </w:rPr>
      </w:pPr>
      <w:r>
        <w:rPr>
          <w:b/>
          <w:bCs/>
          <w:rtl/>
        </w:rPr>
        <w:t>دال</w:t>
      </w:r>
      <w:r>
        <w:tab/>
      </w:r>
      <w:r>
        <w:rPr>
          <w:b/>
          <w:bCs/>
          <w:rtl/>
        </w:rPr>
        <w:t>عدم التعاون</w:t>
      </w:r>
      <w:r w:rsidRPr="00F73543">
        <w:rPr>
          <w:b/>
          <w:bCs/>
          <w:rtl/>
        </w:rPr>
        <w:t xml:space="preserve"> مع اللجنة</w:t>
      </w:r>
      <w:r>
        <w:rPr>
          <w:rtl/>
        </w:rPr>
        <w:t>: لم يرد أي تقرير متابعة بعد توجيه الرسالة (الرسائل) التذكيرية</w:t>
      </w:r>
      <w:r>
        <w:rPr>
          <w:rFonts w:hint="cs"/>
          <w:rtl/>
          <w:lang w:val="ar-SA" w:eastAsia="zh-TW" w:bidi="ar-DZ"/>
        </w:rPr>
        <w:t>.</w:t>
      </w:r>
    </w:p>
    <w:p w:rsidR="00D41C2F" w:rsidRPr="00A96C64" w:rsidRDefault="00D41C2F" w:rsidP="00D41C2F">
      <w:pPr>
        <w:pStyle w:val="SingleTxtGA"/>
        <w:rPr>
          <w:rtl/>
          <w:lang w:val="ar-SA" w:eastAsia="zh-TW"/>
        </w:rPr>
      </w:pPr>
      <w:r w:rsidRPr="00D41C2F">
        <w:rPr>
          <w:b/>
          <w:bCs/>
          <w:rtl/>
        </w:rPr>
        <w:t>ها</w:t>
      </w:r>
      <w:r w:rsidRPr="00D41C2F">
        <w:rPr>
          <w:rFonts w:hint="cs"/>
          <w:b/>
          <w:bCs/>
          <w:rtl/>
        </w:rPr>
        <w:t>ء</w:t>
      </w:r>
      <w:r w:rsidRPr="00D41C2F">
        <w:rPr>
          <w:b/>
          <w:bCs/>
          <w:rtl/>
        </w:rPr>
        <w:tab/>
      </w:r>
      <w:r w:rsidRPr="00D41C2F">
        <w:rPr>
          <w:b/>
          <w:bCs/>
          <w:rtl/>
        </w:rPr>
        <w:t>المعلومات المقدمة أو التدابير المتخذة تُنافي التوصية أو تنم عن رفضها.</w:t>
      </w:r>
    </w:p>
    <w:p w:rsidR="00B54045" w:rsidRPr="00D41C2F" w:rsidRDefault="00D41C2F" w:rsidP="00D41C2F">
      <w:pPr>
        <w:spacing w:before="120"/>
        <w:jc w:val="center"/>
        <w:rPr>
          <w:rFonts w:hint="cs"/>
          <w:u w:val="single"/>
          <w:rtl/>
          <w:lang w:val="en-GB" w:bidi="ar-DZ"/>
        </w:rPr>
      </w:pPr>
      <w:r>
        <w:rPr>
          <w:u w:val="single"/>
          <w:rtl/>
          <w:lang w:val="en-GB" w:bidi="ar-DZ"/>
        </w:rPr>
        <w:tab/>
      </w:r>
      <w:r>
        <w:rPr>
          <w:u w:val="single"/>
          <w:rtl/>
          <w:lang w:val="en-GB" w:bidi="ar-DZ"/>
        </w:rPr>
        <w:tab/>
      </w:r>
      <w:r>
        <w:rPr>
          <w:u w:val="single"/>
          <w:rtl/>
          <w:lang w:val="en-GB" w:bidi="ar-DZ"/>
        </w:rPr>
        <w:tab/>
      </w:r>
    </w:p>
    <w:sectPr w:rsidR="00B54045" w:rsidRPr="00D41C2F" w:rsidSect="00501B9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1FB9" w:rsidRPr="002901D9" w:rsidRDefault="006F1FB9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:rsidR="006F1FB9" w:rsidRDefault="006F1FB9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1B99" w:rsidRPr="00D41C2F" w:rsidRDefault="00D41C2F" w:rsidP="00D41C2F">
    <w:pPr>
      <w:pStyle w:val="Footer"/>
      <w:tabs>
        <w:tab w:val="right" w:pos="9598"/>
      </w:tabs>
      <w:rPr>
        <w:sz w:val="17"/>
      </w:rPr>
    </w:pPr>
    <w:r>
      <w:rPr>
        <w:sz w:val="17"/>
      </w:rPr>
      <w:t>GE.19-14731</w:t>
    </w:r>
    <w:r>
      <w:rPr>
        <w:sz w:val="17"/>
      </w:rPr>
      <w:tab/>
    </w:r>
    <w:r w:rsidRPr="00D41C2F">
      <w:rPr>
        <w:b/>
        <w:sz w:val="18"/>
      </w:rPr>
      <w:fldChar w:fldCharType="begin"/>
    </w:r>
    <w:r w:rsidRPr="00D41C2F">
      <w:rPr>
        <w:b/>
        <w:sz w:val="18"/>
      </w:rPr>
      <w:instrText xml:space="preserve"> PAGE  \* MERGEFORMAT </w:instrText>
    </w:r>
    <w:r w:rsidRPr="00D41C2F">
      <w:rPr>
        <w:b/>
        <w:sz w:val="18"/>
      </w:rPr>
      <w:fldChar w:fldCharType="separate"/>
    </w:r>
    <w:r>
      <w:rPr>
        <w:b/>
        <w:sz w:val="18"/>
      </w:rPr>
      <w:t>2</w:t>
    </w:r>
    <w:r w:rsidRPr="00D41C2F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59B0" w:rsidRPr="00D41C2F" w:rsidRDefault="00D41C2F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D41C2F">
      <w:rPr>
        <w:b/>
        <w:sz w:val="18"/>
        <w:lang w:val="en-US"/>
      </w:rPr>
      <w:fldChar w:fldCharType="begin"/>
    </w:r>
    <w:r w:rsidRPr="00D41C2F">
      <w:rPr>
        <w:b/>
        <w:sz w:val="18"/>
        <w:lang w:val="en-US"/>
      </w:rPr>
      <w:instrText xml:space="preserve"> PAGE  \* MERGEFORMAT </w:instrText>
    </w:r>
    <w:r w:rsidRPr="00D41C2F">
      <w:rPr>
        <w:b/>
        <w:sz w:val="18"/>
        <w:lang w:val="en-US"/>
      </w:rPr>
      <w:fldChar w:fldCharType="separate"/>
    </w:r>
    <w:r w:rsidRPr="00D41C2F">
      <w:rPr>
        <w:b/>
        <w:noProof/>
        <w:sz w:val="18"/>
        <w:lang w:val="en-US"/>
      </w:rPr>
      <w:t>3</w:t>
    </w:r>
    <w:r w:rsidRPr="00D41C2F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GE.19-14731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50B1" w:rsidRDefault="00501B99" w:rsidP="00982139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GE.19-14731</w:t>
    </w:r>
    <w:r w:rsidR="00DE50B1">
      <w:rPr>
        <w:noProof/>
        <w:lang w:val="en-US"/>
      </w:rPr>
      <w:drawing>
        <wp:anchor distT="0" distB="0" distL="114300" distR="114300" simplePos="0" relativeHeight="251664384" behindDoc="1" locked="1" layoutInCell="0" allowOverlap="1" wp14:anchorId="4C6750AB" wp14:editId="328E95CD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800" cy="32400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2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leaseRecycleArabic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6" b="4566"/>
                  <a:stretch/>
                </pic:blipFill>
                <pic:spPr bwMode="auto">
                  <a:xfrm>
                    <a:off x="0" y="0"/>
                    <a:ext cx="1162800" cy="3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E50B1" w:rsidRPr="007A0286">
      <w:rPr>
        <w:sz w:val="20"/>
        <w:szCs w:val="20"/>
      </w:rPr>
      <w:t>(A)</w:t>
    </w:r>
  </w:p>
  <w:p w:rsidR="00501B99" w:rsidRPr="00501B99" w:rsidRDefault="00501B99" w:rsidP="00501B99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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</w:t>
    </w:r>
    <w:r>
      <w:rPr>
        <w:rFonts w:ascii="C39T30Lfz" w:hAnsi="C39T30Lfz"/>
        <w:sz w:val="56"/>
        <w:szCs w:val="20"/>
      </w:rPr>
      <w:t></w:t>
    </w:r>
    <w:r>
      <w:rPr>
        <w:rFonts w:ascii="C39T30Lfz" w:hAnsi="C39T30Lfz"/>
        <w:sz w:val="56"/>
        <w:szCs w:val="20"/>
      </w:rPr>
      <w:t></w:t>
    </w:r>
    <w:r>
      <w:rPr>
        <w:rFonts w:ascii="C39T30Lfz" w:hAnsi="C39T30Lfz"/>
        <w:sz w:val="56"/>
        <w:szCs w:val="20"/>
      </w:rPr>
      <w:t></w:t>
    </w:r>
    <w:r>
      <w:rPr>
        <w:rFonts w:ascii="C39T30Lfz" w:hAnsi="C39T30Lfz"/>
        <w:sz w:val="56"/>
        <w:szCs w:val="20"/>
      </w:rPr>
      <w:t></w:t>
    </w:r>
    <w:r>
      <w:rPr>
        <w:rFonts w:ascii="C39T30Lfz" w:hAnsi="C39T30Lfz"/>
        <w:noProof/>
        <w:sz w:val="56"/>
        <w:szCs w:val="20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561975" cy="56197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61975" cy="561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1FB9" w:rsidRDefault="006F1FB9" w:rsidP="000437B8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:rsidR="006F1FB9" w:rsidRDefault="006F1FB9" w:rsidP="00656392">
      <w:pPr>
        <w:spacing w:line="240" w:lineRule="auto"/>
      </w:pPr>
      <w:r>
        <w:continuationSeparator/>
      </w:r>
    </w:p>
  </w:footnote>
  <w:footnote w:id="1">
    <w:p w:rsidR="00D41C2F" w:rsidRPr="00B643EE" w:rsidRDefault="00D41C2F" w:rsidP="00D41C2F">
      <w:pPr>
        <w:pStyle w:val="FootnoteText1"/>
        <w:textDirection w:val="tbRlV"/>
        <w:rPr>
          <w:rtl/>
          <w:lang w:val="ar-SA" w:eastAsia="zh-TW"/>
        </w:rPr>
      </w:pPr>
      <w:r w:rsidRPr="00B643EE">
        <w:rPr>
          <w:rFonts w:ascii="Traditional Arabic" w:hAnsi="Traditional Arabic"/>
          <w:sz w:val="26"/>
        </w:rPr>
        <w:t>*</w:t>
      </w:r>
      <w:r w:rsidRPr="00B643EE">
        <w:rPr>
          <w:sz w:val="24"/>
        </w:rPr>
        <w:tab/>
      </w:r>
      <w:r w:rsidRPr="00B643EE">
        <w:rPr>
          <w:sz w:val="24"/>
          <w:rtl/>
        </w:rPr>
        <w:t xml:space="preserve">اعتمدتها اللجنة في دورتها 126 (1-26 تموز/يوليه 2019). </w:t>
      </w:r>
    </w:p>
  </w:footnote>
  <w:footnote w:id="2">
    <w:p w:rsidR="00D41C2F" w:rsidRPr="00B643EE" w:rsidRDefault="00D41C2F" w:rsidP="00D41C2F">
      <w:pPr>
        <w:pStyle w:val="FootnoteText1"/>
        <w:textDirection w:val="tbRlV"/>
        <w:rPr>
          <w:rtl/>
          <w:lang w:val="fr-CH" w:eastAsia="zh-TW" w:bidi="ar-DZ"/>
        </w:rPr>
      </w:pPr>
      <w:r w:rsidRPr="00B643EE">
        <w:rPr>
          <w:rFonts w:hint="cs"/>
          <w:rtl/>
          <w:lang w:bidi="ar-DZ"/>
        </w:rPr>
        <w:t>(</w:t>
      </w:r>
      <w:r w:rsidRPr="00B643EE">
        <w:rPr>
          <w:rtl/>
        </w:rPr>
        <w:footnoteRef/>
      </w:r>
      <w:r w:rsidRPr="00B643EE">
        <w:rPr>
          <w:rFonts w:hint="cs"/>
          <w:rtl/>
          <w:lang w:bidi="ar-DZ"/>
        </w:rPr>
        <w:t>)</w:t>
      </w:r>
      <w:r w:rsidRPr="00B643EE">
        <w:rPr>
          <w:rtl/>
        </w:rPr>
        <w:tab/>
      </w:r>
      <w:r w:rsidRPr="00B643EE">
        <w:rPr>
          <w:spacing w:val="-4"/>
          <w:lang w:val="fr-CH"/>
        </w:rPr>
        <w:t>https://tbinternet.ohchr.org/_layouts/15/TreatyBodyExternal/FollowUp.aspx?Treaty =</w:t>
      </w:r>
      <w:proofErr w:type="spellStart"/>
      <w:r w:rsidRPr="00B643EE">
        <w:rPr>
          <w:spacing w:val="-4"/>
          <w:lang w:val="fr-CH"/>
        </w:rPr>
        <w:t>CCPR&amp;Lang</w:t>
      </w:r>
      <w:proofErr w:type="spellEnd"/>
      <w:r w:rsidRPr="00B643EE">
        <w:rPr>
          <w:spacing w:val="-4"/>
          <w:lang w:val="fr-CH"/>
        </w:rPr>
        <w:t>=en</w:t>
      </w:r>
      <w:r w:rsidRPr="00B643EE">
        <w:rPr>
          <w:rtl/>
          <w:lang w:val="fr-CH" w:eastAsia="zh-TW" w:bidi="ar-DZ"/>
        </w:rPr>
        <w:t>.</w:t>
      </w:r>
    </w:p>
  </w:footnote>
  <w:footnote w:id="3">
    <w:p w:rsidR="00D41C2F" w:rsidRPr="00437DCC" w:rsidRDefault="00D41C2F" w:rsidP="00D41C2F">
      <w:pPr>
        <w:pStyle w:val="FootnoteText1"/>
        <w:textDirection w:val="tbRlV"/>
        <w:rPr>
          <w:rtl/>
          <w:lang w:val="ar-SA" w:eastAsia="zh-TW"/>
        </w:rPr>
      </w:pPr>
      <w:r w:rsidRPr="00B643EE">
        <w:rPr>
          <w:rFonts w:hint="cs"/>
          <w:rtl/>
          <w:lang w:bidi="ar-DZ"/>
        </w:rPr>
        <w:t>(</w:t>
      </w:r>
      <w:r w:rsidRPr="00B643EE">
        <w:rPr>
          <w:b/>
        </w:rPr>
        <w:footnoteRef/>
      </w:r>
      <w:r w:rsidRPr="00B643EE">
        <w:rPr>
          <w:rFonts w:hint="cs"/>
          <w:sz w:val="24"/>
          <w:rtl/>
          <w:lang w:bidi="ar-DZ"/>
        </w:rPr>
        <w:t>)</w:t>
      </w:r>
      <w:r w:rsidRPr="00B643EE">
        <w:rPr>
          <w:sz w:val="24"/>
          <w:rtl/>
          <w:lang w:bidi="ar-DZ"/>
        </w:rPr>
        <w:tab/>
      </w:r>
      <w:r w:rsidRPr="00B643EE">
        <w:rPr>
          <w:spacing w:val="-6"/>
          <w:sz w:val="26"/>
          <w:rtl/>
        </w:rPr>
        <w:t>معايير التقييم متاحة بالكامل على الرابط:</w:t>
      </w:r>
      <w:r w:rsidRPr="00B643EE">
        <w:rPr>
          <w:rFonts w:hint="cs"/>
          <w:spacing w:val="-6"/>
          <w:sz w:val="26"/>
          <w:rtl/>
        </w:rPr>
        <w:t xml:space="preserve"> </w:t>
      </w:r>
      <w:hyperlink r:id="rId1" w:history="1">
        <w:r w:rsidRPr="00B643EE">
          <w:rPr>
            <w:rStyle w:val="Hyperlink"/>
            <w:spacing w:val="-4"/>
            <w:u w:val="none"/>
          </w:rPr>
          <w:t>http://tbinternet.ohchr.org/Treaties/CCPR/Shared%20Documents/1</w:t>
        </w:r>
        <w:r w:rsidRPr="00B643EE">
          <w:rPr>
            <w:rStyle w:val="Hyperlink"/>
            <w:spacing w:val="-6"/>
            <w:u w:val="none"/>
            <w:rtl/>
            <w:lang w:bidi="ar-DZ"/>
          </w:rPr>
          <w:br/>
        </w:r>
        <w:r w:rsidRPr="00B643EE">
          <w:rPr>
            <w:rStyle w:val="Hyperlink"/>
            <w:spacing w:val="-6"/>
            <w:u w:val="none"/>
          </w:rPr>
          <w:t>_Global/INT_CCPR_FGD_8108_E.pdf</w:t>
        </w:r>
      </w:hyperlink>
      <w:r w:rsidRPr="00D41C2F">
        <w:rPr>
          <w:rFonts w:hint="cs"/>
          <w:sz w:val="26"/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1B99" w:rsidRPr="00D41C2F" w:rsidRDefault="00D41C2F" w:rsidP="00D41C2F">
    <w:pPr>
      <w:pStyle w:val="Header"/>
      <w:jc w:val="right"/>
    </w:pPr>
    <w:r w:rsidRPr="00D41C2F">
      <w:t>CCPR/C/126/2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1B99" w:rsidRPr="00D41C2F" w:rsidRDefault="00D41C2F" w:rsidP="00D41C2F">
    <w:pPr>
      <w:pStyle w:val="Header"/>
      <w:jc w:val="left"/>
    </w:pPr>
    <w:r w:rsidRPr="00D41C2F">
      <w:t>CCPR/C/126/2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autofitToFirstFixedWidthCell/>
    <w:underlineTabInNumList/>
    <w:displayHangulFixedWidth/>
    <w:splitPgBreakAndParaMark/>
    <w:doNotBreakConstrainedForcedTable/>
    <w:doNotVertAlignInTxbx/>
    <w:useAnsiKerningPairs/>
    <w:cachedColBalance/>
    <w:compatSetting w:name="compatibilityMode" w:uri="http://schemas.microsoft.com/office/word" w:val="14"/>
    <w:compatSetting w:name="useWord2013TrackBottomHyphenation" w:uri="http://schemas.microsoft.com/office/word" w:val="0"/>
  </w:compat>
  <w:rsids>
    <w:rsidRoot w:val="006F1FB9"/>
    <w:rsid w:val="000076D5"/>
    <w:rsid w:val="00043663"/>
    <w:rsid w:val="000437B8"/>
    <w:rsid w:val="000505CF"/>
    <w:rsid w:val="000D701C"/>
    <w:rsid w:val="000E2A71"/>
    <w:rsid w:val="00160263"/>
    <w:rsid w:val="00181F96"/>
    <w:rsid w:val="001A1371"/>
    <w:rsid w:val="001B346A"/>
    <w:rsid w:val="001E1CAD"/>
    <w:rsid w:val="001E290D"/>
    <w:rsid w:val="002144FA"/>
    <w:rsid w:val="0023469A"/>
    <w:rsid w:val="00243C8A"/>
    <w:rsid w:val="00267A0E"/>
    <w:rsid w:val="002901D9"/>
    <w:rsid w:val="002976C2"/>
    <w:rsid w:val="003260FF"/>
    <w:rsid w:val="00343D95"/>
    <w:rsid w:val="00363A18"/>
    <w:rsid w:val="00370234"/>
    <w:rsid w:val="00374341"/>
    <w:rsid w:val="003A61CF"/>
    <w:rsid w:val="003D1062"/>
    <w:rsid w:val="00420D7B"/>
    <w:rsid w:val="00450B21"/>
    <w:rsid w:val="00453B63"/>
    <w:rsid w:val="00455780"/>
    <w:rsid w:val="004B0A1C"/>
    <w:rsid w:val="004D298E"/>
    <w:rsid w:val="00501B99"/>
    <w:rsid w:val="00517BC9"/>
    <w:rsid w:val="0054472E"/>
    <w:rsid w:val="005662A9"/>
    <w:rsid w:val="005827D4"/>
    <w:rsid w:val="0059622A"/>
    <w:rsid w:val="005C5878"/>
    <w:rsid w:val="005C7CEA"/>
    <w:rsid w:val="005D3C0B"/>
    <w:rsid w:val="005E5217"/>
    <w:rsid w:val="005F0FA4"/>
    <w:rsid w:val="005F30EE"/>
    <w:rsid w:val="0060473A"/>
    <w:rsid w:val="00656392"/>
    <w:rsid w:val="0068781D"/>
    <w:rsid w:val="006959B0"/>
    <w:rsid w:val="006B3E27"/>
    <w:rsid w:val="006B6507"/>
    <w:rsid w:val="006C104C"/>
    <w:rsid w:val="006F1FB9"/>
    <w:rsid w:val="00733704"/>
    <w:rsid w:val="0078071A"/>
    <w:rsid w:val="00787E1E"/>
    <w:rsid w:val="00852A9A"/>
    <w:rsid w:val="008F49E1"/>
    <w:rsid w:val="0090370F"/>
    <w:rsid w:val="009269D2"/>
    <w:rsid w:val="00942135"/>
    <w:rsid w:val="009521B0"/>
    <w:rsid w:val="00982139"/>
    <w:rsid w:val="009867A8"/>
    <w:rsid w:val="009A7E9F"/>
    <w:rsid w:val="009E5018"/>
    <w:rsid w:val="00A12B37"/>
    <w:rsid w:val="00AB6758"/>
    <w:rsid w:val="00B13763"/>
    <w:rsid w:val="00B477A4"/>
    <w:rsid w:val="00B54045"/>
    <w:rsid w:val="00B643EE"/>
    <w:rsid w:val="00BD7781"/>
    <w:rsid w:val="00C438D7"/>
    <w:rsid w:val="00C81B50"/>
    <w:rsid w:val="00CB6622"/>
    <w:rsid w:val="00CD1801"/>
    <w:rsid w:val="00CF65C6"/>
    <w:rsid w:val="00D10EF1"/>
    <w:rsid w:val="00D41C2F"/>
    <w:rsid w:val="00D42810"/>
    <w:rsid w:val="00D914A7"/>
    <w:rsid w:val="00DD13C3"/>
    <w:rsid w:val="00DD596E"/>
    <w:rsid w:val="00DD621E"/>
    <w:rsid w:val="00DE50B1"/>
    <w:rsid w:val="00DF0575"/>
    <w:rsid w:val="00E66671"/>
    <w:rsid w:val="00E70E04"/>
    <w:rsid w:val="00EC05A7"/>
    <w:rsid w:val="00EC4B6B"/>
    <w:rsid w:val="00ED7442"/>
    <w:rsid w:val="00EF1EE5"/>
    <w:rsid w:val="00F763B4"/>
    <w:rsid w:val="00F900C3"/>
    <w:rsid w:val="00FC6EDD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4:docId w14:val="631B530E"/>
  <w15:docId w15:val="{AE85D079-BA4C-4FE6-BD92-03CF9CBF9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B3E27"/>
    <w:pPr>
      <w:bidi/>
      <w:spacing w:after="0" w:line="240" w:lineRule="atLeast"/>
      <w:jc w:val="lowKashida"/>
    </w:pPr>
    <w:rPr>
      <w:rFonts w:ascii="Times New Roman" w:hAnsi="Times New Roman" w:cs="Traditional Arabic"/>
      <w:sz w:val="20"/>
      <w:szCs w:val="30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aliases w:val="5_G"/>
    <w:basedOn w:val="Normal"/>
    <w:link w:val="FootnoteTextChar"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1A1371"/>
    <w:rPr>
      <w:sz w:val="20"/>
      <w:szCs w:val="20"/>
    </w:rPr>
  </w:style>
  <w:style w:type="character" w:styleId="FootnoteReference">
    <w:name w:val="footnote reference"/>
    <w:aliases w:val="4_GA,4_G"/>
    <w:basedOn w:val="DefaultParagraphFont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363A18"/>
    <w:pPr>
      <w:tabs>
        <w:tab w:val="right" w:pos="1021"/>
      </w:tabs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363A1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363A1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AB6758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basedOn w:val="DefaultParagraphFont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basedOn w:val="DefaultParagraphFont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basedOn w:val="DefaultParagraphFont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87E1E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basedOn w:val="DefaultParagraphFont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basedOn w:val="DefaultParagraphFont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basedOn w:val="DefaultParagraphFont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basedOn w:val="DefaultParagraphFont"/>
    <w:link w:val="Heading2"/>
    <w:uiPriority w:val="9"/>
    <w:rsid w:val="0045578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ookTitle">
    <w:name w:val="Book Title"/>
    <w:basedOn w:val="DefaultParagraphFont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basedOn w:val="DefaultParagraphFont"/>
    <w:link w:val="Heading3"/>
    <w:uiPriority w:val="9"/>
    <w:rsid w:val="00EC4B6B"/>
    <w:rPr>
      <w:rFonts w:asciiTheme="majorHAnsi" w:eastAsiaTheme="majorEastAsia" w:hAnsiTheme="majorHAnsi" w:cstheme="majorBidi"/>
      <w:b/>
      <w:bCs/>
      <w:color w:val="4F81BD" w:themeColor="accent1"/>
      <w:sz w:val="2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sid w:val="00EC4B6B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rsid w:val="00EC4B6B"/>
    <w:rPr>
      <w:rFonts w:asciiTheme="majorHAnsi" w:eastAsiaTheme="majorEastAsia" w:hAnsiTheme="majorHAnsi" w:cstheme="majorBidi"/>
      <w:color w:val="243F60" w:themeColor="accent1" w:themeShade="7F"/>
      <w:sz w:val="20"/>
      <w:szCs w:val="30"/>
    </w:rPr>
  </w:style>
  <w:style w:type="character" w:customStyle="1" w:styleId="Heading6Char">
    <w:name w:val="Heading 6 Char"/>
    <w:basedOn w:val="DefaultParagraphFont"/>
    <w:link w:val="Heading6"/>
    <w:uiPriority w:val="9"/>
    <w:rsid w:val="00EC4B6B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30"/>
    </w:rPr>
  </w:style>
  <w:style w:type="character" w:customStyle="1" w:styleId="Heading7Char">
    <w:name w:val="Heading 7 Char"/>
    <w:basedOn w:val="DefaultParagraphFont"/>
    <w:link w:val="Heading7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30"/>
    </w:rPr>
  </w:style>
  <w:style w:type="character" w:customStyle="1" w:styleId="Heading8Char">
    <w:name w:val="Heading 8 Char"/>
    <w:basedOn w:val="DefaultParagraphFont"/>
    <w:link w:val="Heading8"/>
    <w:uiPriority w:val="9"/>
    <w:rsid w:val="00EC4B6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EC4B6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C4B6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C4B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basedOn w:val="DefaultParagraphFont"/>
    <w:uiPriority w:val="19"/>
    <w:rsid w:val="00EC4B6B"/>
    <w:rPr>
      <w:i/>
      <w:iCs/>
      <w:color w:val="808080" w:themeColor="text1" w:themeTint="7F"/>
    </w:rPr>
  </w:style>
  <w:style w:type="table" w:styleId="ColorfulGrid-Accent6">
    <w:name w:val="Colorful Grid Accent 6"/>
    <w:basedOn w:val="TableNormal"/>
    <w:uiPriority w:val="73"/>
    <w:rsid w:val="00EC4B6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Emphasis">
    <w:name w:val="Emphasis"/>
    <w:basedOn w:val="DefaultParagraphFont"/>
    <w:uiPriority w:val="20"/>
    <w:rsid w:val="003260FF"/>
    <w:rPr>
      <w:i/>
      <w:iCs/>
    </w:rPr>
  </w:style>
  <w:style w:type="character" w:styleId="IntenseEmphasis">
    <w:name w:val="Intense Emphasis"/>
    <w:basedOn w:val="DefaultParagraphFont"/>
    <w:uiPriority w:val="21"/>
    <w:rsid w:val="003260FF"/>
    <w:rPr>
      <w:b/>
      <w:bCs/>
      <w:i/>
      <w:iCs/>
      <w:color w:val="4F81BD" w:themeColor="accent1"/>
    </w:rPr>
  </w:style>
  <w:style w:type="character" w:styleId="Strong">
    <w:name w:val="Strong"/>
    <w:basedOn w:val="DefaultParagraphFont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3260FF"/>
    <w:rPr>
      <w:rFonts w:ascii="Times New Roman" w:hAnsi="Times New Roman" w:cs="Traditional Arabic"/>
      <w:i/>
      <w:iCs/>
      <w:color w:val="000000" w:themeColor="text1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 w:themeColor="accent1"/>
      <w:sz w:val="20"/>
      <w:szCs w:val="30"/>
    </w:rPr>
  </w:style>
  <w:style w:type="character" w:styleId="SubtleReference">
    <w:name w:val="Subtle Reference"/>
    <w:basedOn w:val="DefaultParagraphFont"/>
    <w:uiPriority w:val="31"/>
    <w:rsid w:val="003260F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rsid w:val="003260FF"/>
    <w:rPr>
      <w:b/>
      <w:bCs/>
      <w:smallCaps/>
      <w:color w:val="C0504D" w:themeColor="accent2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basedOn w:val="DefaultParagraphFont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spacing w:after="0" w:line="240" w:lineRule="auto"/>
      <w:jc w:val="lowKashida"/>
    </w:pPr>
    <w:rPr>
      <w:rFonts w:ascii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paragraph" w:customStyle="1" w:styleId="HChG">
    <w:name w:val="_ H _Ch_G"/>
    <w:basedOn w:val="Normal"/>
    <w:next w:val="Normal"/>
    <w:rsid w:val="00D41C2F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</w:pPr>
    <w:rPr>
      <w:rFonts w:eastAsia="SimSun" w:hAnsiTheme="minorHAnsi" w:hint="cs"/>
      <w:b/>
      <w:sz w:val="28"/>
      <w:lang w:val="en-GB"/>
    </w:rPr>
  </w:style>
  <w:style w:type="paragraph" w:customStyle="1" w:styleId="SingleTxtG">
    <w:name w:val="_ Single Txt_G"/>
    <w:basedOn w:val="Normal"/>
    <w:rsid w:val="00D41C2F"/>
    <w:pPr>
      <w:suppressAutoHyphens/>
      <w:bidi w:val="0"/>
      <w:spacing w:after="120"/>
      <w:ind w:left="1134" w:right="1134"/>
      <w:jc w:val="both"/>
    </w:pPr>
    <w:rPr>
      <w:rFonts w:eastAsia="SimSun" w:hAnsiTheme="minorHAnsi" w:hint="cs"/>
      <w:lang w:val="en-GB" w:eastAsia="zh-CN"/>
    </w:rPr>
  </w:style>
  <w:style w:type="character" w:styleId="Hyperlink">
    <w:name w:val="Hyperlink"/>
    <w:basedOn w:val="DefaultParagraphFont"/>
    <w:uiPriority w:val="99"/>
    <w:unhideWhenUsed/>
    <w:rsid w:val="00D41C2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41C2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69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tbinternet.ohchr.org/Treaties/CCPR/Shared%20Documents/1_Global/INT_CCPR_FGD_8108_E.pdf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CoverPag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6C51D8-1C6C-4D1D-9031-EF3634B9E8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</Pages>
  <Words>217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CCPR/C/126/2</vt:lpstr>
    </vt:vector>
  </TitlesOfParts>
  <Company>DCM</Company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CCPR/C/126/2</dc:title>
  <dc:subject>GE.1914731A</dc:subject>
  <dc:creator>MBU, MIR</dc:creator>
  <cp:keywords>ODS No.1925655</cp:keywords>
  <dc:description>Distribution:_x000d_
Original: English_x000d_
Date: 29 August 2019</dc:description>
  <cp:lastModifiedBy>Muntaha BUHNAM</cp:lastModifiedBy>
  <cp:revision>2</cp:revision>
  <cp:lastPrinted>2019-09-24T13:33:00Z</cp:lastPrinted>
  <dcterms:created xsi:type="dcterms:W3CDTF">2019-09-24T14:07:00Z</dcterms:created>
  <dcterms:modified xsi:type="dcterms:W3CDTF">2019-09-24T14:07:00Z</dcterms:modified>
  <cp:category>Finale</cp:category>
</cp:coreProperties>
</file>