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BA072C" w:rsidP="00BA072C">
            <w:pPr>
              <w:suppressAutoHyphens w:val="0"/>
              <w:spacing w:after="20"/>
              <w:jc w:val="right"/>
            </w:pPr>
            <w:r w:rsidRPr="00BA072C">
              <w:rPr>
                <w:sz w:val="40"/>
              </w:rPr>
              <w:t>CAT</w:t>
            </w:r>
            <w:r>
              <w:t>/C/SR.941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A072C" w:rsidRDefault="00BA072C" w:rsidP="00BA072C">
            <w:pPr>
              <w:suppressAutoHyphens w:val="0"/>
              <w:spacing w:before="240" w:line="240" w:lineRule="exact"/>
            </w:pPr>
            <w:r>
              <w:t>Distr.: General</w:t>
            </w:r>
          </w:p>
          <w:p w:rsidR="00BA072C" w:rsidRDefault="00F96484" w:rsidP="00BA072C">
            <w:pPr>
              <w:suppressAutoHyphens w:val="0"/>
            </w:pPr>
            <w:r>
              <w:t>7</w:t>
            </w:r>
            <w:r w:rsidR="00BA072C">
              <w:t xml:space="preserve"> December 2010</w:t>
            </w:r>
          </w:p>
          <w:p w:rsidR="00BA072C" w:rsidRDefault="00BA072C" w:rsidP="00BA072C">
            <w:pPr>
              <w:suppressAutoHyphens w:val="0"/>
            </w:pPr>
            <w:r>
              <w:t>English</w:t>
            </w:r>
          </w:p>
          <w:p w:rsidR="00B56E9C" w:rsidRDefault="00BA072C" w:rsidP="00BA072C">
            <w:pPr>
              <w:suppressAutoHyphens w:val="0"/>
            </w:pPr>
            <w:r>
              <w:t>Original: French</w:t>
            </w:r>
          </w:p>
        </w:tc>
      </w:tr>
    </w:tbl>
    <w:p w:rsidR="007C61E4" w:rsidRDefault="007C61E4" w:rsidP="007C61E4">
      <w:pPr>
        <w:spacing w:before="120"/>
        <w:rPr>
          <w:b/>
          <w:sz w:val="24"/>
        </w:rPr>
      </w:pPr>
      <w:r>
        <w:rPr>
          <w:b/>
          <w:sz w:val="24"/>
        </w:rPr>
        <w:t>Committee against Torture</w:t>
      </w:r>
    </w:p>
    <w:p w:rsidR="007C61E4" w:rsidRDefault="007C61E4" w:rsidP="007C61E4">
      <w:pPr>
        <w:spacing w:after="120"/>
        <w:rPr>
          <w:b/>
        </w:rPr>
      </w:pPr>
      <w:r>
        <w:rPr>
          <w:b/>
        </w:rPr>
        <w:t>Forty-fourth session</w:t>
      </w:r>
    </w:p>
    <w:p w:rsidR="007C61E4" w:rsidRDefault="007C61E4" w:rsidP="007C61E4">
      <w:pPr>
        <w:rPr>
          <w:b/>
        </w:rPr>
      </w:pPr>
      <w:r>
        <w:rPr>
          <w:b/>
        </w:rPr>
        <w:t>Summary record of the first part (public)</w:t>
      </w:r>
      <w:r>
        <w:t xml:space="preserve">* </w:t>
      </w:r>
      <w:r>
        <w:rPr>
          <w:b/>
        </w:rPr>
        <w:t>of the 941st meeting</w:t>
      </w:r>
    </w:p>
    <w:p w:rsidR="007C61E4" w:rsidRDefault="007C61E4" w:rsidP="007C61E4">
      <w:pPr>
        <w:spacing w:after="120"/>
      </w:pPr>
      <w:r>
        <w:t>Held at the Palais Wilson, Geneva, on Wednesday, 5 May 2010, at 3 p.m.</w:t>
      </w:r>
    </w:p>
    <w:p w:rsidR="007C61E4" w:rsidRDefault="007C61E4" w:rsidP="007C61E4">
      <w:pPr>
        <w:tabs>
          <w:tab w:val="right" w:pos="992"/>
          <w:tab w:val="left" w:pos="1276"/>
          <w:tab w:val="right" w:leader="dot" w:pos="8504"/>
        </w:tabs>
        <w:spacing w:after="120"/>
      </w:pPr>
      <w:r>
        <w:rPr>
          <w:i/>
        </w:rPr>
        <w:tab/>
        <w:t>Chairperson</w:t>
      </w:r>
      <w:r>
        <w:t>:</w:t>
      </w:r>
      <w:r>
        <w:tab/>
        <w:t>Mr. Grossmann</w:t>
      </w:r>
    </w:p>
    <w:p w:rsidR="007C61E4" w:rsidRDefault="007C61E4" w:rsidP="007C61E4">
      <w:pPr>
        <w:tabs>
          <w:tab w:val="right" w:pos="992"/>
          <w:tab w:val="left" w:pos="1276"/>
          <w:tab w:val="right" w:leader="dot" w:pos="8504"/>
        </w:tabs>
        <w:spacing w:before="360" w:after="240"/>
        <w:rPr>
          <w:sz w:val="28"/>
        </w:rPr>
      </w:pPr>
      <w:r>
        <w:rPr>
          <w:sz w:val="28"/>
        </w:rPr>
        <w:t>Contents</w:t>
      </w:r>
    </w:p>
    <w:p w:rsidR="00B64B1F" w:rsidRDefault="007C61E4" w:rsidP="00B512BE">
      <w:pPr>
        <w:pStyle w:val="SingleTxtG"/>
        <w:jc w:val="left"/>
      </w:pPr>
      <w:r>
        <w:t xml:space="preserve">Consideration of reports submitted by States parties under </w:t>
      </w:r>
      <w:r w:rsidR="00F022DB">
        <w:t>a</w:t>
      </w:r>
      <w:r>
        <w:t>rticle 19 of the Convention</w:t>
      </w:r>
    </w:p>
    <w:p w:rsidR="007C61E4" w:rsidRDefault="00CC5E22" w:rsidP="00B512BE">
      <w:pPr>
        <w:pStyle w:val="SingleTxtG"/>
        <w:jc w:val="left"/>
      </w:pPr>
      <w:r>
        <w:tab/>
      </w:r>
      <w:r w:rsidR="007C61E4" w:rsidRPr="00CC5E22">
        <w:rPr>
          <w:i/>
        </w:rPr>
        <w:t>Third periodic report of the Principality of Liechtenstein</w:t>
      </w:r>
      <w:r w:rsidR="007C61E4">
        <w:t xml:space="preserve"> (</w:t>
      </w:r>
      <w:r w:rsidR="007C61E4" w:rsidRPr="00CC5E22">
        <w:t>continued</w:t>
      </w:r>
      <w:r w:rsidR="007C61E4">
        <w:t>)</w:t>
      </w:r>
    </w:p>
    <w:p w:rsidR="007C61E4" w:rsidRDefault="007C61E4" w:rsidP="00B512BE">
      <w:pPr>
        <w:pStyle w:val="SingleTxtG"/>
        <w:jc w:val="left"/>
      </w:pPr>
      <w:r>
        <w:t>Consideration of communications under article 22 of the Convention (</w:t>
      </w:r>
      <w:r w:rsidRPr="007C61E4">
        <w:rPr>
          <w:i/>
        </w:rPr>
        <w:t>continued</w:t>
      </w:r>
      <w:r>
        <w:t>)</w:t>
      </w:r>
    </w:p>
    <w:p w:rsidR="00B512BE" w:rsidRPr="00B512BE" w:rsidRDefault="007C61E4" w:rsidP="00B512BE">
      <w:pPr>
        <w:pStyle w:val="SingleTxtG"/>
        <w:rPr>
          <w:i/>
        </w:rPr>
      </w:pPr>
      <w:r>
        <w:br w:type="page"/>
      </w:r>
      <w:r w:rsidR="00B512BE" w:rsidRPr="00B512BE">
        <w:rPr>
          <w:i/>
        </w:rPr>
        <w:t>The meeting was called to order at 3 p.m.</w:t>
      </w:r>
    </w:p>
    <w:p w:rsidR="00B512BE" w:rsidRPr="00B512BE" w:rsidRDefault="00B512BE" w:rsidP="00B512BE">
      <w:pPr>
        <w:pStyle w:val="H23G"/>
        <w:rPr>
          <w:b w:val="0"/>
          <w:lang w:val="en-US"/>
        </w:rPr>
      </w:pPr>
      <w:r>
        <w:rPr>
          <w:lang w:val="en-US"/>
        </w:rPr>
        <w:tab/>
      </w:r>
      <w:r>
        <w:rPr>
          <w:lang w:val="en-US"/>
        </w:rPr>
        <w:tab/>
      </w:r>
      <w:r w:rsidRPr="00B512BE">
        <w:rPr>
          <w:lang w:val="en-US"/>
        </w:rPr>
        <w:t xml:space="preserve">Consideration of reports submitted by States parties under article 19 of the Convention </w:t>
      </w:r>
      <w:r w:rsidRPr="00B512BE">
        <w:rPr>
          <w:b w:val="0"/>
          <w:lang w:val="en-US"/>
        </w:rPr>
        <w:t>(</w:t>
      </w:r>
      <w:r w:rsidR="00BB5E46">
        <w:rPr>
          <w:b w:val="0"/>
          <w:lang w:val="en-US"/>
        </w:rPr>
        <w:t>a</w:t>
      </w:r>
      <w:r w:rsidR="00B82921">
        <w:rPr>
          <w:b w:val="0"/>
          <w:lang w:val="en-US"/>
        </w:rPr>
        <w:t>genda item 7</w:t>
      </w:r>
      <w:r w:rsidRPr="00B512BE">
        <w:rPr>
          <w:b w:val="0"/>
          <w:lang w:val="en-US"/>
        </w:rPr>
        <w:t>) (</w:t>
      </w:r>
      <w:r w:rsidRPr="00B512BE">
        <w:rPr>
          <w:b w:val="0"/>
          <w:i/>
          <w:iCs/>
          <w:lang w:val="en-US"/>
        </w:rPr>
        <w:t>continued</w:t>
      </w:r>
      <w:r w:rsidRPr="00B512BE">
        <w:rPr>
          <w:b w:val="0"/>
          <w:lang w:val="en-US"/>
        </w:rPr>
        <w:t>)</w:t>
      </w:r>
    </w:p>
    <w:p w:rsidR="00B512BE" w:rsidRPr="00B512BE" w:rsidRDefault="00B512BE" w:rsidP="00B512BE">
      <w:pPr>
        <w:pStyle w:val="SingleTxtG"/>
        <w:jc w:val="left"/>
        <w:rPr>
          <w:lang w:val="en-US"/>
        </w:rPr>
      </w:pPr>
      <w:r w:rsidRPr="00B512BE">
        <w:rPr>
          <w:i/>
          <w:lang w:val="en-US"/>
        </w:rPr>
        <w:t>Third periodic report of the Principality of Liechtenstein</w:t>
      </w:r>
      <w:r w:rsidRPr="00B512BE">
        <w:rPr>
          <w:lang w:val="en-US"/>
        </w:rPr>
        <w:t xml:space="preserve"> (CAT/C/LIE/3; CAT/C/LIE/Q/3; CAT/C/LIE/Q/3/Add.1) (continued)</w:t>
      </w:r>
    </w:p>
    <w:p w:rsidR="00B512BE" w:rsidRPr="00D929F8" w:rsidRDefault="00B512BE" w:rsidP="009A07FC">
      <w:pPr>
        <w:pStyle w:val="SingleTxtG"/>
        <w:rPr>
          <w:i/>
          <w:lang w:val="en-US"/>
        </w:rPr>
      </w:pPr>
      <w:r w:rsidRPr="00B512BE">
        <w:t>1.</w:t>
      </w:r>
      <w:r w:rsidRPr="00B512BE">
        <w:tab/>
      </w:r>
      <w:r w:rsidRPr="00D929F8">
        <w:rPr>
          <w:i/>
          <w:lang w:val="en-US"/>
        </w:rPr>
        <w:t>At the invitation of the Chairperson, the members of the delegation of Liechtenstein took places at the Committee table.</w:t>
      </w:r>
    </w:p>
    <w:p w:rsidR="00B512BE" w:rsidRPr="00B512BE" w:rsidRDefault="00B512BE" w:rsidP="009A07FC">
      <w:pPr>
        <w:pStyle w:val="SingleTxtG"/>
        <w:rPr>
          <w:lang w:val="en-US"/>
        </w:rPr>
      </w:pPr>
      <w:r w:rsidRPr="00B512BE">
        <w:rPr>
          <w:lang w:val="en-US"/>
        </w:rPr>
        <w:t>2.</w:t>
      </w:r>
      <w:r w:rsidRPr="00B512BE">
        <w:rPr>
          <w:lang w:val="en-US"/>
        </w:rPr>
        <w:tab/>
      </w:r>
      <w:r w:rsidRPr="00B512BE">
        <w:rPr>
          <w:b/>
          <w:lang w:val="en-US"/>
        </w:rPr>
        <w:t xml:space="preserve">Mr. Langenbahn </w:t>
      </w:r>
      <w:r w:rsidRPr="00B512BE">
        <w:rPr>
          <w:lang w:val="en-US"/>
        </w:rPr>
        <w:t xml:space="preserve">(Liechtenstein) said that the existing </w:t>
      </w:r>
      <w:r w:rsidRPr="00B512BE">
        <w:rPr>
          <w:lang w:val="en"/>
        </w:rPr>
        <w:t xml:space="preserve">Code of Criminal Procedure </w:t>
      </w:r>
      <w:r w:rsidRPr="00B512BE">
        <w:rPr>
          <w:lang w:val="en-US"/>
        </w:rPr>
        <w:t xml:space="preserve">did not authorize the presence of a lawyer during police interrogations; only minors could have a person </w:t>
      </w:r>
      <w:r w:rsidR="009205FE">
        <w:rPr>
          <w:lang w:val="en-US"/>
        </w:rPr>
        <w:t>whom they</w:t>
      </w:r>
      <w:r w:rsidRPr="00B512BE">
        <w:rPr>
          <w:lang w:val="en-US"/>
        </w:rPr>
        <w:t xml:space="preserve"> trust</w:t>
      </w:r>
      <w:r w:rsidR="009205FE">
        <w:rPr>
          <w:lang w:val="en-US"/>
        </w:rPr>
        <w:t>ed</w:t>
      </w:r>
      <w:r w:rsidRPr="00B512BE">
        <w:rPr>
          <w:lang w:val="en-US"/>
        </w:rPr>
        <w:t xml:space="preserve"> present. The draft of the new </w:t>
      </w:r>
      <w:r w:rsidRPr="00B512BE">
        <w:rPr>
          <w:lang w:val="en"/>
        </w:rPr>
        <w:t>Code of Criminal Procedure</w:t>
      </w:r>
      <w:r w:rsidRPr="00B512BE">
        <w:rPr>
          <w:lang w:val="en-US"/>
        </w:rPr>
        <w:t xml:space="preserve">, which should be adopted by parliament at the end of 2010, </w:t>
      </w:r>
      <w:r w:rsidR="009205FE">
        <w:rPr>
          <w:lang w:val="en-US"/>
        </w:rPr>
        <w:t>authorized</w:t>
      </w:r>
      <w:r w:rsidRPr="00B512BE">
        <w:rPr>
          <w:lang w:val="en-US"/>
        </w:rPr>
        <w:t xml:space="preserve"> the presence of a lawyer from the first interrogation. If, after the first interrogation, it was decided to detain a person, that person would receive an information sheet to inform them of their rights, particularly </w:t>
      </w:r>
      <w:r w:rsidR="009205FE">
        <w:rPr>
          <w:lang w:val="en-US"/>
        </w:rPr>
        <w:t>the right</w:t>
      </w:r>
      <w:r w:rsidRPr="00B512BE">
        <w:rPr>
          <w:lang w:val="en-US"/>
        </w:rPr>
        <w:t xml:space="preserve"> to choos</w:t>
      </w:r>
      <w:r w:rsidR="009205FE">
        <w:rPr>
          <w:lang w:val="en-US"/>
        </w:rPr>
        <w:t>e</w:t>
      </w:r>
      <w:r w:rsidRPr="00B512BE">
        <w:rPr>
          <w:lang w:val="en-US"/>
        </w:rPr>
        <w:t xml:space="preserve"> and </w:t>
      </w:r>
      <w:r w:rsidR="009205FE">
        <w:rPr>
          <w:lang w:val="en-US"/>
        </w:rPr>
        <w:t>immediately</w:t>
      </w:r>
      <w:r w:rsidRPr="00B512BE">
        <w:rPr>
          <w:lang w:val="en-US"/>
        </w:rPr>
        <w:t xml:space="preserve"> contact a lawyer. If necessary, a lawyer would be assigned.</w:t>
      </w:r>
    </w:p>
    <w:p w:rsidR="00B512BE" w:rsidRPr="00B512BE" w:rsidRDefault="00B512BE" w:rsidP="009A07FC">
      <w:pPr>
        <w:pStyle w:val="SingleTxtG"/>
        <w:rPr>
          <w:lang w:val="en-US"/>
        </w:rPr>
      </w:pPr>
      <w:r w:rsidRPr="00B512BE">
        <w:rPr>
          <w:lang w:val="en-US"/>
        </w:rPr>
        <w:t>3.</w:t>
      </w:r>
      <w:r w:rsidRPr="00B512BE">
        <w:rPr>
          <w:lang w:val="en-US"/>
        </w:rPr>
        <w:tab/>
        <w:t xml:space="preserve">All police interrogations must be </w:t>
      </w:r>
      <w:r w:rsidR="009205FE">
        <w:rPr>
          <w:lang w:val="en-US"/>
        </w:rPr>
        <w:t>recorded</w:t>
      </w:r>
      <w:r w:rsidRPr="00B512BE">
        <w:rPr>
          <w:lang w:val="en-US"/>
        </w:rPr>
        <w:t xml:space="preserve"> in writing and must indicate the duration, reason for the interrogation and names of persons present. The person being questioned </w:t>
      </w:r>
      <w:r w:rsidR="009205FE">
        <w:rPr>
          <w:lang w:val="en-US"/>
        </w:rPr>
        <w:t xml:space="preserve">could </w:t>
      </w:r>
      <w:r w:rsidRPr="00B512BE">
        <w:rPr>
          <w:lang w:val="en-US"/>
        </w:rPr>
        <w:t>make amendments to the document. They must sign it and, if they refuse</w:t>
      </w:r>
      <w:r w:rsidR="009205FE">
        <w:rPr>
          <w:lang w:val="en-US"/>
        </w:rPr>
        <w:t>d</w:t>
      </w:r>
      <w:r w:rsidRPr="00B512BE">
        <w:rPr>
          <w:lang w:val="en-US"/>
        </w:rPr>
        <w:t xml:space="preserve"> to do so, </w:t>
      </w:r>
      <w:r w:rsidR="009205FE">
        <w:rPr>
          <w:lang w:val="en-US"/>
        </w:rPr>
        <w:t>their refusal</w:t>
      </w:r>
      <w:r w:rsidRPr="00B512BE">
        <w:rPr>
          <w:lang w:val="en-US"/>
        </w:rPr>
        <w:t xml:space="preserve"> must be recorded. Interpretation was provided by independent interpreters. Interrogations were not currently recorded, apart from interviews with victims of sexual crimes.</w:t>
      </w:r>
    </w:p>
    <w:p w:rsidR="00B512BE" w:rsidRPr="00B512BE" w:rsidRDefault="00B512BE" w:rsidP="009A07FC">
      <w:pPr>
        <w:pStyle w:val="SingleTxtG"/>
        <w:rPr>
          <w:lang w:val="en-US"/>
        </w:rPr>
      </w:pPr>
      <w:r w:rsidRPr="00B512BE">
        <w:rPr>
          <w:lang w:val="en-US"/>
        </w:rPr>
        <w:t>4.</w:t>
      </w:r>
      <w:r w:rsidRPr="00B512BE">
        <w:rPr>
          <w:lang w:val="en-US"/>
        </w:rPr>
        <w:tab/>
        <w:t xml:space="preserve">The information sheet given to arrested persons also informed them of their right to contact a </w:t>
      </w:r>
      <w:r w:rsidR="00A23601">
        <w:rPr>
          <w:lang w:val="en-US"/>
        </w:rPr>
        <w:t>trustworthy person</w:t>
      </w:r>
      <w:r w:rsidRPr="00B512BE">
        <w:rPr>
          <w:lang w:val="en-US"/>
        </w:rPr>
        <w:t xml:space="preserve"> immediately. In specific cases, that right m</w:t>
      </w:r>
      <w:r w:rsidR="00A23601">
        <w:rPr>
          <w:lang w:val="en-US"/>
        </w:rPr>
        <w:t>ight</w:t>
      </w:r>
      <w:r w:rsidRPr="00B512BE">
        <w:rPr>
          <w:lang w:val="en-US"/>
        </w:rPr>
        <w:t xml:space="preserve"> be subject to restrictions, particularly when the </w:t>
      </w:r>
      <w:r w:rsidR="00A23601">
        <w:rPr>
          <w:lang w:val="en-US"/>
        </w:rPr>
        <w:t>trustworthy person</w:t>
      </w:r>
      <w:r w:rsidRPr="00B512BE">
        <w:rPr>
          <w:lang w:val="en-US"/>
        </w:rPr>
        <w:t xml:space="preserve"> was </w:t>
      </w:r>
      <w:r w:rsidR="002834C7">
        <w:rPr>
          <w:lang w:val="en-US"/>
        </w:rPr>
        <w:t>a suspect</w:t>
      </w:r>
      <w:r w:rsidRPr="00B512BE">
        <w:rPr>
          <w:lang w:val="en-US"/>
        </w:rPr>
        <w:t xml:space="preserve"> in the same case or it was suspected that they might prejudice the investigation or influence witnesses. In that case, it was sometimes possible to inform the </w:t>
      </w:r>
      <w:r w:rsidR="002834C7">
        <w:rPr>
          <w:lang w:val="en-US"/>
        </w:rPr>
        <w:t>trustworthy person</w:t>
      </w:r>
      <w:r w:rsidRPr="00B512BE">
        <w:rPr>
          <w:lang w:val="en-US"/>
        </w:rPr>
        <w:t xml:space="preserve"> of the arrest without allowing </w:t>
      </w:r>
      <w:r w:rsidR="002834C7">
        <w:rPr>
          <w:lang w:val="en-US"/>
        </w:rPr>
        <w:t xml:space="preserve">them to </w:t>
      </w:r>
      <w:r w:rsidRPr="00B512BE">
        <w:rPr>
          <w:lang w:val="en-US"/>
        </w:rPr>
        <w:t>contact the arrested person. It was the responsibility of the investigating judge to decide who could contact the arrested person and whether th</w:t>
      </w:r>
      <w:r w:rsidR="002834C7">
        <w:rPr>
          <w:lang w:val="en-US"/>
        </w:rPr>
        <w:t>eir</w:t>
      </w:r>
      <w:r w:rsidRPr="00B512BE">
        <w:rPr>
          <w:lang w:val="en-US"/>
        </w:rPr>
        <w:t xml:space="preserve"> meetings would be recorded or not. In all cases, arrested person</w:t>
      </w:r>
      <w:r w:rsidR="002834C7">
        <w:rPr>
          <w:lang w:val="en-US"/>
        </w:rPr>
        <w:t>s</w:t>
      </w:r>
      <w:r w:rsidRPr="00B512BE">
        <w:rPr>
          <w:lang w:val="en-US"/>
        </w:rPr>
        <w:t xml:space="preserve"> had the right to contact a lawyer at any time from the moment of arrest.</w:t>
      </w:r>
    </w:p>
    <w:p w:rsidR="00B512BE" w:rsidRPr="00B512BE" w:rsidRDefault="00B512BE" w:rsidP="009A07FC">
      <w:pPr>
        <w:pStyle w:val="SingleTxtG"/>
        <w:rPr>
          <w:lang w:val="en-US"/>
        </w:rPr>
      </w:pPr>
      <w:r w:rsidRPr="00B512BE">
        <w:rPr>
          <w:lang w:val="en-US"/>
        </w:rPr>
        <w:t>5.</w:t>
      </w:r>
      <w:r w:rsidRPr="00B512BE">
        <w:rPr>
          <w:lang w:val="en-US"/>
        </w:rPr>
        <w:tab/>
        <w:t xml:space="preserve">Arrested persons were also informed of their right to be examined by a doctor. Unlike the previous </w:t>
      </w:r>
      <w:r w:rsidR="00B12DCC">
        <w:rPr>
          <w:lang w:val="en-US"/>
        </w:rPr>
        <w:t>act</w:t>
      </w:r>
      <w:r w:rsidRPr="00B512BE">
        <w:rPr>
          <w:lang w:val="en-US"/>
        </w:rPr>
        <w:t xml:space="preserve">, the new Health Act did not contain an express provision on access to a doctor </w:t>
      </w:r>
      <w:r w:rsidR="00B12DCC">
        <w:rPr>
          <w:lang w:val="en-US"/>
        </w:rPr>
        <w:t>during</w:t>
      </w:r>
      <w:r w:rsidRPr="00B512BE">
        <w:rPr>
          <w:lang w:val="en-US"/>
        </w:rPr>
        <w:t xml:space="preserve"> police custody. The Liechtenstein</w:t>
      </w:r>
      <w:r w:rsidR="00B12DCC">
        <w:rPr>
          <w:lang w:val="en-US"/>
        </w:rPr>
        <w:t xml:space="preserve"> authorities</w:t>
      </w:r>
      <w:r w:rsidRPr="00B512BE">
        <w:rPr>
          <w:lang w:val="en-US"/>
        </w:rPr>
        <w:t xml:space="preserve"> were aware of that and </w:t>
      </w:r>
      <w:r w:rsidR="00B12DCC">
        <w:rPr>
          <w:lang w:val="en-US"/>
        </w:rPr>
        <w:t>would</w:t>
      </w:r>
      <w:r w:rsidRPr="00B512BE">
        <w:rPr>
          <w:lang w:val="en-US"/>
        </w:rPr>
        <w:t xml:space="preserve"> ensur</w:t>
      </w:r>
      <w:r w:rsidR="00B12DCC">
        <w:rPr>
          <w:lang w:val="en-US"/>
        </w:rPr>
        <w:t>e</w:t>
      </w:r>
      <w:r w:rsidRPr="00B512BE">
        <w:rPr>
          <w:lang w:val="en-US"/>
        </w:rPr>
        <w:t xml:space="preserve"> that it did not </w:t>
      </w:r>
      <w:r w:rsidR="00B12DCC">
        <w:rPr>
          <w:lang w:val="en-US"/>
        </w:rPr>
        <w:t>jeopardize</w:t>
      </w:r>
      <w:r w:rsidRPr="00B512BE">
        <w:rPr>
          <w:lang w:val="en-US"/>
        </w:rPr>
        <w:t xml:space="preserve"> the right of </w:t>
      </w:r>
      <w:r w:rsidR="00B12DCC">
        <w:rPr>
          <w:lang w:val="en-US"/>
        </w:rPr>
        <w:t>persons</w:t>
      </w:r>
      <w:r w:rsidRPr="00B512BE">
        <w:rPr>
          <w:lang w:val="en-US"/>
        </w:rPr>
        <w:t xml:space="preserve"> in police custody to </w:t>
      </w:r>
      <w:r w:rsidR="00B12DCC">
        <w:rPr>
          <w:lang w:val="en-US"/>
        </w:rPr>
        <w:t>consult</w:t>
      </w:r>
      <w:r w:rsidRPr="00B512BE">
        <w:rPr>
          <w:lang w:val="en-US"/>
        </w:rPr>
        <w:t xml:space="preserve"> a doctor. As the Vaduz Prison was of medium size, it did not have permanent medical staff. Medical examinations, particularly those </w:t>
      </w:r>
      <w:r w:rsidR="00FF23AF">
        <w:rPr>
          <w:lang w:val="en-US"/>
        </w:rPr>
        <w:t>to</w:t>
      </w:r>
      <w:r w:rsidRPr="00B512BE">
        <w:rPr>
          <w:lang w:val="en-US"/>
        </w:rPr>
        <w:t xml:space="preserve"> detect trace</w:t>
      </w:r>
      <w:r w:rsidR="00FF23AF">
        <w:rPr>
          <w:lang w:val="en-US"/>
        </w:rPr>
        <w:t>s</w:t>
      </w:r>
      <w:r w:rsidRPr="00B512BE">
        <w:rPr>
          <w:lang w:val="en-US"/>
        </w:rPr>
        <w:t xml:space="preserve"> of violence, were performed by an independent doctor. Arrested persons could choose their own doctor, </w:t>
      </w:r>
      <w:r w:rsidR="00FF23AF">
        <w:rPr>
          <w:lang w:val="en-US"/>
        </w:rPr>
        <w:t>provided</w:t>
      </w:r>
      <w:r w:rsidRPr="00B512BE">
        <w:rPr>
          <w:lang w:val="en-US"/>
        </w:rPr>
        <w:t xml:space="preserve"> it did not significantly delay the investigation. Furthermore, police officers were obliged to contact </w:t>
      </w:r>
      <w:r w:rsidR="00FF23AF">
        <w:rPr>
          <w:lang w:val="en-US"/>
        </w:rPr>
        <w:t>the official</w:t>
      </w:r>
      <w:r w:rsidRPr="00B512BE">
        <w:rPr>
          <w:lang w:val="en-US"/>
        </w:rPr>
        <w:t xml:space="preserve"> doctor immediately if they felt it was necessary, even if the person concerned had not requested one.</w:t>
      </w:r>
    </w:p>
    <w:p w:rsidR="00B512BE" w:rsidRPr="00B512BE" w:rsidRDefault="00B512BE" w:rsidP="009A07FC">
      <w:pPr>
        <w:pStyle w:val="SingleTxtG"/>
      </w:pPr>
      <w:r w:rsidRPr="00B512BE">
        <w:rPr>
          <w:lang w:val="en-US"/>
        </w:rPr>
        <w:t>6.</w:t>
      </w:r>
      <w:r w:rsidRPr="00B512BE">
        <w:rPr>
          <w:lang w:val="en-US"/>
        </w:rPr>
        <w:tab/>
        <w:t>All complaints against police officer</w:t>
      </w:r>
      <w:r w:rsidR="008E3658">
        <w:rPr>
          <w:lang w:val="en-US"/>
        </w:rPr>
        <w:t>s</w:t>
      </w:r>
      <w:r w:rsidRPr="00B512BE">
        <w:rPr>
          <w:lang w:val="en-US"/>
        </w:rPr>
        <w:t xml:space="preserve"> must be </w:t>
      </w:r>
      <w:r w:rsidR="008E3658">
        <w:rPr>
          <w:lang w:val="en-US"/>
        </w:rPr>
        <w:t>submitted</w:t>
      </w:r>
      <w:r w:rsidR="006543EA">
        <w:rPr>
          <w:lang w:val="en-US"/>
        </w:rPr>
        <w:t xml:space="preserve"> to the Director-</w:t>
      </w:r>
      <w:r w:rsidRPr="00B512BE">
        <w:rPr>
          <w:lang w:val="en-US"/>
        </w:rPr>
        <w:t>General of the Police; complaint</w:t>
      </w:r>
      <w:r w:rsidR="008E3658">
        <w:rPr>
          <w:lang w:val="en-US"/>
        </w:rPr>
        <w:t>s</w:t>
      </w:r>
      <w:r w:rsidRPr="00B512BE">
        <w:rPr>
          <w:lang w:val="en-US"/>
        </w:rPr>
        <w:t xml:space="preserve"> could also be </w:t>
      </w:r>
      <w:r w:rsidR="008E3658">
        <w:rPr>
          <w:lang w:val="en-US"/>
        </w:rPr>
        <w:t>lodged</w:t>
      </w:r>
      <w:r w:rsidRPr="00B512BE">
        <w:rPr>
          <w:lang w:val="en-US"/>
        </w:rPr>
        <w:t xml:space="preserve"> by the </w:t>
      </w:r>
      <w:r w:rsidR="008E3658">
        <w:rPr>
          <w:lang w:val="en-US"/>
        </w:rPr>
        <w:t>plaintiff</w:t>
      </w:r>
      <w:r w:rsidRPr="00B512BE">
        <w:rPr>
          <w:lang w:val="en-US"/>
        </w:rPr>
        <w:t xml:space="preserve"> </w:t>
      </w:r>
      <w:r w:rsidR="008E3658">
        <w:rPr>
          <w:lang w:val="en-US"/>
        </w:rPr>
        <w:t>with</w:t>
      </w:r>
      <w:r w:rsidR="006543EA">
        <w:rPr>
          <w:lang w:val="en-US"/>
        </w:rPr>
        <w:t xml:space="preserve"> the Director-</w:t>
      </w:r>
      <w:r w:rsidRPr="00B512BE">
        <w:rPr>
          <w:lang w:val="en-US"/>
        </w:rPr>
        <w:t>General or any other authority, in particular the Public Prosecutor.</w:t>
      </w:r>
      <w:r w:rsidR="008908C7">
        <w:rPr>
          <w:lang w:val="en-US"/>
        </w:rPr>
        <w:t xml:space="preserve"> </w:t>
      </w:r>
      <w:r w:rsidRPr="00B512BE">
        <w:rPr>
          <w:lang w:val="en-US"/>
        </w:rPr>
        <w:t xml:space="preserve">In general, the Chief of Police </w:t>
      </w:r>
      <w:r w:rsidR="008E3658">
        <w:rPr>
          <w:lang w:val="en-US"/>
        </w:rPr>
        <w:t xml:space="preserve">considered the facts and </w:t>
      </w:r>
      <w:r w:rsidRPr="00B512BE">
        <w:rPr>
          <w:lang w:val="en-US"/>
        </w:rPr>
        <w:t xml:space="preserve">decided whether disciplinary proceedings </w:t>
      </w:r>
      <w:r w:rsidR="008E3658">
        <w:rPr>
          <w:lang w:val="en-US"/>
        </w:rPr>
        <w:t>were appropriate</w:t>
      </w:r>
      <w:r w:rsidRPr="00B512BE">
        <w:rPr>
          <w:lang w:val="en-US"/>
        </w:rPr>
        <w:t>. All disciplinary proceedings were brought to the attention of the Minister of Home Affairs</w:t>
      </w:r>
      <w:r w:rsidRPr="00B512BE">
        <w:t xml:space="preserve">. If the complaint </w:t>
      </w:r>
      <w:r w:rsidR="008E3658">
        <w:t>concerned</w:t>
      </w:r>
      <w:r w:rsidRPr="00B512BE">
        <w:t xml:space="preserve"> a criminal offence, the Chief of Police and the Director were obliged to inform the Public Prosecutor before </w:t>
      </w:r>
      <w:r w:rsidR="008E3658">
        <w:t>beginning</w:t>
      </w:r>
      <w:r w:rsidRPr="00B512BE">
        <w:t xml:space="preserve"> the preliminary investigation.</w:t>
      </w:r>
    </w:p>
    <w:p w:rsidR="00B512BE" w:rsidRPr="00B512BE" w:rsidRDefault="00B512BE" w:rsidP="009A07FC">
      <w:pPr>
        <w:pStyle w:val="SingleTxtG"/>
      </w:pPr>
      <w:r w:rsidRPr="00B512BE">
        <w:t>7.</w:t>
      </w:r>
      <w:r w:rsidRPr="00B512BE">
        <w:tab/>
        <w:t xml:space="preserve">With regard to the practice of covering the head of an arrested person, Mr. Langenbahn explained that police officers only </w:t>
      </w:r>
      <w:r w:rsidR="00291164">
        <w:t>did so</w:t>
      </w:r>
      <w:r w:rsidRPr="00B512BE">
        <w:t xml:space="preserve"> in exceptional cases and only </w:t>
      </w:r>
      <w:r w:rsidR="0080677C">
        <w:t>during specific</w:t>
      </w:r>
      <w:r w:rsidRPr="00B512BE">
        <w:t xml:space="preserve"> arrests by the intervention unit, when it was felt that there was a risk </w:t>
      </w:r>
      <w:r w:rsidR="0080677C">
        <w:t>of</w:t>
      </w:r>
      <w:r w:rsidRPr="00B512BE">
        <w:t xml:space="preserve"> </w:t>
      </w:r>
      <w:r w:rsidR="0080677C">
        <w:t>reprisals against a</w:t>
      </w:r>
      <w:r w:rsidRPr="00B512BE">
        <w:t xml:space="preserve"> police officer or their family or </w:t>
      </w:r>
      <w:r w:rsidR="0080677C">
        <w:t>if</w:t>
      </w:r>
      <w:r w:rsidRPr="00B512BE">
        <w:t xml:space="preserve"> the arrested person tried to escape. As an alternative measure, ski goggles with </w:t>
      </w:r>
      <w:r w:rsidR="0080677C">
        <w:t>black lenses</w:t>
      </w:r>
      <w:r w:rsidRPr="00B512BE">
        <w:t xml:space="preserve"> had been used since 2007. </w:t>
      </w:r>
    </w:p>
    <w:p w:rsidR="00B512BE" w:rsidRPr="00B512BE" w:rsidRDefault="00B512BE" w:rsidP="009A07FC">
      <w:pPr>
        <w:pStyle w:val="SingleTxtG"/>
      </w:pPr>
      <w:r w:rsidRPr="00B512BE">
        <w:t>8.</w:t>
      </w:r>
      <w:r w:rsidRPr="00B512BE">
        <w:tab/>
      </w:r>
      <w:r w:rsidR="009C01B1">
        <w:t>State employees</w:t>
      </w:r>
      <w:r w:rsidRPr="00B512BE">
        <w:t xml:space="preserve"> could refuse to obey an order if </w:t>
      </w:r>
      <w:r w:rsidR="009C01B1">
        <w:t>to do so</w:t>
      </w:r>
      <w:r w:rsidRPr="00B512BE">
        <w:t xml:space="preserve"> would </w:t>
      </w:r>
      <w:r w:rsidR="009C01B1">
        <w:t xml:space="preserve">involve </w:t>
      </w:r>
      <w:r w:rsidRPr="00B512BE">
        <w:t>commi</w:t>
      </w:r>
      <w:r w:rsidR="009C01B1">
        <w:t>t</w:t>
      </w:r>
      <w:r w:rsidRPr="00B512BE">
        <w:t>t</w:t>
      </w:r>
      <w:r w:rsidR="009C01B1">
        <w:t>ing</w:t>
      </w:r>
      <w:r w:rsidRPr="00B512BE">
        <w:t xml:space="preserve"> a crime, </w:t>
      </w:r>
      <w:r w:rsidR="009C01B1">
        <w:t xml:space="preserve">and in </w:t>
      </w:r>
      <w:r w:rsidRPr="00B512BE">
        <w:t>particular the infliction of humiliating or inhuman treatment. Moreover, Liechtenstein</w:t>
      </w:r>
      <w:r w:rsidR="003F775A">
        <w:t>’</w:t>
      </w:r>
      <w:r w:rsidRPr="00B512BE">
        <w:t xml:space="preserve">s criminal legislation did not allow </w:t>
      </w:r>
      <w:r w:rsidR="009C01B1">
        <w:t>compliance with an</w:t>
      </w:r>
      <w:r w:rsidRPr="00B512BE">
        <w:t xml:space="preserve"> order </w:t>
      </w:r>
      <w:r w:rsidR="009C01B1">
        <w:t>from</w:t>
      </w:r>
      <w:r w:rsidRPr="00B512BE">
        <w:t xml:space="preserve"> a superior to be used </w:t>
      </w:r>
      <w:r w:rsidR="009C01B1">
        <w:t>to</w:t>
      </w:r>
      <w:r w:rsidRPr="00B512BE">
        <w:t xml:space="preserve"> justif</w:t>
      </w:r>
      <w:r w:rsidR="009C01B1">
        <w:t>y</w:t>
      </w:r>
      <w:r w:rsidRPr="00B512BE">
        <w:t xml:space="preserve"> a crime.</w:t>
      </w:r>
    </w:p>
    <w:p w:rsidR="00B512BE" w:rsidRPr="00B512BE" w:rsidRDefault="00B512BE" w:rsidP="009A07FC">
      <w:pPr>
        <w:pStyle w:val="SingleTxtG"/>
        <w:rPr>
          <w:lang w:val="en-US"/>
        </w:rPr>
      </w:pPr>
      <w:r w:rsidRPr="00B512BE">
        <w:t>9.</w:t>
      </w:r>
      <w:r w:rsidRPr="00B512BE">
        <w:tab/>
        <w:t xml:space="preserve">The Committee had asked </w:t>
      </w:r>
      <w:r w:rsidR="009C01B1">
        <w:t>whether</w:t>
      </w:r>
      <w:r w:rsidRPr="00B512BE">
        <w:t xml:space="preserve"> the recommendations formulated by the national preventive mechanism</w:t>
      </w:r>
      <w:r w:rsidR="009C01B1">
        <w:t>, the mechanism provided for</w:t>
      </w:r>
      <w:r w:rsidRPr="00B512BE">
        <w:t xml:space="preserve"> under the Optional Protocol to the Convention against Torture and Other Cruel, Inhuman or Degrading Treatment or Punishment</w:t>
      </w:r>
      <w:r w:rsidR="008908C7">
        <w:t xml:space="preserve"> </w:t>
      </w:r>
      <w:r w:rsidRPr="00B512BE">
        <w:t xml:space="preserve">had been implemented. The national preventive mechanism had recommended, in particular, increasing the </w:t>
      </w:r>
      <w:r w:rsidR="009C01B1">
        <w:t>employment opportunities</w:t>
      </w:r>
      <w:r w:rsidRPr="00B512BE">
        <w:t xml:space="preserve"> available to prisoners in </w:t>
      </w:r>
      <w:r w:rsidR="00F022DB">
        <w:rPr>
          <w:lang w:val="en-US"/>
        </w:rPr>
        <w:t>Vaduz</w:t>
      </w:r>
      <w:r w:rsidRPr="00B512BE">
        <w:rPr>
          <w:lang w:val="en-US"/>
        </w:rPr>
        <w:t xml:space="preserve"> National Prison. Implementation of that recommendation had been difficult </w:t>
      </w:r>
      <w:r w:rsidR="009C01B1">
        <w:rPr>
          <w:lang w:val="en-US"/>
        </w:rPr>
        <w:t>on account of</w:t>
      </w:r>
      <w:r w:rsidRPr="00B512BE">
        <w:rPr>
          <w:lang w:val="en-US"/>
        </w:rPr>
        <w:t xml:space="preserve"> the small number of people h</w:t>
      </w:r>
      <w:r w:rsidR="009C01B1">
        <w:rPr>
          <w:lang w:val="en-US"/>
        </w:rPr>
        <w:t>eld</w:t>
      </w:r>
      <w:r w:rsidRPr="00B512BE">
        <w:rPr>
          <w:lang w:val="en-US"/>
        </w:rPr>
        <w:t xml:space="preserve"> there and the lack of appropriate facilities. Nevertheless, </w:t>
      </w:r>
      <w:r w:rsidR="009C01B1">
        <w:rPr>
          <w:lang w:val="en-US"/>
        </w:rPr>
        <w:t>a</w:t>
      </w:r>
      <w:r w:rsidRPr="00B512BE">
        <w:rPr>
          <w:lang w:val="en-US"/>
        </w:rPr>
        <w:t xml:space="preserve"> solution </w:t>
      </w:r>
      <w:r w:rsidR="009C01B1">
        <w:rPr>
          <w:lang w:val="en-US"/>
        </w:rPr>
        <w:t>had</w:t>
      </w:r>
      <w:r w:rsidRPr="00B512BE">
        <w:rPr>
          <w:lang w:val="en-US"/>
        </w:rPr>
        <w:t xml:space="preserve"> been found, as </w:t>
      </w:r>
      <w:r w:rsidR="009C01B1">
        <w:rPr>
          <w:lang w:val="en-US"/>
        </w:rPr>
        <w:t>reported</w:t>
      </w:r>
      <w:r w:rsidRPr="00B512BE">
        <w:rPr>
          <w:lang w:val="en-US"/>
        </w:rPr>
        <w:t xml:space="preserve"> by the Corrections Commission in its first quarterly report for 2010. The national preventive mechanism had also recommended that the police should question detainees in the prison, rather than in the adjacent police building. </w:t>
      </w:r>
      <w:r w:rsidR="002163C1">
        <w:rPr>
          <w:lang w:val="en-US"/>
        </w:rPr>
        <w:t>However, that was not currently practical because</w:t>
      </w:r>
      <w:r w:rsidRPr="00B512BE">
        <w:rPr>
          <w:lang w:val="en-US"/>
        </w:rPr>
        <w:t xml:space="preserve"> the prison did not have </w:t>
      </w:r>
      <w:r w:rsidR="002163C1">
        <w:rPr>
          <w:lang w:val="en-US"/>
        </w:rPr>
        <w:t>the necessary premises.</w:t>
      </w:r>
      <w:r w:rsidRPr="00B512BE">
        <w:rPr>
          <w:lang w:val="en-US"/>
        </w:rPr>
        <w:t xml:space="preserve"> On the other hand, the national preventive mechanism</w:t>
      </w:r>
      <w:r w:rsidR="002163C1">
        <w:rPr>
          <w:lang w:val="en-US"/>
        </w:rPr>
        <w:t>’s</w:t>
      </w:r>
      <w:r w:rsidRPr="00B512BE">
        <w:rPr>
          <w:lang w:val="en-US"/>
        </w:rPr>
        <w:t xml:space="preserve"> recommendation that more detailed information </w:t>
      </w:r>
      <w:r w:rsidR="002163C1">
        <w:rPr>
          <w:lang w:val="en-US"/>
        </w:rPr>
        <w:t xml:space="preserve">should be kept </w:t>
      </w:r>
      <w:r w:rsidRPr="00B512BE">
        <w:rPr>
          <w:lang w:val="en-US"/>
        </w:rPr>
        <w:t xml:space="preserve">on transfers from the police building </w:t>
      </w:r>
      <w:r w:rsidR="00936713">
        <w:rPr>
          <w:lang w:val="en-US"/>
        </w:rPr>
        <w:t>had been</w:t>
      </w:r>
      <w:r w:rsidRPr="00B512BE">
        <w:rPr>
          <w:lang w:val="en-US"/>
        </w:rPr>
        <w:t xml:space="preserve"> implemented immediately. Moreover, </w:t>
      </w:r>
      <w:r w:rsidR="00936713">
        <w:rPr>
          <w:lang w:val="en-US"/>
        </w:rPr>
        <w:t>a</w:t>
      </w:r>
      <w:r w:rsidRPr="00B512BE">
        <w:rPr>
          <w:lang w:val="en-US"/>
        </w:rPr>
        <w:t xml:space="preserve"> recommendation </w:t>
      </w:r>
      <w:r w:rsidR="00936713">
        <w:rPr>
          <w:lang w:val="en-US"/>
        </w:rPr>
        <w:t>that the detention centre should be separated from the</w:t>
      </w:r>
      <w:r w:rsidRPr="00B512BE">
        <w:rPr>
          <w:lang w:val="en-US"/>
        </w:rPr>
        <w:t xml:space="preserve"> police had been submitted to two prison</w:t>
      </w:r>
      <w:r w:rsidR="00936713">
        <w:rPr>
          <w:lang w:val="en-US"/>
        </w:rPr>
        <w:t xml:space="preserve"> experts</w:t>
      </w:r>
      <w:r w:rsidRPr="00B512BE">
        <w:rPr>
          <w:lang w:val="en-US"/>
        </w:rPr>
        <w:t xml:space="preserve">, whose views </w:t>
      </w:r>
      <w:r w:rsidR="00936713">
        <w:rPr>
          <w:lang w:val="en-US"/>
        </w:rPr>
        <w:t>would</w:t>
      </w:r>
      <w:r w:rsidRPr="00B512BE">
        <w:rPr>
          <w:lang w:val="en-US"/>
        </w:rPr>
        <w:t xml:space="preserve"> be taken into account when a decision</w:t>
      </w:r>
      <w:r w:rsidR="00936713">
        <w:rPr>
          <w:lang w:val="en-US"/>
        </w:rPr>
        <w:t xml:space="preserve"> was taken</w:t>
      </w:r>
      <w:r w:rsidRPr="00B512BE">
        <w:rPr>
          <w:lang w:val="en-US"/>
        </w:rPr>
        <w:t>. With regard to the national preventive mechanism</w:t>
      </w:r>
      <w:r w:rsidR="00CC5E22">
        <w:rPr>
          <w:lang w:val="en-US"/>
        </w:rPr>
        <w:t>’s</w:t>
      </w:r>
      <w:r w:rsidRPr="00B512BE">
        <w:rPr>
          <w:lang w:val="en-US"/>
        </w:rPr>
        <w:t xml:space="preserve"> recommendation </w:t>
      </w:r>
      <w:r w:rsidR="00936713">
        <w:rPr>
          <w:lang w:val="en-US"/>
        </w:rPr>
        <w:t>that</w:t>
      </w:r>
      <w:r w:rsidRPr="00B512BE">
        <w:rPr>
          <w:lang w:val="en-US"/>
        </w:rPr>
        <w:t xml:space="preserve"> prison staff </w:t>
      </w:r>
      <w:r w:rsidR="00936713">
        <w:rPr>
          <w:lang w:val="en-US"/>
        </w:rPr>
        <w:t>should</w:t>
      </w:r>
      <w:r w:rsidRPr="00B512BE">
        <w:rPr>
          <w:lang w:val="en-US"/>
        </w:rPr>
        <w:t xml:space="preserve"> follow complementary training courses and </w:t>
      </w:r>
      <w:r w:rsidR="00936713">
        <w:rPr>
          <w:lang w:val="en-US"/>
        </w:rPr>
        <w:t>receive</w:t>
      </w:r>
      <w:r w:rsidRPr="00B512BE">
        <w:rPr>
          <w:lang w:val="en-US"/>
        </w:rPr>
        <w:t xml:space="preserve"> psychological support, </w:t>
      </w:r>
      <w:r w:rsidR="00936713">
        <w:rPr>
          <w:lang w:val="en-US"/>
        </w:rPr>
        <w:t>he</w:t>
      </w:r>
      <w:r w:rsidRPr="00B512BE">
        <w:rPr>
          <w:lang w:val="en-US"/>
        </w:rPr>
        <w:t xml:space="preserve"> explained that, in addition to the course available for all civil servants, prison staff </w:t>
      </w:r>
      <w:r w:rsidR="00936713">
        <w:rPr>
          <w:lang w:val="en-US"/>
        </w:rPr>
        <w:t>could</w:t>
      </w:r>
      <w:r w:rsidRPr="00B512BE">
        <w:rPr>
          <w:lang w:val="en-US"/>
        </w:rPr>
        <w:t xml:space="preserve"> attend courses offered by the Swiss Prison Staff Training Institute in Friboug, Switzerland. As there were only six prison staff in </w:t>
      </w:r>
      <w:r w:rsidR="00936713">
        <w:rPr>
          <w:lang w:val="en-US"/>
        </w:rPr>
        <w:t>all</w:t>
      </w:r>
      <w:r w:rsidRPr="00B512BE">
        <w:rPr>
          <w:lang w:val="en-US"/>
        </w:rPr>
        <w:t xml:space="preserve">, including the Chief, it was possible that, </w:t>
      </w:r>
      <w:r w:rsidR="00936713">
        <w:rPr>
          <w:lang w:val="en-US"/>
        </w:rPr>
        <w:t>in</w:t>
      </w:r>
      <w:r w:rsidRPr="00B512BE">
        <w:rPr>
          <w:lang w:val="en-US"/>
        </w:rPr>
        <w:t xml:space="preserve"> any given year, no one would find a course that would be useful to them. Civil servants were, generally speaking, well trained and were obliged to attend a training course </w:t>
      </w:r>
      <w:r w:rsidR="00936713">
        <w:rPr>
          <w:lang w:val="en-US"/>
        </w:rPr>
        <w:t>only to fill</w:t>
      </w:r>
      <w:r w:rsidRPr="00B512BE">
        <w:rPr>
          <w:lang w:val="en-US"/>
        </w:rPr>
        <w:t xml:space="preserve"> specific gaps in </w:t>
      </w:r>
      <w:r w:rsidR="00936713">
        <w:rPr>
          <w:lang w:val="en-US"/>
        </w:rPr>
        <w:t xml:space="preserve">their </w:t>
      </w:r>
      <w:r w:rsidRPr="00B512BE">
        <w:rPr>
          <w:lang w:val="en-US"/>
        </w:rPr>
        <w:t xml:space="preserve">knowledge. Furthermore, the Corrections Commission had not </w:t>
      </w:r>
      <w:r w:rsidR="00936713">
        <w:rPr>
          <w:lang w:val="en-US"/>
        </w:rPr>
        <w:t>detected</w:t>
      </w:r>
      <w:r w:rsidRPr="00B512BE">
        <w:rPr>
          <w:lang w:val="en-US"/>
        </w:rPr>
        <w:t xml:space="preserve"> any </w:t>
      </w:r>
      <w:r w:rsidR="00936713">
        <w:rPr>
          <w:lang w:val="en-US"/>
        </w:rPr>
        <w:t>shortcomings</w:t>
      </w:r>
      <w:r w:rsidRPr="00B512BE">
        <w:rPr>
          <w:lang w:val="en-US"/>
        </w:rPr>
        <w:t xml:space="preserve"> in the skills of prison staff. The provision of psychological support could be useful, and any decision taken in that area would take into account the recommendations of experts in the field. In its first quarterly report for 2010, the national preventive mechanism had noted that psychological support services had been introduced in accordance with its recommendation. Finally, the Government was studying the possibility of implementing another of the national preventive mechanism</w:t>
      </w:r>
      <w:r w:rsidR="00936713">
        <w:rPr>
          <w:lang w:val="en-US"/>
        </w:rPr>
        <w:t>’s</w:t>
      </w:r>
      <w:r w:rsidRPr="00B512BE">
        <w:rPr>
          <w:lang w:val="en-US"/>
        </w:rPr>
        <w:t xml:space="preserve"> recommendations regarding the distribution of medication by medical staff. </w:t>
      </w:r>
    </w:p>
    <w:p w:rsidR="00B512BE" w:rsidRPr="00B512BE" w:rsidRDefault="00B512BE" w:rsidP="009A07FC">
      <w:pPr>
        <w:pStyle w:val="SingleTxtG"/>
      </w:pPr>
      <w:r w:rsidRPr="00B512BE">
        <w:rPr>
          <w:iCs/>
          <w:lang w:val="en-US"/>
        </w:rPr>
        <w:t>10.</w:t>
      </w:r>
      <w:r w:rsidRPr="00B512BE">
        <w:rPr>
          <w:iCs/>
          <w:lang w:val="en-US"/>
        </w:rPr>
        <w:tab/>
      </w:r>
      <w:r w:rsidRPr="00B512BE">
        <w:rPr>
          <w:b/>
          <w:iCs/>
          <w:lang w:val="en-US"/>
        </w:rPr>
        <w:t xml:space="preserve">Mr. Zimmermann </w:t>
      </w:r>
      <w:r w:rsidRPr="00B512BE">
        <w:rPr>
          <w:iCs/>
          <w:lang w:val="en-US"/>
        </w:rPr>
        <w:t>(Liechtenstein) said that Liechtenstein</w:t>
      </w:r>
      <w:r w:rsidR="003F775A">
        <w:rPr>
          <w:iCs/>
          <w:lang w:val="en-US"/>
        </w:rPr>
        <w:t>’</w:t>
      </w:r>
      <w:r w:rsidRPr="00B512BE">
        <w:rPr>
          <w:iCs/>
          <w:lang w:val="en-US"/>
        </w:rPr>
        <w:t xml:space="preserve">s new </w:t>
      </w:r>
      <w:r w:rsidRPr="00B512BE">
        <w:t xml:space="preserve">Execution of Sentences Act was largely based on the corresponding Austrian law, so that a person sentenced in Liechtenstein who was serving their sentence in Austria would be subject to the same </w:t>
      </w:r>
      <w:r w:rsidR="00E13023">
        <w:t>regime</w:t>
      </w:r>
      <w:r w:rsidRPr="00B512BE">
        <w:t xml:space="preserve"> in Liechtenstein. The Chief of </w:t>
      </w:r>
      <w:r w:rsidR="00F022DB">
        <w:t>Vaduz</w:t>
      </w:r>
      <w:r w:rsidRPr="00B512BE">
        <w:t xml:space="preserve"> Prison was informed every month, and </w:t>
      </w:r>
      <w:r w:rsidR="00E13023">
        <w:t>whenever else necessary</w:t>
      </w:r>
      <w:r w:rsidRPr="00B512BE">
        <w:t xml:space="preserve"> of the situation of </w:t>
      </w:r>
      <w:r w:rsidR="00E13023">
        <w:t>prisoners</w:t>
      </w:r>
      <w:r w:rsidRPr="00B512BE">
        <w:t xml:space="preserve"> serving their sentences in Austria. That measure allowed the Liechtenstein</w:t>
      </w:r>
      <w:r w:rsidR="00E13023">
        <w:t xml:space="preserve"> authorities</w:t>
      </w:r>
      <w:r w:rsidRPr="00B512BE">
        <w:t xml:space="preserve"> to ensure that </w:t>
      </w:r>
      <w:r w:rsidR="00E13023">
        <w:t>those prisoners’</w:t>
      </w:r>
      <w:r w:rsidRPr="00B512BE">
        <w:t xml:space="preserve"> rights were respected </w:t>
      </w:r>
      <w:r w:rsidR="00E13023">
        <w:t>just</w:t>
      </w:r>
      <w:r w:rsidRPr="00B512BE">
        <w:t xml:space="preserve"> as if they were </w:t>
      </w:r>
      <w:r w:rsidR="00E13023">
        <w:t xml:space="preserve">being </w:t>
      </w:r>
      <w:r w:rsidRPr="00B512BE">
        <w:t>detained in Liechtenstein. In any case, the Liechtenstein</w:t>
      </w:r>
      <w:r w:rsidR="00E13023">
        <w:t xml:space="preserve"> authorities</w:t>
      </w:r>
      <w:r w:rsidRPr="00B512BE">
        <w:t xml:space="preserve"> had never </w:t>
      </w:r>
      <w:r w:rsidR="008E7C22">
        <w:t>received</w:t>
      </w:r>
      <w:r w:rsidRPr="00B512BE">
        <w:t xml:space="preserve"> any allegations from non-governmental organizations or prisoners regarding ill-treatment in Austrian prisons. </w:t>
      </w:r>
      <w:r w:rsidR="008E7C22">
        <w:t>He provided</w:t>
      </w:r>
      <w:r w:rsidRPr="00B512BE">
        <w:t xml:space="preserve"> disaggregated data on the number of persons sentenced in Liechtenstein who had been imprisoned in Austria over the previous </w:t>
      </w:r>
      <w:r w:rsidR="008E7C22">
        <w:t>10</w:t>
      </w:r>
      <w:r w:rsidRPr="00B512BE">
        <w:t xml:space="preserve"> years, </w:t>
      </w:r>
      <w:r w:rsidR="008E7C22">
        <w:t>according to which</w:t>
      </w:r>
      <w:r w:rsidRPr="00B512BE">
        <w:t xml:space="preserve"> there had been </w:t>
      </w:r>
      <w:r w:rsidR="008E7C22">
        <w:t>5</w:t>
      </w:r>
      <w:r w:rsidRPr="00B512BE">
        <w:t xml:space="preserve"> in 2005 (</w:t>
      </w:r>
      <w:r w:rsidR="008E7C22">
        <w:t>3</w:t>
      </w:r>
      <w:r w:rsidRPr="00B512BE">
        <w:t xml:space="preserve"> from Liechtenstein, </w:t>
      </w:r>
      <w:r w:rsidR="008E7C22">
        <w:t>1</w:t>
      </w:r>
      <w:r w:rsidRPr="00B512BE">
        <w:t xml:space="preserve"> Albanian and </w:t>
      </w:r>
      <w:r w:rsidR="008E7C22">
        <w:t>1</w:t>
      </w:r>
      <w:r w:rsidRPr="00B512BE">
        <w:t xml:space="preserve"> Serb), </w:t>
      </w:r>
      <w:r w:rsidR="008E7C22">
        <w:t>2</w:t>
      </w:r>
      <w:r w:rsidRPr="00B512BE">
        <w:t xml:space="preserve"> in 2006 (both from Liechtenstein), </w:t>
      </w:r>
      <w:r w:rsidR="008E7C22">
        <w:t>1</w:t>
      </w:r>
      <w:r w:rsidRPr="00B512BE">
        <w:t xml:space="preserve"> in 2007 (from Liechtenstein), </w:t>
      </w:r>
      <w:r w:rsidR="008E7C22">
        <w:t>9</w:t>
      </w:r>
      <w:r w:rsidRPr="00B512BE">
        <w:t xml:space="preserve"> in 2008 (5 from Liechtenstein, 1 German, 1 Austrian, 1 Albanian and 1 Serb), 13 in 2009 (6 from Liechtenstein, 3 Serbs, 1 German, 1 Austrian, 1 Romanian and 1 American) and 11 in 2010 (6 from Liechtenstein, 1 Austrian, 1 Romanian, 1 Turk and 2 Serbs).</w:t>
      </w:r>
    </w:p>
    <w:p w:rsidR="00B512BE" w:rsidRPr="00B512BE" w:rsidRDefault="00B512BE" w:rsidP="009A07FC">
      <w:pPr>
        <w:pStyle w:val="SingleTxtG"/>
      </w:pPr>
      <w:r w:rsidRPr="00B512BE">
        <w:t>11.</w:t>
      </w:r>
      <w:r w:rsidRPr="00B512BE">
        <w:tab/>
        <w:t>Regarding the incorporation</w:t>
      </w:r>
      <w:r w:rsidR="008D7AF9">
        <w:t xml:space="preserve"> into the Execution of Sentences Act</w:t>
      </w:r>
      <w:r w:rsidRPr="00B512BE">
        <w:t xml:space="preserve"> of </w:t>
      </w:r>
      <w:r w:rsidR="008D7AF9">
        <w:t xml:space="preserve">the </w:t>
      </w:r>
      <w:r w:rsidRPr="00B512BE">
        <w:t xml:space="preserve">provisions of the Optional Protocol to the Convention </w:t>
      </w:r>
      <w:r w:rsidR="008D7AF9">
        <w:t>concerning</w:t>
      </w:r>
      <w:r w:rsidRPr="00B512BE">
        <w:t xml:space="preserve"> the </w:t>
      </w:r>
      <w:r w:rsidRPr="00B512BE">
        <w:rPr>
          <w:iCs/>
          <w:lang w:val="en-US"/>
        </w:rPr>
        <w:t>national preventive mechanism</w:t>
      </w:r>
      <w:r w:rsidRPr="00B512BE">
        <w:t xml:space="preserve">, </w:t>
      </w:r>
      <w:r w:rsidR="008D7AF9">
        <w:t>he</w:t>
      </w:r>
      <w:r w:rsidRPr="00B512BE">
        <w:t xml:space="preserve"> said that the Corrections Commission had felt that, </w:t>
      </w:r>
      <w:r w:rsidR="008D7AF9">
        <w:t>in practical terms</w:t>
      </w:r>
      <w:r w:rsidRPr="00B512BE">
        <w:t xml:space="preserve">, since the legal system of Liechtenstein was monistic in character, </w:t>
      </w:r>
      <w:r w:rsidR="008D7AF9">
        <w:t>there was no need</w:t>
      </w:r>
      <w:r w:rsidRPr="00B512BE">
        <w:t xml:space="preserve"> to amend the law in order to </w:t>
      </w:r>
      <w:r w:rsidR="008D7AF9">
        <w:t>allow that</w:t>
      </w:r>
      <w:r w:rsidRPr="00B512BE">
        <w:t xml:space="preserve"> mechanism to play its role. With regard to the </w:t>
      </w:r>
      <w:r w:rsidR="008D7AF9">
        <w:t>appointment</w:t>
      </w:r>
      <w:r w:rsidRPr="00B512BE">
        <w:t xml:space="preserve"> of </w:t>
      </w:r>
      <w:r w:rsidR="008D7AF9">
        <w:t xml:space="preserve">the </w:t>
      </w:r>
      <w:r w:rsidRPr="00B512BE">
        <w:t xml:space="preserve">members of the Corrections Commission, </w:t>
      </w:r>
      <w:r w:rsidR="008D7AF9">
        <w:t xml:space="preserve">under </w:t>
      </w:r>
      <w:r w:rsidRPr="00B512BE">
        <w:t xml:space="preserve">the provisions </w:t>
      </w:r>
      <w:r w:rsidR="008D7AF9">
        <w:t>of</w:t>
      </w:r>
      <w:r w:rsidRPr="00B512BE">
        <w:t xml:space="preserve"> article 17 of the Execution of Sentences Act at least two members of th</w:t>
      </w:r>
      <w:r w:rsidR="00CC2AA5">
        <w:t>e</w:t>
      </w:r>
      <w:r w:rsidRPr="00B512BE">
        <w:t xml:space="preserve"> Commission should not come from the </w:t>
      </w:r>
      <w:r w:rsidR="00CC2AA5">
        <w:t>civil service</w:t>
      </w:r>
      <w:r w:rsidRPr="00B512BE">
        <w:t xml:space="preserve">. </w:t>
      </w:r>
      <w:r w:rsidR="00CC2AA5">
        <w:t>H</w:t>
      </w:r>
      <w:r w:rsidRPr="00B512BE">
        <w:t xml:space="preserve">owever, </w:t>
      </w:r>
      <w:r w:rsidR="00CC2AA5">
        <w:t>no</w:t>
      </w:r>
      <w:r w:rsidRPr="00B512BE">
        <w:t xml:space="preserve"> members of the Commission were civil serv</w:t>
      </w:r>
      <w:r w:rsidR="00CC2AA5">
        <w:t>a</w:t>
      </w:r>
      <w:r w:rsidRPr="00B512BE">
        <w:t>nts. Taking into account th</w:t>
      </w:r>
      <w:r w:rsidR="00CC2AA5">
        <w:t>e</w:t>
      </w:r>
      <w:r w:rsidRPr="00B512BE">
        <w:t xml:space="preserve"> different </w:t>
      </w:r>
      <w:r w:rsidR="00CC2AA5">
        <w:t>criteria for appointment</w:t>
      </w:r>
      <w:r w:rsidRPr="00B512BE">
        <w:t xml:space="preserve">, it had also been difficult to find suitable candidates </w:t>
      </w:r>
      <w:r w:rsidR="00CC2AA5">
        <w:t>for</w:t>
      </w:r>
      <w:r w:rsidRPr="00B512BE">
        <w:t xml:space="preserve"> members</w:t>
      </w:r>
      <w:r w:rsidR="00CC2AA5">
        <w:t>hip</w:t>
      </w:r>
      <w:r w:rsidRPr="00B512BE">
        <w:t xml:space="preserve"> of that body. </w:t>
      </w:r>
      <w:r w:rsidR="00CC2AA5">
        <w:t>As part</w:t>
      </w:r>
      <w:r w:rsidRPr="00B512BE">
        <w:t xml:space="preserve"> of its inspection </w:t>
      </w:r>
      <w:r w:rsidR="00CC2AA5">
        <w:t>activities</w:t>
      </w:r>
      <w:r w:rsidRPr="00B512BE">
        <w:t xml:space="preserve">, the Commission had visited </w:t>
      </w:r>
      <w:r w:rsidR="00F022DB">
        <w:t>Vaduz</w:t>
      </w:r>
      <w:r w:rsidRPr="00B512BE">
        <w:t xml:space="preserve"> National Prison several times. It had also inspected the police </w:t>
      </w:r>
      <w:r w:rsidR="00CC2AA5">
        <w:t>solitary confinement</w:t>
      </w:r>
      <w:r w:rsidRPr="00B512BE">
        <w:t xml:space="preserve"> and </w:t>
      </w:r>
      <w:r w:rsidR="00CC2AA5">
        <w:t>custody</w:t>
      </w:r>
      <w:r w:rsidRPr="00B512BE">
        <w:t xml:space="preserve"> cells; other places where persons were detained would be visited again during 2010.</w:t>
      </w:r>
    </w:p>
    <w:p w:rsidR="00B512BE" w:rsidRDefault="00B512BE" w:rsidP="009A07FC">
      <w:pPr>
        <w:pStyle w:val="SingleTxtG"/>
      </w:pPr>
      <w:r w:rsidRPr="00B512BE">
        <w:t>12.</w:t>
      </w:r>
      <w:r w:rsidRPr="00B512BE">
        <w:tab/>
        <w:t xml:space="preserve">Pretrial detention </w:t>
      </w:r>
      <w:r w:rsidR="00CC2AA5">
        <w:t>required</w:t>
      </w:r>
      <w:r w:rsidRPr="00B512BE">
        <w:t xml:space="preserve"> a court decision and </w:t>
      </w:r>
      <w:r w:rsidR="00CC2AA5">
        <w:t xml:space="preserve">was </w:t>
      </w:r>
      <w:r w:rsidRPr="00B512BE">
        <w:t xml:space="preserve">only ordered for a specific duration. The initial term was 14 days, at the end of which the investigating judge </w:t>
      </w:r>
      <w:r w:rsidR="00CC2AA5">
        <w:t>had to</w:t>
      </w:r>
      <w:r w:rsidRPr="00B512BE">
        <w:t xml:space="preserve"> interview the person concerned to determine whether there was </w:t>
      </w:r>
      <w:r w:rsidR="00CC2AA5">
        <w:t xml:space="preserve">any </w:t>
      </w:r>
      <w:r w:rsidRPr="00B512BE">
        <w:t xml:space="preserve">reason </w:t>
      </w:r>
      <w:r w:rsidR="00CC2AA5">
        <w:t>to keep</w:t>
      </w:r>
      <w:r w:rsidRPr="00B512BE">
        <w:t xml:space="preserve"> them in detention. If there was no reason, the</w:t>
      </w:r>
      <w:r w:rsidR="00CC2AA5">
        <w:t>y</w:t>
      </w:r>
      <w:r w:rsidRPr="00B512BE">
        <w:t xml:space="preserve"> </w:t>
      </w:r>
      <w:r w:rsidR="00CC2AA5">
        <w:t>had to</w:t>
      </w:r>
      <w:r w:rsidRPr="00B512BE">
        <w:t xml:space="preserve"> be released immediately; if there was reason to keep the</w:t>
      </w:r>
      <w:r w:rsidR="00CC2AA5">
        <w:t>m</w:t>
      </w:r>
      <w:r w:rsidRPr="00B512BE">
        <w:t xml:space="preserve"> in detention</w:t>
      </w:r>
      <w:r w:rsidR="00CC2AA5">
        <w:t>,</w:t>
      </w:r>
      <w:r w:rsidRPr="00B512BE">
        <w:t xml:space="preserve"> then the term was extended to </w:t>
      </w:r>
      <w:r w:rsidR="00A65849">
        <w:t>one</w:t>
      </w:r>
      <w:r w:rsidRPr="00B512BE">
        <w:t xml:space="preserve"> month. At the end of that period, the term could, after a second interview, </w:t>
      </w:r>
      <w:r w:rsidR="00CC2AA5">
        <w:t xml:space="preserve">be </w:t>
      </w:r>
      <w:r w:rsidRPr="00B512BE">
        <w:t xml:space="preserve">extended to </w:t>
      </w:r>
      <w:r w:rsidR="00A65849">
        <w:t>two</w:t>
      </w:r>
      <w:r w:rsidRPr="00B512BE">
        <w:t xml:space="preserve"> months.</w:t>
      </w:r>
      <w:r w:rsidR="008908C7">
        <w:t xml:space="preserve"> </w:t>
      </w:r>
      <w:r w:rsidR="00CC2AA5">
        <w:t>Although</w:t>
      </w:r>
      <w:r w:rsidRPr="00B512BE">
        <w:t xml:space="preserve"> it caused an increased workload, the procedure ensured that pretrial detention was not prolonged unduly. With regard to the pretrial detention of minors, limits </w:t>
      </w:r>
      <w:r w:rsidR="00CC2AA5">
        <w:t>had been</w:t>
      </w:r>
      <w:r w:rsidRPr="00B512BE">
        <w:t xml:space="preserve"> placed on the duration as part of the revision of the Juvenile Court Act. Article 19 of th</w:t>
      </w:r>
      <w:r w:rsidR="00CC2AA5">
        <w:t>e</w:t>
      </w:r>
      <w:r w:rsidRPr="00B512BE">
        <w:t xml:space="preserve"> </w:t>
      </w:r>
      <w:r w:rsidR="00CC2AA5">
        <w:t>Act</w:t>
      </w:r>
      <w:r w:rsidRPr="00B512BE">
        <w:t xml:space="preserve"> stated that pretrial detention of a minor could be ordered </w:t>
      </w:r>
      <w:r w:rsidR="00CC2AA5">
        <w:t xml:space="preserve">only </w:t>
      </w:r>
      <w:r w:rsidRPr="00B512BE">
        <w:t>if it was not possible to enforce a less strict method of detention, such as placement with the child</w:t>
      </w:r>
      <w:r w:rsidR="003F775A">
        <w:t>’</w:t>
      </w:r>
      <w:r w:rsidRPr="00B512BE">
        <w:t xml:space="preserve">s family or with a trustworthy family or in a suitable institution. The duration of detention was limited to </w:t>
      </w:r>
      <w:r w:rsidR="00A65849">
        <w:t>three</w:t>
      </w:r>
      <w:r w:rsidRPr="00B512BE">
        <w:t xml:space="preserve"> months in cases of punishable offences but could be extended to </w:t>
      </w:r>
      <w:r w:rsidR="00BF33D2">
        <w:t>1</w:t>
      </w:r>
      <w:r w:rsidRPr="00B512BE">
        <w:t xml:space="preserve"> year in cases of felonies liable </w:t>
      </w:r>
      <w:r w:rsidR="00CC2AA5">
        <w:t>to</w:t>
      </w:r>
      <w:r w:rsidRPr="00B512BE">
        <w:t xml:space="preserve"> a sentence of more than </w:t>
      </w:r>
      <w:r w:rsidR="00A65849">
        <w:t>five</w:t>
      </w:r>
      <w:r w:rsidRPr="00B512BE">
        <w:t xml:space="preserve"> years</w:t>
      </w:r>
      <w:r w:rsidR="00CC2AA5">
        <w:t>’</w:t>
      </w:r>
      <w:r w:rsidRPr="00B512BE">
        <w:t xml:space="preserve"> prison. If no trial had been started within </w:t>
      </w:r>
      <w:r w:rsidR="00CC2AA5">
        <w:t>those</w:t>
      </w:r>
      <w:r w:rsidRPr="00B512BE">
        <w:t xml:space="preserve"> </w:t>
      </w:r>
      <w:r w:rsidR="00A00780">
        <w:t>time frame</w:t>
      </w:r>
      <w:r w:rsidRPr="00B512BE">
        <w:t>s, the minor must be released.</w:t>
      </w:r>
    </w:p>
    <w:p w:rsidR="005F2897" w:rsidRPr="00B238D2" w:rsidRDefault="005F2897" w:rsidP="00E135C3">
      <w:pPr>
        <w:pStyle w:val="SingleTxtG"/>
      </w:pPr>
      <w:r>
        <w:t>13.</w:t>
      </w:r>
      <w:r>
        <w:tab/>
      </w:r>
      <w:r w:rsidRPr="00B238D2">
        <w:t xml:space="preserve">With regard to the admissibility of statements before the courts, article 151 of the </w:t>
      </w:r>
      <w:r w:rsidRPr="00B238D2">
        <w:rPr>
          <w:lang w:val="en"/>
        </w:rPr>
        <w:t xml:space="preserve">Criminal </w:t>
      </w:r>
      <w:r>
        <w:rPr>
          <w:lang w:val="en"/>
        </w:rPr>
        <w:t xml:space="preserve">Code </w:t>
      </w:r>
      <w:r w:rsidRPr="00B238D2">
        <w:t xml:space="preserve">stated that promises, fraudulent misrepresentation, threats or coercive measures could not be used to obtain confessions or other information. All acts of torture committed to obtain a confession fell within the scope of that provision, and any violation constituted a procedural defect and could lead to an appeal </w:t>
      </w:r>
      <w:r>
        <w:t xml:space="preserve">to </w:t>
      </w:r>
      <w:r w:rsidRPr="00B238D2">
        <w:t xml:space="preserve">the Court of Appeal, or, if the appeal was rejected, </w:t>
      </w:r>
      <w:r>
        <w:t xml:space="preserve">to </w:t>
      </w:r>
      <w:r w:rsidRPr="00B238D2">
        <w:t xml:space="preserve">the Supreme Court. There was no provision in the </w:t>
      </w:r>
      <w:r>
        <w:t xml:space="preserve">Criminal </w:t>
      </w:r>
      <w:r w:rsidRPr="00B238D2">
        <w:t xml:space="preserve">Code that addressed the torture of witnesses, but it was important to </w:t>
      </w:r>
      <w:r>
        <w:t xml:space="preserve">bear in mind </w:t>
      </w:r>
      <w:r w:rsidRPr="00B238D2">
        <w:t>that the Convention was directly applicable to Liechtenstein. Finally, it was important to mention a distinctive feature of Liechtenstein</w:t>
      </w:r>
      <w:r>
        <w:t>’</w:t>
      </w:r>
      <w:r w:rsidRPr="00B238D2">
        <w:t>s judicial system: all rulings based on a statement obtained throug</w:t>
      </w:r>
      <w:r>
        <w:t>h torture were liable to appeal</w:t>
      </w:r>
      <w:r w:rsidRPr="00B238D2">
        <w:t xml:space="preserve"> before the Constitutional Court. </w:t>
      </w:r>
    </w:p>
    <w:p w:rsidR="005F2897" w:rsidRPr="00B238D2" w:rsidRDefault="005F2897" w:rsidP="00E135C3">
      <w:pPr>
        <w:pStyle w:val="SingleTxtG"/>
      </w:pPr>
      <w:r w:rsidRPr="00B238D2">
        <w:t>14.</w:t>
      </w:r>
      <w:r w:rsidRPr="00B238D2">
        <w:tab/>
      </w:r>
      <w:r w:rsidRPr="00B238D2">
        <w:rPr>
          <w:b/>
        </w:rPr>
        <w:t>Mr. Ritter</w:t>
      </w:r>
      <w:r w:rsidRPr="00B238D2">
        <w:t xml:space="preserve"> (Liechtenstein) said that, in 2009, Liechtenstein had experienced a massive influx of refugees from Eritrea and Somalia owing to political instability in those countries. He recalled that the Liechtenstein parliament had ratified the Schengen/Dublin Agreement in 2009 and that Liechtenstein had signed an agreement relat</w:t>
      </w:r>
      <w:r>
        <w:t>ing</w:t>
      </w:r>
      <w:r w:rsidRPr="00B238D2">
        <w:t xml:space="preserve"> to its integration into the Schengen area, </w:t>
      </w:r>
      <w:r>
        <w:t xml:space="preserve">although </w:t>
      </w:r>
      <w:r w:rsidRPr="00B238D2">
        <w:t xml:space="preserve">the agreement had not </w:t>
      </w:r>
      <w:r>
        <w:t xml:space="preserve">yet </w:t>
      </w:r>
      <w:r w:rsidRPr="00B238D2">
        <w:t xml:space="preserve">been ratified by the European Union. From the information collected by the authorities of Liechtenstein through interviews with refugees, which had revealed the existence of an efficient information-sharing and targeted-action network, it </w:t>
      </w:r>
      <w:r>
        <w:t>was apparent</w:t>
      </w:r>
      <w:r w:rsidRPr="00B238D2">
        <w:t xml:space="preserve"> that the network was </w:t>
      </w:r>
      <w:r>
        <w:t>responsible</w:t>
      </w:r>
      <w:r w:rsidRPr="00B238D2">
        <w:t xml:space="preserve"> for the massive influx. </w:t>
      </w:r>
      <w:r>
        <w:t>Nevertheless t</w:t>
      </w:r>
      <w:r w:rsidRPr="00B238D2">
        <w:t xml:space="preserve">he relevant authorities in Liechtenstein examined each asylum request in accordance with the Refugee Act, which </w:t>
      </w:r>
      <w:r>
        <w:t xml:space="preserve">had been </w:t>
      </w:r>
      <w:r w:rsidRPr="00B238D2">
        <w:t xml:space="preserve">drafted in close collaboration with </w:t>
      </w:r>
      <w:r>
        <w:t xml:space="preserve">the </w:t>
      </w:r>
      <w:r w:rsidRPr="00B238D2">
        <w:t xml:space="preserve">Office of the United Nations High Commissioner for Refugees. The Act contained a provision that allowed asylum-seekers to remain in Liechtenstein until the end of the process. Asylum-seekers were not placed in detention, but were housed in the refugee centre, where they had access to different services (health insurance, German language lessons, food vouchers and pocket money). However, </w:t>
      </w:r>
      <w:r>
        <w:t xml:space="preserve">because </w:t>
      </w:r>
      <w:r w:rsidRPr="00B238D2">
        <w:t>the number of Eritrean and Somali asylum-seekers had exceeded the capacity of the centre, as an interim measure, single male refugees had had to be housed in shelters meant for the people of Liechtenstein during emergenc</w:t>
      </w:r>
      <w:r>
        <w:t>ies</w:t>
      </w:r>
      <w:r w:rsidRPr="00B238D2">
        <w:t xml:space="preserve">. That type of housing had been </w:t>
      </w:r>
      <w:r>
        <w:t xml:space="preserve">gradually </w:t>
      </w:r>
      <w:r w:rsidRPr="00B238D2">
        <w:t>replaced by temporary housing.</w:t>
      </w:r>
    </w:p>
    <w:p w:rsidR="005F2897" w:rsidRPr="00B238D2" w:rsidRDefault="005F2897" w:rsidP="00E135C3">
      <w:pPr>
        <w:pStyle w:val="SingleTxtG"/>
      </w:pPr>
      <w:r w:rsidRPr="00B238D2">
        <w:t>15.</w:t>
      </w:r>
      <w:r w:rsidRPr="00B238D2">
        <w:tab/>
        <w:t xml:space="preserve">The delegation was not aware of any cases where asylum-seekers had had difficulty obtaining legal assistance. However, it could not be ruled out that, owing to the exceptionally high number of asylum-seekers, there </w:t>
      </w:r>
      <w:r>
        <w:t>might</w:t>
      </w:r>
      <w:r w:rsidRPr="00B238D2">
        <w:t xml:space="preserve"> have been a temporary lack of lawyers and that a number of people had been unable to </w:t>
      </w:r>
      <w:r>
        <w:t xml:space="preserve">receive </w:t>
      </w:r>
      <w:r w:rsidRPr="00B238D2">
        <w:t>legal assistance from the start of the process.</w:t>
      </w:r>
    </w:p>
    <w:p w:rsidR="005F2897" w:rsidRPr="00B238D2" w:rsidRDefault="005F2897" w:rsidP="00E135C3">
      <w:pPr>
        <w:pStyle w:val="SingleTxtG"/>
      </w:pPr>
      <w:r w:rsidRPr="00B238D2">
        <w:t>16.</w:t>
      </w:r>
      <w:r w:rsidRPr="00B238D2">
        <w:tab/>
        <w:t xml:space="preserve">The Refugee Act stated that an asylum-seeker could be </w:t>
      </w:r>
      <w:r>
        <w:t>expelled</w:t>
      </w:r>
      <w:r w:rsidRPr="00B238D2">
        <w:t xml:space="preserve"> to a third country </w:t>
      </w:r>
      <w:r>
        <w:t xml:space="preserve">as a preventive measure </w:t>
      </w:r>
      <w:r w:rsidR="004A4724">
        <w:t xml:space="preserve">only </w:t>
      </w:r>
      <w:r w:rsidRPr="00B238D2">
        <w:t xml:space="preserve">if </w:t>
      </w:r>
      <w:r>
        <w:t xml:space="preserve">it </w:t>
      </w:r>
      <w:r w:rsidRPr="00B238D2">
        <w:t>was possi</w:t>
      </w:r>
      <w:r>
        <w:t>ble, permissible and reasonable;</w:t>
      </w:r>
      <w:r w:rsidRPr="00B238D2">
        <w:t xml:space="preserve"> </w:t>
      </w:r>
      <w:r>
        <w:t xml:space="preserve">that </w:t>
      </w:r>
      <w:r w:rsidRPr="00B238D2">
        <w:t>was the case</w:t>
      </w:r>
      <w:r>
        <w:t xml:space="preserve"> if</w:t>
      </w:r>
      <w:r w:rsidRPr="00B238D2">
        <w:t xml:space="preserve"> the third country concerned was under a treaty obligation to consider the asylum request; </w:t>
      </w:r>
      <w:r>
        <w:t xml:space="preserve">if </w:t>
      </w:r>
      <w:r w:rsidRPr="00B238D2">
        <w:t xml:space="preserve">the person concerned had already spent time in that country or </w:t>
      </w:r>
      <w:r>
        <w:t xml:space="preserve">if </w:t>
      </w:r>
      <w:r w:rsidRPr="00B238D2">
        <w:t>relatives or other persons to whom the asylum-seeker had close links or were living there. In the cases of the Eritrean and Somali refugees, investigations had shown that a large number of them had previously applied for asylum in another European country, or had lived</w:t>
      </w:r>
      <w:r>
        <w:t xml:space="preserve"> there</w:t>
      </w:r>
      <w:r w:rsidRPr="00B238D2">
        <w:t xml:space="preserve"> for some time after being allowed entry on humanitarian grounds. A</w:t>
      </w:r>
      <w:r>
        <w:t xml:space="preserve"> preventive </w:t>
      </w:r>
      <w:r w:rsidRPr="00B238D2">
        <w:t xml:space="preserve">expulsion </w:t>
      </w:r>
      <w:r>
        <w:t xml:space="preserve">decision </w:t>
      </w:r>
      <w:r w:rsidRPr="00B238D2">
        <w:t xml:space="preserve">could be </w:t>
      </w:r>
      <w:r>
        <w:t xml:space="preserve">appealed against </w:t>
      </w:r>
      <w:r w:rsidRPr="00B238D2">
        <w:t xml:space="preserve">within 24 hours </w:t>
      </w:r>
      <w:r>
        <w:t>with suspensive effect.</w:t>
      </w:r>
      <w:r w:rsidRPr="00B238D2">
        <w:t xml:space="preserve"> The</w:t>
      </w:r>
      <w:r>
        <w:t xml:space="preserve"> competent</w:t>
      </w:r>
      <w:r w:rsidRPr="00B238D2">
        <w:t xml:space="preserve"> authority must deliver its decision within 48 hours. The </w:t>
      </w:r>
      <w:r>
        <w:t xml:space="preserve">appellant </w:t>
      </w:r>
      <w:r w:rsidRPr="00B238D2">
        <w:t xml:space="preserve">had free access to </w:t>
      </w:r>
      <w:r>
        <w:t>a lawyer</w:t>
      </w:r>
      <w:r w:rsidRPr="00B238D2">
        <w:t xml:space="preserve">, as during </w:t>
      </w:r>
      <w:r>
        <w:t xml:space="preserve">the </w:t>
      </w:r>
      <w:r w:rsidRPr="00B238D2">
        <w:t>previous stages of the process. The final appellate body was the Administrative Court.</w:t>
      </w:r>
    </w:p>
    <w:p w:rsidR="005F2897" w:rsidRPr="00B238D2" w:rsidRDefault="005F2897" w:rsidP="00E135C3">
      <w:pPr>
        <w:pStyle w:val="SingleTxtG"/>
      </w:pPr>
      <w:r w:rsidRPr="00B238D2">
        <w:t>17.</w:t>
      </w:r>
      <w:r w:rsidRPr="00B238D2">
        <w:tab/>
        <w:t xml:space="preserve">The principle of non-refoulement applied to all </w:t>
      </w:r>
      <w:r>
        <w:t xml:space="preserve">such </w:t>
      </w:r>
      <w:r w:rsidRPr="00B238D2">
        <w:t xml:space="preserve">decisions. The list of safe transit countries </w:t>
      </w:r>
      <w:r>
        <w:t xml:space="preserve">included </w:t>
      </w:r>
      <w:r w:rsidRPr="00B238D2">
        <w:t xml:space="preserve">countries </w:t>
      </w:r>
      <w:r>
        <w:t xml:space="preserve">of </w:t>
      </w:r>
      <w:r w:rsidRPr="00B238D2">
        <w:t xml:space="preserve">the European Union, </w:t>
      </w:r>
      <w:r>
        <w:t xml:space="preserve">the </w:t>
      </w:r>
      <w:r w:rsidRPr="00B238D2">
        <w:t>European Free Trade</w:t>
      </w:r>
      <w:r>
        <w:t xml:space="preserve"> Association</w:t>
      </w:r>
      <w:r w:rsidRPr="00B238D2">
        <w:t xml:space="preserve">, as well as Serbia, Montenegro and the former Yugoslav Republic of Macedonia. If there were serious reasons to believe that an asylum-seeker would be persecuted on their return, an individual assessment of their request would be </w:t>
      </w:r>
      <w:r>
        <w:t>made</w:t>
      </w:r>
      <w:r w:rsidRPr="00B238D2">
        <w:t xml:space="preserve">, even if the country </w:t>
      </w:r>
      <w:r>
        <w:t>was</w:t>
      </w:r>
      <w:r w:rsidRPr="00B238D2">
        <w:t xml:space="preserve"> on the list</w:t>
      </w:r>
      <w:r>
        <w:t>.</w:t>
      </w:r>
      <w:r w:rsidRPr="00B238D2">
        <w:t xml:space="preserve"> The same </w:t>
      </w:r>
      <w:r>
        <w:t>applied if the country of transit</w:t>
      </w:r>
      <w:r w:rsidRPr="00B238D2">
        <w:t xml:space="preserve"> could not be identified. It was possible to admit persons </w:t>
      </w:r>
      <w:r>
        <w:t xml:space="preserve">temporarily </w:t>
      </w:r>
      <w:r w:rsidRPr="00B238D2">
        <w:t xml:space="preserve">on humanitarian grounds </w:t>
      </w:r>
      <w:r>
        <w:t xml:space="preserve">if </w:t>
      </w:r>
      <w:r w:rsidRPr="00B238D2">
        <w:t xml:space="preserve">return to their country of origin was not possible, permissible or reasonable, even if the criteria for the right to asylum had not been met. Refugees could obtain a residence permit after </w:t>
      </w:r>
      <w:r>
        <w:t xml:space="preserve">5 </w:t>
      </w:r>
      <w:r w:rsidRPr="00B238D2">
        <w:t xml:space="preserve">years and the right of abode after </w:t>
      </w:r>
      <w:r>
        <w:t xml:space="preserve">10 </w:t>
      </w:r>
      <w:r w:rsidRPr="00B238D2">
        <w:t xml:space="preserve">years. If they wanted to become a naturalized citizen before the </w:t>
      </w:r>
      <w:r>
        <w:t xml:space="preserve">required </w:t>
      </w:r>
      <w:r w:rsidRPr="00B238D2">
        <w:t>30 years of residence, refugees could apply to the local authorities for naturalization.</w:t>
      </w:r>
    </w:p>
    <w:p w:rsidR="005F2897" w:rsidRPr="00B238D2" w:rsidRDefault="005F2897" w:rsidP="00E135C3">
      <w:pPr>
        <w:pStyle w:val="SingleTxtG"/>
      </w:pPr>
      <w:r w:rsidRPr="00B238D2">
        <w:t>18.</w:t>
      </w:r>
      <w:r w:rsidRPr="00B238D2">
        <w:tab/>
        <w:t xml:space="preserve">If, at the end of the assessment process, neither refugee status nor temporary admission on humanitarian grounds had been granted, the right to stay in Liechtenstein, granted by the Refugee Act, expired. The person then </w:t>
      </w:r>
      <w:r>
        <w:t xml:space="preserve">had to </w:t>
      </w:r>
      <w:r w:rsidRPr="00B238D2">
        <w:t>leave the country</w:t>
      </w:r>
      <w:r>
        <w:t>, failing which</w:t>
      </w:r>
      <w:r w:rsidRPr="00B238D2">
        <w:t xml:space="preserve"> a detention order would be issued. Liechtenstein </w:t>
      </w:r>
      <w:r>
        <w:t>resorted to</w:t>
      </w:r>
      <w:r w:rsidRPr="00B238D2">
        <w:t xml:space="preserve"> that measure </w:t>
      </w:r>
      <w:r>
        <w:t>only rarely</w:t>
      </w:r>
      <w:r w:rsidRPr="00B238D2">
        <w:t xml:space="preserve"> and tried to ensure that detention periods </w:t>
      </w:r>
      <w:r>
        <w:t xml:space="preserve">were </w:t>
      </w:r>
      <w:r w:rsidRPr="00B238D2">
        <w:t xml:space="preserve">as short as possible. Between 2005 and 2008, the average detention period </w:t>
      </w:r>
      <w:r>
        <w:t xml:space="preserve">had been </w:t>
      </w:r>
      <w:r w:rsidRPr="00B238D2">
        <w:t>3.7 days.</w:t>
      </w:r>
    </w:p>
    <w:p w:rsidR="005F2897" w:rsidRPr="00B238D2" w:rsidRDefault="005F2897" w:rsidP="00E135C3">
      <w:pPr>
        <w:pStyle w:val="SingleTxtG"/>
        <w:rPr>
          <w:iCs/>
          <w:lang w:val="en-US"/>
        </w:rPr>
      </w:pPr>
      <w:r w:rsidRPr="00B238D2">
        <w:t>19.</w:t>
      </w:r>
      <w:r w:rsidRPr="00B238D2">
        <w:tab/>
        <w:t xml:space="preserve">In the case of the Somali and Eritrean refugees, the </w:t>
      </w:r>
      <w:r w:rsidRPr="00B238D2">
        <w:rPr>
          <w:iCs/>
          <w:lang w:val="en-US"/>
        </w:rPr>
        <w:t>Liechtenstein</w:t>
      </w:r>
      <w:r w:rsidRPr="00B238D2">
        <w:t xml:space="preserve"> authorities</w:t>
      </w:r>
      <w:r w:rsidRPr="00B238D2">
        <w:rPr>
          <w:iCs/>
          <w:lang w:val="en-US"/>
        </w:rPr>
        <w:t xml:space="preserve"> had </w:t>
      </w:r>
      <w:r>
        <w:rPr>
          <w:iCs/>
          <w:lang w:val="en-US"/>
        </w:rPr>
        <w:t>provided them</w:t>
      </w:r>
      <w:r w:rsidRPr="00B238D2">
        <w:rPr>
          <w:iCs/>
          <w:lang w:val="en-US"/>
        </w:rPr>
        <w:t xml:space="preserve"> with financial </w:t>
      </w:r>
      <w:r>
        <w:rPr>
          <w:iCs/>
          <w:lang w:val="en-US"/>
        </w:rPr>
        <w:t xml:space="preserve">support </w:t>
      </w:r>
      <w:r w:rsidRPr="00B238D2">
        <w:rPr>
          <w:iCs/>
          <w:lang w:val="en-US"/>
        </w:rPr>
        <w:t xml:space="preserve">to contribute to the cost of their journey in order to </w:t>
      </w:r>
      <w:r>
        <w:rPr>
          <w:iCs/>
          <w:lang w:val="en-US"/>
        </w:rPr>
        <w:t>help them</w:t>
      </w:r>
      <w:r w:rsidRPr="00B238D2">
        <w:rPr>
          <w:iCs/>
          <w:lang w:val="en-US"/>
        </w:rPr>
        <w:t xml:space="preserve"> return to the transit country.</w:t>
      </w:r>
    </w:p>
    <w:p w:rsidR="005F2897" w:rsidRPr="00B238D2" w:rsidRDefault="005F2897" w:rsidP="00E135C3">
      <w:pPr>
        <w:pStyle w:val="SingleTxtG"/>
        <w:rPr>
          <w:iCs/>
          <w:lang w:val="en-US"/>
        </w:rPr>
      </w:pPr>
      <w:r w:rsidRPr="00B238D2">
        <w:rPr>
          <w:iCs/>
          <w:lang w:val="en-US"/>
        </w:rPr>
        <w:t>20.</w:t>
      </w:r>
      <w:r w:rsidRPr="00B238D2">
        <w:rPr>
          <w:iCs/>
          <w:lang w:val="en-US"/>
        </w:rPr>
        <w:tab/>
      </w:r>
      <w:r w:rsidRPr="00B238D2">
        <w:rPr>
          <w:b/>
          <w:iCs/>
          <w:lang w:val="en-US"/>
        </w:rPr>
        <w:t xml:space="preserve">Mr. Dominik Marxer </w:t>
      </w:r>
      <w:r w:rsidRPr="00B238D2">
        <w:rPr>
          <w:iCs/>
          <w:lang w:val="en-US"/>
        </w:rPr>
        <w:t xml:space="preserve">(Liechtenstein) said that his country </w:t>
      </w:r>
      <w:r>
        <w:rPr>
          <w:iCs/>
          <w:lang w:val="en-US"/>
        </w:rPr>
        <w:t xml:space="preserve">attached </w:t>
      </w:r>
      <w:r w:rsidRPr="00B238D2">
        <w:rPr>
          <w:iCs/>
          <w:lang w:val="en-US"/>
        </w:rPr>
        <w:t xml:space="preserve">the highest importance to the Convention on the Rights of Persons with Disabilities. In February 2009, the Government had established an interdisciplinary working group to examine the legislative and any other measures required to enforce the Convention and its Optional Protocol. The Government was waiting for the working group to present its final report at the end of 2010 before </w:t>
      </w:r>
      <w:r>
        <w:rPr>
          <w:iCs/>
          <w:lang w:val="en-US"/>
        </w:rPr>
        <w:t>deciding on</w:t>
      </w:r>
      <w:r w:rsidRPr="00B238D2">
        <w:rPr>
          <w:iCs/>
          <w:lang w:val="en-US"/>
        </w:rPr>
        <w:t xml:space="preserve"> its next steps.</w:t>
      </w:r>
    </w:p>
    <w:p w:rsidR="005F2897" w:rsidRPr="00B238D2" w:rsidRDefault="005F2897" w:rsidP="00E135C3">
      <w:pPr>
        <w:pStyle w:val="SingleTxtG"/>
        <w:rPr>
          <w:iCs/>
          <w:lang w:val="en-US"/>
        </w:rPr>
      </w:pPr>
      <w:r w:rsidRPr="00B238D2">
        <w:rPr>
          <w:iCs/>
          <w:lang w:val="en-US"/>
        </w:rPr>
        <w:t>21.</w:t>
      </w:r>
      <w:r w:rsidRPr="00B238D2">
        <w:rPr>
          <w:iCs/>
          <w:lang w:val="en-US"/>
        </w:rPr>
        <w:tab/>
        <w:t xml:space="preserve">The Victims Assistance Office had been established under the Victims Assistance Act, which had come into force on 1 April 2008. Currently it had only one staff member, who was a qualified social worker. </w:t>
      </w:r>
      <w:r>
        <w:rPr>
          <w:iCs/>
          <w:lang w:val="en-US"/>
        </w:rPr>
        <w:t xml:space="preserve">If the Office was unable to </w:t>
      </w:r>
      <w:r w:rsidRPr="00B238D2">
        <w:rPr>
          <w:iCs/>
          <w:lang w:val="en-US"/>
        </w:rPr>
        <w:t>provide assistance itself, it redirected persons to relevant institutions, with which it has close ties.</w:t>
      </w:r>
    </w:p>
    <w:p w:rsidR="005F2897" w:rsidRPr="00B238D2" w:rsidRDefault="005F2897" w:rsidP="00E135C3">
      <w:pPr>
        <w:pStyle w:val="SingleTxtG"/>
        <w:rPr>
          <w:iCs/>
          <w:lang w:val="en-US"/>
        </w:rPr>
      </w:pPr>
      <w:r w:rsidRPr="00B238D2">
        <w:rPr>
          <w:iCs/>
          <w:lang w:val="en-US"/>
        </w:rPr>
        <w:t>22.</w:t>
      </w:r>
      <w:r w:rsidRPr="00B238D2">
        <w:rPr>
          <w:iCs/>
          <w:lang w:val="en-US"/>
        </w:rPr>
        <w:tab/>
      </w:r>
      <w:r>
        <w:rPr>
          <w:iCs/>
          <w:lang w:val="en-US"/>
        </w:rPr>
        <w:t xml:space="preserve">Under the </w:t>
      </w:r>
      <w:r w:rsidRPr="00B238D2">
        <w:rPr>
          <w:iCs/>
          <w:lang w:val="en-US"/>
        </w:rPr>
        <w:t>Victims Assistance Act</w:t>
      </w:r>
      <w:r>
        <w:rPr>
          <w:iCs/>
          <w:lang w:val="en-US"/>
        </w:rPr>
        <w:t>,</w:t>
      </w:r>
      <w:r w:rsidRPr="00B238D2">
        <w:rPr>
          <w:iCs/>
          <w:lang w:val="en-US"/>
        </w:rPr>
        <w:t xml:space="preserve"> all victims had the right to assistance. That provision applied to victims of torture or other cruel, inhuman or degrading treatment or punishment, as well as </w:t>
      </w:r>
      <w:r>
        <w:rPr>
          <w:iCs/>
          <w:lang w:val="en-US"/>
        </w:rPr>
        <w:t xml:space="preserve">to </w:t>
      </w:r>
      <w:r w:rsidRPr="00B238D2">
        <w:rPr>
          <w:iCs/>
          <w:lang w:val="en-US"/>
        </w:rPr>
        <w:t>their families</w:t>
      </w:r>
      <w:r>
        <w:rPr>
          <w:iCs/>
          <w:lang w:val="en-US"/>
        </w:rPr>
        <w:t xml:space="preserve"> and to</w:t>
      </w:r>
      <w:r w:rsidRPr="00B238D2">
        <w:rPr>
          <w:iCs/>
          <w:lang w:val="en-US"/>
        </w:rPr>
        <w:t xml:space="preserve"> persons who </w:t>
      </w:r>
      <w:r>
        <w:rPr>
          <w:iCs/>
          <w:lang w:val="en-US"/>
        </w:rPr>
        <w:t>had been ill-treated while attempting</w:t>
      </w:r>
      <w:r w:rsidRPr="00B238D2">
        <w:rPr>
          <w:iCs/>
          <w:lang w:val="en-US"/>
        </w:rPr>
        <w:t xml:space="preserve"> to help the victims and </w:t>
      </w:r>
      <w:r>
        <w:rPr>
          <w:iCs/>
          <w:lang w:val="en-US"/>
        </w:rPr>
        <w:t xml:space="preserve">their </w:t>
      </w:r>
      <w:r w:rsidRPr="00B238D2">
        <w:rPr>
          <w:iCs/>
          <w:lang w:val="en-US"/>
        </w:rPr>
        <w:t xml:space="preserve">families. The </w:t>
      </w:r>
      <w:r>
        <w:rPr>
          <w:iCs/>
          <w:lang w:val="en-US"/>
        </w:rPr>
        <w:t xml:space="preserve">type of </w:t>
      </w:r>
      <w:r w:rsidRPr="00B238D2">
        <w:rPr>
          <w:iCs/>
          <w:lang w:val="en-US"/>
        </w:rPr>
        <w:t xml:space="preserve">assistance granted </w:t>
      </w:r>
      <w:r>
        <w:rPr>
          <w:iCs/>
          <w:lang w:val="en-US"/>
        </w:rPr>
        <w:t>depended on</w:t>
      </w:r>
      <w:r w:rsidRPr="00B238D2">
        <w:rPr>
          <w:iCs/>
          <w:lang w:val="en-US"/>
        </w:rPr>
        <w:t xml:space="preserve"> whether the crime </w:t>
      </w:r>
      <w:r>
        <w:rPr>
          <w:iCs/>
          <w:lang w:val="en-US"/>
        </w:rPr>
        <w:t xml:space="preserve">had been </w:t>
      </w:r>
      <w:r w:rsidRPr="00B238D2">
        <w:rPr>
          <w:iCs/>
          <w:lang w:val="en-US"/>
        </w:rPr>
        <w:t xml:space="preserve">committed in Liechtenstein or abroad. In the first case, assistance was provided </w:t>
      </w:r>
      <w:r>
        <w:rPr>
          <w:iCs/>
          <w:lang w:val="en-US"/>
        </w:rPr>
        <w:t>unconditionally</w:t>
      </w:r>
      <w:r w:rsidRPr="00B238D2">
        <w:rPr>
          <w:iCs/>
          <w:lang w:val="en-US"/>
        </w:rPr>
        <w:t xml:space="preserve">; in the second, assistance was </w:t>
      </w:r>
      <w:r>
        <w:rPr>
          <w:iCs/>
          <w:lang w:val="en-US"/>
        </w:rPr>
        <w:t xml:space="preserve">provided </w:t>
      </w:r>
      <w:r w:rsidRPr="00B238D2">
        <w:rPr>
          <w:iCs/>
          <w:lang w:val="en-US"/>
        </w:rPr>
        <w:t xml:space="preserve">only if the victim </w:t>
      </w:r>
      <w:r>
        <w:rPr>
          <w:iCs/>
          <w:lang w:val="en-US"/>
        </w:rPr>
        <w:t xml:space="preserve">had been </w:t>
      </w:r>
      <w:r w:rsidRPr="00B238D2">
        <w:rPr>
          <w:iCs/>
          <w:lang w:val="en-US"/>
        </w:rPr>
        <w:t>a resident of Liechtenstein at the</w:t>
      </w:r>
      <w:r>
        <w:rPr>
          <w:iCs/>
          <w:lang w:val="en-US"/>
        </w:rPr>
        <w:t xml:space="preserve"> time</w:t>
      </w:r>
      <w:r w:rsidRPr="00B238D2">
        <w:rPr>
          <w:iCs/>
          <w:lang w:val="en-US"/>
        </w:rPr>
        <w:t xml:space="preserve"> of the crime and at the time</w:t>
      </w:r>
      <w:r>
        <w:rPr>
          <w:iCs/>
          <w:lang w:val="en-US"/>
        </w:rPr>
        <w:t xml:space="preserve"> of</w:t>
      </w:r>
      <w:r w:rsidRPr="00B238D2">
        <w:rPr>
          <w:iCs/>
          <w:lang w:val="en-US"/>
        </w:rPr>
        <w:t xml:space="preserve"> the request for assistance</w:t>
      </w:r>
      <w:r>
        <w:rPr>
          <w:iCs/>
          <w:lang w:val="en-US"/>
        </w:rPr>
        <w:t>.</w:t>
      </w:r>
      <w:r w:rsidRPr="00B238D2">
        <w:rPr>
          <w:iCs/>
          <w:lang w:val="en-US"/>
        </w:rPr>
        <w:t xml:space="preserve"> Refugees who had been </w:t>
      </w:r>
      <w:r>
        <w:rPr>
          <w:iCs/>
          <w:lang w:val="en-US"/>
        </w:rPr>
        <w:t>tortured</w:t>
      </w:r>
      <w:r w:rsidRPr="00B238D2">
        <w:rPr>
          <w:iCs/>
          <w:lang w:val="en-US"/>
        </w:rPr>
        <w:t xml:space="preserve"> in another country before their arrival in Liechtenstein were therefore not covered by the provisions of the Act.</w:t>
      </w:r>
    </w:p>
    <w:p w:rsidR="005F2897" w:rsidRPr="00B238D2" w:rsidRDefault="005F2897" w:rsidP="00E135C3">
      <w:pPr>
        <w:pStyle w:val="SingleTxtG"/>
        <w:rPr>
          <w:iCs/>
          <w:lang w:val="en-US"/>
        </w:rPr>
      </w:pPr>
      <w:r w:rsidRPr="00B238D2">
        <w:rPr>
          <w:iCs/>
          <w:lang w:val="en-US"/>
        </w:rPr>
        <w:t>23.</w:t>
      </w:r>
      <w:r w:rsidRPr="00B238D2">
        <w:rPr>
          <w:iCs/>
          <w:lang w:val="en-US"/>
        </w:rPr>
        <w:tab/>
        <w:t>Regarding monitoring of the situation of disabled persons in prisons, psychiatric establishments and other institutions, the national preventive mechanism</w:t>
      </w:r>
      <w:r>
        <w:rPr>
          <w:iCs/>
          <w:lang w:val="en-US"/>
        </w:rPr>
        <w:t xml:space="preserve"> established</w:t>
      </w:r>
      <w:r w:rsidRPr="00B238D2">
        <w:rPr>
          <w:iCs/>
          <w:lang w:val="en-US"/>
        </w:rPr>
        <w:t xml:space="preserve"> under the Optional Protocol to the Convention, was empowered to monitor regularly the treatment of persons deprived of their liberty in all places of detention as defined in article 4 of the Optional Protocol and, if necessary to strengthen the protection of these persons against torture and other cruel, inhuman or degrading treatment or punishment.</w:t>
      </w:r>
    </w:p>
    <w:p w:rsidR="005F2897" w:rsidRPr="00B238D2" w:rsidRDefault="005F2897" w:rsidP="00E135C3">
      <w:pPr>
        <w:pStyle w:val="SingleTxtG"/>
        <w:rPr>
          <w:iCs/>
          <w:lang w:val="en-US"/>
        </w:rPr>
      </w:pPr>
      <w:r w:rsidRPr="00B238D2">
        <w:rPr>
          <w:iCs/>
          <w:lang w:val="en-US"/>
        </w:rPr>
        <w:t>24.</w:t>
      </w:r>
      <w:r w:rsidRPr="00B238D2">
        <w:rPr>
          <w:iCs/>
          <w:lang w:val="en-US"/>
        </w:rPr>
        <w:tab/>
      </w:r>
      <w:r>
        <w:rPr>
          <w:iCs/>
          <w:lang w:val="en-US"/>
        </w:rPr>
        <w:t>A</w:t>
      </w:r>
      <w:r w:rsidRPr="00B238D2">
        <w:rPr>
          <w:iCs/>
          <w:lang w:val="en-US"/>
        </w:rPr>
        <w:t xml:space="preserve">rticle </w:t>
      </w:r>
      <w:r w:rsidR="002A6FEA">
        <w:rPr>
          <w:iCs/>
          <w:lang w:val="en-US"/>
        </w:rPr>
        <w:t>13 of the Social Assistance Act</w:t>
      </w:r>
      <w:r w:rsidRPr="00B238D2">
        <w:rPr>
          <w:iCs/>
          <w:lang w:val="en-US"/>
        </w:rPr>
        <w:t xml:space="preserve"> </w:t>
      </w:r>
      <w:r>
        <w:rPr>
          <w:iCs/>
          <w:lang w:val="en-US"/>
        </w:rPr>
        <w:t xml:space="preserve">guaranteed </w:t>
      </w:r>
      <w:r w:rsidRPr="00B238D2">
        <w:rPr>
          <w:iCs/>
          <w:lang w:val="en-US"/>
        </w:rPr>
        <w:t>the right</w:t>
      </w:r>
      <w:r>
        <w:rPr>
          <w:iCs/>
          <w:lang w:val="en-US"/>
        </w:rPr>
        <w:t xml:space="preserve"> of persons receiving compulsory treatment</w:t>
      </w:r>
      <w:r w:rsidRPr="00B238D2">
        <w:rPr>
          <w:iCs/>
          <w:lang w:val="en-US"/>
        </w:rPr>
        <w:t xml:space="preserve"> to be heard by a judge. Th</w:t>
      </w:r>
      <w:r>
        <w:rPr>
          <w:iCs/>
          <w:lang w:val="en-US"/>
        </w:rPr>
        <w:t>ey</w:t>
      </w:r>
      <w:r w:rsidRPr="00B238D2">
        <w:rPr>
          <w:iCs/>
          <w:lang w:val="en-US"/>
        </w:rPr>
        <w:t xml:space="preserve"> als</w:t>
      </w:r>
      <w:r>
        <w:rPr>
          <w:iCs/>
          <w:lang w:val="en-US"/>
        </w:rPr>
        <w:t>o received free legal services.</w:t>
      </w:r>
    </w:p>
    <w:p w:rsidR="005F2897" w:rsidRPr="00B238D2" w:rsidRDefault="005F2897" w:rsidP="00E135C3">
      <w:pPr>
        <w:pStyle w:val="SingleTxtG"/>
        <w:rPr>
          <w:iCs/>
          <w:lang w:val="en-US"/>
        </w:rPr>
      </w:pPr>
      <w:r w:rsidRPr="00B238D2">
        <w:rPr>
          <w:iCs/>
          <w:lang w:val="en-US"/>
        </w:rPr>
        <w:t>25.</w:t>
      </w:r>
      <w:r w:rsidRPr="00B238D2">
        <w:rPr>
          <w:iCs/>
          <w:lang w:val="en-US"/>
        </w:rPr>
        <w:tab/>
        <w:t>National legislation contain</w:t>
      </w:r>
      <w:r>
        <w:rPr>
          <w:iCs/>
          <w:lang w:val="en-US"/>
        </w:rPr>
        <w:t>ed no</w:t>
      </w:r>
      <w:r w:rsidRPr="00B238D2">
        <w:rPr>
          <w:iCs/>
          <w:lang w:val="en-US"/>
        </w:rPr>
        <w:t xml:space="preserve"> specific provision </w:t>
      </w:r>
      <w:r>
        <w:rPr>
          <w:iCs/>
          <w:lang w:val="en-US"/>
        </w:rPr>
        <w:t>requiring</w:t>
      </w:r>
      <w:r w:rsidRPr="00B238D2">
        <w:rPr>
          <w:iCs/>
          <w:lang w:val="en-US"/>
        </w:rPr>
        <w:t xml:space="preserve"> persons</w:t>
      </w:r>
      <w:r>
        <w:rPr>
          <w:iCs/>
          <w:lang w:val="en-US"/>
        </w:rPr>
        <w:t>’ consent to</w:t>
      </w:r>
      <w:r w:rsidRPr="00B238D2">
        <w:rPr>
          <w:iCs/>
          <w:lang w:val="en-US"/>
        </w:rPr>
        <w:t xml:space="preserve"> compulsory treatment. However, the issue was covered by a number of agreements that the Government ha</w:t>
      </w:r>
      <w:r>
        <w:rPr>
          <w:iCs/>
          <w:lang w:val="en-US"/>
        </w:rPr>
        <w:t>d</w:t>
      </w:r>
      <w:r w:rsidRPr="00B238D2">
        <w:rPr>
          <w:iCs/>
          <w:lang w:val="en-US"/>
        </w:rPr>
        <w:t xml:space="preserve"> signed with relevant institutions in Switzerland and Austria. Furthermore, the doctors responsible were also subject to the </w:t>
      </w:r>
      <w:r>
        <w:rPr>
          <w:iCs/>
          <w:lang w:val="en-US"/>
        </w:rPr>
        <w:t xml:space="preserve">medical profession’s </w:t>
      </w:r>
      <w:r w:rsidRPr="00B238D2">
        <w:rPr>
          <w:iCs/>
          <w:lang w:val="en-US"/>
        </w:rPr>
        <w:t>national disciplinary regulations</w:t>
      </w:r>
      <w:r>
        <w:rPr>
          <w:iCs/>
          <w:lang w:val="en-US"/>
        </w:rPr>
        <w:t>.</w:t>
      </w:r>
    </w:p>
    <w:p w:rsidR="005F2897" w:rsidRPr="00B238D2" w:rsidRDefault="005F2897" w:rsidP="00E135C3">
      <w:pPr>
        <w:pStyle w:val="SingleTxtG"/>
        <w:rPr>
          <w:iCs/>
          <w:lang w:val="en-US"/>
        </w:rPr>
      </w:pPr>
      <w:r w:rsidRPr="00B238D2">
        <w:rPr>
          <w:iCs/>
          <w:lang w:val="en-US"/>
        </w:rPr>
        <w:t>26.</w:t>
      </w:r>
      <w:r w:rsidRPr="00B238D2">
        <w:rPr>
          <w:iCs/>
          <w:lang w:val="en-US"/>
        </w:rPr>
        <w:tab/>
      </w:r>
      <w:r w:rsidRPr="00B238D2">
        <w:rPr>
          <w:b/>
          <w:iCs/>
          <w:lang w:val="en-US"/>
        </w:rPr>
        <w:t>Mr. Ritter</w:t>
      </w:r>
      <w:r w:rsidRPr="00B238D2">
        <w:rPr>
          <w:iCs/>
          <w:lang w:val="en-US"/>
        </w:rPr>
        <w:t xml:space="preserve"> (Liechtenstein) explained that paragraph 104 of </w:t>
      </w:r>
      <w:r>
        <w:rPr>
          <w:iCs/>
          <w:lang w:val="en-US"/>
        </w:rPr>
        <w:t xml:space="preserve">the written replies focused on </w:t>
      </w:r>
      <w:r w:rsidRPr="00B238D2">
        <w:rPr>
          <w:iCs/>
          <w:lang w:val="en-US"/>
        </w:rPr>
        <w:t xml:space="preserve">the Violence Protection Act, which mainly contained procedural provisions, while paragraph 105 of the written replies, which related to the </w:t>
      </w:r>
      <w:r>
        <w:rPr>
          <w:iCs/>
          <w:lang w:val="en-US"/>
        </w:rPr>
        <w:t>C</w:t>
      </w:r>
      <w:r w:rsidRPr="00B238D2">
        <w:rPr>
          <w:iCs/>
          <w:lang w:val="en-US"/>
        </w:rPr>
        <w:t xml:space="preserve">riminal </w:t>
      </w:r>
      <w:r>
        <w:rPr>
          <w:iCs/>
          <w:lang w:val="en-US"/>
        </w:rPr>
        <w:t>C</w:t>
      </w:r>
      <w:r w:rsidRPr="00B238D2">
        <w:rPr>
          <w:iCs/>
          <w:lang w:val="en-US"/>
        </w:rPr>
        <w:t>ode, listed the different offences that could be committed</w:t>
      </w:r>
      <w:r>
        <w:rPr>
          <w:iCs/>
          <w:lang w:val="en-US"/>
        </w:rPr>
        <w:t xml:space="preserve"> in the home</w:t>
      </w:r>
      <w:r w:rsidRPr="00B238D2">
        <w:rPr>
          <w:iCs/>
          <w:lang w:val="en-US"/>
        </w:rPr>
        <w:t>. Since those offences could also be committed in other environments, cases of domestic violence were not</w:t>
      </w:r>
      <w:r>
        <w:rPr>
          <w:iCs/>
          <w:lang w:val="en-US"/>
        </w:rPr>
        <w:t xml:space="preserve"> distinctly</w:t>
      </w:r>
      <w:r w:rsidRPr="00B238D2">
        <w:rPr>
          <w:iCs/>
          <w:lang w:val="en-US"/>
        </w:rPr>
        <w:t xml:space="preserve"> recorded in the statistics </w:t>
      </w:r>
      <w:r>
        <w:rPr>
          <w:iCs/>
          <w:lang w:val="en-US"/>
        </w:rPr>
        <w:t>for</w:t>
      </w:r>
      <w:r w:rsidRPr="00B238D2">
        <w:rPr>
          <w:iCs/>
          <w:lang w:val="en-US"/>
        </w:rPr>
        <w:t xml:space="preserve"> offences </w:t>
      </w:r>
      <w:r>
        <w:rPr>
          <w:iCs/>
          <w:lang w:val="en-US"/>
        </w:rPr>
        <w:t>penalized by the Criminal Code</w:t>
      </w:r>
      <w:r w:rsidRPr="00B238D2">
        <w:rPr>
          <w:iCs/>
          <w:lang w:val="en-US"/>
        </w:rPr>
        <w:t xml:space="preserve">. The measures that could be taken </w:t>
      </w:r>
      <w:r>
        <w:rPr>
          <w:iCs/>
          <w:lang w:val="en-US"/>
        </w:rPr>
        <w:t>under</w:t>
      </w:r>
      <w:r w:rsidRPr="00B238D2">
        <w:rPr>
          <w:iCs/>
          <w:lang w:val="en-US"/>
        </w:rPr>
        <w:t xml:space="preserve"> the Violence Protection Act, as listed in the table in paragraph 104 of the written replies</w:t>
      </w:r>
      <w:r w:rsidR="007A1B0A">
        <w:rPr>
          <w:iCs/>
          <w:lang w:val="en-US"/>
        </w:rPr>
        <w:t xml:space="preserve"> (expulsion, prohibition on</w:t>
      </w:r>
      <w:r>
        <w:rPr>
          <w:iCs/>
          <w:lang w:val="en-US"/>
        </w:rPr>
        <w:t xml:space="preserve"> entry)</w:t>
      </w:r>
      <w:r w:rsidRPr="00B238D2">
        <w:rPr>
          <w:iCs/>
          <w:lang w:val="en-US"/>
        </w:rPr>
        <w:t xml:space="preserve">, </w:t>
      </w:r>
      <w:r>
        <w:rPr>
          <w:iCs/>
          <w:lang w:val="en-US"/>
        </w:rPr>
        <w:t xml:space="preserve">applied </w:t>
      </w:r>
      <w:r w:rsidRPr="00B238D2">
        <w:rPr>
          <w:iCs/>
          <w:lang w:val="en-US"/>
        </w:rPr>
        <w:t>to violence committed at the victim</w:t>
      </w:r>
      <w:r>
        <w:rPr>
          <w:iCs/>
          <w:lang w:val="en-US"/>
        </w:rPr>
        <w:t>’</w:t>
      </w:r>
      <w:r w:rsidRPr="00B238D2">
        <w:rPr>
          <w:iCs/>
          <w:lang w:val="en-US"/>
        </w:rPr>
        <w:t>s</w:t>
      </w:r>
      <w:r>
        <w:rPr>
          <w:iCs/>
          <w:lang w:val="en-US"/>
        </w:rPr>
        <w:t xml:space="preserve"> home</w:t>
      </w:r>
      <w:r w:rsidRPr="00B238D2">
        <w:rPr>
          <w:iCs/>
          <w:lang w:val="en-US"/>
        </w:rPr>
        <w:t xml:space="preserve">. The delegation would provide statistics </w:t>
      </w:r>
      <w:r>
        <w:rPr>
          <w:iCs/>
          <w:lang w:val="en-US"/>
        </w:rPr>
        <w:t>on</w:t>
      </w:r>
      <w:r w:rsidRPr="00B238D2">
        <w:rPr>
          <w:iCs/>
          <w:lang w:val="en-US"/>
        </w:rPr>
        <w:t xml:space="preserve"> the Violence Protection Act, broken down by the nationality of the victims and aggressors</w:t>
      </w:r>
      <w:r w:rsidR="007C2DE9">
        <w:rPr>
          <w:iCs/>
          <w:lang w:val="en-US"/>
        </w:rPr>
        <w:t>,</w:t>
      </w:r>
      <w:r>
        <w:rPr>
          <w:iCs/>
          <w:lang w:val="en-US"/>
        </w:rPr>
        <w:t xml:space="preserve"> at a later date</w:t>
      </w:r>
      <w:r w:rsidRPr="00B238D2">
        <w:rPr>
          <w:iCs/>
          <w:lang w:val="en-US"/>
        </w:rPr>
        <w:t>. Since 2001, the Liechtenstein Women</w:t>
      </w:r>
      <w:r>
        <w:rPr>
          <w:iCs/>
          <w:lang w:val="en-US"/>
        </w:rPr>
        <w:t>’</w:t>
      </w:r>
      <w:r w:rsidRPr="00B238D2">
        <w:rPr>
          <w:iCs/>
          <w:lang w:val="en-US"/>
        </w:rPr>
        <w:t>s Home had also collected statistics: 17 persons had been admitted in 2007, 13 of whom were residents of Liechtenstein, and 13 persons had been admitted in 2008, 6 of whom were residents of Liechtenstein.</w:t>
      </w:r>
    </w:p>
    <w:p w:rsidR="005F2897" w:rsidRPr="00B238D2" w:rsidRDefault="005F2897" w:rsidP="00E135C3">
      <w:pPr>
        <w:pStyle w:val="SingleTxtG"/>
        <w:rPr>
          <w:iCs/>
          <w:lang w:val="en-US"/>
        </w:rPr>
      </w:pPr>
      <w:r w:rsidRPr="00B238D2">
        <w:rPr>
          <w:iCs/>
          <w:lang w:val="en-US"/>
        </w:rPr>
        <w:t>27.</w:t>
      </w:r>
      <w:r w:rsidRPr="00B238D2">
        <w:rPr>
          <w:iCs/>
          <w:lang w:val="en-US"/>
        </w:rPr>
        <w:tab/>
        <w:t>The Government had approved the proposal to amend the legislation to make acts of sexual violence in the home an offence prosecuted ex officio. A broad consultation had been undertaken with the stakeholders, who had until 25 Jun</w:t>
      </w:r>
      <w:r w:rsidR="00DF495B">
        <w:rPr>
          <w:iCs/>
          <w:lang w:val="en-US"/>
        </w:rPr>
        <w:t>e</w:t>
      </w:r>
      <w:r w:rsidRPr="00B238D2">
        <w:rPr>
          <w:iCs/>
          <w:lang w:val="en-US"/>
        </w:rPr>
        <w:t xml:space="preserve"> 2010 to submit their comments.</w:t>
      </w:r>
    </w:p>
    <w:p w:rsidR="005F2897" w:rsidRPr="00B238D2" w:rsidRDefault="005F2897" w:rsidP="00E135C3">
      <w:pPr>
        <w:pStyle w:val="SingleTxtG"/>
        <w:rPr>
          <w:iCs/>
        </w:rPr>
      </w:pPr>
      <w:r w:rsidRPr="00B238D2">
        <w:rPr>
          <w:iCs/>
          <w:lang w:val="en-US"/>
        </w:rPr>
        <w:t>28.</w:t>
      </w:r>
      <w:r w:rsidRPr="00B238D2">
        <w:rPr>
          <w:iCs/>
          <w:lang w:val="en-US"/>
        </w:rPr>
        <w:tab/>
        <w:t xml:space="preserve">The foreign dancers who currently worked in the seven nightclubs in Liechtenstein lived in the country for a maximum of seven months per year </w:t>
      </w:r>
      <w:r>
        <w:rPr>
          <w:iCs/>
          <w:lang w:val="en-US"/>
        </w:rPr>
        <w:t>on the basis of a special short-</w:t>
      </w:r>
      <w:r w:rsidRPr="00B238D2">
        <w:rPr>
          <w:iCs/>
          <w:lang w:val="en-US"/>
        </w:rPr>
        <w:t xml:space="preserve">stay permit. The Government had issued a decision on the admission of nightclub dancers and </w:t>
      </w:r>
      <w:r>
        <w:rPr>
          <w:iCs/>
          <w:lang w:val="en-US"/>
        </w:rPr>
        <w:t>musicians setting out</w:t>
      </w:r>
      <w:r w:rsidRPr="00B238D2">
        <w:rPr>
          <w:iCs/>
          <w:lang w:val="en-US"/>
        </w:rPr>
        <w:t xml:space="preserve"> detailed regulations </w:t>
      </w:r>
      <w:r>
        <w:rPr>
          <w:iCs/>
          <w:lang w:val="en-US"/>
        </w:rPr>
        <w:t xml:space="preserve">for </w:t>
      </w:r>
      <w:r w:rsidRPr="00B238D2">
        <w:rPr>
          <w:iCs/>
          <w:lang w:val="en-US"/>
        </w:rPr>
        <w:t xml:space="preserve">their protection: dancers must have health and accident insurance, receive appropriate accommodation and the minimum salary applicable to the </w:t>
      </w:r>
      <w:r>
        <w:rPr>
          <w:iCs/>
          <w:lang w:val="en-US"/>
        </w:rPr>
        <w:t xml:space="preserve">hotel </w:t>
      </w:r>
      <w:r w:rsidRPr="00B238D2">
        <w:rPr>
          <w:iCs/>
          <w:lang w:val="en-US"/>
        </w:rPr>
        <w:t xml:space="preserve">industry, and participate in the </w:t>
      </w:r>
      <w:r>
        <w:rPr>
          <w:iCs/>
          <w:lang w:val="en-US"/>
        </w:rPr>
        <w:t>“</w:t>
      </w:r>
      <w:r w:rsidRPr="00B238D2">
        <w:rPr>
          <w:iCs/>
          <w:lang w:val="en-US"/>
        </w:rPr>
        <w:t>AID</w:t>
      </w:r>
      <w:r w:rsidR="00E21BB6">
        <w:rPr>
          <w:iCs/>
          <w:lang w:val="en-US"/>
        </w:rPr>
        <w:t>S</w:t>
      </w:r>
      <w:r w:rsidRPr="00B238D2">
        <w:rPr>
          <w:iCs/>
          <w:lang w:val="en-US"/>
        </w:rPr>
        <w:t xml:space="preserve"> prevention in the sex industry</w:t>
      </w:r>
      <w:r>
        <w:rPr>
          <w:iCs/>
          <w:lang w:val="en-US"/>
        </w:rPr>
        <w:t>”</w:t>
      </w:r>
      <w:r w:rsidRPr="00B238D2">
        <w:rPr>
          <w:iCs/>
          <w:lang w:val="en-US"/>
        </w:rPr>
        <w:t xml:space="preserve"> project; in order for a dancer to obtain a permit, she must have worked in Switzerland immediately before her arrival in Liechtenstein; and, </w:t>
      </w:r>
      <w:r>
        <w:rPr>
          <w:iCs/>
          <w:lang w:val="en-US"/>
        </w:rPr>
        <w:t>depending on the quota set</w:t>
      </w:r>
      <w:r w:rsidRPr="00B238D2">
        <w:rPr>
          <w:iCs/>
          <w:lang w:val="en-US"/>
        </w:rPr>
        <w:t xml:space="preserve">, each nightclub could employ a maximum of five foreign dancers and one foreign musician per month. The National Police and the Immigration and Passport Office regularly </w:t>
      </w:r>
      <w:r>
        <w:rPr>
          <w:iCs/>
          <w:lang w:val="en-US"/>
        </w:rPr>
        <w:t>carried out</w:t>
      </w:r>
      <w:r w:rsidRPr="00B238D2">
        <w:rPr>
          <w:iCs/>
          <w:lang w:val="en-US"/>
        </w:rPr>
        <w:t xml:space="preserve"> inspections of those nightclubs in order to </w:t>
      </w:r>
      <w:r>
        <w:rPr>
          <w:iCs/>
          <w:lang w:val="en-US"/>
        </w:rPr>
        <w:t xml:space="preserve">check </w:t>
      </w:r>
      <w:r w:rsidRPr="00B238D2">
        <w:rPr>
          <w:iCs/>
          <w:lang w:val="en-US"/>
        </w:rPr>
        <w:t>the residence status and working and living conditions of the dancers. They also looked for signs of human trafficking. Training courses had been organized to increase police officers</w:t>
      </w:r>
      <w:r>
        <w:rPr>
          <w:iCs/>
          <w:lang w:val="en-US"/>
        </w:rPr>
        <w:t>’</w:t>
      </w:r>
      <w:r w:rsidRPr="00B238D2">
        <w:rPr>
          <w:iCs/>
          <w:lang w:val="en-US"/>
        </w:rPr>
        <w:t xml:space="preserve"> awareness of that issue. Furthermore, employers were obliged to allow their employees to attend an information session organized by the authorities on the prevention of human trafficking, during which information was provided on employment, social insurance, victims</w:t>
      </w:r>
      <w:r>
        <w:rPr>
          <w:iCs/>
          <w:lang w:val="en-US"/>
        </w:rPr>
        <w:t>’</w:t>
      </w:r>
      <w:r w:rsidRPr="00B238D2">
        <w:rPr>
          <w:iCs/>
          <w:lang w:val="en-US"/>
        </w:rPr>
        <w:t xml:space="preserve"> rights and immigration legislation. Attendance </w:t>
      </w:r>
      <w:r>
        <w:rPr>
          <w:iCs/>
          <w:lang w:val="en-US"/>
        </w:rPr>
        <w:t xml:space="preserve">at </w:t>
      </w:r>
      <w:r w:rsidRPr="00B238D2">
        <w:rPr>
          <w:iCs/>
          <w:lang w:val="en-US"/>
        </w:rPr>
        <w:t>that information session was a pre</w:t>
      </w:r>
      <w:r>
        <w:rPr>
          <w:iCs/>
          <w:lang w:val="en-US"/>
        </w:rPr>
        <w:t>requisite for obtaining a short-</w:t>
      </w:r>
      <w:r w:rsidRPr="00B238D2">
        <w:rPr>
          <w:iCs/>
          <w:lang w:val="en-US"/>
        </w:rPr>
        <w:t>stay permit. If that prerequisite was not met, the authorities could refuse to issue the permit and impose a fine on the employer. Liechtenstein was party to the Palermo Protocol and had actively participated in negotiations relating to the Council of Europe Convention on Action against Trafficking in Human Beings</w:t>
      </w:r>
      <w:r w:rsidRPr="00B238D2">
        <w:rPr>
          <w:iCs/>
        </w:rPr>
        <w:t>, and had started to amend its national legislation in order to ratify and implement the provisions of the Convention.</w:t>
      </w:r>
    </w:p>
    <w:p w:rsidR="005F2897" w:rsidRPr="00B238D2" w:rsidRDefault="005F2897" w:rsidP="00E135C3">
      <w:pPr>
        <w:pStyle w:val="SingleTxtG"/>
        <w:rPr>
          <w:iCs/>
        </w:rPr>
      </w:pPr>
      <w:r w:rsidRPr="00B238D2">
        <w:rPr>
          <w:iCs/>
        </w:rPr>
        <w:t>29.</w:t>
      </w:r>
      <w:r w:rsidRPr="00B238D2">
        <w:rPr>
          <w:iCs/>
        </w:rPr>
        <w:tab/>
      </w:r>
      <w:r>
        <w:rPr>
          <w:iCs/>
        </w:rPr>
        <w:t>As a step towards</w:t>
      </w:r>
      <w:r w:rsidRPr="00B238D2">
        <w:rPr>
          <w:iCs/>
        </w:rPr>
        <w:t xml:space="preserve"> ratification of the International Convention on the Elimination of All Forms of Racial Discrimination, parliament had adopted </w:t>
      </w:r>
      <w:r>
        <w:rPr>
          <w:iCs/>
        </w:rPr>
        <w:t xml:space="preserve">a number of </w:t>
      </w:r>
      <w:r w:rsidRPr="00B238D2">
        <w:rPr>
          <w:iCs/>
        </w:rPr>
        <w:t xml:space="preserve">amendments </w:t>
      </w:r>
      <w:r>
        <w:rPr>
          <w:iCs/>
        </w:rPr>
        <w:t xml:space="preserve">to the Criminal Code to establish penalties for committing or encouraging </w:t>
      </w:r>
      <w:r w:rsidRPr="00B238D2">
        <w:rPr>
          <w:iCs/>
        </w:rPr>
        <w:t>racist acts and spreading racist ideas. An amendment to article 33 establish</w:t>
      </w:r>
      <w:r>
        <w:rPr>
          <w:iCs/>
        </w:rPr>
        <w:t>ed</w:t>
      </w:r>
      <w:r w:rsidRPr="00B238D2">
        <w:rPr>
          <w:iCs/>
        </w:rPr>
        <w:t xml:space="preserve"> racist or xenophobic motives as aggravating </w:t>
      </w:r>
      <w:r>
        <w:rPr>
          <w:iCs/>
        </w:rPr>
        <w:t xml:space="preserve">circumstances to </w:t>
      </w:r>
      <w:r w:rsidRPr="00B238D2">
        <w:rPr>
          <w:iCs/>
        </w:rPr>
        <w:t xml:space="preserve">a crime. Since committing a crime for those motives </w:t>
      </w:r>
      <w:r>
        <w:rPr>
          <w:iCs/>
        </w:rPr>
        <w:t>was but one of several aggravating circumstances listed in the article, no specific statistics were available on hate crimes.</w:t>
      </w:r>
    </w:p>
    <w:p w:rsidR="005F2897" w:rsidRPr="00B238D2" w:rsidRDefault="005F2897" w:rsidP="00E135C3">
      <w:pPr>
        <w:pStyle w:val="SingleTxtG"/>
        <w:rPr>
          <w:iCs/>
        </w:rPr>
      </w:pPr>
      <w:r w:rsidRPr="00B238D2">
        <w:rPr>
          <w:iCs/>
        </w:rPr>
        <w:t>30.</w:t>
      </w:r>
      <w:r w:rsidRPr="00B238D2">
        <w:rPr>
          <w:iCs/>
        </w:rPr>
        <w:tab/>
        <w:t xml:space="preserve">The sociological study on right-wing extremism in Liechtenstein had shown that right-wing supporters were generally young people who were well-integrated into society, and that fear of losing national identity because of the high proportion of foreign nationals in the country </w:t>
      </w:r>
      <w:r>
        <w:rPr>
          <w:iCs/>
        </w:rPr>
        <w:t>was</w:t>
      </w:r>
      <w:r w:rsidRPr="00B238D2">
        <w:rPr>
          <w:iCs/>
        </w:rPr>
        <w:t xml:space="preserve"> one of the main reasons for joining a right-wing movement. </w:t>
      </w:r>
      <w:r>
        <w:rPr>
          <w:iCs/>
        </w:rPr>
        <w:t>On the basis of</w:t>
      </w:r>
      <w:r w:rsidRPr="00B238D2">
        <w:rPr>
          <w:iCs/>
        </w:rPr>
        <w:t xml:space="preserve"> that study, the Government had adopted an action plan</w:t>
      </w:r>
      <w:r>
        <w:rPr>
          <w:iCs/>
        </w:rPr>
        <w:t xml:space="preserve"> which</w:t>
      </w:r>
      <w:r w:rsidRPr="00B238D2">
        <w:rPr>
          <w:iCs/>
        </w:rPr>
        <w:t>, among other initiatives, included the launch of new awareness-raising campaigns on the dangers of right-wing extremism, the development of assistance programmes for members of right-wing movements who wished to leave</w:t>
      </w:r>
      <w:r>
        <w:rPr>
          <w:iCs/>
        </w:rPr>
        <w:t xml:space="preserve"> them</w:t>
      </w:r>
      <w:r w:rsidRPr="00B238D2">
        <w:rPr>
          <w:iCs/>
        </w:rPr>
        <w:t xml:space="preserve"> and the long-term monitoring of right-w</w:t>
      </w:r>
      <w:r>
        <w:rPr>
          <w:iCs/>
        </w:rPr>
        <w:t>ing extremism in Liechtenstein.</w:t>
      </w:r>
    </w:p>
    <w:p w:rsidR="005F2897" w:rsidRPr="00B238D2" w:rsidRDefault="005F2897" w:rsidP="00E135C3">
      <w:pPr>
        <w:pStyle w:val="SingleTxtG"/>
        <w:rPr>
          <w:iCs/>
        </w:rPr>
      </w:pPr>
      <w:r w:rsidRPr="00B238D2">
        <w:rPr>
          <w:iCs/>
        </w:rPr>
        <w:t>31.</w:t>
      </w:r>
      <w:r w:rsidRPr="00B238D2">
        <w:rPr>
          <w:iCs/>
        </w:rPr>
        <w:tab/>
        <w:t xml:space="preserve">Liechtenstein had not accepted recommendation 13 </w:t>
      </w:r>
      <w:r>
        <w:rPr>
          <w:iCs/>
        </w:rPr>
        <w:t xml:space="preserve">of </w:t>
      </w:r>
      <w:r w:rsidRPr="00B238D2">
        <w:rPr>
          <w:iCs/>
        </w:rPr>
        <w:t xml:space="preserve">the Universal Periodic Review because of its vague wording. Nevertheless, </w:t>
      </w:r>
      <w:r>
        <w:rPr>
          <w:iCs/>
        </w:rPr>
        <w:t xml:space="preserve">since </w:t>
      </w:r>
      <w:r w:rsidRPr="00B238D2">
        <w:rPr>
          <w:iCs/>
        </w:rPr>
        <w:t xml:space="preserve">the introduction of registered partnerships for homosexual couples, the Government had adopted a proposal to amend a </w:t>
      </w:r>
      <w:r>
        <w:rPr>
          <w:iCs/>
        </w:rPr>
        <w:t xml:space="preserve">body of legislation </w:t>
      </w:r>
      <w:r w:rsidRPr="00B238D2">
        <w:rPr>
          <w:iCs/>
        </w:rPr>
        <w:t>in order to eliminate discrimination against such couples. That proposal had been subject to a broad consultation among stakeholders, who had until 16 July 2010 to submit their observations.</w:t>
      </w:r>
    </w:p>
    <w:p w:rsidR="005F2897" w:rsidRPr="00CE7DA6" w:rsidRDefault="005F2897" w:rsidP="00E135C3">
      <w:pPr>
        <w:pStyle w:val="SingleTxtG"/>
        <w:rPr>
          <w:iCs/>
        </w:rPr>
      </w:pPr>
      <w:r w:rsidRPr="00CE7DA6">
        <w:rPr>
          <w:iCs/>
        </w:rPr>
        <w:t>32.</w:t>
      </w:r>
      <w:r w:rsidRPr="00CE7DA6">
        <w:rPr>
          <w:iCs/>
        </w:rPr>
        <w:tab/>
        <w:t xml:space="preserve">Liechtenstein </w:t>
      </w:r>
      <w:r>
        <w:rPr>
          <w:iCs/>
        </w:rPr>
        <w:t>drew</w:t>
      </w:r>
      <w:r w:rsidRPr="00CE7DA6">
        <w:rPr>
          <w:iCs/>
        </w:rPr>
        <w:t xml:space="preserve"> a distinction between legally-binding instruments that had been duly ratified and standards that had been adopted by intergovernmental conferences. </w:t>
      </w:r>
      <w:r>
        <w:rPr>
          <w:iCs/>
        </w:rPr>
        <w:t xml:space="preserve">Although it </w:t>
      </w:r>
      <w:r w:rsidRPr="00CE7DA6">
        <w:rPr>
          <w:iCs/>
        </w:rPr>
        <w:t xml:space="preserve">had implemented a national preventive mechanism, in accordance with the </w:t>
      </w:r>
      <w:r w:rsidRPr="00CE7DA6">
        <w:t>Optio</w:t>
      </w:r>
      <w:r>
        <w:t xml:space="preserve">nal Protocol, </w:t>
      </w:r>
      <w:r w:rsidRPr="00CE7DA6">
        <w:rPr>
          <w:iCs/>
        </w:rPr>
        <w:t xml:space="preserve">none of the legal instruments to which Liechtenstein was </w:t>
      </w:r>
      <w:r>
        <w:rPr>
          <w:iCs/>
        </w:rPr>
        <w:t xml:space="preserve">a </w:t>
      </w:r>
      <w:r w:rsidRPr="00CE7DA6">
        <w:rPr>
          <w:iCs/>
        </w:rPr>
        <w:t>party contained an obligation to establish a national human rights institution in accordance with the Paris Principles. The Ombudsman for Children, the Victims Assistance Office, the Disability Association and the Office for Equal Opportunity were independent specialized institutions that complemented each other. The idea of merging them into one national human rights institution would be contrary to the principles of specialization and allocation of targeted resources which benefited victims.</w:t>
      </w:r>
    </w:p>
    <w:p w:rsidR="005F2897" w:rsidRPr="00CE7DA6" w:rsidRDefault="005F2897" w:rsidP="00E135C3">
      <w:pPr>
        <w:pStyle w:val="SingleTxtG"/>
        <w:rPr>
          <w:iCs/>
        </w:rPr>
      </w:pPr>
      <w:r w:rsidRPr="00CE7DA6">
        <w:rPr>
          <w:iCs/>
        </w:rPr>
        <w:t>33.</w:t>
      </w:r>
      <w:r w:rsidRPr="00CE7DA6">
        <w:rPr>
          <w:iCs/>
        </w:rPr>
        <w:tab/>
        <w:t xml:space="preserve">It had been suggested that the absence of cases of torture in Liechtenstein could be due to the fact that there was no specific provision establishing torture as a separate offence. It was important </w:t>
      </w:r>
      <w:r>
        <w:rPr>
          <w:iCs/>
        </w:rPr>
        <w:t xml:space="preserve">also </w:t>
      </w:r>
      <w:r w:rsidRPr="00CE7DA6">
        <w:rPr>
          <w:iCs/>
        </w:rPr>
        <w:t xml:space="preserve">to note that there had never been a case of ill-treatment, even though </w:t>
      </w:r>
      <w:r>
        <w:rPr>
          <w:iCs/>
        </w:rPr>
        <w:t>ill-</w:t>
      </w:r>
      <w:r w:rsidRPr="00CE7DA6">
        <w:rPr>
          <w:iCs/>
        </w:rPr>
        <w:t xml:space="preserve">treatment was criminalized by specific provisions. Furthermore, in contrast to the definition of torture </w:t>
      </w:r>
      <w:r>
        <w:rPr>
          <w:iCs/>
        </w:rPr>
        <w:t xml:space="preserve">contained </w:t>
      </w:r>
      <w:r w:rsidRPr="00CE7DA6">
        <w:rPr>
          <w:iCs/>
        </w:rPr>
        <w:t>in the Convention, those provisions did not require the acts to have inflicted severe mental or physical pain or suffering for the perpetrator to be punished. Those provisions made it possible for the relevant authorities to investigate any ill-treatment, and for the public to monitor, and if necessary, to challenge actions or inaction by the State that violated the Convention. The provisions thus had a greater preventative effect than a specific provision on torture that would require the presence of two additional qualifying elements for those acts to be considered crimes.</w:t>
      </w:r>
    </w:p>
    <w:p w:rsidR="005F2897" w:rsidRPr="00CE7DA6" w:rsidRDefault="005F2897" w:rsidP="00E135C3">
      <w:pPr>
        <w:pStyle w:val="SingleTxtG"/>
        <w:rPr>
          <w:iCs/>
        </w:rPr>
      </w:pPr>
      <w:r w:rsidRPr="00CE7DA6">
        <w:rPr>
          <w:iCs/>
        </w:rPr>
        <w:t>34.</w:t>
      </w:r>
      <w:r w:rsidRPr="00CE7DA6">
        <w:rPr>
          <w:iCs/>
        </w:rPr>
        <w:tab/>
      </w:r>
      <w:r w:rsidRPr="00CE7DA6">
        <w:rPr>
          <w:b/>
          <w:iCs/>
        </w:rPr>
        <w:t>Mr. Roland Marxer</w:t>
      </w:r>
      <w:r w:rsidRPr="00CE7DA6">
        <w:rPr>
          <w:iCs/>
        </w:rPr>
        <w:t xml:space="preserve"> (Liechtenstein) confirmed that, in order </w:t>
      </w:r>
      <w:r>
        <w:rPr>
          <w:iCs/>
        </w:rPr>
        <w:t xml:space="preserve">for laws </w:t>
      </w:r>
      <w:r w:rsidRPr="00CE7DA6">
        <w:rPr>
          <w:iCs/>
        </w:rPr>
        <w:t xml:space="preserve">to enter into force, </w:t>
      </w:r>
      <w:r>
        <w:rPr>
          <w:iCs/>
        </w:rPr>
        <w:t xml:space="preserve">they </w:t>
      </w:r>
      <w:r w:rsidRPr="00CE7DA6">
        <w:rPr>
          <w:iCs/>
        </w:rPr>
        <w:t>must be sanctioned by the Reigning Prince and countersig</w:t>
      </w:r>
      <w:r>
        <w:rPr>
          <w:iCs/>
        </w:rPr>
        <w:t xml:space="preserve">ned by the Prime Minister. The </w:t>
      </w:r>
      <w:r w:rsidRPr="00CE7DA6">
        <w:rPr>
          <w:iCs/>
        </w:rPr>
        <w:t>election of judges was prepared by a special body composed of representatives of parliament, the same number of representatives appointed by the Prince, the Prince himself, and the Minister of Justice, which recommended candidates to parliament for election. If parliament had chosen a candidate, the Prince m</w:t>
      </w:r>
      <w:r>
        <w:rPr>
          <w:iCs/>
        </w:rPr>
        <w:t xml:space="preserve">ust then appoint that candidate. If parliament rejected a candidate and could not reach an agreement with </w:t>
      </w:r>
      <w:r w:rsidRPr="00CE7DA6">
        <w:rPr>
          <w:iCs/>
        </w:rPr>
        <w:t xml:space="preserve">the special body within one month, parliament would </w:t>
      </w:r>
      <w:r>
        <w:rPr>
          <w:iCs/>
        </w:rPr>
        <w:t xml:space="preserve">designate another </w:t>
      </w:r>
      <w:r w:rsidRPr="00CE7DA6">
        <w:rPr>
          <w:iCs/>
        </w:rPr>
        <w:t xml:space="preserve">candidate </w:t>
      </w:r>
      <w:r>
        <w:rPr>
          <w:iCs/>
        </w:rPr>
        <w:t xml:space="preserve">and set a date for their election by the public. The Prince was obliged to a candidate elected by the people. As for monitoring of </w:t>
      </w:r>
      <w:r w:rsidRPr="00CE7DA6">
        <w:rPr>
          <w:iCs/>
        </w:rPr>
        <w:t>the Prince</w:t>
      </w:r>
      <w:r>
        <w:rPr>
          <w:iCs/>
        </w:rPr>
        <w:t>’</w:t>
      </w:r>
      <w:r w:rsidRPr="00CE7DA6">
        <w:rPr>
          <w:iCs/>
        </w:rPr>
        <w:t xml:space="preserve">s powers, </w:t>
      </w:r>
      <w:r>
        <w:rPr>
          <w:iCs/>
        </w:rPr>
        <w:t xml:space="preserve">he </w:t>
      </w:r>
      <w:r w:rsidRPr="00CE7DA6">
        <w:rPr>
          <w:iCs/>
        </w:rPr>
        <w:t>could only exercise his official authority in accordance with the Constitution. Furthermore, the constitutional amendments adopted in 2003 had expanded the rights of the people, making it possible to vote on a motion of no confidence against the Prince and to abolish the monarchy without the Prince having the right o</w:t>
      </w:r>
      <w:r>
        <w:rPr>
          <w:iCs/>
        </w:rPr>
        <w:t>f</w:t>
      </w:r>
      <w:r w:rsidRPr="00CE7DA6">
        <w:rPr>
          <w:iCs/>
        </w:rPr>
        <w:t xml:space="preserve"> veto.</w:t>
      </w:r>
    </w:p>
    <w:p w:rsidR="005F2897" w:rsidRPr="00CE7DA6" w:rsidRDefault="005F2897" w:rsidP="00E135C3">
      <w:pPr>
        <w:pStyle w:val="SingleTxtG"/>
        <w:rPr>
          <w:iCs/>
        </w:rPr>
      </w:pPr>
      <w:r w:rsidRPr="00CE7DA6">
        <w:rPr>
          <w:iCs/>
        </w:rPr>
        <w:t>35.</w:t>
      </w:r>
      <w:r>
        <w:rPr>
          <w:iCs/>
        </w:rPr>
        <w:tab/>
      </w:r>
      <w:r w:rsidRPr="00CE7DA6">
        <w:rPr>
          <w:iCs/>
        </w:rPr>
        <w:t xml:space="preserve">A new provision, introduced </w:t>
      </w:r>
      <w:r>
        <w:rPr>
          <w:iCs/>
        </w:rPr>
        <w:t xml:space="preserve">as part of the </w:t>
      </w:r>
      <w:r w:rsidRPr="00CE7DA6">
        <w:rPr>
          <w:iCs/>
        </w:rPr>
        <w:t xml:space="preserve">constitutional reform, clearly stated the </w:t>
      </w:r>
      <w:r>
        <w:rPr>
          <w:iCs/>
        </w:rPr>
        <w:t xml:space="preserve">absolute </w:t>
      </w:r>
      <w:r w:rsidRPr="00CE7DA6">
        <w:rPr>
          <w:iCs/>
        </w:rPr>
        <w:t>prohibition of torture and inhuman treatment</w:t>
      </w:r>
      <w:r>
        <w:rPr>
          <w:iCs/>
        </w:rPr>
        <w:t>,</w:t>
      </w:r>
      <w:r w:rsidRPr="00CE7DA6">
        <w:rPr>
          <w:iCs/>
        </w:rPr>
        <w:t xml:space="preserve"> </w:t>
      </w:r>
      <w:r>
        <w:rPr>
          <w:iCs/>
        </w:rPr>
        <w:t>which could admit no exception, whether by law or by an emergency decree</w:t>
      </w:r>
      <w:r w:rsidRPr="00CE7DA6">
        <w:rPr>
          <w:iCs/>
        </w:rPr>
        <w:t xml:space="preserve"> by the Prince.</w:t>
      </w:r>
    </w:p>
    <w:p w:rsidR="005F2897" w:rsidRPr="00CE7DA6" w:rsidRDefault="005F2897" w:rsidP="00E135C3">
      <w:pPr>
        <w:pStyle w:val="SingleTxtG"/>
        <w:rPr>
          <w:iCs/>
        </w:rPr>
      </w:pPr>
      <w:r w:rsidRPr="00CE7DA6">
        <w:rPr>
          <w:iCs/>
        </w:rPr>
        <w:t>36.</w:t>
      </w:r>
      <w:r w:rsidRPr="00CE7DA6">
        <w:rPr>
          <w:iCs/>
        </w:rPr>
        <w:tab/>
        <w:t>Regarding the position of the Convention within the legal system and the remit of the Constitutional Court, Mr. Marxer reiterated the information contained in the report. With regard to access to the Constitutional Court, he clarified that any</w:t>
      </w:r>
      <w:r>
        <w:rPr>
          <w:iCs/>
        </w:rPr>
        <w:t>one</w:t>
      </w:r>
      <w:r w:rsidRPr="00CE7DA6">
        <w:rPr>
          <w:iCs/>
        </w:rPr>
        <w:t xml:space="preserve"> </w:t>
      </w:r>
      <w:r>
        <w:rPr>
          <w:iCs/>
        </w:rPr>
        <w:t xml:space="preserve">whose </w:t>
      </w:r>
      <w:r w:rsidRPr="00CE7DA6">
        <w:rPr>
          <w:iCs/>
        </w:rPr>
        <w:t xml:space="preserve">fundamental rights and freedoms </w:t>
      </w:r>
      <w:r>
        <w:rPr>
          <w:iCs/>
        </w:rPr>
        <w:t xml:space="preserve">had been violated </w:t>
      </w:r>
      <w:r w:rsidRPr="00CE7DA6">
        <w:rPr>
          <w:iCs/>
        </w:rPr>
        <w:t>could apply to the national courts or file a complaint.</w:t>
      </w:r>
    </w:p>
    <w:p w:rsidR="005F2897" w:rsidRPr="00CE7DA6" w:rsidRDefault="005F2897" w:rsidP="00E135C3">
      <w:pPr>
        <w:pStyle w:val="SingleTxtG"/>
        <w:rPr>
          <w:iCs/>
        </w:rPr>
      </w:pPr>
      <w:r w:rsidRPr="00CE7DA6">
        <w:rPr>
          <w:iCs/>
        </w:rPr>
        <w:t xml:space="preserve">37. </w:t>
      </w:r>
      <w:r w:rsidRPr="00CE7DA6">
        <w:rPr>
          <w:b/>
          <w:iCs/>
        </w:rPr>
        <w:tab/>
        <w:t>Ms. Kleopas</w:t>
      </w:r>
      <w:r w:rsidRPr="00CE7DA6">
        <w:rPr>
          <w:iCs/>
        </w:rPr>
        <w:t xml:space="preserve"> (Rapporteur for Liechtenstein) thanked the delegation for its detailed re</w:t>
      </w:r>
      <w:r>
        <w:rPr>
          <w:iCs/>
        </w:rPr>
        <w:t>plies</w:t>
      </w:r>
      <w:r w:rsidRPr="00CE7DA6">
        <w:rPr>
          <w:iCs/>
        </w:rPr>
        <w:t xml:space="preserve"> to the Committee</w:t>
      </w:r>
      <w:r>
        <w:rPr>
          <w:iCs/>
        </w:rPr>
        <w:t>’</w:t>
      </w:r>
      <w:r w:rsidRPr="00CE7DA6">
        <w:rPr>
          <w:iCs/>
        </w:rPr>
        <w:t xml:space="preserve">s questions. She insisted on the </w:t>
      </w:r>
      <w:r>
        <w:rPr>
          <w:iCs/>
        </w:rPr>
        <w:t xml:space="preserve">need </w:t>
      </w:r>
      <w:r w:rsidRPr="00CE7DA6">
        <w:rPr>
          <w:iCs/>
        </w:rPr>
        <w:t xml:space="preserve">to provide a definition of torture and to make it a separate offence, since the absence of such a definition </w:t>
      </w:r>
      <w:r>
        <w:rPr>
          <w:iCs/>
        </w:rPr>
        <w:t xml:space="preserve">hindered collection of relevant </w:t>
      </w:r>
      <w:r w:rsidRPr="00CE7DA6">
        <w:rPr>
          <w:iCs/>
        </w:rPr>
        <w:t xml:space="preserve">data. Another necessity was to impose appropriate sentences for crimes that constituted acts of torture. She noted that the forthcoming adoption of the new law guaranteeing the presence of a lawyer during interrogations </w:t>
      </w:r>
      <w:r>
        <w:rPr>
          <w:iCs/>
        </w:rPr>
        <w:t xml:space="preserve">was </w:t>
      </w:r>
      <w:r w:rsidRPr="00CE7DA6">
        <w:rPr>
          <w:iCs/>
        </w:rPr>
        <w:t>a positive change. She urged the State party to expand the use of video recording of interrogations, which was currently used only for sexual offences, to all cases. She requested confirmation that an arrested person was never detained incommunicado.</w:t>
      </w:r>
    </w:p>
    <w:p w:rsidR="005F2897" w:rsidRPr="00CE7DA6" w:rsidRDefault="005F2897" w:rsidP="00E135C3">
      <w:pPr>
        <w:pStyle w:val="SingleTxtG"/>
        <w:rPr>
          <w:iCs/>
        </w:rPr>
      </w:pPr>
      <w:r w:rsidRPr="00CE7DA6">
        <w:rPr>
          <w:iCs/>
        </w:rPr>
        <w:t>38.</w:t>
      </w:r>
      <w:r w:rsidRPr="00CE7DA6">
        <w:rPr>
          <w:iCs/>
        </w:rPr>
        <w:tab/>
        <w:t xml:space="preserve">It would be interesting to hear comments from the delegation regarding the fact that </w:t>
      </w:r>
      <w:r>
        <w:rPr>
          <w:iCs/>
        </w:rPr>
        <w:t xml:space="preserve">apparently </w:t>
      </w:r>
      <w:r w:rsidRPr="00CE7DA6">
        <w:rPr>
          <w:iCs/>
        </w:rPr>
        <w:t>the right to be examined by an independent doctor was not guaranteed by law, but only as a result of instructions for police and prison staff. It would be useful to know which authority was responsible for the investigat</w:t>
      </w:r>
      <w:r>
        <w:rPr>
          <w:iCs/>
        </w:rPr>
        <w:t>ion of complaints implicating police</w:t>
      </w:r>
      <w:r w:rsidRPr="00CE7DA6">
        <w:rPr>
          <w:iCs/>
        </w:rPr>
        <w:t xml:space="preserve"> officers and whether that authority was independent. </w:t>
      </w:r>
      <w:r>
        <w:rPr>
          <w:iCs/>
        </w:rPr>
        <w:t xml:space="preserve">The ending of the </w:t>
      </w:r>
      <w:r w:rsidRPr="00CE7DA6">
        <w:rPr>
          <w:iCs/>
        </w:rPr>
        <w:t>police practice of covering the heads of suspects</w:t>
      </w:r>
      <w:r>
        <w:rPr>
          <w:iCs/>
        </w:rPr>
        <w:t xml:space="preserve"> was a positive development</w:t>
      </w:r>
      <w:r w:rsidRPr="00CE7DA6">
        <w:rPr>
          <w:iCs/>
        </w:rPr>
        <w:t xml:space="preserve">, since doing so prevented victims of torture or ill-treatment from filing a complaint against their attackers. It would equally </w:t>
      </w:r>
      <w:r>
        <w:rPr>
          <w:iCs/>
        </w:rPr>
        <w:t xml:space="preserve">be </w:t>
      </w:r>
      <w:r w:rsidRPr="00CE7DA6">
        <w:rPr>
          <w:iCs/>
        </w:rPr>
        <w:t xml:space="preserve">useful to know if the victims or members of their family </w:t>
      </w:r>
      <w:r>
        <w:rPr>
          <w:iCs/>
        </w:rPr>
        <w:t xml:space="preserve">were legally entitled </w:t>
      </w:r>
      <w:r w:rsidRPr="00CE7DA6">
        <w:rPr>
          <w:iCs/>
        </w:rPr>
        <w:t>to reparation, including some form of reintegration assistance. It seemed that the State paid compensation to victim</w:t>
      </w:r>
      <w:r>
        <w:rPr>
          <w:iCs/>
        </w:rPr>
        <w:t>s only</w:t>
      </w:r>
      <w:r w:rsidRPr="00CE7DA6">
        <w:rPr>
          <w:iCs/>
        </w:rPr>
        <w:t xml:space="preserve"> in cases where the</w:t>
      </w:r>
      <w:r>
        <w:rPr>
          <w:iCs/>
        </w:rPr>
        <w:t>y</w:t>
      </w:r>
      <w:r w:rsidRPr="00CE7DA6">
        <w:rPr>
          <w:iCs/>
        </w:rPr>
        <w:t xml:space="preserve"> did not receive any other compensation. However, the State was obliged to provide full compensation for victims of torture and members of their family, </w:t>
      </w:r>
      <w:r>
        <w:rPr>
          <w:iCs/>
        </w:rPr>
        <w:t xml:space="preserve">regardless </w:t>
      </w:r>
      <w:r w:rsidRPr="00CE7DA6">
        <w:rPr>
          <w:iCs/>
        </w:rPr>
        <w:t xml:space="preserve">of any other compensation they </w:t>
      </w:r>
      <w:r>
        <w:rPr>
          <w:iCs/>
        </w:rPr>
        <w:t xml:space="preserve">might </w:t>
      </w:r>
      <w:r w:rsidRPr="00CE7DA6">
        <w:rPr>
          <w:iCs/>
        </w:rPr>
        <w:t>receive. Regarding conditions of detention, it was surprising that different categories of offenders (defendants/convicted persons, men/women, adults/minors) were not detained separately in accordance with international regulations on detention.</w:t>
      </w:r>
    </w:p>
    <w:p w:rsidR="005F2897" w:rsidRPr="00CE7DA6" w:rsidRDefault="005F2897" w:rsidP="00E135C3">
      <w:pPr>
        <w:pStyle w:val="SingleTxtG"/>
      </w:pPr>
      <w:r w:rsidRPr="00CE7DA6">
        <w:rPr>
          <w:iCs/>
        </w:rPr>
        <w:t>39.</w:t>
      </w:r>
      <w:r w:rsidRPr="00CE7DA6">
        <w:rPr>
          <w:iCs/>
        </w:rPr>
        <w:tab/>
      </w:r>
      <w:r>
        <w:rPr>
          <w:iCs/>
        </w:rPr>
        <w:t xml:space="preserve">She </w:t>
      </w:r>
      <w:r w:rsidRPr="00CE7DA6">
        <w:rPr>
          <w:iCs/>
        </w:rPr>
        <w:t xml:space="preserve">asked whether the fundamental rights of Liechtenstein nationals detained in Austria were guaranteed by the bilateral cooperation treaty between Austria and Liechtenstein. </w:t>
      </w:r>
      <w:r>
        <w:rPr>
          <w:iCs/>
        </w:rPr>
        <w:t xml:space="preserve">Assuming </w:t>
      </w:r>
      <w:r w:rsidRPr="00CE7DA6">
        <w:rPr>
          <w:iCs/>
        </w:rPr>
        <w:t xml:space="preserve">that a Liechtenstein national </w:t>
      </w:r>
      <w:r>
        <w:rPr>
          <w:iCs/>
        </w:rPr>
        <w:t xml:space="preserve">received </w:t>
      </w:r>
      <w:r w:rsidRPr="00CE7DA6">
        <w:rPr>
          <w:iCs/>
        </w:rPr>
        <w:t>reparation for offences committed in Austria, who would pay the compensation</w:t>
      </w:r>
      <w:r>
        <w:rPr>
          <w:iCs/>
        </w:rPr>
        <w:t xml:space="preserve"> awarded</w:t>
      </w:r>
      <w:r w:rsidRPr="00CE7DA6">
        <w:rPr>
          <w:iCs/>
        </w:rPr>
        <w:t xml:space="preserve">? </w:t>
      </w:r>
      <w:r>
        <w:rPr>
          <w:iCs/>
        </w:rPr>
        <w:t xml:space="preserve">She </w:t>
      </w:r>
      <w:r w:rsidRPr="00CE7DA6">
        <w:rPr>
          <w:iCs/>
        </w:rPr>
        <w:t xml:space="preserve">requested further information on the mandate of the Corrections Commission and questioned the independence of </w:t>
      </w:r>
      <w:r>
        <w:rPr>
          <w:iCs/>
        </w:rPr>
        <w:t xml:space="preserve">its </w:t>
      </w:r>
      <w:r w:rsidRPr="00CE7DA6">
        <w:rPr>
          <w:iCs/>
        </w:rPr>
        <w:t xml:space="preserve">members who appeared to be nominated by the Government. She referred to allegations that sums of money had been offered to asylum-seekers to encourage them to return to their country and asked whether those allegations had </w:t>
      </w:r>
      <w:r>
        <w:rPr>
          <w:iCs/>
        </w:rPr>
        <w:t>been investigated</w:t>
      </w:r>
      <w:r w:rsidRPr="00CE7DA6">
        <w:rPr>
          <w:iCs/>
        </w:rPr>
        <w:t xml:space="preserve">. Regarding other reports that asylum-seekers had been placed in detention, the Rapporteur reminded the Liechtenstein delegation of article 31 of the 1951 Convention relating to the Status of Refugees, which stated that </w:t>
      </w:r>
      <w:r>
        <w:rPr>
          <w:iCs/>
        </w:rPr>
        <w:t>“</w:t>
      </w:r>
      <w:r w:rsidRPr="00CE7DA6">
        <w:rPr>
          <w:iCs/>
        </w:rPr>
        <w:t>t</w:t>
      </w:r>
      <w:r w:rsidRPr="00CE7DA6">
        <w:t>he Contracting States shall not impose penalties, on account of their illegal entry or presence, on refugees who (...) enter or are present in their territory without authorization</w:t>
      </w:r>
      <w:r>
        <w:t>”</w:t>
      </w:r>
      <w:r w:rsidRPr="00CE7DA6">
        <w:t>. She requested additional information on the average time taken to process asylum-seekers. With regard to expulsions, she understood that preventive expulsion was enforceable immediately, that asylum-seekers had 24 hours to request restoration of the suspens</w:t>
      </w:r>
      <w:r>
        <w:t>ive</w:t>
      </w:r>
      <w:r w:rsidRPr="00CE7DA6">
        <w:t xml:space="preserve"> effect, and that the relevant authority had 48 hours to </w:t>
      </w:r>
      <w:r>
        <w:t xml:space="preserve">take </w:t>
      </w:r>
      <w:r w:rsidRPr="00CE7DA6">
        <w:t>its decision. She asked the delegation to confirm th</w:t>
      </w:r>
      <w:r>
        <w:t>at</w:t>
      </w:r>
      <w:r w:rsidRPr="00CE7DA6">
        <w:t xml:space="preserve"> and observed that those time</w:t>
      </w:r>
      <w:r>
        <w:t xml:space="preserve"> </w:t>
      </w:r>
      <w:r w:rsidRPr="00CE7DA6">
        <w:t xml:space="preserve">frames seemed to be </w:t>
      </w:r>
      <w:r>
        <w:t xml:space="preserve">rather </w:t>
      </w:r>
      <w:r w:rsidRPr="00CE7DA6">
        <w:t>short to conform fully to the requirements of article 3 of the Convention.</w:t>
      </w:r>
    </w:p>
    <w:p w:rsidR="005F2897" w:rsidRPr="00CE7DA6" w:rsidRDefault="005F2897" w:rsidP="00E135C3">
      <w:pPr>
        <w:pStyle w:val="SingleTxtG"/>
      </w:pPr>
      <w:r w:rsidRPr="00CE7DA6">
        <w:t>40.</w:t>
      </w:r>
      <w:r w:rsidRPr="00CE7DA6">
        <w:tab/>
      </w:r>
      <w:r>
        <w:t xml:space="preserve">She said </w:t>
      </w:r>
      <w:r w:rsidRPr="00CE7DA6">
        <w:t>that, by virtue of article 21 of the Juvenile C</w:t>
      </w:r>
      <w:r>
        <w:t>ourt Act, persons under the age</w:t>
      </w:r>
      <w:r w:rsidRPr="00CE7DA6">
        <w:t xml:space="preserve"> of 18 could request a </w:t>
      </w:r>
      <w:r>
        <w:t xml:space="preserve">trustworthy person’s presence </w:t>
      </w:r>
      <w:r w:rsidRPr="00CE7DA6">
        <w:t xml:space="preserve">during all stages of interrogations performed by the police, and recalled the recommendation </w:t>
      </w:r>
      <w:r>
        <w:t xml:space="preserve">by </w:t>
      </w:r>
      <w:r w:rsidRPr="00CE7DA6">
        <w:t>the European Committee for the Prevention of Torture and Inhuman or Degrading Treatment or Punishm</w:t>
      </w:r>
      <w:r w:rsidR="00490220">
        <w:t>ent (CPT)</w:t>
      </w:r>
      <w:r w:rsidRPr="00CE7DA6">
        <w:t xml:space="preserve"> that the presence of an adult was compulsory since a minor should not be left with the responsibility </w:t>
      </w:r>
      <w:r>
        <w:t xml:space="preserve">of making </w:t>
      </w:r>
      <w:r w:rsidR="00A65279">
        <w:t xml:space="preserve">on </w:t>
      </w:r>
      <w:r>
        <w:t xml:space="preserve">their own </w:t>
      </w:r>
      <w:r w:rsidRPr="00CE7DA6">
        <w:t xml:space="preserve">decisions that could have severe consequences for their future. Finally, </w:t>
      </w:r>
      <w:r>
        <w:t xml:space="preserve">she </w:t>
      </w:r>
      <w:r w:rsidRPr="00CE7DA6">
        <w:t xml:space="preserve">observed that the State party should adopt a law </w:t>
      </w:r>
      <w:r>
        <w:t xml:space="preserve">on </w:t>
      </w:r>
      <w:r w:rsidRPr="00CE7DA6">
        <w:t xml:space="preserve">detention in psychiatric hospitals, as </w:t>
      </w:r>
      <w:r>
        <w:t xml:space="preserve">it </w:t>
      </w:r>
      <w:r w:rsidRPr="00CE7DA6">
        <w:t xml:space="preserve">seemed that placement was based solely on the good faith of doctors and </w:t>
      </w:r>
      <w:r>
        <w:t xml:space="preserve">did not carry all the </w:t>
      </w:r>
      <w:r w:rsidRPr="00CE7DA6">
        <w:t>necessary guarantees.</w:t>
      </w:r>
    </w:p>
    <w:p w:rsidR="005F2897" w:rsidRPr="00CE7DA6" w:rsidRDefault="005F2897" w:rsidP="00E135C3">
      <w:pPr>
        <w:pStyle w:val="SingleTxtG"/>
      </w:pPr>
      <w:r w:rsidRPr="00CE7DA6">
        <w:t>41.</w:t>
      </w:r>
      <w:r w:rsidRPr="00CE7DA6">
        <w:tab/>
      </w:r>
      <w:r w:rsidRPr="00CE7DA6">
        <w:rPr>
          <w:b/>
        </w:rPr>
        <w:t xml:space="preserve">Mr. Wang </w:t>
      </w:r>
      <w:r w:rsidRPr="00CE7DA6">
        <w:t>Xuexian</w:t>
      </w:r>
      <w:r w:rsidRPr="00CE7DA6">
        <w:rPr>
          <w:b/>
        </w:rPr>
        <w:t xml:space="preserve"> </w:t>
      </w:r>
      <w:r w:rsidRPr="00CE7DA6">
        <w:t>(Co-Rapporteur for Liechtenstein) requested clarification of the time</w:t>
      </w:r>
      <w:r>
        <w:t xml:space="preserve"> </w:t>
      </w:r>
      <w:r w:rsidRPr="00CE7DA6">
        <w:t xml:space="preserve">frame allowed for someone to </w:t>
      </w:r>
      <w:r>
        <w:t xml:space="preserve">challenge </w:t>
      </w:r>
      <w:r w:rsidRPr="00CE7DA6">
        <w:t xml:space="preserve">an expulsion order </w:t>
      </w:r>
      <w:r>
        <w:t>affecting them</w:t>
      </w:r>
      <w:r w:rsidRPr="00CE7DA6">
        <w:t>. He understood that steps were being taken by Liechtenstein to separate minors from adult prisoners and requested additional information on that subject. He noted that awareness-raising and training on prisoners</w:t>
      </w:r>
      <w:r>
        <w:t>’</w:t>
      </w:r>
      <w:r w:rsidRPr="00CE7DA6">
        <w:t xml:space="preserve"> human rights were generally organized for prison staff after failures had been reported and recommended that the State party place greater emphasis on preventing violations and acts of abuse. He also requested information on the measures taken by Liechtenstein to prevent human trafficking.</w:t>
      </w:r>
    </w:p>
    <w:p w:rsidR="005F2897" w:rsidRPr="00CE7DA6" w:rsidRDefault="005F2897" w:rsidP="00E135C3">
      <w:pPr>
        <w:pStyle w:val="SingleTxtG"/>
      </w:pPr>
      <w:r w:rsidRPr="00CE7DA6">
        <w:t>42.</w:t>
      </w:r>
      <w:r w:rsidRPr="00CE7DA6">
        <w:tab/>
      </w:r>
      <w:r w:rsidRPr="00CE7DA6">
        <w:rPr>
          <w:b/>
        </w:rPr>
        <w:t>Ms. Gaer</w:t>
      </w:r>
      <w:r w:rsidRPr="00CE7DA6">
        <w:t xml:space="preserve">, recalling the conflicting reports that 228 Somali and Ethiopian refugees had </w:t>
      </w:r>
      <w:r>
        <w:t xml:space="preserve">allegedly </w:t>
      </w:r>
      <w:r w:rsidRPr="00CE7DA6">
        <w:t>been housed in nuclear shelters or containers, asked how th</w:t>
      </w:r>
      <w:r>
        <w:t>ey</w:t>
      </w:r>
      <w:r w:rsidRPr="00CE7DA6">
        <w:t xml:space="preserve"> had been treated and how many of them had obtained asylum. She shared the concerns of the Rapporteur regarding the reports </w:t>
      </w:r>
      <w:r>
        <w:t xml:space="preserve">that sums of </w:t>
      </w:r>
      <w:r w:rsidRPr="00CE7DA6">
        <w:t xml:space="preserve">money </w:t>
      </w:r>
      <w:r>
        <w:t xml:space="preserve">had been paid </w:t>
      </w:r>
      <w:r w:rsidRPr="00CE7DA6">
        <w:t xml:space="preserve">to asylum-seekers </w:t>
      </w:r>
      <w:r>
        <w:t xml:space="preserve">to encourage them to return </w:t>
      </w:r>
      <w:r w:rsidRPr="00CE7DA6">
        <w:t>to their countries, and requested an explanation.</w:t>
      </w:r>
    </w:p>
    <w:p w:rsidR="005F2897" w:rsidRPr="00CE7DA6" w:rsidRDefault="005F2897" w:rsidP="00E135C3">
      <w:pPr>
        <w:pStyle w:val="SingleTxtG"/>
      </w:pPr>
      <w:r w:rsidRPr="00CE7DA6">
        <w:t>43.</w:t>
      </w:r>
      <w:r w:rsidRPr="00CE7DA6">
        <w:tab/>
      </w:r>
      <w:r w:rsidRPr="00CE7DA6">
        <w:rPr>
          <w:b/>
        </w:rPr>
        <w:t>Ms. Belmir</w:t>
      </w:r>
      <w:r w:rsidRPr="00CE7DA6">
        <w:t xml:space="preserve"> requested additional information on the duration of pretrial detention, depending on whether it was for an offence or a crime. Referring to situations where a person was arrested without a warrant and brought before a judge, she requested the delegation</w:t>
      </w:r>
      <w:r>
        <w:t>’</w:t>
      </w:r>
      <w:r w:rsidRPr="00CE7DA6">
        <w:t xml:space="preserve">s assurance that such a procedure was possible </w:t>
      </w:r>
      <w:r>
        <w:t xml:space="preserve">only </w:t>
      </w:r>
      <w:r w:rsidRPr="00CE7DA6">
        <w:t>in cases of flagrante delicto.</w:t>
      </w:r>
    </w:p>
    <w:p w:rsidR="005F2897" w:rsidRPr="00CE7DA6" w:rsidRDefault="005F2897" w:rsidP="00E135C3">
      <w:pPr>
        <w:pStyle w:val="SingleTxtG"/>
      </w:pPr>
      <w:r w:rsidRPr="00CE7DA6">
        <w:t>44.</w:t>
      </w:r>
      <w:r w:rsidRPr="00CE7DA6">
        <w:tab/>
      </w:r>
      <w:r w:rsidRPr="00CE7DA6">
        <w:rPr>
          <w:b/>
        </w:rPr>
        <w:t>Mr. Mariño Menéndez</w:t>
      </w:r>
      <w:r w:rsidRPr="00CE7DA6">
        <w:t xml:space="preserve"> </w:t>
      </w:r>
      <w:r>
        <w:t xml:space="preserve">requested </w:t>
      </w:r>
      <w:r w:rsidRPr="00CE7DA6">
        <w:t xml:space="preserve">clarification regarding persons </w:t>
      </w:r>
      <w:r>
        <w:t xml:space="preserve">who had allegedly </w:t>
      </w:r>
      <w:r w:rsidRPr="00CE7DA6">
        <w:t>been detained at the border between Switzerland and Liechtenstein without being informed of their rights.</w:t>
      </w:r>
    </w:p>
    <w:p w:rsidR="005F2897" w:rsidRPr="00CE7DA6" w:rsidRDefault="005F2897" w:rsidP="00E135C3">
      <w:pPr>
        <w:pStyle w:val="SingleTxtG"/>
      </w:pPr>
      <w:r w:rsidRPr="00CE7DA6">
        <w:t>45.</w:t>
      </w:r>
      <w:r w:rsidRPr="00CE7DA6">
        <w:tab/>
      </w:r>
      <w:r w:rsidRPr="00CE7DA6">
        <w:rPr>
          <w:b/>
        </w:rPr>
        <w:t>Mr. Bruni</w:t>
      </w:r>
      <w:r w:rsidRPr="00CE7DA6">
        <w:t xml:space="preserve"> called the delegation</w:t>
      </w:r>
      <w:r>
        <w:t>’</w:t>
      </w:r>
      <w:r w:rsidRPr="00CE7DA6">
        <w:t xml:space="preserve">s attention to the Manual on Effective Investigation and Documentation of Torture and Other Cruel, Inhuman or Degrading Treatment or Punishment (also known as the Istanbul Protocol) and noted that it would undoubtedly be </w:t>
      </w:r>
      <w:r>
        <w:t xml:space="preserve">worthwhile </w:t>
      </w:r>
      <w:r w:rsidRPr="00CE7DA6">
        <w:t xml:space="preserve">to include it in the training </w:t>
      </w:r>
      <w:r>
        <w:t xml:space="preserve">of </w:t>
      </w:r>
      <w:r w:rsidRPr="00CE7DA6">
        <w:t>persons who deal</w:t>
      </w:r>
      <w:r>
        <w:t>t</w:t>
      </w:r>
      <w:r w:rsidRPr="00CE7DA6">
        <w:t xml:space="preserve"> with migrants</w:t>
      </w:r>
      <w:r>
        <w:t>,</w:t>
      </w:r>
      <w:r w:rsidRPr="00CE7DA6">
        <w:t xml:space="preserve"> as it </w:t>
      </w:r>
      <w:r>
        <w:t xml:space="preserve">provided </w:t>
      </w:r>
      <w:r w:rsidRPr="00CE7DA6">
        <w:t xml:space="preserve">guidelines on </w:t>
      </w:r>
      <w:r>
        <w:t>how</w:t>
      </w:r>
      <w:r w:rsidRPr="00CE7DA6">
        <w:t xml:space="preserve"> to detect, assess and record traces of torture.</w:t>
      </w:r>
    </w:p>
    <w:p w:rsidR="005F2897" w:rsidRPr="00CE7DA6" w:rsidRDefault="005F2897" w:rsidP="00E135C3">
      <w:pPr>
        <w:pStyle w:val="SingleTxtG"/>
      </w:pPr>
      <w:r w:rsidRPr="00CE7DA6">
        <w:t>46.</w:t>
      </w:r>
      <w:r w:rsidRPr="00CE7DA6">
        <w:tab/>
      </w:r>
      <w:r w:rsidRPr="00CE7DA6">
        <w:rPr>
          <w:b/>
        </w:rPr>
        <w:t>The Chairperson</w:t>
      </w:r>
      <w:r w:rsidRPr="00CE7DA6">
        <w:t xml:space="preserve">, speaking as a member of the committee, </w:t>
      </w:r>
      <w:r>
        <w:t>asked for a copy</w:t>
      </w:r>
      <w:r w:rsidRPr="00CE7DA6">
        <w:t xml:space="preserve"> of the plan of action on racial discrimination recently adopted by Liechtenstein, as he </w:t>
      </w:r>
      <w:r>
        <w:t xml:space="preserve">thought </w:t>
      </w:r>
      <w:r w:rsidRPr="00CE7DA6">
        <w:t xml:space="preserve">that it would </w:t>
      </w:r>
      <w:r w:rsidR="001C13BA">
        <w:t xml:space="preserve">be interesting to know about </w:t>
      </w:r>
      <w:r w:rsidRPr="00CE7DA6">
        <w:t>a small country</w:t>
      </w:r>
      <w:r>
        <w:t>’s</w:t>
      </w:r>
      <w:r w:rsidRPr="00CE7DA6">
        <w:t xml:space="preserve"> </w:t>
      </w:r>
      <w:r>
        <w:t>experience</w:t>
      </w:r>
      <w:r w:rsidRPr="00CE7DA6">
        <w:t xml:space="preserve"> </w:t>
      </w:r>
      <w:r>
        <w:t xml:space="preserve">of the </w:t>
      </w:r>
      <w:r w:rsidRPr="00CE7DA6">
        <w:t xml:space="preserve">subject. He understood that the country had a shortage of lawyers and asked whether Liechtenstein planned to establish a clear procedure to explain to all </w:t>
      </w:r>
      <w:r>
        <w:t xml:space="preserve">the </w:t>
      </w:r>
      <w:r w:rsidRPr="00CE7DA6">
        <w:t xml:space="preserve">authorities </w:t>
      </w:r>
      <w:r>
        <w:t xml:space="preserve">concerned </w:t>
      </w:r>
      <w:r w:rsidRPr="00CE7DA6">
        <w:t xml:space="preserve">the </w:t>
      </w:r>
      <w:r>
        <w:t xml:space="preserve">procedure </w:t>
      </w:r>
      <w:r w:rsidRPr="00CE7DA6">
        <w:t>in the absence of a lawyer.</w:t>
      </w:r>
    </w:p>
    <w:p w:rsidR="005F2897" w:rsidRPr="00CE7DA6" w:rsidRDefault="005F2897" w:rsidP="00E135C3">
      <w:pPr>
        <w:pStyle w:val="SingleTxtG"/>
        <w:rPr>
          <w:iCs/>
        </w:rPr>
      </w:pPr>
      <w:r w:rsidRPr="00CE7DA6">
        <w:t>47.</w:t>
      </w:r>
      <w:r w:rsidRPr="00CE7DA6">
        <w:tab/>
      </w:r>
      <w:r w:rsidRPr="00CE7DA6">
        <w:rPr>
          <w:b/>
        </w:rPr>
        <w:t>Mr. Ritter</w:t>
      </w:r>
      <w:r w:rsidRPr="00CE7DA6">
        <w:t xml:space="preserve"> (Liechtenstein) said that his country was not really experiencing a shortage of lawyers and that, to his knowledge, no problems relating to access to a lawyer or free legal assistance had been reported. The delegation would provide detailed information on the reception and housing of 228 Somali and Ethiopian refugees that had arrived unexpectedly in Liechtenstein. In order to address that influx of persons, Liechtenstein had requested the assistance of the Office of the United Nations High Commissioner for Refugees. As a rule, refugees and asylum-seekers were housed in facilities equipped with essential services. Mr. Ritter had not heard </w:t>
      </w:r>
      <w:r>
        <w:t>any</w:t>
      </w:r>
      <w:r w:rsidRPr="00CE7DA6">
        <w:t xml:space="preserve"> reports that asylum-seekers were being offered money to leave the country. Regarding the so-called detention of asylum-seekers, Liechtenstein scrupulously applied article 31 of the </w:t>
      </w:r>
      <w:r w:rsidRPr="00CE7DA6">
        <w:rPr>
          <w:iCs/>
        </w:rPr>
        <w:t xml:space="preserve">1951 Convention relating to the Status of Refugees. Persons who requested asylum fell under the jurisdiction of the Refugee Act and were therefore not detained for having entered the country illegally. </w:t>
      </w:r>
    </w:p>
    <w:p w:rsidR="005F2897" w:rsidRPr="00CE7DA6" w:rsidRDefault="005F2897" w:rsidP="00E135C3">
      <w:pPr>
        <w:pStyle w:val="SingleTxtG"/>
        <w:rPr>
          <w:iCs/>
        </w:rPr>
      </w:pPr>
      <w:r w:rsidRPr="00CE7DA6">
        <w:rPr>
          <w:iCs/>
        </w:rPr>
        <w:t>48.</w:t>
      </w:r>
      <w:r w:rsidRPr="00CE7DA6">
        <w:rPr>
          <w:iCs/>
        </w:rPr>
        <w:tab/>
      </w:r>
      <w:r w:rsidRPr="00CE7DA6">
        <w:rPr>
          <w:b/>
          <w:iCs/>
        </w:rPr>
        <w:t>Mr. Roland Marxer</w:t>
      </w:r>
      <w:r w:rsidRPr="00CE7DA6">
        <w:rPr>
          <w:iCs/>
        </w:rPr>
        <w:t xml:space="preserve"> (Liechtenstein) said that the Liechtenstein delegation had not had time to </w:t>
      </w:r>
      <w:r>
        <w:rPr>
          <w:iCs/>
        </w:rPr>
        <w:t>answer</w:t>
      </w:r>
      <w:r w:rsidRPr="00CE7DA6">
        <w:rPr>
          <w:iCs/>
        </w:rPr>
        <w:t xml:space="preserve"> all the questions asked by members of the committee, but that additional information would be submitted in writing within 24 hours.</w:t>
      </w:r>
    </w:p>
    <w:p w:rsidR="005F2897" w:rsidRPr="008C4644" w:rsidRDefault="005F2897" w:rsidP="00E135C3">
      <w:pPr>
        <w:pStyle w:val="SingleTxtG"/>
        <w:rPr>
          <w:i/>
        </w:rPr>
      </w:pPr>
      <w:r w:rsidRPr="008C4644">
        <w:rPr>
          <w:i/>
          <w:iCs/>
        </w:rPr>
        <w:t>The public part of the meeting rose at 5.10 p.m.</w:t>
      </w:r>
    </w:p>
    <w:p w:rsidR="005F2897" w:rsidRPr="00B512BE" w:rsidRDefault="005F2897" w:rsidP="009A07FC">
      <w:pPr>
        <w:pStyle w:val="SingleTxtG"/>
      </w:pPr>
    </w:p>
    <w:sectPr w:rsidR="005F2897" w:rsidRPr="00B512BE" w:rsidSect="00BA072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5AD" w:rsidRDefault="003555AD"/>
  </w:endnote>
  <w:endnote w:type="continuationSeparator" w:id="0">
    <w:p w:rsidR="003555AD" w:rsidRDefault="003555AD"/>
  </w:endnote>
  <w:endnote w:type="continuationNotice" w:id="1">
    <w:p w:rsidR="003555AD" w:rsidRDefault="003555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5AD" w:rsidRPr="00BA072C" w:rsidRDefault="003555AD" w:rsidP="00BA072C">
    <w:pPr>
      <w:pStyle w:val="Footer"/>
      <w:tabs>
        <w:tab w:val="right" w:pos="9598"/>
      </w:tabs>
    </w:pPr>
    <w:r w:rsidRPr="00BA072C">
      <w:rPr>
        <w:b/>
        <w:sz w:val="18"/>
      </w:rPr>
      <w:fldChar w:fldCharType="begin"/>
    </w:r>
    <w:r w:rsidRPr="00BA072C">
      <w:rPr>
        <w:b/>
        <w:sz w:val="18"/>
      </w:rPr>
      <w:instrText xml:space="preserve"> PAGE  \* MERGEFORMAT </w:instrText>
    </w:r>
    <w:r w:rsidRPr="00BA072C">
      <w:rPr>
        <w:b/>
        <w:sz w:val="18"/>
      </w:rPr>
      <w:fldChar w:fldCharType="separate"/>
    </w:r>
    <w:r>
      <w:rPr>
        <w:b/>
        <w:noProof/>
        <w:sz w:val="18"/>
      </w:rPr>
      <w:t>10</w:t>
    </w:r>
    <w:r w:rsidRPr="00BA072C">
      <w:rPr>
        <w:b/>
        <w:sz w:val="18"/>
      </w:rPr>
      <w:fldChar w:fldCharType="end"/>
    </w:r>
    <w:r>
      <w:rPr>
        <w:sz w:val="18"/>
      </w:rPr>
      <w:tab/>
    </w:r>
    <w:r>
      <w:t>GE.10-42200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5AD" w:rsidRPr="00BA072C" w:rsidRDefault="003555AD" w:rsidP="00BA072C">
    <w:pPr>
      <w:pStyle w:val="Footer"/>
      <w:tabs>
        <w:tab w:val="right" w:pos="9598"/>
      </w:tabs>
      <w:rPr>
        <w:b/>
        <w:sz w:val="18"/>
      </w:rPr>
    </w:pPr>
    <w:r>
      <w:t>GE.10-42200</w:t>
    </w:r>
    <w:r>
      <w:tab/>
    </w:r>
    <w:r w:rsidRPr="00BA072C">
      <w:rPr>
        <w:b/>
        <w:sz w:val="18"/>
      </w:rPr>
      <w:fldChar w:fldCharType="begin"/>
    </w:r>
    <w:r w:rsidRPr="00BA072C">
      <w:rPr>
        <w:b/>
        <w:sz w:val="18"/>
      </w:rPr>
      <w:instrText xml:space="preserve"> PAGE  \* MERGEFORMAT </w:instrText>
    </w:r>
    <w:r w:rsidRPr="00BA072C">
      <w:rPr>
        <w:b/>
        <w:sz w:val="18"/>
      </w:rPr>
      <w:fldChar w:fldCharType="separate"/>
    </w:r>
    <w:r>
      <w:rPr>
        <w:b/>
        <w:noProof/>
        <w:sz w:val="18"/>
      </w:rPr>
      <w:t>9</w:t>
    </w:r>
    <w:r w:rsidRPr="00BA07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5AD" w:rsidRDefault="003555AD" w:rsidP="007C61E4">
    <w:pPr>
      <w:pStyle w:val="FootnoteText"/>
      <w:tabs>
        <w:tab w:val="clear" w:pos="1021"/>
        <w:tab w:val="right" w:pos="2154"/>
      </w:tabs>
      <w:spacing w:after="80"/>
      <w:ind w:left="680" w:firstLine="0"/>
      <w:rPr>
        <w:u w:val="single"/>
      </w:rPr>
    </w:pPr>
    <w:r>
      <w:rPr>
        <w:u w:val="single"/>
      </w:rPr>
      <w:tab/>
    </w:r>
  </w:p>
  <w:p w:rsidR="003555AD" w:rsidRDefault="003555AD" w:rsidP="007C61E4">
    <w:pPr>
      <w:pStyle w:val="FootnoteText"/>
      <w:tabs>
        <w:tab w:val="clear" w:pos="1021"/>
        <w:tab w:val="right" w:pos="1020"/>
      </w:tabs>
    </w:pPr>
    <w:r>
      <w:tab/>
      <w:t>*</w:t>
    </w:r>
    <w:r>
      <w:tab/>
      <w:t>The summary record of the second part (closed) of the meeting appears as document CAT/C/SR.941/Add.1.</w:t>
    </w:r>
  </w:p>
  <w:p w:rsidR="003555AD" w:rsidRDefault="003555AD" w:rsidP="007C61E4">
    <w:pPr>
      <w:pStyle w:val="FootnoteText"/>
      <w:pBdr>
        <w:bottom w:val="single" w:sz="4" w:space="1" w:color="auto"/>
      </w:pBdr>
      <w:tabs>
        <w:tab w:val="clear" w:pos="1021"/>
        <w:tab w:val="right" w:pos="1020"/>
      </w:tabs>
      <w:ind w:left="0" w:right="0" w:firstLine="0"/>
    </w:pPr>
  </w:p>
  <w:p w:rsidR="003555AD" w:rsidRDefault="003555AD" w:rsidP="007C61E4">
    <w:pPr>
      <w:pStyle w:val="FootnoteText"/>
      <w:tabs>
        <w:tab w:val="clear" w:pos="1021"/>
      </w:tabs>
      <w:spacing w:after="120"/>
      <w:ind w:firstLine="0"/>
    </w:pPr>
    <w:r>
      <w:t>This record is subject to correction.</w:t>
    </w:r>
  </w:p>
  <w:p w:rsidR="003555AD" w:rsidRDefault="003555AD" w:rsidP="007C61E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555AD" w:rsidRPr="007C61E4" w:rsidRDefault="003555AD" w:rsidP="007C61E4">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3555AD" w:rsidRPr="007E2A1D" w:rsidRDefault="003555AD">
    <w:pPr>
      <w:pStyle w:val="Footer"/>
      <w:rPr>
        <w:sz w:val="20"/>
      </w:rPr>
    </w:pPr>
    <w:r>
      <w:rPr>
        <w:sz w:val="20"/>
      </w:rPr>
      <w:t>GE.10-42200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021210    071210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5AD" w:rsidRPr="000B175B" w:rsidRDefault="003555AD" w:rsidP="000B175B">
      <w:pPr>
        <w:tabs>
          <w:tab w:val="right" w:pos="2155"/>
        </w:tabs>
        <w:spacing w:after="80"/>
        <w:ind w:left="680"/>
        <w:rPr>
          <w:u w:val="single"/>
        </w:rPr>
      </w:pPr>
      <w:r>
        <w:rPr>
          <w:u w:val="single"/>
        </w:rPr>
        <w:tab/>
      </w:r>
    </w:p>
  </w:footnote>
  <w:footnote w:type="continuationSeparator" w:id="0">
    <w:p w:rsidR="003555AD" w:rsidRPr="00FC68B7" w:rsidRDefault="003555AD" w:rsidP="00FC68B7">
      <w:pPr>
        <w:tabs>
          <w:tab w:val="left" w:pos="2155"/>
        </w:tabs>
        <w:spacing w:after="80"/>
        <w:ind w:left="680"/>
        <w:rPr>
          <w:u w:val="single"/>
        </w:rPr>
      </w:pPr>
      <w:r>
        <w:rPr>
          <w:u w:val="single"/>
        </w:rPr>
        <w:tab/>
      </w:r>
    </w:p>
  </w:footnote>
  <w:footnote w:type="continuationNotice" w:id="1">
    <w:p w:rsidR="003555AD" w:rsidRDefault="003555A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5AD" w:rsidRPr="00BA072C" w:rsidRDefault="003555AD" w:rsidP="00BA072C">
    <w:pPr>
      <w:pStyle w:val="Header"/>
    </w:pPr>
    <w:r w:rsidRPr="00BA072C">
      <w:t>CAT/C/SR.941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5AD" w:rsidRPr="00BA072C" w:rsidRDefault="003555AD" w:rsidP="00BA072C">
    <w:pPr>
      <w:pStyle w:val="Header"/>
      <w:jc w:val="right"/>
    </w:pPr>
    <w:r w:rsidRPr="00BA072C">
      <w:t>CAT/C/SR.941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1172"/>
    <w:rsid w:val="00027A39"/>
    <w:rsid w:val="00027F2B"/>
    <w:rsid w:val="00050F6B"/>
    <w:rsid w:val="00054D61"/>
    <w:rsid w:val="00072C8C"/>
    <w:rsid w:val="000733B5"/>
    <w:rsid w:val="000931C0"/>
    <w:rsid w:val="000A4809"/>
    <w:rsid w:val="000B175B"/>
    <w:rsid w:val="000B3A0F"/>
    <w:rsid w:val="000B4EF7"/>
    <w:rsid w:val="000C2D2E"/>
    <w:rsid w:val="000C6CD1"/>
    <w:rsid w:val="000E0415"/>
    <w:rsid w:val="001103AA"/>
    <w:rsid w:val="00130539"/>
    <w:rsid w:val="001378BC"/>
    <w:rsid w:val="001413AA"/>
    <w:rsid w:val="001B0C71"/>
    <w:rsid w:val="001B4B04"/>
    <w:rsid w:val="001C13BA"/>
    <w:rsid w:val="001C6663"/>
    <w:rsid w:val="001C7895"/>
    <w:rsid w:val="001D26DF"/>
    <w:rsid w:val="001D6E94"/>
    <w:rsid w:val="001E6639"/>
    <w:rsid w:val="00202DA8"/>
    <w:rsid w:val="00211E0B"/>
    <w:rsid w:val="002163C1"/>
    <w:rsid w:val="002534C4"/>
    <w:rsid w:val="00257F1E"/>
    <w:rsid w:val="002611EE"/>
    <w:rsid w:val="002834C7"/>
    <w:rsid w:val="00285D4A"/>
    <w:rsid w:val="00291164"/>
    <w:rsid w:val="00292104"/>
    <w:rsid w:val="002A6FEA"/>
    <w:rsid w:val="002A78C2"/>
    <w:rsid w:val="002E1172"/>
    <w:rsid w:val="002F175C"/>
    <w:rsid w:val="003229D8"/>
    <w:rsid w:val="003363AB"/>
    <w:rsid w:val="00352709"/>
    <w:rsid w:val="003555AD"/>
    <w:rsid w:val="00361CC3"/>
    <w:rsid w:val="0036359E"/>
    <w:rsid w:val="00371178"/>
    <w:rsid w:val="003A6810"/>
    <w:rsid w:val="003C0C4E"/>
    <w:rsid w:val="003C2CC4"/>
    <w:rsid w:val="003D4B23"/>
    <w:rsid w:val="003F0898"/>
    <w:rsid w:val="003F775A"/>
    <w:rsid w:val="00410C89"/>
    <w:rsid w:val="00426B9B"/>
    <w:rsid w:val="004325CB"/>
    <w:rsid w:val="00440653"/>
    <w:rsid w:val="00443F4C"/>
    <w:rsid w:val="0045495B"/>
    <w:rsid w:val="00456549"/>
    <w:rsid w:val="00460783"/>
    <w:rsid w:val="0047693D"/>
    <w:rsid w:val="00482D78"/>
    <w:rsid w:val="00484CE3"/>
    <w:rsid w:val="00490220"/>
    <w:rsid w:val="004A3A3E"/>
    <w:rsid w:val="004A4724"/>
    <w:rsid w:val="004A77DC"/>
    <w:rsid w:val="004D4CD5"/>
    <w:rsid w:val="005217FF"/>
    <w:rsid w:val="005273E4"/>
    <w:rsid w:val="005420F2"/>
    <w:rsid w:val="005435E3"/>
    <w:rsid w:val="005B1BF6"/>
    <w:rsid w:val="005B3DB3"/>
    <w:rsid w:val="005E5958"/>
    <w:rsid w:val="005F2897"/>
    <w:rsid w:val="006001EE"/>
    <w:rsid w:val="00611FC4"/>
    <w:rsid w:val="006176FB"/>
    <w:rsid w:val="00640B26"/>
    <w:rsid w:val="006500BC"/>
    <w:rsid w:val="00652D0A"/>
    <w:rsid w:val="006543EA"/>
    <w:rsid w:val="006D088C"/>
    <w:rsid w:val="006E4EE9"/>
    <w:rsid w:val="006E564B"/>
    <w:rsid w:val="006E6E4C"/>
    <w:rsid w:val="00703CDA"/>
    <w:rsid w:val="0072632A"/>
    <w:rsid w:val="00734560"/>
    <w:rsid w:val="007A1B0A"/>
    <w:rsid w:val="007A4905"/>
    <w:rsid w:val="007A684B"/>
    <w:rsid w:val="007B6BA5"/>
    <w:rsid w:val="007C2DE9"/>
    <w:rsid w:val="007C3390"/>
    <w:rsid w:val="007C4F4B"/>
    <w:rsid w:val="007C61E4"/>
    <w:rsid w:val="007D56AB"/>
    <w:rsid w:val="007E2A1D"/>
    <w:rsid w:val="007E36B7"/>
    <w:rsid w:val="007F6611"/>
    <w:rsid w:val="00805239"/>
    <w:rsid w:val="0080677C"/>
    <w:rsid w:val="008242D7"/>
    <w:rsid w:val="00840C52"/>
    <w:rsid w:val="008908C7"/>
    <w:rsid w:val="008979B1"/>
    <w:rsid w:val="008A6B25"/>
    <w:rsid w:val="008A6C4F"/>
    <w:rsid w:val="008B2335"/>
    <w:rsid w:val="008D7AF9"/>
    <w:rsid w:val="008E3658"/>
    <w:rsid w:val="008E7C22"/>
    <w:rsid w:val="008F6259"/>
    <w:rsid w:val="009026B5"/>
    <w:rsid w:val="0090482F"/>
    <w:rsid w:val="0091112F"/>
    <w:rsid w:val="00913EDE"/>
    <w:rsid w:val="009205FE"/>
    <w:rsid w:val="009223CA"/>
    <w:rsid w:val="00936713"/>
    <w:rsid w:val="00940F93"/>
    <w:rsid w:val="00991C7C"/>
    <w:rsid w:val="00995E1A"/>
    <w:rsid w:val="009A07FC"/>
    <w:rsid w:val="009B69FC"/>
    <w:rsid w:val="009C01B1"/>
    <w:rsid w:val="00A00780"/>
    <w:rsid w:val="00A01489"/>
    <w:rsid w:val="00A03DD4"/>
    <w:rsid w:val="00A23601"/>
    <w:rsid w:val="00A4309E"/>
    <w:rsid w:val="00A43596"/>
    <w:rsid w:val="00A46DE4"/>
    <w:rsid w:val="00A5384B"/>
    <w:rsid w:val="00A65279"/>
    <w:rsid w:val="00A65849"/>
    <w:rsid w:val="00A72F22"/>
    <w:rsid w:val="00A748A6"/>
    <w:rsid w:val="00A776B4"/>
    <w:rsid w:val="00A94361"/>
    <w:rsid w:val="00AF39BE"/>
    <w:rsid w:val="00B01EAF"/>
    <w:rsid w:val="00B113DE"/>
    <w:rsid w:val="00B12DCC"/>
    <w:rsid w:val="00B140F4"/>
    <w:rsid w:val="00B20FFB"/>
    <w:rsid w:val="00B30179"/>
    <w:rsid w:val="00B33CB1"/>
    <w:rsid w:val="00B512BE"/>
    <w:rsid w:val="00B541E4"/>
    <w:rsid w:val="00B56E9C"/>
    <w:rsid w:val="00B64B1F"/>
    <w:rsid w:val="00B6553F"/>
    <w:rsid w:val="00B81E12"/>
    <w:rsid w:val="00B82921"/>
    <w:rsid w:val="00BA072C"/>
    <w:rsid w:val="00BA276C"/>
    <w:rsid w:val="00BB5E46"/>
    <w:rsid w:val="00BB6B22"/>
    <w:rsid w:val="00BC74E9"/>
    <w:rsid w:val="00BE7C1F"/>
    <w:rsid w:val="00BF33D2"/>
    <w:rsid w:val="00BF68A8"/>
    <w:rsid w:val="00C01FF8"/>
    <w:rsid w:val="00C463DD"/>
    <w:rsid w:val="00C46705"/>
    <w:rsid w:val="00C4724C"/>
    <w:rsid w:val="00C478FD"/>
    <w:rsid w:val="00C629A0"/>
    <w:rsid w:val="00C6559E"/>
    <w:rsid w:val="00C745C3"/>
    <w:rsid w:val="00C95A67"/>
    <w:rsid w:val="00CA19B5"/>
    <w:rsid w:val="00CC2AA5"/>
    <w:rsid w:val="00CC4227"/>
    <w:rsid w:val="00CC5E22"/>
    <w:rsid w:val="00CE0E13"/>
    <w:rsid w:val="00CE4A8F"/>
    <w:rsid w:val="00D2031B"/>
    <w:rsid w:val="00D25FE2"/>
    <w:rsid w:val="00D34284"/>
    <w:rsid w:val="00D43252"/>
    <w:rsid w:val="00D6106A"/>
    <w:rsid w:val="00D929F8"/>
    <w:rsid w:val="00D93FE0"/>
    <w:rsid w:val="00D95303"/>
    <w:rsid w:val="00D978C6"/>
    <w:rsid w:val="00DA3C1C"/>
    <w:rsid w:val="00DD1965"/>
    <w:rsid w:val="00DE5CF5"/>
    <w:rsid w:val="00DF495B"/>
    <w:rsid w:val="00E13023"/>
    <w:rsid w:val="00E135C3"/>
    <w:rsid w:val="00E21BB6"/>
    <w:rsid w:val="00E26D05"/>
    <w:rsid w:val="00E2724F"/>
    <w:rsid w:val="00E45133"/>
    <w:rsid w:val="00E71BC8"/>
    <w:rsid w:val="00E7260F"/>
    <w:rsid w:val="00E803B3"/>
    <w:rsid w:val="00E96630"/>
    <w:rsid w:val="00E96F78"/>
    <w:rsid w:val="00ED24F5"/>
    <w:rsid w:val="00ED7A2A"/>
    <w:rsid w:val="00EF1D7F"/>
    <w:rsid w:val="00EF6DFD"/>
    <w:rsid w:val="00F022DB"/>
    <w:rsid w:val="00F839F2"/>
    <w:rsid w:val="00F85C24"/>
    <w:rsid w:val="00F96484"/>
    <w:rsid w:val="00FC68B7"/>
    <w:rsid w:val="00FD4E8F"/>
    <w:rsid w:val="00FF23A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5453</Words>
  <Characters>31084</Characters>
  <Application>Microsoft Office Word</Application>
  <DocSecurity>4</DocSecurity>
  <Lines>259</Lines>
  <Paragraphs>72</Paragraphs>
  <ScaleCrop>false</ScaleCrop>
  <HeadingPairs>
    <vt:vector size="2" baseType="variant">
      <vt:variant>
        <vt:lpstr>Title</vt:lpstr>
      </vt:variant>
      <vt:variant>
        <vt:i4>1</vt:i4>
      </vt:variant>
    </vt:vector>
  </HeadingPairs>
  <TitlesOfParts>
    <vt:vector size="1" baseType="lpstr">
      <vt:lpstr>1042200</vt:lpstr>
    </vt:vector>
  </TitlesOfParts>
  <Company>CSD</Company>
  <LinksUpToDate>false</LinksUpToDate>
  <CharactersWithSpaces>36465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1042200</dc:title>
  <dc:subject/>
  <dc:creator>lm</dc:creator>
  <cp:keywords>CAT/C/SR.941</cp:keywords>
  <dc:description>Final</dc:description>
  <cp:lastModifiedBy>Admieng</cp:lastModifiedBy>
  <cp:revision>2</cp:revision>
  <cp:lastPrinted>2008-01-29T13:18:00Z</cp:lastPrinted>
  <dcterms:created xsi:type="dcterms:W3CDTF">2010-12-07T07:35:00Z</dcterms:created>
  <dcterms:modified xsi:type="dcterms:W3CDTF">2010-12-07T07:35:00Z</dcterms:modified>
</cp:coreProperties>
</file>