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1B857FF" w14:textId="77777777" w:rsidTr="00CA1AEA">
        <w:trPr>
          <w:cantSplit/>
          <w:trHeight w:hRule="exact" w:val="851"/>
        </w:trPr>
        <w:tc>
          <w:tcPr>
            <w:tcW w:w="1276" w:type="dxa"/>
            <w:tcBorders>
              <w:bottom w:val="single" w:sz="4" w:space="0" w:color="auto"/>
            </w:tcBorders>
            <w:vAlign w:val="bottom"/>
          </w:tcPr>
          <w:p w14:paraId="5DE770A4" w14:textId="77777777" w:rsidR="00165C15" w:rsidRDefault="00165C15" w:rsidP="00CA1AEA">
            <w:pPr>
              <w:spacing w:after="80"/>
            </w:pPr>
          </w:p>
        </w:tc>
        <w:tc>
          <w:tcPr>
            <w:tcW w:w="2268" w:type="dxa"/>
            <w:tcBorders>
              <w:bottom w:val="single" w:sz="4" w:space="0" w:color="auto"/>
            </w:tcBorders>
            <w:vAlign w:val="bottom"/>
          </w:tcPr>
          <w:p w14:paraId="12D9397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7D732D" w14:textId="77777777" w:rsidR="00165C15" w:rsidRPr="00D47EEA" w:rsidRDefault="00382A47" w:rsidP="00382A47">
            <w:pPr>
              <w:suppressAutoHyphens w:val="0"/>
              <w:spacing w:after="20"/>
              <w:jc w:val="right"/>
            </w:pPr>
            <w:r w:rsidRPr="00382A47">
              <w:rPr>
                <w:sz w:val="40"/>
              </w:rPr>
              <w:t>CCPR</w:t>
            </w:r>
            <w:r>
              <w:t>/C/131/3</w:t>
            </w:r>
          </w:p>
        </w:tc>
      </w:tr>
      <w:tr w:rsidR="00165C15" w14:paraId="558EF3B9" w14:textId="77777777" w:rsidTr="00CA1AEA">
        <w:trPr>
          <w:cantSplit/>
          <w:trHeight w:hRule="exact" w:val="2835"/>
        </w:trPr>
        <w:tc>
          <w:tcPr>
            <w:tcW w:w="1276" w:type="dxa"/>
            <w:tcBorders>
              <w:top w:val="single" w:sz="4" w:space="0" w:color="auto"/>
              <w:bottom w:val="single" w:sz="12" w:space="0" w:color="auto"/>
            </w:tcBorders>
          </w:tcPr>
          <w:p w14:paraId="68149286" w14:textId="77777777" w:rsidR="00165C15" w:rsidRDefault="00165C15" w:rsidP="00CA1AEA">
            <w:pPr>
              <w:spacing w:before="120"/>
            </w:pPr>
            <w:r>
              <w:rPr>
                <w:noProof/>
                <w:lang w:eastAsia="en-GB"/>
              </w:rPr>
              <w:drawing>
                <wp:inline distT="0" distB="0" distL="0" distR="0" wp14:anchorId="53180355" wp14:editId="5B44B8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46040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493E737" w14:textId="77777777" w:rsidR="00382A47" w:rsidRDefault="00382A47" w:rsidP="00382A47">
            <w:pPr>
              <w:suppressAutoHyphens w:val="0"/>
              <w:spacing w:before="240"/>
            </w:pPr>
            <w:r>
              <w:t>Distr.: General</w:t>
            </w:r>
          </w:p>
          <w:p w14:paraId="191A19FA" w14:textId="77777777" w:rsidR="00382A47" w:rsidRDefault="00382A47" w:rsidP="00382A47">
            <w:pPr>
              <w:suppressAutoHyphens w:val="0"/>
            </w:pPr>
            <w:r>
              <w:t>5 May 2021</w:t>
            </w:r>
          </w:p>
          <w:p w14:paraId="19633C00" w14:textId="77777777" w:rsidR="00382A47" w:rsidRDefault="00382A47" w:rsidP="00382A47">
            <w:pPr>
              <w:suppressAutoHyphens w:val="0"/>
            </w:pPr>
          </w:p>
          <w:p w14:paraId="4053451B" w14:textId="0F019DFA" w:rsidR="00382A47" w:rsidRDefault="00382A47" w:rsidP="00382A47">
            <w:pPr>
              <w:suppressAutoHyphens w:val="0"/>
            </w:pPr>
            <w:r>
              <w:t>Original: English</w:t>
            </w:r>
          </w:p>
        </w:tc>
      </w:tr>
    </w:tbl>
    <w:p w14:paraId="5FAD10E8" w14:textId="77777777" w:rsidR="00382A47" w:rsidRPr="00393CEE" w:rsidRDefault="00382A47" w:rsidP="00382A47">
      <w:pPr>
        <w:spacing w:before="120"/>
        <w:rPr>
          <w:rFonts w:eastAsiaTheme="minorEastAsia"/>
          <w:b/>
          <w:bCs/>
          <w:sz w:val="24"/>
          <w:szCs w:val="24"/>
        </w:rPr>
      </w:pPr>
      <w:r w:rsidRPr="00393CEE">
        <w:rPr>
          <w:rFonts w:eastAsiaTheme="minorEastAsia"/>
          <w:b/>
          <w:bCs/>
          <w:sz w:val="24"/>
          <w:szCs w:val="24"/>
        </w:rPr>
        <w:t>Human Rights Committee</w:t>
      </w:r>
    </w:p>
    <w:p w14:paraId="0D6E759E" w14:textId="77777777" w:rsidR="00382A47" w:rsidRPr="00393CEE" w:rsidRDefault="00382A47" w:rsidP="00382A47">
      <w:pPr>
        <w:pStyle w:val="HChG"/>
      </w:pPr>
      <w:r w:rsidRPr="00393CEE">
        <w:tab/>
      </w:r>
      <w:r w:rsidRPr="00393CEE">
        <w:tab/>
        <w:t>Follow-up progress report on individual communications</w:t>
      </w:r>
      <w:r w:rsidRPr="00510371">
        <w:rPr>
          <w:rStyle w:val="FootnoteReference"/>
          <w:b w:val="0"/>
          <w:sz w:val="20"/>
          <w:vertAlign w:val="baseline"/>
        </w:rPr>
        <w:footnoteReference w:customMarkFollows="1" w:id="1"/>
        <w:t>*</w:t>
      </w:r>
    </w:p>
    <w:p w14:paraId="61A2E000" w14:textId="77777777" w:rsidR="00382A47" w:rsidRPr="00393CEE" w:rsidRDefault="00382A47" w:rsidP="00382A47">
      <w:pPr>
        <w:pStyle w:val="H1G"/>
      </w:pPr>
      <w:r w:rsidRPr="00393CEE">
        <w:tab/>
        <w:t>A.</w:t>
      </w:r>
      <w:r w:rsidRPr="00393CEE">
        <w:tab/>
        <w:t>Introduction</w:t>
      </w:r>
    </w:p>
    <w:p w14:paraId="40784348" w14:textId="77777777" w:rsidR="00382A47" w:rsidRPr="00393CEE" w:rsidRDefault="00382A47" w:rsidP="00382A47">
      <w:pPr>
        <w:pStyle w:val="SingleTxtG"/>
      </w:pPr>
      <w:r w:rsidRPr="00393CEE">
        <w:t>1.</w:t>
      </w:r>
      <w:r w:rsidRPr="00393CEE">
        <w:tab/>
        <w:t>At its thirty-ninth session</w:t>
      </w:r>
      <w:r>
        <w:t xml:space="preserve"> (9–27 July 1990)</w:t>
      </w:r>
      <w:r w:rsidRPr="00393CEE">
        <w:t xml:space="preserve">, the Human Rights Committee established a procedure and designated a special rapporteur to </w:t>
      </w:r>
      <w:r w:rsidRPr="00FD0F83">
        <w:t>monitor</w:t>
      </w:r>
      <w:r w:rsidRPr="00393CEE">
        <w:t xml:space="preserve"> follow-up on its Views adopted under article 5 (4) of the Optional Protocol to the Covenant. The Special Rapporteur for follow-up on Views prepared the present report in accordance with rule 106, paragraph 3, of the Committee’s rules of procedure. In </w:t>
      </w:r>
      <w:r w:rsidRPr="006D75BF">
        <w:t xml:space="preserve">the </w:t>
      </w:r>
      <w:r>
        <w:t>light</w:t>
      </w:r>
      <w:r w:rsidRPr="00393CEE">
        <w:t xml:space="preserve"> of the high number of Views on which follow-up is required and the limited resources that the secretariat can devote to follow-up on Views, it has been and continues to be impossible to ensure systematic, timely and comprehensive follow-up on all cases, particularly given the applicable word limitations. The present report is therefore based exclusively on the information available, reflecting at least one round of exchanges with the State party and the author(s) and/or counsel.</w:t>
      </w:r>
    </w:p>
    <w:p w14:paraId="60B9EE7B" w14:textId="77777777" w:rsidR="00382A47" w:rsidRPr="00393CEE" w:rsidRDefault="00382A47" w:rsidP="00382A47">
      <w:pPr>
        <w:pStyle w:val="SingleTxtG"/>
      </w:pPr>
      <w:r w:rsidRPr="00393CEE">
        <w:t>2.</w:t>
      </w:r>
      <w:r w:rsidRPr="00393CEE">
        <w:tab/>
        <w:t>At the end of the 1</w:t>
      </w:r>
      <w:r>
        <w:t>30</w:t>
      </w:r>
      <w:r w:rsidRPr="00393CEE">
        <w:t xml:space="preserve">th session, in </w:t>
      </w:r>
      <w:r>
        <w:t xml:space="preserve">November </w:t>
      </w:r>
      <w:r w:rsidRPr="00393CEE">
        <w:t>2020, the Committee concluded that there had been a vi</w:t>
      </w:r>
      <w:r>
        <w:t>olation of the Covenant in 1,231 (83.4 per cent) of the 1,476</w:t>
      </w:r>
      <w:r w:rsidRPr="00393CEE">
        <w:t xml:space="preserve"> Views that it had adopted since 1979.</w:t>
      </w:r>
    </w:p>
    <w:p w14:paraId="57FECFE8" w14:textId="77777777" w:rsidR="00382A47" w:rsidRPr="00393CEE" w:rsidRDefault="00382A47" w:rsidP="00382A47">
      <w:pPr>
        <w:pStyle w:val="SingleTxtG"/>
      </w:pPr>
      <w:r w:rsidRPr="00393CEE">
        <w:t>3.</w:t>
      </w:r>
      <w:r w:rsidRPr="00393CEE">
        <w:tab/>
        <w:t>At its 109th session (14 October–1 November 2013),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657ACE59" w14:textId="77777777" w:rsidR="00382A47" w:rsidRPr="00393CEE" w:rsidRDefault="00382A47" w:rsidP="00382A47">
      <w:pPr>
        <w:pStyle w:val="SingleTxtG"/>
      </w:pPr>
      <w:r w:rsidRPr="00393CEE">
        <w:t>4.</w:t>
      </w:r>
      <w:r w:rsidRPr="00393CEE">
        <w:tab/>
        <w:t>At its 118th session (17 October–4 November 2016), the Committee decided to revise its assessment criteria.</w:t>
      </w:r>
    </w:p>
    <w:p w14:paraId="334B08B8" w14:textId="77777777" w:rsidR="00382A47" w:rsidRPr="00393CEE" w:rsidRDefault="00382A47" w:rsidP="00382A47">
      <w:pPr>
        <w:pStyle w:val="H23G"/>
      </w:pPr>
      <w:r w:rsidRPr="00393CEE">
        <w:tab/>
      </w:r>
      <w:r w:rsidRPr="00393CEE">
        <w:tab/>
        <w:t>Assessment criteria (as revised during the 118th session)</w:t>
      </w:r>
    </w:p>
    <w:p w14:paraId="609A5342" w14:textId="77777777" w:rsidR="00382A47" w:rsidRPr="00393CEE" w:rsidRDefault="00382A47" w:rsidP="00382A47">
      <w:pPr>
        <w:pStyle w:val="SingleTxtG"/>
      </w:pPr>
      <w:bookmarkStart w:id="0" w:name="_Hlk63857190"/>
      <w:r w:rsidRPr="0076430E">
        <w:rPr>
          <w:b/>
          <w:bCs/>
        </w:rPr>
        <w:t>Assessment of replies:</w:t>
      </w:r>
      <w:bookmarkEnd w:id="0"/>
      <w:r>
        <w:rPr>
          <w:rStyle w:val="FootnoteReference"/>
        </w:rPr>
        <w:footnoteReference w:id="2"/>
      </w:r>
    </w:p>
    <w:p w14:paraId="1B78F1B5" w14:textId="77777777" w:rsidR="00382A47" w:rsidRPr="00393CEE" w:rsidRDefault="00382A47" w:rsidP="00382A47">
      <w:pPr>
        <w:pStyle w:val="SingleTxtG"/>
        <w:ind w:left="1701" w:hanging="567"/>
      </w:pPr>
      <w:r w:rsidRPr="00393CEE">
        <w:rPr>
          <w:b/>
          <w:bCs/>
        </w:rPr>
        <w:t>A</w:t>
      </w:r>
      <w:r w:rsidRPr="00393CEE">
        <w:rPr>
          <w:b/>
          <w:bCs/>
        </w:rPr>
        <w:tab/>
        <w:t xml:space="preserve">Reply/action largely satisfactory: </w:t>
      </w:r>
      <w:r w:rsidRPr="00393CEE">
        <w:t>The State party has provided evidence of significant action taken towards the implementation of the recommendation made by the Committee.</w:t>
      </w:r>
    </w:p>
    <w:p w14:paraId="09DD615B" w14:textId="77777777" w:rsidR="00382A47" w:rsidRPr="00393CEE" w:rsidRDefault="00382A47" w:rsidP="00382A47">
      <w:pPr>
        <w:pStyle w:val="SingleTxtG"/>
        <w:ind w:left="1701" w:hanging="567"/>
      </w:pPr>
      <w:r w:rsidRPr="00393CEE">
        <w:rPr>
          <w:b/>
          <w:bCs/>
        </w:rPr>
        <w:t>B</w:t>
      </w:r>
      <w:r w:rsidRPr="00393CEE">
        <w:rPr>
          <w:b/>
          <w:bCs/>
        </w:rPr>
        <w:tab/>
        <w:t>Reply/action partially satisfactory:</w:t>
      </w:r>
      <w:r w:rsidRPr="00393CEE">
        <w:t xml:space="preserve"> The State party has taken steps towards the implementation of the recommendation, but additional information or action remains necessary.</w:t>
      </w:r>
    </w:p>
    <w:p w14:paraId="0CECA72B" w14:textId="77777777" w:rsidR="00382A47" w:rsidRPr="00393CEE" w:rsidRDefault="00382A47" w:rsidP="00382A47">
      <w:pPr>
        <w:pStyle w:val="SingleTxtG"/>
        <w:ind w:left="1701" w:hanging="567"/>
      </w:pPr>
      <w:r w:rsidRPr="00393CEE">
        <w:rPr>
          <w:b/>
          <w:bCs/>
        </w:rPr>
        <w:t>C</w:t>
      </w:r>
      <w:r w:rsidRPr="00393CEE">
        <w:rPr>
          <w:b/>
          <w:bCs/>
        </w:rPr>
        <w:tab/>
        <w:t>Reply/action not satisfactory:</w:t>
      </w:r>
      <w:r w:rsidRPr="00393CEE">
        <w:t xml:space="preserve"> A response has been received, but the action taken or information provided by the State party is not relevant or does not implement the recommendation.</w:t>
      </w:r>
    </w:p>
    <w:p w14:paraId="6DD5DE8E" w14:textId="77777777" w:rsidR="00382A47" w:rsidRPr="00393CEE" w:rsidRDefault="00382A47" w:rsidP="00382A47">
      <w:pPr>
        <w:pStyle w:val="SingleTxtG"/>
        <w:ind w:left="1701" w:hanging="567"/>
      </w:pPr>
      <w:r w:rsidRPr="00393CEE">
        <w:rPr>
          <w:b/>
          <w:bCs/>
        </w:rPr>
        <w:lastRenderedPageBreak/>
        <w:t>D</w:t>
      </w:r>
      <w:r w:rsidRPr="00393CEE">
        <w:rPr>
          <w:b/>
          <w:bCs/>
        </w:rPr>
        <w:tab/>
        <w:t>No cooperation with the Committee:</w:t>
      </w:r>
      <w:r w:rsidRPr="00393CEE">
        <w:t xml:space="preserve"> No follow-up report has been received after the reminder(s).</w:t>
      </w:r>
    </w:p>
    <w:p w14:paraId="40C7E7CB" w14:textId="77777777" w:rsidR="00382A47" w:rsidRPr="00393CEE" w:rsidRDefault="00382A47" w:rsidP="00382A47">
      <w:pPr>
        <w:pStyle w:val="SingleTxtG"/>
        <w:ind w:left="1701" w:hanging="567"/>
        <w:rPr>
          <w:b/>
          <w:bCs/>
        </w:rPr>
      </w:pPr>
      <w:r w:rsidRPr="00393CEE">
        <w:rPr>
          <w:b/>
          <w:bCs/>
        </w:rPr>
        <w:t>E</w:t>
      </w:r>
      <w:r w:rsidRPr="00393CEE">
        <w:rPr>
          <w:b/>
          <w:bCs/>
        </w:rPr>
        <w:tab/>
        <w:t>Information or measures taken are contrary to or reflect rejection of the recommendation.</w:t>
      </w:r>
    </w:p>
    <w:p w14:paraId="50143A7A" w14:textId="77777777" w:rsidR="00382A47" w:rsidRPr="00393CEE" w:rsidRDefault="00382A47" w:rsidP="00382A47">
      <w:pPr>
        <w:pStyle w:val="SingleTxtG"/>
      </w:pPr>
      <w:r w:rsidRPr="00393CEE">
        <w:t>5.</w:t>
      </w:r>
      <w:r w:rsidRPr="00393CEE">
        <w:tab/>
        <w:t>At its 121st session, on 9 November 2017, the Committee decided to revise its methodology and procedure for monitoring follow-up on its Views.</w:t>
      </w:r>
    </w:p>
    <w:p w14:paraId="33142B18" w14:textId="77777777" w:rsidR="00382A47" w:rsidRPr="00393CEE" w:rsidRDefault="00382A47" w:rsidP="00382A47">
      <w:pPr>
        <w:pStyle w:val="H23G"/>
      </w:pPr>
      <w:r w:rsidRPr="00393CEE">
        <w:tab/>
      </w:r>
      <w:r w:rsidRPr="00393CEE">
        <w:tab/>
      </w:r>
      <w:r w:rsidRPr="00FD0F83">
        <w:t>Decisions</w:t>
      </w:r>
      <w:r w:rsidRPr="00393CEE">
        <w:t xml:space="preserve"> taken:</w:t>
      </w:r>
    </w:p>
    <w:p w14:paraId="27C60A37" w14:textId="77777777" w:rsidR="00382A47" w:rsidRPr="00393CEE" w:rsidRDefault="00382A47" w:rsidP="00382A47">
      <w:pPr>
        <w:pStyle w:val="Bullet1G"/>
        <w:numPr>
          <w:ilvl w:val="0"/>
          <w:numId w:val="0"/>
        </w:numPr>
        <w:tabs>
          <w:tab w:val="left" w:pos="1701"/>
        </w:tabs>
        <w:ind w:left="1701" w:hanging="170"/>
      </w:pPr>
      <w:r w:rsidRPr="00393CEE">
        <w:t>•</w:t>
      </w:r>
      <w:r w:rsidRPr="00393CEE">
        <w:tab/>
        <w:t>Grading will no longer be applied in cases where the Views have been merely published and/or circulated.</w:t>
      </w:r>
    </w:p>
    <w:p w14:paraId="7382B94B" w14:textId="77777777" w:rsidR="00382A47" w:rsidRPr="00393CEE" w:rsidRDefault="00382A47" w:rsidP="00382A47">
      <w:pPr>
        <w:pStyle w:val="Bullet1G"/>
        <w:numPr>
          <w:ilvl w:val="0"/>
          <w:numId w:val="0"/>
        </w:numPr>
        <w:tabs>
          <w:tab w:val="left" w:pos="1701"/>
        </w:tabs>
        <w:ind w:left="1701" w:hanging="170"/>
      </w:pPr>
      <w:r w:rsidRPr="00393CEE">
        <w:t>•</w:t>
      </w:r>
      <w:r w:rsidRPr="00393CEE">
        <w:tab/>
        <w:t>Grading will be applied for the State party’s response on measures of non-repetition only if such measures are specifically included in the Views.</w:t>
      </w:r>
    </w:p>
    <w:p w14:paraId="790B5FDD" w14:textId="77777777" w:rsidR="00382A47" w:rsidRPr="00393CEE" w:rsidRDefault="00382A47" w:rsidP="00382A47">
      <w:pPr>
        <w:pStyle w:val="Bullet1G"/>
        <w:numPr>
          <w:ilvl w:val="0"/>
          <w:numId w:val="0"/>
        </w:numPr>
        <w:tabs>
          <w:tab w:val="left" w:pos="1701"/>
        </w:tabs>
        <w:ind w:left="1701" w:hanging="170"/>
      </w:pPr>
      <w:r w:rsidRPr="00393CEE">
        <w:t>•</w:t>
      </w:r>
      <w:r w:rsidRPr="00393CEE">
        <w:tab/>
        <w:t>The follow-up report will contain only information on cases that are ready for grading by the Committee, that is, where there is a reply by the State party and information provided by the author.</w:t>
      </w:r>
    </w:p>
    <w:p w14:paraId="44699799" w14:textId="77777777" w:rsidR="00382A47" w:rsidRPr="00393CEE" w:rsidRDefault="00382A47" w:rsidP="00382A47">
      <w:pPr>
        <w:pStyle w:val="SingleTxtG"/>
      </w:pPr>
      <w:r w:rsidRPr="00393CEE">
        <w:t>6.</w:t>
      </w:r>
      <w:r w:rsidRPr="00393CEE">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w:t>
      </w:r>
      <w:r w:rsidRPr="00033937">
        <w:t>close</w:t>
      </w:r>
      <w:r w:rsidRPr="00393CEE">
        <w:t xml:space="preserve"> cases in </w:t>
      </w:r>
      <w:r w:rsidRPr="00FD0F83">
        <w:t>which</w:t>
      </w:r>
      <w:r w:rsidRPr="00393CEE">
        <w:t xml:space="preserve">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“cases without sufficient information on satisfactory implementation”.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21E99B3B" w14:textId="77777777" w:rsidR="00382A47" w:rsidRPr="00393CEE" w:rsidRDefault="00382A47" w:rsidP="00382A47">
      <w:pPr>
        <w:pStyle w:val="H1G"/>
      </w:pPr>
      <w:r w:rsidRPr="00393CEE">
        <w:tab/>
        <w:t>B.</w:t>
      </w:r>
      <w:r w:rsidRPr="00393CEE">
        <w:tab/>
        <w:t xml:space="preserve">Follow-up information received and processed up until </w:t>
      </w:r>
      <w:r>
        <w:t>January 2021</w:t>
      </w:r>
    </w:p>
    <w:p w14:paraId="19F4E753" w14:textId="77777777" w:rsidR="00382A47" w:rsidRPr="001621F0" w:rsidRDefault="00382A47" w:rsidP="00382A47">
      <w:pPr>
        <w:pStyle w:val="H23G"/>
      </w:pPr>
      <w:r>
        <w:tab/>
        <w:t>1.</w:t>
      </w:r>
      <w:r>
        <w:tab/>
      </w:r>
      <w:r w:rsidRPr="00EF70CE">
        <w:t>Denmark</w:t>
      </w:r>
    </w:p>
    <w:p w14:paraId="635B1A2A" w14:textId="77777777" w:rsidR="00382A47" w:rsidRDefault="00382A47" w:rsidP="00382A47">
      <w:pPr>
        <w:pStyle w:val="SingleTxtG"/>
        <w:ind w:left="3969" w:hanging="2835"/>
        <w:rPr>
          <w:b/>
        </w:rPr>
      </w:pPr>
      <w:r w:rsidRPr="00EF70CE">
        <w:rPr>
          <w:b/>
        </w:rPr>
        <w:t xml:space="preserve">Communication No. 2770/2016, </w:t>
      </w:r>
      <w:r w:rsidRPr="0076430E">
        <w:rPr>
          <w:b/>
          <w:i/>
          <w:iCs/>
        </w:rPr>
        <w:t>O.A.</w:t>
      </w:r>
    </w:p>
    <w:p w14:paraId="3907B43F" w14:textId="77777777" w:rsidR="00382A47" w:rsidRPr="001621F0" w:rsidRDefault="00382A47" w:rsidP="00382A47">
      <w:pPr>
        <w:pStyle w:val="SingleTxtG"/>
        <w:ind w:left="3969" w:hanging="2835"/>
      </w:pPr>
      <w:r w:rsidRPr="001621F0">
        <w:rPr>
          <w:b/>
        </w:rPr>
        <w:t>Views adopted:</w:t>
      </w:r>
      <w:r w:rsidRPr="001621F0">
        <w:tab/>
      </w:r>
      <w:r w:rsidRPr="00EF70CE">
        <w:t>7 November 2017</w:t>
      </w:r>
    </w:p>
    <w:p w14:paraId="779A9971" w14:textId="77777777" w:rsidR="00382A47" w:rsidRPr="001621F0" w:rsidRDefault="00382A47" w:rsidP="00382A47">
      <w:pPr>
        <w:pStyle w:val="SingleTxtG"/>
        <w:tabs>
          <w:tab w:val="clear" w:pos="2268"/>
        </w:tabs>
        <w:ind w:left="3969" w:hanging="2835"/>
      </w:pPr>
      <w:r w:rsidRPr="001621F0">
        <w:rPr>
          <w:b/>
        </w:rPr>
        <w:t>Violation:</w:t>
      </w:r>
      <w:r w:rsidRPr="001621F0">
        <w:tab/>
        <w:t xml:space="preserve">Articles </w:t>
      </w:r>
      <w:r>
        <w:t xml:space="preserve">7 and 24, </w:t>
      </w:r>
      <w:r w:rsidRPr="00271963">
        <w:rPr>
          <w:bCs/>
        </w:rPr>
        <w:t>read alone and in conjunction with each other</w:t>
      </w:r>
    </w:p>
    <w:p w14:paraId="00FD8BFA" w14:textId="77777777" w:rsidR="00382A47" w:rsidRDefault="00382A47" w:rsidP="00382A47">
      <w:pPr>
        <w:pStyle w:val="SingleTxtG"/>
        <w:tabs>
          <w:tab w:val="clear" w:pos="2268"/>
        </w:tabs>
        <w:ind w:left="3969" w:hanging="2835"/>
      </w:pPr>
      <w:r w:rsidRPr="009D5F29">
        <w:rPr>
          <w:b/>
        </w:rPr>
        <w:t>Remedy:</w:t>
      </w:r>
      <w:r w:rsidRPr="009D5F29">
        <w:tab/>
        <w:t xml:space="preserve">(a) </w:t>
      </w:r>
      <w:r>
        <w:t>R</w:t>
      </w:r>
      <w:r w:rsidRPr="009D5F29">
        <w:t xml:space="preserve">eview the author’s asylum claim, </w:t>
      </w:r>
      <w:r w:rsidRPr="009D5F29">
        <w:rPr>
          <w:bCs/>
        </w:rPr>
        <w:t>taking into account the State party’s obligations under the Covenant and the Committee’s Views; and (b) refrain from expelling the author to Greece while his request for asylum is being reconsidered.</w:t>
      </w:r>
    </w:p>
    <w:p w14:paraId="19EF961E" w14:textId="77777777" w:rsidR="00382A47" w:rsidRDefault="00382A47" w:rsidP="00382A47">
      <w:pPr>
        <w:pStyle w:val="SingleTxtG"/>
        <w:ind w:left="3969" w:hanging="2835"/>
      </w:pPr>
      <w:r w:rsidRPr="00DF7EB2">
        <w:rPr>
          <w:b/>
        </w:rPr>
        <w:t>Subject matter</w:t>
      </w:r>
      <w:r w:rsidRPr="0076430E">
        <w:rPr>
          <w:b/>
          <w:bCs/>
        </w:rPr>
        <w:t>:</w:t>
      </w:r>
      <w:r>
        <w:tab/>
        <w:t>Age assessment and procedural protections afforded to asylum seekers claiming to be minors</w:t>
      </w:r>
    </w:p>
    <w:p w14:paraId="175EBB65" w14:textId="1CD5F918" w:rsidR="00382A47" w:rsidRPr="001621F0" w:rsidRDefault="00382A47" w:rsidP="00DF2CCA">
      <w:pPr>
        <w:pStyle w:val="SingleTxtG"/>
        <w:ind w:left="3969" w:hanging="2835"/>
      </w:pPr>
      <w:r w:rsidRPr="00DF2CCA">
        <w:rPr>
          <w:b/>
          <w:bCs/>
        </w:rPr>
        <w:t>Previous follow-up information:</w:t>
      </w:r>
      <w:r w:rsidRPr="001621F0">
        <w:tab/>
      </w:r>
      <w:r w:rsidRPr="00DF2CCA">
        <w:t>None</w:t>
      </w:r>
    </w:p>
    <w:p w14:paraId="2847BD0A" w14:textId="77777777" w:rsidR="00382A47" w:rsidRDefault="00382A47" w:rsidP="00382A47">
      <w:pPr>
        <w:pStyle w:val="H23G"/>
      </w:pPr>
      <w:r>
        <w:tab/>
      </w:r>
      <w:r>
        <w:tab/>
      </w:r>
      <w:r w:rsidRPr="00DF7EB2">
        <w:t>Submission from the State party:</w:t>
      </w:r>
      <w:r>
        <w:tab/>
      </w:r>
      <w:r w:rsidRPr="0076430E">
        <w:rPr>
          <w:b w:val="0"/>
          <w:bCs/>
        </w:rPr>
        <w:t xml:space="preserve"> 25 May 2018</w:t>
      </w:r>
      <w:r w:rsidRPr="008F3569">
        <w:rPr>
          <w:rStyle w:val="FootnoteReference"/>
          <w:b w:val="0"/>
        </w:rPr>
        <w:footnoteReference w:id="3"/>
      </w:r>
    </w:p>
    <w:p w14:paraId="632BF253" w14:textId="22229371" w:rsidR="00382A47" w:rsidRDefault="00382A47" w:rsidP="00382A47">
      <w:pPr>
        <w:pStyle w:val="SingleTxtG"/>
      </w:pPr>
      <w:r>
        <w:tab/>
      </w:r>
      <w:r w:rsidRPr="00AC5EA0">
        <w:t xml:space="preserve">After receiving the </w:t>
      </w:r>
      <w:r>
        <w:t>Committee’s V</w:t>
      </w:r>
      <w:r w:rsidRPr="00AC5EA0">
        <w:t xml:space="preserve">iews, the Danish Refugee Appeals Board decided to reopen the </w:t>
      </w:r>
      <w:r>
        <w:t xml:space="preserve">author’s </w:t>
      </w:r>
      <w:r w:rsidRPr="00AC5EA0">
        <w:t xml:space="preserve">case and </w:t>
      </w:r>
      <w:r w:rsidRPr="00033937">
        <w:t>remitted</w:t>
      </w:r>
      <w:r w:rsidRPr="00AC5EA0">
        <w:t xml:space="preserve"> </w:t>
      </w:r>
      <w:r>
        <w:t>it</w:t>
      </w:r>
      <w:r w:rsidRPr="00AC5EA0">
        <w:t xml:space="preserve"> to the Danish Immigration Service on 22 December 2017</w:t>
      </w:r>
      <w:r>
        <w:t>,</w:t>
      </w:r>
      <w:r w:rsidRPr="00AC5EA0">
        <w:t xml:space="preserve"> in order to carry out a new assessment of the author’s age. The Danish Immigration Service made a new age assessment decision on 9 May 2018 and found no basis for revising </w:t>
      </w:r>
      <w:r w:rsidRPr="00AC5EA0">
        <w:lastRenderedPageBreak/>
        <w:t>the author’s age. Thus, the Immigration Service upheld the finding that the author was 22</w:t>
      </w:r>
      <w:r w:rsidR="00665361">
        <w:t xml:space="preserve"> </w:t>
      </w:r>
      <w:r w:rsidRPr="00AC5EA0">
        <w:t xml:space="preserve">years old and that his registered date of birth would continue to be 1 June 1995. The Danish Refugee Council, which represented the author in the case, received the decision </w:t>
      </w:r>
      <w:r>
        <w:t>of</w:t>
      </w:r>
      <w:r w:rsidRPr="00AC5EA0">
        <w:t xml:space="preserve"> the Danish Immigration Service and stated that it </w:t>
      </w:r>
      <w:r>
        <w:t>would</w:t>
      </w:r>
      <w:r w:rsidRPr="00AC5EA0">
        <w:t xml:space="preserve"> appeal the decision </w:t>
      </w:r>
      <w:r>
        <w:t>before</w:t>
      </w:r>
      <w:r w:rsidRPr="00AC5EA0">
        <w:t xml:space="preserve"> the Refugee Appeals Board. The State </w:t>
      </w:r>
      <w:r>
        <w:t>p</w:t>
      </w:r>
      <w:r w:rsidRPr="00AC5EA0">
        <w:t xml:space="preserve">arty indicated that it </w:t>
      </w:r>
      <w:r>
        <w:t xml:space="preserve">would </w:t>
      </w:r>
      <w:r w:rsidRPr="00AC5EA0">
        <w:t>await the outcome of th</w:t>
      </w:r>
      <w:r>
        <w:t>at process</w:t>
      </w:r>
      <w:r w:rsidRPr="00AC5EA0">
        <w:t>.</w:t>
      </w:r>
    </w:p>
    <w:p w14:paraId="27FC3980" w14:textId="77777777" w:rsidR="00382A47" w:rsidRDefault="00382A47" w:rsidP="00382A47">
      <w:pPr>
        <w:pStyle w:val="H23G"/>
      </w:pPr>
      <w:r>
        <w:tab/>
      </w:r>
      <w:r>
        <w:tab/>
        <w:t>S</w:t>
      </w:r>
      <w:r w:rsidRPr="00AC5EA0">
        <w:t>ubmission from the State party:</w:t>
      </w:r>
      <w:r w:rsidRPr="0076430E">
        <w:rPr>
          <w:b w:val="0"/>
          <w:bCs/>
        </w:rPr>
        <w:t xml:space="preserve"> 23 May 2019</w:t>
      </w:r>
      <w:r w:rsidRPr="0076430E">
        <w:rPr>
          <w:rStyle w:val="FootnoteReference"/>
          <w:b w:val="0"/>
          <w:bCs/>
        </w:rPr>
        <w:footnoteReference w:id="4"/>
      </w:r>
    </w:p>
    <w:p w14:paraId="1236AF7B" w14:textId="36FD6D6F" w:rsidR="00382A47" w:rsidRDefault="00382A47" w:rsidP="00382A47">
      <w:pPr>
        <w:pStyle w:val="SingleTxtG"/>
      </w:pPr>
      <w:r>
        <w:tab/>
        <w:t xml:space="preserve">The State party quoted </w:t>
      </w:r>
      <w:r w:rsidRPr="00AC5EA0">
        <w:t xml:space="preserve">the decision </w:t>
      </w:r>
      <w:r>
        <w:t xml:space="preserve">of the </w:t>
      </w:r>
      <w:r w:rsidRPr="00AC5EA0">
        <w:t>Danis</w:t>
      </w:r>
      <w:r>
        <w:t>h</w:t>
      </w:r>
      <w:r w:rsidRPr="00AC5EA0">
        <w:t xml:space="preserve"> Immigrations Service </w:t>
      </w:r>
      <w:r>
        <w:t>of 9 May 2018, as follows</w:t>
      </w:r>
      <w:r w:rsidRPr="00AC5EA0">
        <w:t>:</w:t>
      </w:r>
    </w:p>
    <w:p w14:paraId="56F6BC34" w14:textId="2E9AE3D8" w:rsidR="00382A47" w:rsidRDefault="00382A47" w:rsidP="00382A47">
      <w:pPr>
        <w:pStyle w:val="SingleTxtG"/>
        <w:ind w:left="1701"/>
      </w:pPr>
      <w:r w:rsidRPr="00463BB4">
        <w:t>Based on an overall assessment</w:t>
      </w:r>
      <w:r w:rsidRPr="00AC5EA0">
        <w:t xml:space="preserve"> of all relevant information pro</w:t>
      </w:r>
      <w:r>
        <w:t>vided in your case,</w:t>
      </w:r>
      <w:r w:rsidRPr="00AC5EA0">
        <w:t xml:space="preserve"> it still cannot be accepted as a fact that</w:t>
      </w:r>
      <w:r>
        <w:t xml:space="preserve"> you were born on 1 June 2000 for the following reasons</w:t>
      </w:r>
      <w:r w:rsidRPr="00AC5EA0">
        <w:t>: During the asylum proceedings in both Denmark and Greece, you stated that you we</w:t>
      </w:r>
      <w:r>
        <w:t>re born on 1 June 1995. You</w:t>
      </w:r>
      <w:r w:rsidRPr="00AC5EA0">
        <w:t xml:space="preserve"> presented a Syrian ID card from which it appears that you were born on 1 June 1995. </w:t>
      </w:r>
      <w:r>
        <w:t>During</w:t>
      </w:r>
      <w:r w:rsidRPr="00AC5EA0">
        <w:t xml:space="preserve"> asylum proceedings in Denmark, you ne</w:t>
      </w:r>
      <w:r>
        <w:t>ver stated that you were</w:t>
      </w:r>
      <w:r w:rsidRPr="00AC5EA0">
        <w:t xml:space="preserve"> born on 1</w:t>
      </w:r>
      <w:r w:rsidR="002B46C3">
        <w:t xml:space="preserve"> </w:t>
      </w:r>
      <w:r w:rsidRPr="00AC5EA0">
        <w:t>June 2000</w:t>
      </w:r>
      <w:r>
        <w:t xml:space="preserve"> until the refusal</w:t>
      </w:r>
      <w:r w:rsidRPr="00AC5EA0">
        <w:t xml:space="preserve"> by the Danish Immigration Service on</w:t>
      </w:r>
      <w:r>
        <w:t xml:space="preserve"> 29 March 2016. </w:t>
      </w:r>
      <w:r w:rsidRPr="00AC5EA0">
        <w:t>Moreover, you stated at your asylum screening interview on 28</w:t>
      </w:r>
      <w:r w:rsidR="002B46C3">
        <w:t xml:space="preserve"> </w:t>
      </w:r>
      <w:r w:rsidRPr="00AC5EA0">
        <w:t xml:space="preserve">September 2015 that you had left Syria because, in June 2013 when you </w:t>
      </w:r>
      <w:r w:rsidRPr="00066EFF">
        <w:t>turned</w:t>
      </w:r>
      <w:r w:rsidRPr="00AC5EA0">
        <w:t xml:space="preserve"> 18, you had</w:t>
      </w:r>
      <w:r>
        <w:t xml:space="preserve"> been called</w:t>
      </w:r>
      <w:r w:rsidRPr="00AC5EA0">
        <w:t xml:space="preserve"> for military service, which you had had postponed against the payment of 75,000 Syrian </w:t>
      </w:r>
      <w:r>
        <w:t>pounds</w:t>
      </w:r>
      <w:r w:rsidRPr="00AC5EA0">
        <w:t xml:space="preserve">. </w:t>
      </w:r>
      <w:r>
        <w:t>After the</w:t>
      </w:r>
      <w:r w:rsidRPr="00AC5EA0">
        <w:t xml:space="preserve"> application</w:t>
      </w:r>
      <w:r>
        <w:t xml:space="preserve"> was denied</w:t>
      </w:r>
      <w:r w:rsidRPr="00AC5EA0">
        <w:t xml:space="preserve">, </w:t>
      </w:r>
      <w:r>
        <w:t>you stated you were</w:t>
      </w:r>
      <w:r w:rsidRPr="00AC5EA0">
        <w:t xml:space="preserve"> born in 2000 and produced copies of pages from a family book and a copy of a civil registration certificate</w:t>
      </w:r>
      <w:r>
        <w:t>,</w:t>
      </w:r>
      <w:r w:rsidRPr="00AC5EA0">
        <w:t xml:space="preserve"> showing that you were born on 1 June 2000</w:t>
      </w:r>
      <w:r>
        <w:t>.</w:t>
      </w:r>
      <w:r w:rsidRPr="00AC5EA0">
        <w:t xml:space="preserve"> </w:t>
      </w:r>
      <w:r>
        <w:t>However, it appears from</w:t>
      </w:r>
      <w:r w:rsidRPr="00AC5EA0">
        <w:t xml:space="preserve"> background information available on the issuance of Syrian documents that the system in Syria is no longer functioning</w:t>
      </w:r>
      <w:r>
        <w:t>,</w:t>
      </w:r>
      <w:r w:rsidRPr="00AC5EA0">
        <w:t xml:space="preserve"> controls</w:t>
      </w:r>
      <w:r>
        <w:t xml:space="preserve"> have been weakened and </w:t>
      </w:r>
      <w:r w:rsidRPr="00AC5EA0">
        <w:t>documents are increasing</w:t>
      </w:r>
      <w:r>
        <w:t xml:space="preserve">ly </w:t>
      </w:r>
      <w:r w:rsidRPr="00AC5EA0">
        <w:t>issued under false pre</w:t>
      </w:r>
      <w:r>
        <w:t>tences,</w:t>
      </w:r>
      <w:r w:rsidRPr="00AC5EA0">
        <w:t xml:space="preserve"> without approval from the central administration</w:t>
      </w:r>
      <w:r>
        <w:t xml:space="preserve"> or on payment of bribes and states that</w:t>
      </w:r>
      <w:r w:rsidRPr="00AC5EA0">
        <w:t xml:space="preserve"> </w:t>
      </w:r>
      <w:r w:rsidRPr="00380099">
        <w:t>‘Syrians often</w:t>
      </w:r>
      <w:r>
        <w:t xml:space="preserve"> manipulate the family books, i</w:t>
      </w:r>
      <w:r w:rsidRPr="00380099">
        <w:t>ncluding by e</w:t>
      </w:r>
      <w:r>
        <w:t>ntering newborns’ names</w:t>
      </w:r>
      <w:r w:rsidRPr="00380099">
        <w:t xml:space="preserve"> themselves as they cannot register children in the usual way.’ </w:t>
      </w:r>
      <w:r>
        <w:t>F</w:t>
      </w:r>
      <w:r w:rsidRPr="00AC5EA0">
        <w:t>urther</w:t>
      </w:r>
      <w:r>
        <w:t>, it appears from</w:t>
      </w:r>
      <w:r w:rsidRPr="00AC5EA0">
        <w:t xml:space="preserve"> the family book that you are the second-born sibling in your family. This does not accord with your information t</w:t>
      </w:r>
      <w:r>
        <w:t>hat you are the youngest</w:t>
      </w:r>
      <w:r w:rsidRPr="00AC5EA0">
        <w:t>, nor with the e</w:t>
      </w:r>
      <w:r>
        <w:t>ntries in the family book showing you were born in 2000 and your</w:t>
      </w:r>
      <w:r w:rsidRPr="00AC5EA0">
        <w:t xml:space="preserve"> </w:t>
      </w:r>
      <w:r>
        <w:t xml:space="preserve">brothers </w:t>
      </w:r>
      <w:r w:rsidRPr="00AC5EA0">
        <w:t>in 1999 and 1992, respectively</w:t>
      </w:r>
      <w:r>
        <w:t>. Y</w:t>
      </w:r>
      <w:r w:rsidRPr="00AC5EA0">
        <w:t xml:space="preserve">ou referred to </w:t>
      </w:r>
      <w:r>
        <w:t>your brother [M.A.]</w:t>
      </w:r>
      <w:r w:rsidRPr="00AC5EA0">
        <w:t xml:space="preserve"> as your younger brother during</w:t>
      </w:r>
      <w:r>
        <w:t xml:space="preserve"> the proceedings and it was only at the </w:t>
      </w:r>
      <w:r w:rsidRPr="00AC5EA0">
        <w:t xml:space="preserve">interview on 30 May 2016 that you corrected this information, stating that [M.A.] was your older brother. </w:t>
      </w:r>
      <w:r>
        <w:t>Furthermore, the background report states that</w:t>
      </w:r>
      <w:r w:rsidRPr="00AC5EA0">
        <w:t xml:space="preserve"> n</w:t>
      </w:r>
      <w:r>
        <w:t>ational numbers should appear in</w:t>
      </w:r>
      <w:r w:rsidRPr="00AC5EA0">
        <w:t xml:space="preserve"> family books. However, your national number does not appear from the copies you have submitted. </w:t>
      </w:r>
      <w:r>
        <w:t>Y</w:t>
      </w:r>
      <w:r w:rsidRPr="00AC5EA0">
        <w:t>ou have produced a civil registration certificate showing th</w:t>
      </w:r>
      <w:r>
        <w:t>at you were born on 1 June 2000 but you stated that</w:t>
      </w:r>
      <w:r w:rsidRPr="00AC5EA0">
        <w:t xml:space="preserve"> </w:t>
      </w:r>
      <w:r>
        <w:t>this</w:t>
      </w:r>
      <w:r w:rsidRPr="00AC5EA0">
        <w:t xml:space="preserve"> was issued based on the family book, which </w:t>
      </w:r>
      <w:r>
        <w:t xml:space="preserve">we established </w:t>
      </w:r>
      <w:r w:rsidRPr="00AC5EA0">
        <w:t xml:space="preserve">contains contradictory information. Referring to the background information available and your inconsistent statements on your date of birth and your documents, we cannot accept as a fact your statement that you were born on 1 June 2000. </w:t>
      </w:r>
      <w:r>
        <w:t>We</w:t>
      </w:r>
      <w:r w:rsidRPr="00AC5EA0">
        <w:t xml:space="preserve"> also find that your credibility has been weakened to such </w:t>
      </w:r>
      <w:r>
        <w:t xml:space="preserve">an </w:t>
      </w:r>
      <w:r w:rsidRPr="00AC5EA0">
        <w:t xml:space="preserve">extent that there is no reason to request an age </w:t>
      </w:r>
      <w:r w:rsidRPr="00033937">
        <w:t>assessment</w:t>
      </w:r>
      <w:r w:rsidRPr="00AC5EA0">
        <w:t xml:space="preserve"> test</w:t>
      </w:r>
      <w:r>
        <w:t xml:space="preserve"> …</w:t>
      </w:r>
      <w:r w:rsidRPr="00AC5EA0">
        <w:t xml:space="preserve"> </w:t>
      </w:r>
      <w:r>
        <w:t xml:space="preserve">or </w:t>
      </w:r>
      <w:r w:rsidRPr="00AC5EA0">
        <w:t>a verification of the authenticity of th</w:t>
      </w:r>
      <w:r>
        <w:t>e documents produced in the case</w:t>
      </w:r>
      <w:r w:rsidRPr="00AC5EA0">
        <w:t>, considering that, according to the background information</w:t>
      </w:r>
      <w:r>
        <w:t>, it is possible to issue</w:t>
      </w:r>
      <w:r w:rsidRPr="00AC5EA0">
        <w:t xml:space="preserve"> false documents. </w:t>
      </w:r>
      <w:r>
        <w:t>Finally</w:t>
      </w:r>
      <w:r w:rsidRPr="00AC5EA0">
        <w:t>, prior to the communication from the Danish Refugee Council, your asylum case</w:t>
      </w:r>
      <w:r>
        <w:t xml:space="preserve"> file contained no information on your physical appearance,</w:t>
      </w:r>
      <w:r w:rsidRPr="00AC5EA0">
        <w:t xml:space="preserve"> which indicated that you are younger than the age stated by you </w:t>
      </w:r>
      <w:r>
        <w:t>to</w:t>
      </w:r>
      <w:r w:rsidRPr="00AC5EA0">
        <w:t xml:space="preserve"> the Danish police and the Danish Immigration Service in 2015 and 2016</w:t>
      </w:r>
      <w:r>
        <w:t>.</w:t>
      </w:r>
    </w:p>
    <w:p w14:paraId="529EEB69" w14:textId="56AD9B2D" w:rsidR="00382A47" w:rsidRDefault="00C23852" w:rsidP="00C23852">
      <w:pPr>
        <w:pStyle w:val="SingleTxtG"/>
      </w:pPr>
      <w:r>
        <w:tab/>
      </w:r>
      <w:r w:rsidR="00382A47">
        <w:t>The State party</w:t>
      </w:r>
      <w:r w:rsidR="00382A47" w:rsidRPr="00AC5EA0">
        <w:t xml:space="preserve"> explain</w:t>
      </w:r>
      <w:r w:rsidR="00382A47">
        <w:t>s</w:t>
      </w:r>
      <w:r w:rsidR="00382A47" w:rsidRPr="00AC5EA0">
        <w:t xml:space="preserve"> that</w:t>
      </w:r>
      <w:r w:rsidR="00382A47">
        <w:t>,</w:t>
      </w:r>
      <w:r w:rsidR="00382A47" w:rsidRPr="00AC5EA0">
        <w:t xml:space="preserve"> </w:t>
      </w:r>
      <w:r w:rsidR="00382A47">
        <w:t>on</w:t>
      </w:r>
      <w:r w:rsidR="00382A47" w:rsidRPr="00AC5EA0">
        <w:t xml:space="preserve"> 20 September 2018, the Refugee Appeals Boa</w:t>
      </w:r>
      <w:r w:rsidR="00382A47">
        <w:t>rd requested</w:t>
      </w:r>
      <w:r w:rsidR="00382A47" w:rsidRPr="00AC5EA0">
        <w:t xml:space="preserve"> information </w:t>
      </w:r>
      <w:r w:rsidR="00382A47">
        <w:t xml:space="preserve">from the </w:t>
      </w:r>
      <w:r w:rsidR="00382A47" w:rsidRPr="00033937">
        <w:t>police</w:t>
      </w:r>
      <w:r w:rsidR="00382A47" w:rsidRPr="00AC5EA0">
        <w:t xml:space="preserve"> on the whereabouts of the author. </w:t>
      </w:r>
      <w:r w:rsidR="00382A47">
        <w:t>On 25 September 2018, the police</w:t>
      </w:r>
      <w:r w:rsidR="00382A47" w:rsidRPr="00AC5EA0">
        <w:t xml:space="preserve"> informed </w:t>
      </w:r>
      <w:r w:rsidR="00382A47">
        <w:t>the Board that they</w:t>
      </w:r>
      <w:r w:rsidR="00382A47" w:rsidRPr="00AC5EA0">
        <w:t xml:space="preserve"> </w:t>
      </w:r>
      <w:r w:rsidR="00382A47">
        <w:t>were</w:t>
      </w:r>
      <w:r w:rsidR="00382A47" w:rsidRPr="00AC5EA0">
        <w:t xml:space="preserve"> not aware of</w:t>
      </w:r>
      <w:r w:rsidR="00382A47">
        <w:t xml:space="preserve"> the whereabouts of the author who, having </w:t>
      </w:r>
      <w:r w:rsidR="00382A47" w:rsidRPr="00AC5EA0">
        <w:t>failed to appear at the accommodation centre</w:t>
      </w:r>
      <w:r w:rsidR="00382A47">
        <w:t>, had been listed</w:t>
      </w:r>
      <w:r w:rsidR="00382A47" w:rsidRPr="001E01E3">
        <w:t xml:space="preserve"> </w:t>
      </w:r>
      <w:r w:rsidR="00382A47">
        <w:t xml:space="preserve">by the police </w:t>
      </w:r>
      <w:r w:rsidR="00382A47" w:rsidRPr="001E01E3">
        <w:t xml:space="preserve">as a wanted person. </w:t>
      </w:r>
      <w:r w:rsidR="00382A47">
        <w:t>On</w:t>
      </w:r>
      <w:r w:rsidR="00382A47" w:rsidRPr="001E01E3">
        <w:t xml:space="preserve"> 25 September 2018, the Danish Refugee Council confirmed that the author had returned to Greece. </w:t>
      </w:r>
      <w:r w:rsidR="00382A47">
        <w:t>On 12 April 2019, the police informed the</w:t>
      </w:r>
      <w:r w:rsidR="00382A47" w:rsidRPr="001E01E3">
        <w:t xml:space="preserve"> Board that </w:t>
      </w:r>
      <w:r w:rsidR="00382A47">
        <w:t xml:space="preserve">the author was </w:t>
      </w:r>
      <w:r w:rsidR="00382A47" w:rsidRPr="001E01E3">
        <w:t>deemed to have left Denmark.</w:t>
      </w:r>
    </w:p>
    <w:p w14:paraId="35B9F0CA" w14:textId="3D7B3525" w:rsidR="00382A47" w:rsidRDefault="00204BC0" w:rsidP="00204BC0">
      <w:pPr>
        <w:pStyle w:val="SingleTxtG"/>
      </w:pPr>
      <w:r>
        <w:lastRenderedPageBreak/>
        <w:tab/>
      </w:r>
      <w:r w:rsidR="00382A47">
        <w:t>The Vi</w:t>
      </w:r>
      <w:r w:rsidR="00382A47" w:rsidRPr="001E01E3">
        <w:t xml:space="preserve">ews of the Committee are </w:t>
      </w:r>
      <w:r w:rsidR="00382A47">
        <w:t>available on</w:t>
      </w:r>
      <w:r w:rsidR="00382A47" w:rsidRPr="001E01E3">
        <w:t xml:space="preserve"> the website of both the Refugee Appeals Board (www.fln.dk</w:t>
      </w:r>
      <w:r w:rsidR="00382A47">
        <w:t>)</w:t>
      </w:r>
      <w:r w:rsidR="00382A47" w:rsidRPr="001E01E3">
        <w:t xml:space="preserve"> and the Ministry of Foreign Affairs </w:t>
      </w:r>
      <w:r w:rsidR="00382A47">
        <w:t>(</w:t>
      </w:r>
      <w:hyperlink r:id="rId9" w:history="1">
        <w:r w:rsidR="00382A47" w:rsidRPr="001E01E3">
          <w:t>www.um.dk</w:t>
        </w:r>
      </w:hyperlink>
      <w:r w:rsidR="00382A47" w:rsidRPr="001E01E3">
        <w:t xml:space="preserve">). In </w:t>
      </w:r>
      <w:r w:rsidR="00382A47" w:rsidRPr="006D75BF">
        <w:t xml:space="preserve">the </w:t>
      </w:r>
      <w:r w:rsidR="00382A47" w:rsidRPr="001E01E3">
        <w:t>light of the prevalence of English languag</w:t>
      </w:r>
      <w:r w:rsidR="00382A47">
        <w:t>e skills in Denmark, the State p</w:t>
      </w:r>
      <w:r w:rsidR="00382A47" w:rsidRPr="001E01E3">
        <w:t xml:space="preserve">arty sees no reason for a full translation of the Committee’s Views into Danish. </w:t>
      </w:r>
      <w:r w:rsidR="00382A47">
        <w:t>The</w:t>
      </w:r>
      <w:r w:rsidR="00382A47" w:rsidRPr="001E01E3">
        <w:t xml:space="preserve"> </w:t>
      </w:r>
      <w:r w:rsidR="00382A47">
        <w:t xml:space="preserve">State party </w:t>
      </w:r>
      <w:r w:rsidR="00382A47" w:rsidRPr="001E01E3">
        <w:t>is of the opinion that full effect has</w:t>
      </w:r>
      <w:r w:rsidR="00382A47">
        <w:t xml:space="preserve"> </w:t>
      </w:r>
      <w:r w:rsidR="00382A47" w:rsidRPr="001E01E3">
        <w:t xml:space="preserve">been given to the </w:t>
      </w:r>
      <w:r w:rsidR="00382A47">
        <w:t>Committee’s V</w:t>
      </w:r>
      <w:r w:rsidR="00382A47" w:rsidRPr="001E01E3">
        <w:t>iews.</w:t>
      </w:r>
    </w:p>
    <w:p w14:paraId="39574076" w14:textId="77777777" w:rsidR="00382A47" w:rsidRDefault="00382A47" w:rsidP="00382A47">
      <w:pPr>
        <w:pStyle w:val="H23G"/>
      </w:pPr>
      <w:r>
        <w:tab/>
      </w:r>
      <w:r>
        <w:tab/>
      </w:r>
      <w:r w:rsidRPr="00AC5EA0">
        <w:t>Submission from the author</w:t>
      </w:r>
      <w:r>
        <w:t>’</w:t>
      </w:r>
      <w:r w:rsidRPr="00AC5EA0">
        <w:t>s counsel:</w:t>
      </w:r>
      <w:r w:rsidRPr="0076430E">
        <w:rPr>
          <w:b w:val="0"/>
          <w:bCs/>
        </w:rPr>
        <w:t xml:space="preserve"> 7 June 2019</w:t>
      </w:r>
      <w:r w:rsidRPr="0076430E">
        <w:rPr>
          <w:rStyle w:val="FootnoteReference"/>
          <w:b w:val="0"/>
          <w:bCs/>
        </w:rPr>
        <w:footnoteReference w:id="5"/>
      </w:r>
    </w:p>
    <w:p w14:paraId="6350C8DB" w14:textId="3AB2A468" w:rsidR="00382A47" w:rsidRDefault="00204BC0" w:rsidP="00204BC0">
      <w:pPr>
        <w:pStyle w:val="SingleTxtG"/>
      </w:pPr>
      <w:r>
        <w:tab/>
      </w:r>
      <w:r w:rsidR="00382A47">
        <w:t>Counsel informs</w:t>
      </w:r>
      <w:r w:rsidR="00382A47" w:rsidRPr="00AC5EA0">
        <w:t xml:space="preserve"> the Committee that the author left Denmark after having received the May 2018</w:t>
      </w:r>
      <w:r w:rsidR="00382A47">
        <w:t xml:space="preserve"> </w:t>
      </w:r>
      <w:r w:rsidR="00382A47" w:rsidRPr="00AC5EA0">
        <w:t xml:space="preserve">decision </w:t>
      </w:r>
      <w:r w:rsidR="00382A47" w:rsidRPr="00033937">
        <w:t>from</w:t>
      </w:r>
      <w:r w:rsidR="00382A47" w:rsidRPr="00AC5EA0">
        <w:t xml:space="preserve"> </w:t>
      </w:r>
      <w:r w:rsidR="00382A47">
        <w:t xml:space="preserve">the </w:t>
      </w:r>
      <w:r w:rsidR="00382A47" w:rsidRPr="00AC5EA0">
        <w:t xml:space="preserve">Immigration Service </w:t>
      </w:r>
      <w:r w:rsidR="00382A47">
        <w:t>in which</w:t>
      </w:r>
      <w:r w:rsidR="00382A47" w:rsidRPr="00AC5EA0">
        <w:t xml:space="preserve"> his </w:t>
      </w:r>
      <w:r w:rsidR="00382A47">
        <w:t xml:space="preserve">date of </w:t>
      </w:r>
      <w:r w:rsidR="00382A47" w:rsidRPr="00AC5EA0">
        <w:t>birth was maintained as 1 June 1995. He gave up and returned to Greece while his Greek residence permit was still valid</w:t>
      </w:r>
      <w:r w:rsidR="00382A47">
        <w:t>,</w:t>
      </w:r>
      <w:r w:rsidR="00382A47" w:rsidRPr="00AC5EA0">
        <w:t xml:space="preserve"> having lost all hope of a future in Denmark.</w:t>
      </w:r>
    </w:p>
    <w:p w14:paraId="2D36592B" w14:textId="77777777" w:rsidR="00382A47" w:rsidRPr="0077464D" w:rsidRDefault="00382A47" w:rsidP="00204BC0">
      <w:pPr>
        <w:pStyle w:val="H23G"/>
      </w:pPr>
      <w:r>
        <w:tab/>
      </w:r>
      <w:r>
        <w:tab/>
      </w:r>
      <w:r w:rsidRPr="0077464D">
        <w:t>Committee’s assessment:</w:t>
      </w:r>
    </w:p>
    <w:p w14:paraId="190797C5" w14:textId="725A0D0F" w:rsidR="00382A47" w:rsidRPr="0077464D" w:rsidRDefault="00204BC0" w:rsidP="00204BC0">
      <w:pPr>
        <w:pStyle w:val="SingleTxtG"/>
      </w:pPr>
      <w:r>
        <w:tab/>
      </w:r>
      <w:r w:rsidR="00382A47" w:rsidRPr="0077464D">
        <w:t>(a)</w:t>
      </w:r>
      <w:r w:rsidR="00382A47" w:rsidRPr="0077464D">
        <w:tab/>
        <w:t>Review of the author’s asylum claim: A</w:t>
      </w:r>
      <w:r w:rsidR="00382A47">
        <w:t>;</w:t>
      </w:r>
    </w:p>
    <w:p w14:paraId="53562F8A" w14:textId="03B3EC24" w:rsidR="00382A47" w:rsidRPr="0077464D" w:rsidRDefault="00204BC0" w:rsidP="00204BC0">
      <w:pPr>
        <w:pStyle w:val="SingleTxtG"/>
      </w:pPr>
      <w:r>
        <w:tab/>
      </w:r>
      <w:r w:rsidR="00382A47" w:rsidRPr="0077464D">
        <w:t>(b)</w:t>
      </w:r>
      <w:r w:rsidR="00382A47" w:rsidRPr="0077464D">
        <w:tab/>
        <w:t>Stay of deportation order: A</w:t>
      </w:r>
      <w:r w:rsidR="00382A47">
        <w:t>.</w:t>
      </w:r>
    </w:p>
    <w:p w14:paraId="2C6AAC35" w14:textId="2876E5F0" w:rsidR="00382A47" w:rsidRDefault="00382A47" w:rsidP="00382A47">
      <w:pPr>
        <w:pStyle w:val="SingleTxtG"/>
        <w:rPr>
          <w:b/>
          <w:bCs/>
        </w:rPr>
      </w:pPr>
      <w:r w:rsidRPr="0077464D">
        <w:rPr>
          <w:b/>
        </w:rPr>
        <w:t xml:space="preserve">Committee’s decision: </w:t>
      </w:r>
      <w:r w:rsidRPr="0077464D">
        <w:t>Close the follow-up dialogue, with a note of satisfactory implementation of the Committee’s Views.</w:t>
      </w:r>
    </w:p>
    <w:p w14:paraId="135D3663" w14:textId="77777777" w:rsidR="00382A47" w:rsidRPr="001262A6" w:rsidRDefault="00382A47" w:rsidP="00382A47">
      <w:pPr>
        <w:pStyle w:val="H23G"/>
        <w:rPr>
          <w:lang w:val="es-ES"/>
        </w:rPr>
      </w:pPr>
      <w:r>
        <w:tab/>
      </w:r>
      <w:r w:rsidRPr="001262A6">
        <w:rPr>
          <w:lang w:val="es-ES"/>
        </w:rPr>
        <w:t>2.</w:t>
      </w:r>
      <w:r w:rsidRPr="001262A6">
        <w:rPr>
          <w:lang w:val="es-ES"/>
        </w:rPr>
        <w:tab/>
        <w:t>Italy</w:t>
      </w:r>
    </w:p>
    <w:p w14:paraId="79FC323A" w14:textId="77777777" w:rsidR="00382A47" w:rsidRPr="001262A6" w:rsidRDefault="00382A47" w:rsidP="00C02362">
      <w:pPr>
        <w:pStyle w:val="SingleTxtG"/>
        <w:rPr>
          <w:b/>
          <w:bCs/>
          <w:i/>
          <w:lang w:val="es-ES"/>
        </w:rPr>
      </w:pPr>
      <w:r w:rsidRPr="001262A6">
        <w:rPr>
          <w:b/>
          <w:bCs/>
          <w:lang w:val="es-ES"/>
        </w:rPr>
        <w:t xml:space="preserve">Communication No. 2656/2015, </w:t>
      </w:r>
      <w:r w:rsidRPr="001262A6">
        <w:rPr>
          <w:b/>
          <w:bCs/>
          <w:i/>
          <w:lang w:val="es-ES"/>
        </w:rPr>
        <w:t>Staderini and De Lucia</w:t>
      </w:r>
    </w:p>
    <w:p w14:paraId="5B1FD919" w14:textId="77777777" w:rsidR="00382A47" w:rsidRDefault="00382A47" w:rsidP="001C1812">
      <w:pPr>
        <w:pStyle w:val="SingleTxtG"/>
        <w:ind w:left="3969" w:hanging="2835"/>
      </w:pPr>
      <w:r>
        <w:rPr>
          <w:b/>
        </w:rPr>
        <w:t>Views adopted:</w:t>
      </w:r>
      <w:r>
        <w:tab/>
        <w:t>6 November 2019</w:t>
      </w:r>
    </w:p>
    <w:p w14:paraId="6FD88200" w14:textId="77777777" w:rsidR="00382A47" w:rsidRDefault="00382A47" w:rsidP="001C1812">
      <w:pPr>
        <w:pStyle w:val="SingleTxtG"/>
        <w:tabs>
          <w:tab w:val="clear" w:pos="2268"/>
        </w:tabs>
        <w:ind w:left="3969" w:hanging="2835"/>
        <w:rPr>
          <w:color w:val="000000"/>
        </w:rPr>
      </w:pPr>
      <w:r>
        <w:rPr>
          <w:b/>
          <w:color w:val="000000"/>
        </w:rPr>
        <w:t>Violation:</w:t>
      </w:r>
      <w:r>
        <w:rPr>
          <w:color w:val="000000"/>
        </w:rPr>
        <w:tab/>
      </w:r>
      <w:r>
        <w:rPr>
          <w:rFonts w:eastAsia="MS Mincho"/>
        </w:rPr>
        <w:t>A</w:t>
      </w:r>
      <w:r w:rsidRPr="00B941A5">
        <w:rPr>
          <w:rFonts w:eastAsia="MS Mincho"/>
        </w:rPr>
        <w:t xml:space="preserve">rticle </w:t>
      </w:r>
      <w:r>
        <w:rPr>
          <w:rFonts w:eastAsia="MS Mincho"/>
        </w:rPr>
        <w:t>25 (a), read alone and</w:t>
      </w:r>
      <w:r w:rsidRPr="00B941A5">
        <w:rPr>
          <w:rFonts w:eastAsia="MS Mincho"/>
        </w:rPr>
        <w:t xml:space="preserve"> in conjunction with article 2</w:t>
      </w:r>
      <w:r>
        <w:rPr>
          <w:rFonts w:eastAsia="MS Mincho"/>
        </w:rPr>
        <w:t xml:space="preserve"> (</w:t>
      </w:r>
      <w:r w:rsidRPr="00B941A5">
        <w:rPr>
          <w:rFonts w:eastAsia="MS Mincho"/>
        </w:rPr>
        <w:t>3</w:t>
      </w:r>
      <w:r>
        <w:rPr>
          <w:rFonts w:eastAsia="MS Mincho"/>
        </w:rPr>
        <w:t>)</w:t>
      </w:r>
    </w:p>
    <w:p w14:paraId="600025BF" w14:textId="1B2BB14E" w:rsidR="00382A47" w:rsidRDefault="00382A47" w:rsidP="001C1812">
      <w:pPr>
        <w:pStyle w:val="SingleTxtG"/>
        <w:tabs>
          <w:tab w:val="clear" w:pos="2268"/>
        </w:tabs>
        <w:ind w:left="3969" w:hanging="2835"/>
        <w:rPr>
          <w:color w:val="000000" w:themeColor="text1"/>
        </w:rPr>
      </w:pPr>
      <w:r>
        <w:rPr>
          <w:b/>
          <w:color w:val="000000"/>
        </w:rPr>
        <w:t>Remedy:</w:t>
      </w:r>
      <w:r>
        <w:rPr>
          <w:color w:val="000000"/>
        </w:rPr>
        <w:tab/>
      </w:r>
      <w:r w:rsidRPr="009366F5">
        <w:rPr>
          <w:color w:val="000000" w:themeColor="text1"/>
        </w:rPr>
        <w:t>(a)</w:t>
      </w:r>
      <w:r w:rsidR="007D33E5">
        <w:rPr>
          <w:color w:val="000000" w:themeColor="text1"/>
        </w:rPr>
        <w:t xml:space="preserve"> </w:t>
      </w:r>
      <w:r>
        <w:rPr>
          <w:rFonts w:eastAsia="MS Mincho"/>
        </w:rPr>
        <w:t>R</w:t>
      </w:r>
      <w:r w:rsidRPr="00B17F3A">
        <w:rPr>
          <w:rFonts w:eastAsia="MS Mincho"/>
        </w:rPr>
        <w:t>eview</w:t>
      </w:r>
      <w:r>
        <w:rPr>
          <w:rFonts w:eastAsia="MS Mincho"/>
        </w:rPr>
        <w:t xml:space="preserve"> the State party’s </w:t>
      </w:r>
      <w:r w:rsidRPr="00B17F3A">
        <w:rPr>
          <w:rFonts w:eastAsia="MS Mincho"/>
        </w:rPr>
        <w:t>legislation with a view to e</w:t>
      </w:r>
      <w:r>
        <w:rPr>
          <w:rFonts w:eastAsia="MS Mincho"/>
        </w:rPr>
        <w:t xml:space="preserve">nsuring that </w:t>
      </w:r>
      <w:r w:rsidRPr="001C1812">
        <w:t>the</w:t>
      </w:r>
      <w:r>
        <w:rPr>
          <w:rFonts w:eastAsia="MS Mincho"/>
        </w:rPr>
        <w:t xml:space="preserve"> legislative requirements do not impose unreasonable restrictions on any of the modes of direct participation by citizens provided for in the Constitution. In particular, the State party should provide for avenues for promoters of referendum initiatives to have signatures authenticated, to collect signatures in spaces where citizens can be reached, and to ensure that the population is sufficiently informed about those processes and the possibility of taking part; and (b) take all steps necessary to prevent</w:t>
      </w:r>
      <w:r w:rsidRPr="00B17F3A">
        <w:rPr>
          <w:rFonts w:eastAsia="MS Mincho"/>
        </w:rPr>
        <w:t xml:space="preserve"> similar violations </w:t>
      </w:r>
      <w:r>
        <w:rPr>
          <w:rFonts w:eastAsia="MS Mincho"/>
        </w:rPr>
        <w:t>from occurring</w:t>
      </w:r>
      <w:r w:rsidRPr="00B17F3A">
        <w:rPr>
          <w:rFonts w:eastAsia="MS Mincho"/>
        </w:rPr>
        <w:t xml:space="preserve"> in the future.</w:t>
      </w:r>
    </w:p>
    <w:p w14:paraId="00B4F206" w14:textId="77777777" w:rsidR="00382A47" w:rsidRDefault="00382A47" w:rsidP="001C1812">
      <w:pPr>
        <w:pStyle w:val="SingleTxtG"/>
        <w:ind w:left="3969" w:hanging="2835"/>
        <w:rPr>
          <w:color w:val="000000"/>
        </w:rPr>
      </w:pPr>
      <w:r>
        <w:rPr>
          <w:b/>
          <w:color w:val="000000"/>
        </w:rPr>
        <w:t>Subject matter:</w:t>
      </w:r>
      <w:r>
        <w:rPr>
          <w:color w:val="000000"/>
        </w:rPr>
        <w:tab/>
      </w:r>
      <w:r>
        <w:t>Unreasonable restrictions on the right to call for a popular referendum initiative</w:t>
      </w:r>
    </w:p>
    <w:p w14:paraId="38B5774B" w14:textId="2B98FEB3" w:rsidR="00382A47" w:rsidRPr="0076430E" w:rsidRDefault="00382A47" w:rsidP="001C1812">
      <w:pPr>
        <w:pStyle w:val="SingleTxtG"/>
        <w:ind w:left="3969" w:hanging="2835"/>
        <w:rPr>
          <w:b/>
          <w:bCs/>
        </w:rPr>
      </w:pPr>
      <w:r w:rsidRPr="001C1812">
        <w:rPr>
          <w:b/>
          <w:bCs/>
        </w:rPr>
        <w:t>Previous follow-up information:</w:t>
      </w:r>
      <w:r>
        <w:tab/>
      </w:r>
      <w:r w:rsidRPr="0076430E">
        <w:rPr>
          <w:bCs/>
        </w:rPr>
        <w:t>None</w:t>
      </w:r>
    </w:p>
    <w:p w14:paraId="24AE4B0C" w14:textId="77777777" w:rsidR="00382A47" w:rsidRPr="0076430E" w:rsidRDefault="00382A47" w:rsidP="00382A47">
      <w:pPr>
        <w:pStyle w:val="H23G"/>
        <w:rPr>
          <w:b w:val="0"/>
          <w:bCs/>
        </w:rPr>
      </w:pPr>
      <w:r>
        <w:tab/>
      </w:r>
      <w:r>
        <w:tab/>
        <w:t>Submission from the authors’ counsel</w:t>
      </w:r>
      <w:r w:rsidRPr="00B558AA">
        <w:t>:</w:t>
      </w:r>
      <w:r w:rsidRPr="00EC4025">
        <w:rPr>
          <w:bCs/>
        </w:rPr>
        <w:t xml:space="preserve"> </w:t>
      </w:r>
      <w:r w:rsidRPr="0076430E">
        <w:rPr>
          <w:b w:val="0"/>
        </w:rPr>
        <w:t>24 January 2020</w:t>
      </w:r>
      <w:r w:rsidRPr="00EC4025">
        <w:rPr>
          <w:rStyle w:val="FootnoteReference"/>
          <w:b w:val="0"/>
          <w:bCs/>
          <w:color w:val="000000"/>
        </w:rPr>
        <w:footnoteReference w:id="6"/>
      </w:r>
    </w:p>
    <w:p w14:paraId="4D81BF49" w14:textId="57761D79" w:rsidR="00382A47" w:rsidRPr="00FF6201" w:rsidRDefault="00340CC0" w:rsidP="00340CC0">
      <w:pPr>
        <w:pStyle w:val="SingleTxtG"/>
      </w:pPr>
      <w:r>
        <w:tab/>
      </w:r>
      <w:r w:rsidR="00382A47">
        <w:t xml:space="preserve">Counsel recalls the </w:t>
      </w:r>
      <w:r w:rsidR="00382A47" w:rsidRPr="00033937">
        <w:t>Committee’s</w:t>
      </w:r>
      <w:r w:rsidR="00382A47">
        <w:t xml:space="preserve"> conclusions and, in particular, the State party’s obligation to </w:t>
      </w:r>
      <w:r w:rsidR="00382A47" w:rsidRPr="00FF6201">
        <w:t xml:space="preserve">make full reparation to </w:t>
      </w:r>
      <w:r w:rsidR="00382A47" w:rsidRPr="00066EFF">
        <w:t>individuals</w:t>
      </w:r>
      <w:r w:rsidR="00382A47" w:rsidRPr="00FF6201">
        <w:t xml:space="preserve"> whose Covenant rights have been violated. In this regard, </w:t>
      </w:r>
      <w:r w:rsidR="00382A47">
        <w:t xml:space="preserve">counsel </w:t>
      </w:r>
      <w:r w:rsidR="00382A47" w:rsidRPr="00066EFF">
        <w:t>expresses</w:t>
      </w:r>
      <w:r w:rsidR="00382A47">
        <w:t xml:space="preserve"> willingness to enter into discussion with the State party’s </w:t>
      </w:r>
      <w:r w:rsidR="00382A47" w:rsidRPr="00FD0F83">
        <w:t>authorities</w:t>
      </w:r>
      <w:r w:rsidR="00382A47">
        <w:t xml:space="preserve"> on measures to be taken with a view to making reparation, and to provide assistance to the State party in ensuring compliance with its international human rights obligations.</w:t>
      </w:r>
    </w:p>
    <w:p w14:paraId="059428A4" w14:textId="77777777" w:rsidR="00382A47" w:rsidRPr="00510371" w:rsidRDefault="00382A47" w:rsidP="00382A47">
      <w:pPr>
        <w:pStyle w:val="H23G"/>
        <w:rPr>
          <w:lang w:val="en-US"/>
        </w:rPr>
      </w:pPr>
      <w:r>
        <w:lastRenderedPageBreak/>
        <w:tab/>
      </w:r>
      <w:r>
        <w:tab/>
      </w:r>
      <w:r w:rsidRPr="00991AE5">
        <w:t>Submis</w:t>
      </w:r>
      <w:r w:rsidRPr="00EF61FB">
        <w:t>sion from the State party:</w:t>
      </w:r>
      <w:r w:rsidRPr="00991AE5">
        <w:rPr>
          <w:b w:val="0"/>
          <w:bCs/>
        </w:rPr>
        <w:tab/>
      </w:r>
      <w:r w:rsidRPr="00991AE5">
        <w:t xml:space="preserve"> </w:t>
      </w:r>
      <w:r w:rsidRPr="00991AE5">
        <w:rPr>
          <w:b w:val="0"/>
          <w:bCs/>
        </w:rPr>
        <w:t>11 August 2020</w:t>
      </w:r>
      <w:r w:rsidRPr="00991AE5">
        <w:rPr>
          <w:rStyle w:val="FootnoteReference"/>
          <w:b w:val="0"/>
        </w:rPr>
        <w:footnoteReference w:id="7"/>
      </w:r>
    </w:p>
    <w:p w14:paraId="1FE7DC3E" w14:textId="28B305D5" w:rsidR="00382A47" w:rsidRDefault="000A3AC7" w:rsidP="000A3AC7">
      <w:pPr>
        <w:pStyle w:val="SingleTxtG"/>
      </w:pPr>
      <w:r>
        <w:tab/>
      </w:r>
      <w:r w:rsidR="00382A47">
        <w:t>The State party informs the Committee that the Interministerial Committee for Human Rights at the Ministry of Foreign Affairs and International Cooperation duly published the Committee’s Views on its website and translated them into Italian. The Views will also be attached to the 2020 annual report to be presented by the Interministerial Committee for Human Rights to Parliament.</w:t>
      </w:r>
    </w:p>
    <w:p w14:paraId="1CF90700" w14:textId="76F39611" w:rsidR="00382A47" w:rsidRDefault="000A3AC7" w:rsidP="000A3AC7">
      <w:pPr>
        <w:pStyle w:val="SingleTxtG"/>
      </w:pPr>
      <w:r>
        <w:tab/>
      </w:r>
      <w:r w:rsidR="00382A47">
        <w:t xml:space="preserve">With regard to </w:t>
      </w:r>
      <w:r w:rsidR="00382A47" w:rsidRPr="00066EFF">
        <w:t>the</w:t>
      </w:r>
      <w:r w:rsidR="00382A47">
        <w:t xml:space="preserve"> authentication of signatures in the presence of a public official, the State party reiterates that, among the mechanisms for citizens’ participation in the political life of the country,</w:t>
      </w:r>
      <w:r w:rsidR="00382A47" w:rsidRPr="003500E7">
        <w:t xml:space="preserve"> </w:t>
      </w:r>
      <w:r w:rsidR="00382A47">
        <w:t>the Constitution provides</w:t>
      </w:r>
      <w:r w:rsidR="00382A47" w:rsidRPr="00CE7A99">
        <w:t xml:space="preserve"> </w:t>
      </w:r>
      <w:r w:rsidR="00382A47">
        <w:t xml:space="preserve">for referendums, which can result in repealing laws and acts having the force of law, and for popular initiatives in the formation of laws. In particular, article 75 of the Constitution stipulates that in order to hold an abrogative referendum, a request must be made by 500,000 </w:t>
      </w:r>
      <w:r w:rsidR="00382A47" w:rsidRPr="00033937">
        <w:t>voters</w:t>
      </w:r>
      <w:r w:rsidR="00382A47">
        <w:t xml:space="preserve"> or, alternatively, by five regional councils. The </w:t>
      </w:r>
      <w:r w:rsidR="00382A47" w:rsidRPr="00066EFF">
        <w:t>State</w:t>
      </w:r>
      <w:r w:rsidR="00382A47">
        <w:t xml:space="preserve"> party notes that, under domestic legislation, the authentication of signatures constitutes an essential element, in the absence of which a signature is regarded as null and void, which might affect the legitimacy of the request for a referendum, if the required number of valid signatures has not been reached. The State party also submits that</w:t>
      </w:r>
      <w:r w:rsidR="00382A47">
        <w:rPr>
          <w:lang w:val="en-US"/>
        </w:rPr>
        <w:t xml:space="preserve"> the absence of </w:t>
      </w:r>
      <w:r w:rsidR="00382A47">
        <w:t>a</w:t>
      </w:r>
      <w:r w:rsidR="00382A47">
        <w:rPr>
          <w:lang w:val="en-US"/>
        </w:rPr>
        <w:t xml:space="preserve"> public official at the time of the voter</w:t>
      </w:r>
      <w:r w:rsidR="00382A47">
        <w:t>’</w:t>
      </w:r>
      <w:r w:rsidR="00382A47">
        <w:rPr>
          <w:lang w:val="en-US"/>
        </w:rPr>
        <w:t xml:space="preserve">s </w:t>
      </w:r>
      <w:r w:rsidR="00382A47">
        <w:t>expression of political will</w:t>
      </w:r>
      <w:r w:rsidR="00382A47">
        <w:rPr>
          <w:lang w:val="en-US"/>
        </w:rPr>
        <w:t xml:space="preserve"> would </w:t>
      </w:r>
      <w:r w:rsidR="00382A47">
        <w:t>equally entail</w:t>
      </w:r>
      <w:r w:rsidR="00382A47">
        <w:rPr>
          <w:lang w:val="en-US"/>
        </w:rPr>
        <w:t xml:space="preserve"> the risk of </w:t>
      </w:r>
      <w:r w:rsidR="00382A47">
        <w:t>an illegitimate</w:t>
      </w:r>
      <w:r w:rsidR="00382A47">
        <w:rPr>
          <w:lang w:val="en-US"/>
        </w:rPr>
        <w:t xml:space="preserve"> referendum</w:t>
      </w:r>
      <w:r w:rsidR="00382A47">
        <w:t>. T</w:t>
      </w:r>
      <w:r w:rsidR="00382A47" w:rsidRPr="00046601">
        <w:t>he State party underlines</w:t>
      </w:r>
      <w:r w:rsidR="00382A47">
        <w:t xml:space="preserve"> that the recent amendments to the relevant legislation have facilitated the process of collecting signatures, providing for a wide range of legal entities authorized to authenticate signatures.</w:t>
      </w:r>
    </w:p>
    <w:p w14:paraId="188E41A0" w14:textId="79D0F445" w:rsidR="00382A47" w:rsidRPr="007153EB" w:rsidRDefault="000A3AC7" w:rsidP="000A3AC7">
      <w:pPr>
        <w:pStyle w:val="SingleTxtG"/>
      </w:pPr>
      <w:r>
        <w:tab/>
      </w:r>
      <w:r w:rsidR="00382A47">
        <w:t xml:space="preserve">With regard to introducing electronic voting, the State party acknowledges the need to carry out careful </w:t>
      </w:r>
      <w:r w:rsidR="00382A47" w:rsidRPr="00033937">
        <w:t>evaluation</w:t>
      </w:r>
      <w:r w:rsidR="00382A47">
        <w:t xml:space="preserve"> of technical aspects of the e-voting process and to consider the results of the experimental voting processes conducted in the past both in the State party and in other European countries. It also points out that the Government has committed to adopting guidelines on the introduction of e-voting on an experimental basis and, in this regard, reiterates the need to ensure compliance with the respective procedural guarantees.</w:t>
      </w:r>
    </w:p>
    <w:p w14:paraId="24785A90" w14:textId="77777777" w:rsidR="00382A47" w:rsidRDefault="00382A47" w:rsidP="00382A47">
      <w:pPr>
        <w:pStyle w:val="H23G"/>
      </w:pPr>
      <w:r>
        <w:tab/>
      </w:r>
      <w:r>
        <w:tab/>
        <w:t>Submission from the authors’</w:t>
      </w:r>
      <w:r w:rsidRPr="00165221">
        <w:t xml:space="preserve"> </w:t>
      </w:r>
      <w:r>
        <w:t>counsel</w:t>
      </w:r>
      <w:r w:rsidRPr="00B558AA">
        <w:t>:</w:t>
      </w:r>
      <w:r w:rsidRPr="00EC4025">
        <w:rPr>
          <w:bCs/>
        </w:rPr>
        <w:t xml:space="preserve"> </w:t>
      </w:r>
      <w:r w:rsidRPr="0076430E">
        <w:rPr>
          <w:b w:val="0"/>
        </w:rPr>
        <w:t>15 January 2021</w:t>
      </w:r>
      <w:r w:rsidRPr="008F3569">
        <w:rPr>
          <w:rStyle w:val="FootnoteReference"/>
          <w:b w:val="0"/>
          <w:color w:val="000000"/>
        </w:rPr>
        <w:footnoteReference w:id="8"/>
      </w:r>
    </w:p>
    <w:p w14:paraId="38370C12" w14:textId="6038030F" w:rsidR="00382A47" w:rsidRDefault="000A3AC7" w:rsidP="000A3AC7">
      <w:pPr>
        <w:pStyle w:val="SingleTxtG"/>
      </w:pPr>
      <w:r>
        <w:tab/>
      </w:r>
      <w:r w:rsidR="00382A47">
        <w:t xml:space="preserve">Counsel points out that the State party’s follow-up observations repeat facts of which the authors and the </w:t>
      </w:r>
      <w:r w:rsidR="00382A47" w:rsidRPr="00033937">
        <w:t>Committee</w:t>
      </w:r>
      <w:r w:rsidR="00382A47">
        <w:t xml:space="preserve"> were already aware. Counsel submits that, apart from publishing the Views online, the State party has not taken any of the substantive measures recommended by the Committee.</w:t>
      </w:r>
    </w:p>
    <w:p w14:paraId="32D6EC80" w14:textId="37696BDA" w:rsidR="00382A47" w:rsidRDefault="000A3AC7" w:rsidP="000A3AC7">
      <w:pPr>
        <w:pStyle w:val="SingleTxtG"/>
      </w:pPr>
      <w:r>
        <w:tab/>
      </w:r>
      <w:r w:rsidR="00382A47">
        <w:t xml:space="preserve">Counsel recalls that the Committee requested the State party to provide the authors with an effective </w:t>
      </w:r>
      <w:r w:rsidR="00382A47" w:rsidRPr="00033937">
        <w:t>remedy</w:t>
      </w:r>
      <w:r w:rsidR="00382A47">
        <w:t xml:space="preserve"> and to make full </w:t>
      </w:r>
      <w:r w:rsidR="00382A47" w:rsidRPr="00066EFF">
        <w:t>reparation</w:t>
      </w:r>
      <w:r w:rsidR="00382A47">
        <w:t xml:space="preserve"> for the violation of their rights. On 30</w:t>
      </w:r>
      <w:r w:rsidR="0091774C">
        <w:t xml:space="preserve"> </w:t>
      </w:r>
      <w:r w:rsidR="00382A47">
        <w:t>January and 8 September 2020, the authors wrote to the State party’s senior officials in order to bring the Committee’s Views to their attention, but have not received any response.</w:t>
      </w:r>
    </w:p>
    <w:p w14:paraId="7A3BBBCB" w14:textId="5463AB8C" w:rsidR="00382A47" w:rsidRDefault="000A3AC7" w:rsidP="000A3AC7">
      <w:pPr>
        <w:pStyle w:val="SingleTxtG"/>
      </w:pPr>
      <w:r>
        <w:tab/>
      </w:r>
      <w:r w:rsidR="00382A47">
        <w:t xml:space="preserve">With regard to the State party’s obligation to publish the Views and disseminate them widely, in the official languages of the State party, the authors’ counsel doubts that the publication of the </w:t>
      </w:r>
      <w:r w:rsidR="00382A47" w:rsidRPr="00033937">
        <w:t>Views</w:t>
      </w:r>
      <w:r w:rsidR="00382A47">
        <w:t xml:space="preserve"> and their translation into Italian on the website of the Ministry of Foreign Affairs and International Cooperation can be regarded as “wide” </w:t>
      </w:r>
      <w:r w:rsidR="00382A47" w:rsidRPr="00066EFF">
        <w:t>dissemination</w:t>
      </w:r>
      <w:r w:rsidR="00382A47">
        <w:t>. Moreover, counsel indicates that the State party officially recognizes 12 minority languages. Counsel submits that there is no indication of the State party’s intention to make the Views available in those languages.</w:t>
      </w:r>
    </w:p>
    <w:p w14:paraId="60A05E05" w14:textId="77777777" w:rsidR="00382A47" w:rsidRDefault="00382A47" w:rsidP="000A3AC7">
      <w:pPr>
        <w:pStyle w:val="SingleTxtG"/>
      </w:pPr>
      <w:r>
        <w:tab/>
        <w:t xml:space="preserve">As for measures to ensure non-repetition, counsel recalls that the Committee recommended </w:t>
      </w:r>
      <w:r w:rsidRPr="00033937">
        <w:t>that</w:t>
      </w:r>
      <w:r>
        <w:t xml:space="preserve"> the State party review its legislation in order to ensure that the legislative requirements do not </w:t>
      </w:r>
      <w:r w:rsidRPr="00033937">
        <w:t>impose</w:t>
      </w:r>
      <w:r>
        <w:t xml:space="preserve"> unreasonable restrictions on citizens’ direct participation in political life. Counsel submits that the State party continues to violate article 25 (a) of the Covenant, read alone and in conjunction with article 2 (3). Counsel argues in particular that the State party continues to hinder campaigns to collect signatures to hold both abrogative referenda and popular legislative initiatives. In December 2019, one of the authors, together with other citizens, started two campaigns </w:t>
      </w:r>
      <w:r w:rsidRPr="00066EFF">
        <w:t>to</w:t>
      </w:r>
      <w:r>
        <w:t xml:space="preserve"> collect signatures for two popular legislative </w:t>
      </w:r>
      <w:r>
        <w:lastRenderedPageBreak/>
        <w:t xml:space="preserve">initiatives. However, in 2020, </w:t>
      </w:r>
      <w:r w:rsidRPr="00ED04B3">
        <w:t xml:space="preserve">the promoters failed to collect the required number of signatures due to the arbitrary and burdensome procedures for the collection of signatures, which became impossible to comply with during the </w:t>
      </w:r>
      <w:bookmarkStart w:id="2" w:name="_Hlk71042168"/>
      <w:r>
        <w:t xml:space="preserve">coronavirus disease </w:t>
      </w:r>
      <w:bookmarkStart w:id="3" w:name="_Hlk71042202"/>
      <w:bookmarkEnd w:id="2"/>
      <w:r>
        <w:t>(</w:t>
      </w:r>
      <w:r w:rsidRPr="00ED04B3">
        <w:t>COVID-19</w:t>
      </w:r>
      <w:r>
        <w:t>)</w:t>
      </w:r>
      <w:r w:rsidRPr="00ED04B3">
        <w:t xml:space="preserve"> </w:t>
      </w:r>
      <w:bookmarkEnd w:id="3"/>
      <w:r w:rsidRPr="00ED04B3">
        <w:t>pandemic</w:t>
      </w:r>
      <w:r>
        <w:t>. On 2 November and 23 December 2020, the promoters attempted to reach out to the competent authorities in that regard, to no avail.</w:t>
      </w:r>
    </w:p>
    <w:p w14:paraId="0343C8A7" w14:textId="2EF321CA" w:rsidR="00382A47" w:rsidRDefault="000A3AC7" w:rsidP="000A3AC7">
      <w:pPr>
        <w:pStyle w:val="SingleTxtG"/>
      </w:pPr>
      <w:r>
        <w:tab/>
      </w:r>
      <w:r w:rsidR="00382A47">
        <w:t xml:space="preserve">Counsel also recalls the State party’s obligation to provide for avenues for promoters of referendum initiatives to have signatures authenticated and to collect signatures in spaces where citizens can be reached, and acknowledges that, in September 2020, Parliament approved an amendment that extends the groups of people who can authenticate signatures. However, counsel doubts that this measure will prove effective. In their </w:t>
      </w:r>
      <w:r w:rsidR="00382A47" w:rsidRPr="00066EFF">
        <w:t>letter</w:t>
      </w:r>
      <w:r w:rsidR="00382A47">
        <w:t xml:space="preserve"> of 8</w:t>
      </w:r>
      <w:r w:rsidR="000D7A56">
        <w:t xml:space="preserve"> </w:t>
      </w:r>
      <w:r w:rsidR="00382A47">
        <w:t>September 2020, the authors suggested two steps that the State party could take to remove some of the obstacles to full enjoyment of the rights guaranteed under article 25 of the Covenant. While the first – adopting the legislation that would ease the signature authentication process – is unlikely to happen, the second – allowing promoters of referendums to collect signatures electronically – is currently in progress. In particular, counsel acknowledges that, on 30 December 2020, Parliament approved an amendment to the 2021 budget and declared that, as of 1 January 2022, referendum promoters will be able to collect signatures electronically.</w:t>
      </w:r>
    </w:p>
    <w:p w14:paraId="5A75522F" w14:textId="6BE5039B" w:rsidR="00382A47" w:rsidRDefault="000A3AC7" w:rsidP="000A3AC7">
      <w:pPr>
        <w:pStyle w:val="SingleTxtG"/>
      </w:pPr>
      <w:r>
        <w:tab/>
      </w:r>
      <w:r w:rsidR="00382A47">
        <w:t xml:space="preserve">As for the obligation to ensure that </w:t>
      </w:r>
      <w:r w:rsidR="00382A47" w:rsidRPr="00033937">
        <w:t>the</w:t>
      </w:r>
      <w:r w:rsidR="00382A47">
        <w:t xml:space="preserve"> population is sufficiently informed about those processes and the </w:t>
      </w:r>
      <w:r w:rsidR="00382A47">
        <w:rPr>
          <w:rFonts w:eastAsia="MS Mincho"/>
        </w:rPr>
        <w:t>possibility of taking</w:t>
      </w:r>
      <w:r w:rsidR="00382A47">
        <w:t xml:space="preserve"> part, Counsel notes that the obstacles described by the authors in their </w:t>
      </w:r>
      <w:r w:rsidR="00382A47" w:rsidRPr="00066EFF">
        <w:t>communication</w:t>
      </w:r>
      <w:r w:rsidR="00382A47">
        <w:t xml:space="preserve"> are still in place, and that there has been no indication that the State party is likely to take any measures to that effect.</w:t>
      </w:r>
    </w:p>
    <w:p w14:paraId="61DEB2A9" w14:textId="4BC84586" w:rsidR="00382A47" w:rsidRDefault="000A3AC7" w:rsidP="000A3AC7">
      <w:pPr>
        <w:pStyle w:val="SingleTxtG"/>
      </w:pPr>
      <w:r>
        <w:tab/>
      </w:r>
      <w:r w:rsidR="00382A47">
        <w:t xml:space="preserve">Counsel concludes that the State party has taken only one substantive measure with a view to implementing the Committee’s Views, namely the publication of the Views on the website of the Ministry of </w:t>
      </w:r>
      <w:r w:rsidR="00382A47" w:rsidRPr="00066EFF">
        <w:t>Foreign</w:t>
      </w:r>
      <w:r w:rsidR="00382A47">
        <w:t xml:space="preserve"> Affairs</w:t>
      </w:r>
      <w:r w:rsidR="00382A47" w:rsidRPr="001C2FB1">
        <w:t xml:space="preserve"> </w:t>
      </w:r>
      <w:r w:rsidR="00382A47">
        <w:t xml:space="preserve">and International Cooperation. No remedy or reparation has been provided to the authors, including any formal apology or the </w:t>
      </w:r>
      <w:hyperlink r:id="rId10" w:history="1">
        <w:r w:rsidR="00382A47">
          <w:t>acknowledgement of responsibility</w:t>
        </w:r>
      </w:hyperlink>
      <w:r w:rsidR="00382A47">
        <w:t>. Counsel also submits that it remains to be seen whether the legislative measures taken to date will make it less burdensome to collect signatures to call for a referendum.</w:t>
      </w:r>
    </w:p>
    <w:p w14:paraId="3778E938" w14:textId="5D1FF507" w:rsidR="00382A47" w:rsidRPr="008F3569" w:rsidRDefault="000A3AC7" w:rsidP="000A3AC7">
      <w:pPr>
        <w:pStyle w:val="SingleTxtG"/>
      </w:pPr>
      <w:r>
        <w:tab/>
      </w:r>
      <w:r w:rsidR="00382A47">
        <w:t xml:space="preserve">Counsel reiterates its willingness to enter into discussion with the State party’s authorities concerning the possible </w:t>
      </w:r>
      <w:r w:rsidR="00382A47" w:rsidRPr="00066EFF">
        <w:t>measures</w:t>
      </w:r>
      <w:r w:rsidR="00382A47">
        <w:t xml:space="preserve"> of reparation and to provide assistance in finding ways to ensure the State party’s compliance with its international obligations.</w:t>
      </w:r>
    </w:p>
    <w:p w14:paraId="3497CB6E" w14:textId="77777777" w:rsidR="00382A47" w:rsidRPr="00C52581" w:rsidRDefault="00382A47" w:rsidP="00382A47">
      <w:pPr>
        <w:pStyle w:val="H23G"/>
      </w:pPr>
      <w:r>
        <w:tab/>
      </w:r>
      <w:r>
        <w:tab/>
      </w:r>
      <w:r w:rsidRPr="00C52581">
        <w:t>Committee’s assessment:</w:t>
      </w:r>
    </w:p>
    <w:p w14:paraId="3E641CBE" w14:textId="2E07F518" w:rsidR="00382A47" w:rsidRPr="00C12786" w:rsidRDefault="000A3AC7" w:rsidP="000A3AC7">
      <w:pPr>
        <w:pStyle w:val="SingleTxtG"/>
      </w:pPr>
      <w:r>
        <w:tab/>
      </w:r>
      <w:r w:rsidR="00382A47" w:rsidRPr="00C52581">
        <w:t>(a)</w:t>
      </w:r>
      <w:r w:rsidR="00382A47" w:rsidRPr="00C52581">
        <w:tab/>
        <w:t xml:space="preserve">Review the State party’s legislation: </w:t>
      </w:r>
      <w:r w:rsidR="00382A47">
        <w:t>A;</w:t>
      </w:r>
    </w:p>
    <w:p w14:paraId="21AF8070" w14:textId="0252749C" w:rsidR="00382A47" w:rsidRPr="00510371" w:rsidRDefault="000A3AC7" w:rsidP="000A3AC7">
      <w:pPr>
        <w:pStyle w:val="SingleTxtG"/>
      </w:pPr>
      <w:r>
        <w:tab/>
      </w:r>
      <w:r w:rsidR="00382A47" w:rsidRPr="00510371">
        <w:t>(b)</w:t>
      </w:r>
      <w:r w:rsidR="00382A47" w:rsidRPr="00510371">
        <w:tab/>
        <w:t>Non-repetition: B.</w:t>
      </w:r>
    </w:p>
    <w:p w14:paraId="64DF133D" w14:textId="305044D0" w:rsidR="00382A47" w:rsidRPr="00D50DC3" w:rsidRDefault="00382A47" w:rsidP="00382A47">
      <w:pPr>
        <w:pStyle w:val="SingleTxtG"/>
      </w:pPr>
      <w:r w:rsidRPr="0076430E">
        <w:rPr>
          <w:b/>
          <w:bCs/>
        </w:rPr>
        <w:t>Committee’s decision:</w:t>
      </w:r>
      <w:r w:rsidRPr="00C52581">
        <w:t xml:space="preserve"> </w:t>
      </w:r>
      <w:r w:rsidRPr="0076430E">
        <w:t>Follow-up dialogue ongoing.</w:t>
      </w:r>
    </w:p>
    <w:p w14:paraId="5CF20119" w14:textId="77777777" w:rsidR="00382A47" w:rsidRPr="002E5CB9" w:rsidRDefault="00382A47" w:rsidP="00382A47">
      <w:pPr>
        <w:pStyle w:val="H23G"/>
      </w:pPr>
      <w:r w:rsidRPr="002E5CB9">
        <w:tab/>
      </w:r>
      <w:r>
        <w:t>3.</w:t>
      </w:r>
      <w:r w:rsidRPr="002E5CB9">
        <w:tab/>
      </w:r>
      <w:r w:rsidRPr="00241165">
        <w:t>Kazakhstan</w:t>
      </w:r>
    </w:p>
    <w:p w14:paraId="4B20F22D" w14:textId="77777777" w:rsidR="00382A47" w:rsidRDefault="00382A47" w:rsidP="00382A47">
      <w:pPr>
        <w:spacing w:after="120"/>
        <w:ind w:left="3969" w:right="1134" w:hanging="2835"/>
        <w:jc w:val="both"/>
        <w:rPr>
          <w:b/>
          <w:color w:val="000000"/>
        </w:rPr>
      </w:pPr>
      <w:r>
        <w:rPr>
          <w:b/>
          <w:color w:val="000000"/>
        </w:rPr>
        <w:t xml:space="preserve">Communication No. 2920/2016, </w:t>
      </w:r>
      <w:r>
        <w:rPr>
          <w:b/>
          <w:i/>
        </w:rPr>
        <w:t>Mukhortova</w:t>
      </w:r>
    </w:p>
    <w:p w14:paraId="49F776DF" w14:textId="77777777" w:rsidR="00382A47" w:rsidRDefault="00382A47" w:rsidP="000A3AC7">
      <w:pPr>
        <w:pStyle w:val="SingleTxtG"/>
        <w:ind w:left="3969" w:hanging="2835"/>
      </w:pPr>
      <w:r>
        <w:rPr>
          <w:b/>
        </w:rPr>
        <w:t>Views adopted:</w:t>
      </w:r>
      <w:r>
        <w:tab/>
        <w:t>28 October 2019</w:t>
      </w:r>
    </w:p>
    <w:p w14:paraId="359830A3" w14:textId="77777777" w:rsidR="00382A47" w:rsidRDefault="00382A47" w:rsidP="000A3AC7">
      <w:pPr>
        <w:pStyle w:val="SingleTxtG"/>
        <w:tabs>
          <w:tab w:val="clear" w:pos="2268"/>
        </w:tabs>
        <w:ind w:left="3969" w:hanging="2835"/>
        <w:rPr>
          <w:color w:val="000000"/>
        </w:rPr>
      </w:pPr>
      <w:r>
        <w:rPr>
          <w:b/>
          <w:color w:val="000000"/>
        </w:rPr>
        <w:t>Violation:</w:t>
      </w:r>
      <w:r>
        <w:rPr>
          <w:color w:val="000000"/>
        </w:rPr>
        <w:tab/>
        <w:t>A</w:t>
      </w:r>
      <w:r>
        <w:t>rticles 7 and 9</w:t>
      </w:r>
    </w:p>
    <w:p w14:paraId="2A8EBF13" w14:textId="77777777" w:rsidR="00382A47" w:rsidRDefault="00382A47" w:rsidP="000A3AC7">
      <w:pPr>
        <w:pStyle w:val="SingleTxtG"/>
        <w:tabs>
          <w:tab w:val="clear" w:pos="2268"/>
        </w:tabs>
        <w:ind w:left="3969" w:hanging="2835"/>
      </w:pPr>
      <w:r>
        <w:rPr>
          <w:b/>
          <w:color w:val="000000"/>
        </w:rPr>
        <w:t>Remedy:</w:t>
      </w:r>
      <w:r>
        <w:rPr>
          <w:color w:val="000000"/>
        </w:rPr>
        <w:tab/>
      </w:r>
      <w:r>
        <w:t xml:space="preserve">(a) Provide the author with adequate compensation; and (b) take all steps necessary to prevent similar violations from occurring </w:t>
      </w:r>
      <w:r w:rsidRPr="000A3AC7">
        <w:rPr>
          <w:color w:val="000000"/>
        </w:rPr>
        <w:t>in</w:t>
      </w:r>
      <w:r>
        <w:t xml:space="preserve"> the future.</w:t>
      </w:r>
    </w:p>
    <w:p w14:paraId="4144F7EC" w14:textId="77777777" w:rsidR="00382A47" w:rsidRDefault="00382A47" w:rsidP="000A3AC7">
      <w:pPr>
        <w:pStyle w:val="SingleTxtG"/>
        <w:tabs>
          <w:tab w:val="clear" w:pos="2268"/>
        </w:tabs>
        <w:ind w:left="3969" w:hanging="2835"/>
        <w:rPr>
          <w:color w:val="000000"/>
        </w:rPr>
      </w:pPr>
      <w:r>
        <w:rPr>
          <w:b/>
          <w:color w:val="000000"/>
        </w:rPr>
        <w:t>Subject matter:</w:t>
      </w:r>
      <w:r>
        <w:rPr>
          <w:color w:val="000000"/>
        </w:rPr>
        <w:tab/>
      </w:r>
      <w:r>
        <w:t>Unlawful and arbitrary detention; inhuman and degrading treatment; freedom of expression</w:t>
      </w:r>
    </w:p>
    <w:p w14:paraId="0DE7DF2C" w14:textId="55943B78" w:rsidR="00382A47" w:rsidRDefault="00382A47" w:rsidP="000A3AC7">
      <w:pPr>
        <w:pStyle w:val="SingleTxtG"/>
        <w:tabs>
          <w:tab w:val="clear" w:pos="2268"/>
        </w:tabs>
        <w:ind w:left="3969" w:hanging="2835"/>
      </w:pPr>
      <w:r w:rsidRPr="000A3AC7">
        <w:rPr>
          <w:b/>
          <w:bCs/>
        </w:rPr>
        <w:t>Previous follow-up information:</w:t>
      </w:r>
      <w:r>
        <w:tab/>
      </w:r>
      <w:r w:rsidRPr="0076430E">
        <w:rPr>
          <w:bCs/>
        </w:rPr>
        <w:t>None</w:t>
      </w:r>
    </w:p>
    <w:p w14:paraId="13694493" w14:textId="1E14CFAB" w:rsidR="00382A47" w:rsidRDefault="007236C9" w:rsidP="007236C9">
      <w:pPr>
        <w:pStyle w:val="H23G"/>
      </w:pPr>
      <w:r>
        <w:lastRenderedPageBreak/>
        <w:tab/>
      </w:r>
      <w:r>
        <w:tab/>
      </w:r>
      <w:r w:rsidR="00382A47" w:rsidRPr="000A3AC7">
        <w:t xml:space="preserve">Submission from the State party: </w:t>
      </w:r>
      <w:r w:rsidR="00382A47" w:rsidRPr="007236C9">
        <w:rPr>
          <w:b w:val="0"/>
          <w:bCs/>
        </w:rPr>
        <w:t>4 November 2020</w:t>
      </w:r>
      <w:r w:rsidR="00382A47" w:rsidRPr="007236C9">
        <w:rPr>
          <w:rStyle w:val="FootnoteReference"/>
          <w:b w:val="0"/>
          <w:bCs/>
        </w:rPr>
        <w:footnoteReference w:id="9"/>
      </w:r>
    </w:p>
    <w:p w14:paraId="4878679C" w14:textId="79021135" w:rsidR="00382A47" w:rsidRDefault="00DB2653" w:rsidP="00DB2653">
      <w:pPr>
        <w:pStyle w:val="SingleTxtG"/>
      </w:pPr>
      <w:r>
        <w:tab/>
      </w:r>
      <w:r w:rsidR="00382A47" w:rsidRPr="000D4519">
        <w:t xml:space="preserve">The </w:t>
      </w:r>
      <w:r w:rsidR="00382A47" w:rsidRPr="00066EFF">
        <w:t>State</w:t>
      </w:r>
      <w:r w:rsidR="00382A47" w:rsidRPr="000D4519">
        <w:t xml:space="preserve"> party’s follow-up observations are based primarily on the information that </w:t>
      </w:r>
      <w:r w:rsidR="00382A47" w:rsidRPr="00241165">
        <w:t>the Ministry of Foreign Aff</w:t>
      </w:r>
      <w:r w:rsidR="00382A47" w:rsidRPr="00033937">
        <w:t>a</w:t>
      </w:r>
      <w:r w:rsidR="00382A47" w:rsidRPr="00241165">
        <w:t xml:space="preserve">irs </w:t>
      </w:r>
      <w:r w:rsidR="00382A47" w:rsidRPr="000D4519">
        <w:t xml:space="preserve">provided to </w:t>
      </w:r>
      <w:r w:rsidR="00382A47" w:rsidRPr="00241165">
        <w:t xml:space="preserve">the Office of the </w:t>
      </w:r>
      <w:r w:rsidR="00382A47" w:rsidRPr="00070438">
        <w:t>Procu</w:t>
      </w:r>
      <w:r w:rsidR="00382A47" w:rsidRPr="0076430E">
        <w:t>ra</w:t>
      </w:r>
      <w:r w:rsidR="00382A47" w:rsidRPr="00241165">
        <w:t>tor</w:t>
      </w:r>
      <w:r w:rsidR="00382A47" w:rsidRPr="0076430E">
        <w:t xml:space="preserve"> </w:t>
      </w:r>
      <w:r w:rsidR="00382A47" w:rsidRPr="00241165">
        <w:t>General</w:t>
      </w:r>
      <w:r w:rsidR="00382A47" w:rsidRPr="000D4519">
        <w:t xml:space="preserve"> and is already reflected in the Views, as part of the State party’s submission of 3 July 2017. In its follow-up observations, t</w:t>
      </w:r>
      <w:r w:rsidR="00382A47">
        <w:t xml:space="preserve">he State party reiterates the facts of the criminal prosecution against the author and recalls the course of events that led to the author’s three forced hospitalizations and compulsory psychiatric treatment (which began on 12 January 2011, 12 December 2011 and 9 August 2013 respectively). The State party notes that the legality and medical necessity of the author’s internment at the psychiatric facility were duly reviewed by the </w:t>
      </w:r>
      <w:r w:rsidR="00382A47" w:rsidRPr="00241165">
        <w:t>Ministry of Health Medical</w:t>
      </w:r>
      <w:r w:rsidR="00382A47">
        <w:t xml:space="preserve"> and Pharmaceutical Oversight Committee </w:t>
      </w:r>
      <w:r w:rsidR="00382A47" w:rsidRPr="00070438">
        <w:t xml:space="preserve">for Karaganda </w:t>
      </w:r>
      <w:r w:rsidR="00382A47">
        <w:t>province</w:t>
      </w:r>
      <w:r w:rsidR="00382A47" w:rsidRPr="00070438">
        <w:t xml:space="preserve"> and by the State party’s courts on </w:t>
      </w:r>
      <w:r w:rsidR="00382A47" w:rsidRPr="008673D5">
        <w:t>numerous occasions. The State party also notes that article 94</w:t>
      </w:r>
      <w:r w:rsidR="00382A47">
        <w:t xml:space="preserve"> </w:t>
      </w:r>
      <w:r w:rsidR="00382A47" w:rsidRPr="008673D5">
        <w:t>of the Public Health and Health-</w:t>
      </w:r>
      <w:r w:rsidR="00382A47">
        <w:t>c</w:t>
      </w:r>
      <w:r w:rsidR="00382A47" w:rsidRPr="008673D5">
        <w:t>are Code</w:t>
      </w:r>
      <w:r w:rsidR="00382A47">
        <w:t xml:space="preserve">, on the </w:t>
      </w:r>
      <w:r w:rsidR="00382A47" w:rsidRPr="008673D5">
        <w:t>provi</w:t>
      </w:r>
      <w:r w:rsidR="00382A47">
        <w:t>sion of</w:t>
      </w:r>
      <w:r w:rsidR="00382A47" w:rsidRPr="008673D5">
        <w:t xml:space="preserve"> medical care without consent</w:t>
      </w:r>
      <w:r w:rsidR="00382A47">
        <w:t>,</w:t>
      </w:r>
      <w:r w:rsidR="00382A47" w:rsidRPr="008673D5">
        <w:t xml:space="preserve"> provides for medical care to be provided</w:t>
      </w:r>
      <w:r w:rsidR="00382A47" w:rsidRPr="000B7CBB">
        <w:t xml:space="preserve"> without consent, inter alia, when a person suffers from a severe mental disorder or from a mental disorder and has committed a socially dangerous act. It submits that, according to the assessment made by the State party’s relevant authorities and courts, the state of the author’s mental health justified her forced internment in a psychiatric facility.</w:t>
      </w:r>
    </w:p>
    <w:p w14:paraId="4E2BABF4" w14:textId="5F5B116B" w:rsidR="00382A47" w:rsidRDefault="00DB2653" w:rsidP="00DB2653">
      <w:pPr>
        <w:pStyle w:val="SingleTxtG"/>
      </w:pPr>
      <w:r>
        <w:tab/>
      </w:r>
      <w:r w:rsidR="00382A47">
        <w:t>As for the author’s forced hospitalization on 9 August 2013, the State party submits that, as a rule, forced internment in a psychiatric facility should be authorized by a court and that forced internment prior to a court decision is possible only in the case of persons with severe mental disorders.</w:t>
      </w:r>
      <w:r w:rsidR="00382A47">
        <w:rPr>
          <w:sz w:val="12"/>
          <w:szCs w:val="12"/>
        </w:rPr>
        <w:t xml:space="preserve"> </w:t>
      </w:r>
      <w:r w:rsidR="00382A47">
        <w:t>In such cases, the psychiatric facility is required to inform a procurator within 48 hours o</w:t>
      </w:r>
      <w:r w:rsidR="00382A47" w:rsidRPr="00033937">
        <w:t>f</w:t>
      </w:r>
      <w:r w:rsidR="00382A47">
        <w:t xml:space="preserve"> the moment of the person’s forced internment. In the author’s case, this requirement was fully respected and the request of the psychiatric facility for her forced hospitalization was subsequently approved by the relevant procurator and the first instance court. The State pa</w:t>
      </w:r>
      <w:r w:rsidR="00382A47" w:rsidRPr="00066EFF">
        <w:t>r</w:t>
      </w:r>
      <w:r w:rsidR="00382A47">
        <w:t xml:space="preserve">ty recalls that the author’s appeals against her forced internment in a psychiatric facility were rejected by the regional procurator’s office and by the </w:t>
      </w:r>
      <w:r w:rsidR="00382A47">
        <w:rPr>
          <w:lang w:val="en-US"/>
        </w:rPr>
        <w:t>Office of the Procurator General.</w:t>
      </w:r>
    </w:p>
    <w:p w14:paraId="7C709923" w14:textId="77777777" w:rsidR="00382A47" w:rsidRPr="00066EFF" w:rsidRDefault="00382A47" w:rsidP="00382A47">
      <w:pPr>
        <w:pStyle w:val="H23G"/>
      </w:pPr>
      <w:r>
        <w:tab/>
      </w:r>
      <w:r>
        <w:tab/>
        <w:t>Submission from the author:</w:t>
      </w:r>
      <w:r w:rsidRPr="0076430E">
        <w:rPr>
          <w:b w:val="0"/>
          <w:bCs/>
        </w:rPr>
        <w:t xml:space="preserve"> 1 December 2020</w:t>
      </w:r>
      <w:r w:rsidRPr="00332F56">
        <w:rPr>
          <w:rStyle w:val="FootnoteReference"/>
          <w:b w:val="0"/>
          <w:color w:val="000000"/>
        </w:rPr>
        <w:footnoteReference w:id="10"/>
      </w:r>
    </w:p>
    <w:p w14:paraId="06AFCA55" w14:textId="2997227F" w:rsidR="00382A47" w:rsidRDefault="00DB2653" w:rsidP="00DB2653">
      <w:pPr>
        <w:pStyle w:val="SingleTxtG"/>
      </w:pPr>
      <w:r>
        <w:tab/>
      </w:r>
      <w:r w:rsidR="00382A47" w:rsidRPr="000D4519">
        <w:t xml:space="preserve">The author </w:t>
      </w:r>
      <w:r w:rsidR="00382A47" w:rsidRPr="00033937">
        <w:t>submits</w:t>
      </w:r>
      <w:r w:rsidR="00382A47">
        <w:t xml:space="preserve"> </w:t>
      </w:r>
      <w:r w:rsidR="00382A47" w:rsidRPr="000D4519">
        <w:t>that</w:t>
      </w:r>
      <w:r w:rsidR="00382A47">
        <w:t>,</w:t>
      </w:r>
      <w:r w:rsidR="00382A47" w:rsidRPr="000D4519">
        <w:t xml:space="preserve"> in violation of articles 7 and 9 of the Covenant</w:t>
      </w:r>
      <w:r w:rsidR="00382A47">
        <w:t>,</w:t>
      </w:r>
      <w:r w:rsidR="00382A47" w:rsidRPr="000D4519">
        <w:t xml:space="preserve"> the State party continues to use</w:t>
      </w:r>
      <w:r w:rsidR="00382A47">
        <w:t xml:space="preserve"> </w:t>
      </w:r>
      <w:r w:rsidR="00382A47" w:rsidRPr="00066EFF">
        <w:t>punitive</w:t>
      </w:r>
      <w:r w:rsidR="00382A47" w:rsidRPr="000D4519">
        <w:t xml:space="preserve"> methods </w:t>
      </w:r>
      <w:r w:rsidR="00382A47">
        <w:t xml:space="preserve">against </w:t>
      </w:r>
      <w:r w:rsidR="00382A47" w:rsidRPr="000D4519">
        <w:t>those citizens who have freely expressed their opinion</w:t>
      </w:r>
      <w:r w:rsidR="00382A47">
        <w:t>s</w:t>
      </w:r>
      <w:r w:rsidR="00382A47" w:rsidRPr="000D4519">
        <w:t xml:space="preserve"> on any matter.</w:t>
      </w:r>
    </w:p>
    <w:p w14:paraId="20F1C0AC" w14:textId="26132D37" w:rsidR="00382A47" w:rsidRDefault="00DB2653" w:rsidP="00DB2653">
      <w:pPr>
        <w:pStyle w:val="SingleTxtG"/>
      </w:pPr>
      <w:r>
        <w:rPr>
          <w:lang w:val="en-US"/>
        </w:rPr>
        <w:tab/>
      </w:r>
      <w:r w:rsidR="00382A47">
        <w:rPr>
          <w:lang w:val="en-US"/>
        </w:rPr>
        <w:t xml:space="preserve">The author challenges the State party’s contention that she </w:t>
      </w:r>
      <w:r w:rsidR="00382A47">
        <w:t>has committed a socially dangerous act</w:t>
      </w:r>
      <w:r w:rsidR="00382A47">
        <w:rPr>
          <w:lang w:val="en-US"/>
        </w:rPr>
        <w:t xml:space="preserve"> and </w:t>
      </w:r>
      <w:r w:rsidR="00382A47" w:rsidRPr="00066EFF">
        <w:t>should</w:t>
      </w:r>
      <w:r w:rsidR="00382A47">
        <w:rPr>
          <w:lang w:val="en-US"/>
        </w:rPr>
        <w:t xml:space="preserve"> therefore be isolated from society. In this regard, the author recalls the Supreme Court’s supervisory review</w:t>
      </w:r>
      <w:r w:rsidR="00382A47">
        <w:t xml:space="preserve"> </w:t>
      </w:r>
      <w:r w:rsidR="00382A47">
        <w:rPr>
          <w:lang w:val="en-US"/>
        </w:rPr>
        <w:t>decision of 31 January 2012</w:t>
      </w:r>
      <w:r w:rsidR="00382A47">
        <w:t>, in which it acknowledged that the author had not committed violent acts and did not constitute a threat to herself or to others</w:t>
      </w:r>
      <w:r w:rsidR="00382A47">
        <w:rPr>
          <w:lang w:val="en-US"/>
        </w:rPr>
        <w:t xml:space="preserve">. </w:t>
      </w:r>
      <w:r w:rsidR="00382A47" w:rsidRPr="00066EFF">
        <w:t>The</w:t>
      </w:r>
      <w:r w:rsidR="00382A47">
        <w:rPr>
          <w:lang w:val="en-US"/>
        </w:rPr>
        <w:t xml:space="preserve"> author submits that the State party</w:t>
      </w:r>
      <w:r w:rsidR="00382A47">
        <w:t>’s reference to</w:t>
      </w:r>
      <w:r w:rsidR="00382A47">
        <w:rPr>
          <w:lang w:val="en-US"/>
        </w:rPr>
        <w:t xml:space="preserve"> </w:t>
      </w:r>
      <w:r w:rsidR="00382A47">
        <w:t xml:space="preserve">the Public Health and Health-care Code, which </w:t>
      </w:r>
      <w:r w:rsidR="00382A47" w:rsidRPr="00033937">
        <w:t>stipulates</w:t>
      </w:r>
      <w:r w:rsidR="00382A47">
        <w:t xml:space="preserve"> that medical care can be provided without consent whenever a person suffers from a severe mental disorder, lacks substantiation</w:t>
      </w:r>
      <w:r w:rsidR="00382A47">
        <w:rPr>
          <w:lang w:val="en-US"/>
        </w:rPr>
        <w:t xml:space="preserve">. The author explains that </w:t>
      </w:r>
      <w:r w:rsidR="00382A47">
        <w:t xml:space="preserve">the diagnosis of </w:t>
      </w:r>
      <w:r w:rsidR="00382A47">
        <w:rPr>
          <w:lang w:val="en-US"/>
        </w:rPr>
        <w:t xml:space="preserve">a </w:t>
      </w:r>
      <w:r w:rsidR="00382A47">
        <w:t>severe mental disorder</w:t>
      </w:r>
      <w:r w:rsidR="00382A47" w:rsidRPr="009E6BB0">
        <w:t xml:space="preserve"> </w:t>
      </w:r>
      <w:r w:rsidR="00382A47">
        <w:t>incurs a compulsory determination of a person’s disability; the author does not have a disability. As for the alleged diagnosis of a “chronic delusional disorder”, this type of disorder does not appear in the list of severe mental disorders.</w:t>
      </w:r>
      <w:r w:rsidR="00382A47">
        <w:rPr>
          <w:rStyle w:val="FootnoteReference"/>
        </w:rPr>
        <w:footnoteReference w:id="11"/>
      </w:r>
    </w:p>
    <w:p w14:paraId="75795D40" w14:textId="48BA70F8" w:rsidR="00382A47" w:rsidRDefault="00DB2653" w:rsidP="00DB2653">
      <w:pPr>
        <w:pStyle w:val="SingleTxtG"/>
      </w:pPr>
      <w:r>
        <w:tab/>
      </w:r>
      <w:r w:rsidR="00382A47">
        <w:t xml:space="preserve">The author argues that the information contained in the explanatory statement written by Ms. K. (a participant in a collective complaint procedure against Mr. </w:t>
      </w:r>
      <w:r w:rsidR="00382A47" w:rsidRPr="00B72786">
        <w:t>Nigmatulin</w:t>
      </w:r>
      <w:r w:rsidR="00382A47" w:rsidRPr="00B72786" w:rsidDel="00B72786">
        <w:t xml:space="preserve"> </w:t>
      </w:r>
      <w:r w:rsidR="00382A47" w:rsidRPr="00B72786">
        <w:t>in which the author also participated, prior to the facts described in the communication</w:t>
      </w:r>
      <w:r w:rsidR="00382A47">
        <w:t xml:space="preserve">) is the only evidence </w:t>
      </w:r>
      <w:r w:rsidR="00382A47" w:rsidRPr="00066EFF">
        <w:t>corroborating</w:t>
      </w:r>
      <w:r w:rsidR="00382A47">
        <w:t xml:space="preserve"> the author’s guilt </w:t>
      </w:r>
      <w:hyperlink r:id="rId11" w:history="1">
        <w:r w:rsidR="00382A47">
          <w:t>on charges of</w:t>
        </w:r>
      </w:hyperlink>
      <w:r w:rsidR="00382A47">
        <w:t xml:space="preserve"> false denunciation. The author submits that the charges brought against her with regard to the first episode are thus in violation of article 30 of the Criminal Code, which precludes the criminal liability of other </w:t>
      </w:r>
      <w:r w:rsidR="00382A47">
        <w:lastRenderedPageBreak/>
        <w:t>accomplices in the case of the commission of a criminal offence by one of the accomplices without the intention of the others.</w:t>
      </w:r>
    </w:p>
    <w:p w14:paraId="4BFB4720" w14:textId="338CB9B4" w:rsidR="00382A47" w:rsidRDefault="00DB2653" w:rsidP="00DB2653">
      <w:pPr>
        <w:pStyle w:val="SingleTxtG"/>
      </w:pPr>
      <w:r>
        <w:tab/>
      </w:r>
      <w:r w:rsidR="00382A47">
        <w:t xml:space="preserve">The author also challenges the charges against her with regard to </w:t>
      </w:r>
      <w:r w:rsidR="00382A47" w:rsidRPr="00AC35EC">
        <w:t>the second episode</w:t>
      </w:r>
      <w:r w:rsidR="00382A47">
        <w:t xml:space="preserve">, namely her accusation </w:t>
      </w:r>
      <w:r w:rsidR="00382A47" w:rsidRPr="007F121B">
        <w:t xml:space="preserve">of a </w:t>
      </w:r>
      <w:r w:rsidR="00382A47" w:rsidRPr="00AC35EC">
        <w:t>S</w:t>
      </w:r>
      <w:r w:rsidR="00382A47" w:rsidRPr="00B42B36">
        <w:t xml:space="preserve">tate official of </w:t>
      </w:r>
      <w:r w:rsidR="00382A47" w:rsidRPr="00AD0DED">
        <w:rPr>
          <w:lang w:val="en-US"/>
        </w:rPr>
        <w:t xml:space="preserve">the commission </w:t>
      </w:r>
      <w:r w:rsidR="00382A47" w:rsidRPr="00AC35EC">
        <w:rPr>
          <w:lang w:val="en-US"/>
        </w:rPr>
        <w:t xml:space="preserve">of a </w:t>
      </w:r>
      <w:r w:rsidR="00382A47" w:rsidRPr="00B42B36">
        <w:rPr>
          <w:lang w:val="en-US"/>
        </w:rPr>
        <w:t xml:space="preserve">crime of </w:t>
      </w:r>
      <w:r w:rsidR="00382A47" w:rsidRPr="00AD0DED">
        <w:rPr>
          <w:lang w:val="en-US"/>
        </w:rPr>
        <w:t xml:space="preserve">corruption, notably </w:t>
      </w:r>
      <w:r w:rsidR="00382A47" w:rsidRPr="00B306A5">
        <w:t>the illicit registration of the property rights on a house basement.</w:t>
      </w:r>
      <w:r w:rsidR="00382A47" w:rsidRPr="00530015">
        <w:rPr>
          <w:lang w:val="en-US"/>
        </w:rPr>
        <w:t xml:space="preserve"> The author points out that, under the </w:t>
      </w:r>
      <w:r w:rsidR="00382A47" w:rsidRPr="00613358">
        <w:t>Criminal</w:t>
      </w:r>
      <w:r w:rsidR="00382A47" w:rsidRPr="002E789F">
        <w:rPr>
          <w:lang w:val="en-US"/>
        </w:rPr>
        <w:t xml:space="preserve"> Code, </w:t>
      </w:r>
      <w:r w:rsidR="00382A47" w:rsidRPr="00094BAE">
        <w:t>illicit registration</w:t>
      </w:r>
      <w:r w:rsidR="00382A47" w:rsidRPr="00C17DD7">
        <w:rPr>
          <w:lang w:val="en-US"/>
        </w:rPr>
        <w:t xml:space="preserve"> </w:t>
      </w:r>
      <w:r w:rsidR="00382A47" w:rsidRPr="005E1330">
        <w:t xml:space="preserve">of the </w:t>
      </w:r>
      <w:r w:rsidR="00382A47" w:rsidRPr="005E1330">
        <w:rPr>
          <w:lang w:val="en-US"/>
        </w:rPr>
        <w:t xml:space="preserve">title </w:t>
      </w:r>
      <w:r w:rsidR="00382A47" w:rsidRPr="005E1330">
        <w:t xml:space="preserve">to </w:t>
      </w:r>
      <w:r w:rsidR="00382A47" w:rsidRPr="005A2D42">
        <w:rPr>
          <w:lang w:val="en-US"/>
        </w:rPr>
        <w:t xml:space="preserve">real </w:t>
      </w:r>
      <w:r w:rsidR="00382A47">
        <w:rPr>
          <w:lang w:val="en-US"/>
        </w:rPr>
        <w:t>estate</w:t>
      </w:r>
      <w:r w:rsidR="00382A47" w:rsidRPr="00575698">
        <w:t xml:space="preserve"> </w:t>
      </w:r>
      <w:r w:rsidR="00382A47" w:rsidRPr="00575698">
        <w:rPr>
          <w:lang w:val="en-US"/>
        </w:rPr>
        <w:t xml:space="preserve">is not covered by the notion of a “crime of </w:t>
      </w:r>
      <w:r w:rsidR="00382A47" w:rsidRPr="00575698">
        <w:t>corruption</w:t>
      </w:r>
      <w:r w:rsidR="00382A47" w:rsidRPr="00AC35EC">
        <w:rPr>
          <w:lang w:val="en-US"/>
        </w:rPr>
        <w:t xml:space="preserve">”. </w:t>
      </w:r>
      <w:r w:rsidR="00382A47" w:rsidRPr="005B4DEB">
        <w:t xml:space="preserve">In </w:t>
      </w:r>
      <w:r w:rsidR="00382A47" w:rsidRPr="00B42B36">
        <w:t xml:space="preserve">the </w:t>
      </w:r>
      <w:r w:rsidR="00382A47" w:rsidRPr="00AD0DED">
        <w:t xml:space="preserve">light </w:t>
      </w:r>
      <w:r w:rsidR="00382A47" w:rsidRPr="00B306A5">
        <w:t>of the above, the</w:t>
      </w:r>
      <w:r w:rsidR="00382A47" w:rsidRPr="00530015">
        <w:rPr>
          <w:lang w:val="en-US"/>
        </w:rPr>
        <w:t xml:space="preserve"> </w:t>
      </w:r>
      <w:r w:rsidR="00382A47" w:rsidRPr="00530015">
        <w:t>author</w:t>
      </w:r>
      <w:r w:rsidR="00382A47" w:rsidRPr="00E433C8">
        <w:rPr>
          <w:lang w:val="en-US"/>
        </w:rPr>
        <w:t xml:space="preserve"> </w:t>
      </w:r>
      <w:r w:rsidR="00382A47" w:rsidRPr="00E433C8">
        <w:t>argues</w:t>
      </w:r>
      <w:r w:rsidR="00382A47" w:rsidRPr="00E433C8">
        <w:rPr>
          <w:lang w:val="en-US"/>
        </w:rPr>
        <w:t xml:space="preserve"> that </w:t>
      </w:r>
      <w:r w:rsidR="00382A47">
        <w:rPr>
          <w:lang w:val="en-US"/>
        </w:rPr>
        <w:t>no</w:t>
      </w:r>
      <w:r w:rsidR="00382A47" w:rsidRPr="005B4DEB">
        <w:t xml:space="preserve"> crime of </w:t>
      </w:r>
      <w:hyperlink r:id="rId12" w:history="1">
        <w:r w:rsidR="00382A47" w:rsidRPr="00575698">
          <w:t>false denunciation</w:t>
        </w:r>
      </w:hyperlink>
      <w:r w:rsidR="00382A47" w:rsidRPr="007F121B">
        <w:t xml:space="preserve"> (in the form of accusation of the commission of a crime </w:t>
      </w:r>
      <w:r w:rsidR="00382A47">
        <w:t xml:space="preserve">of </w:t>
      </w:r>
      <w:r w:rsidR="00382A47" w:rsidRPr="007F121B">
        <w:t xml:space="preserve">corruption) </w:t>
      </w:r>
      <w:r w:rsidR="00382A47">
        <w:t>occurred</w:t>
      </w:r>
      <w:r w:rsidR="00382A47" w:rsidRPr="007F121B">
        <w:t>.</w:t>
      </w:r>
    </w:p>
    <w:p w14:paraId="01E47F9B" w14:textId="38BCFF8A" w:rsidR="00382A47" w:rsidRDefault="00DB2653" w:rsidP="00DB2653">
      <w:pPr>
        <w:pStyle w:val="SingleTxtG"/>
      </w:pPr>
      <w:r>
        <w:tab/>
      </w:r>
      <w:r w:rsidR="00382A47">
        <w:t xml:space="preserve">The author </w:t>
      </w:r>
      <w:r w:rsidR="00382A47" w:rsidRPr="00066EFF">
        <w:t>submits</w:t>
      </w:r>
      <w:r w:rsidR="00382A47">
        <w:t xml:space="preserve"> that the forensic experts declined to analyse her real mental health condition and reached an erroneous conclusion about her guilt and mental disorder on the basis of the criminal case file materials only. According to the author, the forensic experts actually established her guilt out of court, in breach of the constitutional provisions. Moreover, the author points out that the </w:t>
      </w:r>
      <w:r w:rsidR="00382A47" w:rsidRPr="00033937">
        <w:t>court</w:t>
      </w:r>
      <w:r w:rsidR="00382A47">
        <w:t xml:space="preserve"> decision of 6 December 2011, which was later quashed by the higher court, could not form the legal basis for diagnosing her with a mental disorder, despite the State party’s contention to </w:t>
      </w:r>
      <w:r w:rsidR="00382A47" w:rsidRPr="00033937">
        <w:t>the</w:t>
      </w:r>
      <w:r w:rsidR="00382A47">
        <w:t xml:space="preserve"> contrary.</w:t>
      </w:r>
    </w:p>
    <w:p w14:paraId="35FFFCC8" w14:textId="45A4201B" w:rsidR="00382A47" w:rsidRDefault="00DB2653" w:rsidP="00DB2653">
      <w:pPr>
        <w:pStyle w:val="SingleTxtG"/>
      </w:pPr>
      <w:r>
        <w:tab/>
      </w:r>
      <w:r w:rsidR="00382A47">
        <w:t xml:space="preserve">Addressing the State party’s arguments concerning the participation of the author’s sister in the criminal proceedings as her legal representative, the author indicates that the appointment of her sister as her </w:t>
      </w:r>
      <w:r w:rsidR="00382A47" w:rsidRPr="00033937">
        <w:t>representative</w:t>
      </w:r>
      <w:r w:rsidR="00382A47">
        <w:t xml:space="preserve"> by the criminal court does not corroborate in any way the allegations of her mental disability</w:t>
      </w:r>
      <w:r w:rsidR="00382A47" w:rsidRPr="009E6BB0">
        <w:t xml:space="preserve"> </w:t>
      </w:r>
      <w:r w:rsidR="00382A47">
        <w:t xml:space="preserve">or her legal incapacity. That issue must be subject to a separate judicial review by the civil court involving the participation of a </w:t>
      </w:r>
      <w:hyperlink r:id="rId13" w:history="1">
        <w:r w:rsidR="00382A47">
          <w:t>tutorship and guardianship agency</w:t>
        </w:r>
      </w:hyperlink>
      <w:r w:rsidR="00382A47">
        <w:t>.</w:t>
      </w:r>
    </w:p>
    <w:p w14:paraId="38914339" w14:textId="447096E2" w:rsidR="00382A47" w:rsidRDefault="00DB2653" w:rsidP="00DB2653">
      <w:pPr>
        <w:pStyle w:val="SingleTxtG"/>
        <w:rPr>
          <w:b/>
          <w:color w:val="000000"/>
        </w:rPr>
      </w:pPr>
      <w:r>
        <w:tab/>
      </w:r>
      <w:r w:rsidR="00382A47">
        <w:t xml:space="preserve">The author submits that the State party has no right to refer to the conclusions of the forensic experts, recalling </w:t>
      </w:r>
      <w:r w:rsidR="00382A47" w:rsidRPr="00033937">
        <w:t>the</w:t>
      </w:r>
      <w:r w:rsidR="00382A47">
        <w:t xml:space="preserve"> decision of the Balkhash city court dated 26 July 2012, whereby the court issued two specific rulings against the forensic experts and the Ministry of Health.</w:t>
      </w:r>
    </w:p>
    <w:p w14:paraId="37CCC5E3" w14:textId="77777777" w:rsidR="00382A47" w:rsidRDefault="00382A47" w:rsidP="00382A47">
      <w:pPr>
        <w:pStyle w:val="H23G"/>
      </w:pPr>
      <w:bookmarkStart w:id="4" w:name="_Hlk63856751"/>
      <w:r>
        <w:tab/>
      </w:r>
      <w:r>
        <w:tab/>
        <w:t>Committee’s assessment:</w:t>
      </w:r>
    </w:p>
    <w:p w14:paraId="45D069AF" w14:textId="2E59253C" w:rsidR="00382A47" w:rsidRPr="0033504F" w:rsidRDefault="00DB2653" w:rsidP="00DB2653">
      <w:pPr>
        <w:pStyle w:val="SingleTxtG"/>
      </w:pPr>
      <w:r>
        <w:tab/>
      </w:r>
      <w:r w:rsidR="00382A47" w:rsidRPr="0033504F">
        <w:t>(a)</w:t>
      </w:r>
      <w:r w:rsidR="00382A47" w:rsidRPr="0033504F">
        <w:tab/>
      </w:r>
      <w:r w:rsidR="00382A47">
        <w:rPr>
          <w:color w:val="000000"/>
        </w:rPr>
        <w:t>Provide adequate</w:t>
      </w:r>
      <w:r w:rsidR="00382A47">
        <w:t xml:space="preserve"> compensation: </w:t>
      </w:r>
      <w:r w:rsidR="00382A47" w:rsidRPr="0033504F">
        <w:t>C</w:t>
      </w:r>
      <w:r w:rsidR="00382A47">
        <w:t>;</w:t>
      </w:r>
    </w:p>
    <w:p w14:paraId="67733EB5" w14:textId="2CF62D10" w:rsidR="00382A47" w:rsidRPr="0054294D" w:rsidRDefault="00DB2653" w:rsidP="00DB2653">
      <w:pPr>
        <w:pStyle w:val="SingleTxtG"/>
        <w:rPr>
          <w:b/>
          <w:bCs/>
        </w:rPr>
      </w:pPr>
      <w:r>
        <w:tab/>
      </w:r>
      <w:r w:rsidR="00382A47" w:rsidRPr="005E1794">
        <w:t>(b)</w:t>
      </w:r>
      <w:r w:rsidR="00382A47" w:rsidRPr="005E1794">
        <w:tab/>
      </w:r>
      <w:r w:rsidR="00382A47" w:rsidRPr="005E1794">
        <w:rPr>
          <w:color w:val="000000"/>
        </w:rPr>
        <w:t xml:space="preserve">Non-repetition: </w:t>
      </w:r>
      <w:r w:rsidR="00382A47" w:rsidRPr="0054294D">
        <w:rPr>
          <w:color w:val="000000"/>
        </w:rPr>
        <w:t>C.</w:t>
      </w:r>
      <w:bookmarkEnd w:id="4"/>
    </w:p>
    <w:p w14:paraId="4B398151" w14:textId="7B2B967A" w:rsidR="00382A47" w:rsidRPr="00077E55" w:rsidRDefault="00382A47" w:rsidP="00382A47">
      <w:pPr>
        <w:pStyle w:val="SingleTxtG"/>
        <w:spacing w:before="120"/>
        <w:rPr>
          <w:b/>
          <w:highlight w:val="yellow"/>
        </w:rPr>
      </w:pPr>
      <w:r w:rsidRPr="0033504F">
        <w:rPr>
          <w:b/>
          <w:color w:val="000000"/>
        </w:rPr>
        <w:t>Committee’s decision:</w:t>
      </w:r>
      <w:r w:rsidRPr="0033504F">
        <w:rPr>
          <w:color w:val="000000"/>
        </w:rPr>
        <w:t xml:space="preserve"> Follow-up dialo</w:t>
      </w:r>
      <w:r>
        <w:rPr>
          <w:color w:val="000000"/>
        </w:rPr>
        <w:t xml:space="preserve">gue ongoing. </w:t>
      </w:r>
      <w:r w:rsidRPr="00BD4F08">
        <w:t>The Committee will request a</w:t>
      </w:r>
      <w:r w:rsidRPr="00393CEE">
        <w:t xml:space="preserve"> meeting with a representative of the State party during one of the future sessions of the Committee.</w:t>
      </w:r>
    </w:p>
    <w:p w14:paraId="7822D8EA" w14:textId="77777777" w:rsidR="00382A47" w:rsidRDefault="00382A47" w:rsidP="00DB2653">
      <w:pPr>
        <w:pStyle w:val="H23G"/>
      </w:pPr>
      <w:r>
        <w:tab/>
        <w:t>4.</w:t>
      </w:r>
      <w:r>
        <w:tab/>
      </w:r>
      <w:r w:rsidRPr="006B3714">
        <w:t>Kyrgyz</w:t>
      </w:r>
      <w:r>
        <w:t>stan</w:t>
      </w:r>
    </w:p>
    <w:p w14:paraId="6BE876B3" w14:textId="77777777" w:rsidR="00382A47" w:rsidRPr="00FC6DB2" w:rsidRDefault="00382A47" w:rsidP="00DB2653">
      <w:pPr>
        <w:pStyle w:val="SingleTxtG"/>
        <w:rPr>
          <w:i/>
        </w:rPr>
      </w:pPr>
      <w:r w:rsidRPr="00DB2653">
        <w:rPr>
          <w:b/>
          <w:bCs/>
        </w:rPr>
        <w:t xml:space="preserve">Communication No. 2312/2013, </w:t>
      </w:r>
      <w:r w:rsidRPr="00DB2653">
        <w:rPr>
          <w:b/>
          <w:bCs/>
          <w:i/>
        </w:rPr>
        <w:t>Bekmanov and Egemberdiev</w:t>
      </w:r>
    </w:p>
    <w:p w14:paraId="501EAE3B" w14:textId="77777777" w:rsidR="00382A47" w:rsidRDefault="00382A47" w:rsidP="00DB2653">
      <w:pPr>
        <w:pStyle w:val="SingleTxtG"/>
        <w:ind w:left="3969" w:hanging="2835"/>
        <w:rPr>
          <w:color w:val="000000"/>
        </w:rPr>
      </w:pPr>
      <w:r w:rsidRPr="00BF51A5">
        <w:rPr>
          <w:b/>
          <w:color w:val="000000"/>
        </w:rPr>
        <w:t>Views adopted:</w:t>
      </w:r>
      <w:r w:rsidRPr="00BF51A5">
        <w:rPr>
          <w:color w:val="000000"/>
        </w:rPr>
        <w:tab/>
        <w:t xml:space="preserve">29 March </w:t>
      </w:r>
      <w:r w:rsidRPr="00DB2653">
        <w:t>2019</w:t>
      </w:r>
    </w:p>
    <w:p w14:paraId="440EFB5A" w14:textId="77777777" w:rsidR="00382A47" w:rsidRDefault="00382A47" w:rsidP="00DB2653">
      <w:pPr>
        <w:pStyle w:val="SingleTxtG"/>
        <w:tabs>
          <w:tab w:val="clear" w:pos="2268"/>
        </w:tabs>
        <w:ind w:left="3969" w:hanging="2835"/>
        <w:rPr>
          <w:color w:val="000000"/>
        </w:rPr>
      </w:pPr>
      <w:r>
        <w:rPr>
          <w:b/>
          <w:color w:val="000000"/>
        </w:rPr>
        <w:t>Violation:</w:t>
      </w:r>
      <w:r>
        <w:rPr>
          <w:color w:val="000000"/>
        </w:rPr>
        <w:tab/>
        <w:t>A</w:t>
      </w:r>
      <w:r>
        <w:t>rticles 18 (1) and (3) and 26</w:t>
      </w:r>
    </w:p>
    <w:p w14:paraId="0DCD9772" w14:textId="77777777" w:rsidR="00382A47" w:rsidRDefault="00382A47" w:rsidP="00DB2653">
      <w:pPr>
        <w:pStyle w:val="SingleTxtG"/>
        <w:tabs>
          <w:tab w:val="clear" w:pos="2268"/>
        </w:tabs>
        <w:ind w:left="3969" w:hanging="2835"/>
      </w:pPr>
      <w:r>
        <w:rPr>
          <w:b/>
          <w:color w:val="000000"/>
        </w:rPr>
        <w:t>Remedy:</w:t>
      </w:r>
      <w:r>
        <w:rPr>
          <w:color w:val="000000"/>
        </w:rPr>
        <w:tab/>
      </w:r>
      <w:r>
        <w:rPr>
          <w:color w:val="000000" w:themeColor="text1"/>
        </w:rPr>
        <w:t xml:space="preserve">(a) </w:t>
      </w:r>
      <w:r>
        <w:t>R</w:t>
      </w:r>
      <w:r w:rsidRPr="003E53B2">
        <w:t>eview the refusal by the State Commission on Religious Affairs of the registration application by the local religious organization of Jehovah</w:t>
      </w:r>
      <w:r>
        <w:t>’</w:t>
      </w:r>
      <w:r w:rsidRPr="003E53B2">
        <w:t>s Witnesses of Batken oblast</w:t>
      </w:r>
      <w:r>
        <w:t xml:space="preserve">; (b) </w:t>
      </w:r>
      <w:r w:rsidRPr="003E53B2">
        <w:t>provid</w:t>
      </w:r>
      <w:r>
        <w:t xml:space="preserve">e </w:t>
      </w:r>
      <w:r w:rsidRPr="003E53B2">
        <w:t>the authors with adequate compensation</w:t>
      </w:r>
      <w:r>
        <w:t>; and (c) take all steps necessary to prevent similar violations from occurring in the future.</w:t>
      </w:r>
    </w:p>
    <w:p w14:paraId="2337AB89" w14:textId="77777777" w:rsidR="00382A47" w:rsidRDefault="00382A47" w:rsidP="00DB2653">
      <w:pPr>
        <w:pStyle w:val="SingleTxtG"/>
        <w:tabs>
          <w:tab w:val="clear" w:pos="2268"/>
        </w:tabs>
        <w:ind w:left="3969" w:hanging="2835"/>
        <w:rPr>
          <w:color w:val="000000"/>
        </w:rPr>
      </w:pPr>
      <w:r>
        <w:rPr>
          <w:b/>
          <w:color w:val="000000"/>
        </w:rPr>
        <w:t>Subject matter:</w:t>
      </w:r>
      <w:r>
        <w:rPr>
          <w:color w:val="000000"/>
        </w:rPr>
        <w:tab/>
      </w:r>
      <w:r w:rsidRPr="003E53B2">
        <w:t>Refusal to register religious organization</w:t>
      </w:r>
    </w:p>
    <w:p w14:paraId="29BC664F" w14:textId="77777777" w:rsidR="00382A47" w:rsidRDefault="00382A47" w:rsidP="00DB2653">
      <w:pPr>
        <w:pStyle w:val="SingleTxtG"/>
        <w:ind w:left="3969" w:hanging="2835"/>
        <w:rPr>
          <w:color w:val="000000"/>
        </w:rPr>
      </w:pPr>
      <w:r>
        <w:rPr>
          <w:b/>
          <w:color w:val="000000"/>
        </w:rPr>
        <w:t>Previous follow-up information:</w:t>
      </w:r>
      <w:r>
        <w:rPr>
          <w:color w:val="000000"/>
        </w:rPr>
        <w:tab/>
        <w:t>None</w:t>
      </w:r>
    </w:p>
    <w:p w14:paraId="3BADBFBD" w14:textId="10085FFA" w:rsidR="00382A47" w:rsidRDefault="00BD3D77" w:rsidP="00BD3D77">
      <w:pPr>
        <w:pStyle w:val="H23G"/>
      </w:pPr>
      <w:r>
        <w:tab/>
      </w:r>
      <w:r>
        <w:tab/>
      </w:r>
      <w:r w:rsidR="00382A47" w:rsidRPr="00DB2653">
        <w:t>Submission from the State party:</w:t>
      </w:r>
      <w:r w:rsidR="00382A47">
        <w:t xml:space="preserve"> </w:t>
      </w:r>
      <w:r w:rsidR="00382A47" w:rsidRPr="00BD3D77">
        <w:rPr>
          <w:b w:val="0"/>
          <w:bCs/>
        </w:rPr>
        <w:t>7 August 2020</w:t>
      </w:r>
      <w:r w:rsidR="00382A47" w:rsidRPr="00BD3D77">
        <w:rPr>
          <w:rStyle w:val="FootnoteReference"/>
          <w:b w:val="0"/>
          <w:bCs/>
        </w:rPr>
        <w:footnoteReference w:id="12"/>
      </w:r>
    </w:p>
    <w:p w14:paraId="13A183BD" w14:textId="6A4F4458" w:rsidR="00382A47" w:rsidRDefault="00B3615D" w:rsidP="00B3615D">
      <w:pPr>
        <w:pStyle w:val="SingleTxtG"/>
      </w:pPr>
      <w:r>
        <w:tab/>
      </w:r>
      <w:r w:rsidR="00382A47">
        <w:t>The State party submits that, on the basis of the Committee’s Views, the Religious Center of Jehovah’s Witnesses in the Kyrgyz Republic filed an application with the Inter-</w:t>
      </w:r>
      <w:r w:rsidR="00382A47">
        <w:lastRenderedPageBreak/>
        <w:t xml:space="preserve">District Court of Bishkek requesting a review of that Court’s decision of 15 July 2015 in </w:t>
      </w:r>
      <w:r w:rsidR="00382A47" w:rsidRPr="006D75BF">
        <w:t xml:space="preserve">the </w:t>
      </w:r>
      <w:r w:rsidR="00382A47">
        <w:t xml:space="preserve">light of the new circumstances. That decision concerned the authors’ claim, challenging the actions and/or inaction of the competent authorities in refusing to register the </w:t>
      </w:r>
      <w:r w:rsidR="00382A47" w:rsidRPr="003E53B2">
        <w:t>local religious organization of Jehovah</w:t>
      </w:r>
      <w:r w:rsidR="00382A47">
        <w:t>’</w:t>
      </w:r>
      <w:r w:rsidR="00382A47" w:rsidRPr="003E53B2">
        <w:t>s Witnesses of Batken oblast</w:t>
      </w:r>
      <w:r w:rsidR="00382A47">
        <w:t>.</w:t>
      </w:r>
    </w:p>
    <w:p w14:paraId="3647A77A" w14:textId="7DFDCE5D" w:rsidR="00382A47" w:rsidRDefault="00B3615D" w:rsidP="00B3615D">
      <w:pPr>
        <w:pStyle w:val="SingleTxtG"/>
      </w:pPr>
      <w:r>
        <w:tab/>
      </w:r>
      <w:r w:rsidR="00382A47">
        <w:t xml:space="preserve">The State </w:t>
      </w:r>
      <w:r w:rsidR="00382A47" w:rsidRPr="00FD0F83">
        <w:t>party</w:t>
      </w:r>
      <w:r w:rsidR="00382A47">
        <w:t xml:space="preserve"> thus submits that the respective court proceedings have been resumed and that it is therefore taking all the measures </w:t>
      </w:r>
      <w:r w:rsidR="00382A47" w:rsidRPr="00033937">
        <w:t>necessary</w:t>
      </w:r>
      <w:r w:rsidR="00382A47">
        <w:t xml:space="preserve"> to ensure the rule of law. It also points out that, once a decision has been rendered by the court, the State Commission on Religious Affairs will adopt a decision regarding the review of the refusal to register the local religious organization</w:t>
      </w:r>
      <w:r w:rsidR="00382A47" w:rsidDel="00C725C9">
        <w:t xml:space="preserve"> </w:t>
      </w:r>
      <w:r w:rsidR="00382A47">
        <w:t>of Jehovah’s Witnesses of Batken oblast.</w:t>
      </w:r>
    </w:p>
    <w:p w14:paraId="75F0C789" w14:textId="0CE2C34B" w:rsidR="00382A47" w:rsidRDefault="00B3615D" w:rsidP="00B3615D">
      <w:pPr>
        <w:pStyle w:val="SingleTxtG"/>
      </w:pPr>
      <w:r>
        <w:tab/>
      </w:r>
      <w:r w:rsidR="00382A47">
        <w:t xml:space="preserve">As for providing the authors with adequate compensation, the State party explains that, in accordance with paragraph 31 of the </w:t>
      </w:r>
      <w:r w:rsidR="00382A47" w:rsidRPr="00033937">
        <w:t>regulations</w:t>
      </w:r>
      <w:r w:rsidR="00382A47">
        <w:t xml:space="preserve"> on order of interaction of State bodies on consideration of communications and decisions of United Nations human rights treaty bodies, the amount of compensation shall be established by the courts. Therefore, those seeking compensation for alleged violations of their rights are entitled to file a lawsuit with a court</w:t>
      </w:r>
      <w:r w:rsidR="00382A47" w:rsidRPr="00174C98">
        <w:t xml:space="preserve"> </w:t>
      </w:r>
      <w:r w:rsidR="00382A47">
        <w:t>in this regard.</w:t>
      </w:r>
    </w:p>
    <w:p w14:paraId="3123D944" w14:textId="726AD14F" w:rsidR="00382A47" w:rsidRDefault="00B3615D" w:rsidP="00B3615D">
      <w:pPr>
        <w:pStyle w:val="SingleTxtG"/>
      </w:pPr>
      <w:r>
        <w:tab/>
      </w:r>
      <w:r w:rsidR="00382A47">
        <w:t>As for steps taken to prevent similar violations from occurring in the future, the State party indicates that a bill containing a</w:t>
      </w:r>
      <w:r w:rsidR="00382A47" w:rsidRPr="00FD0F83">
        <w:t>mendments</w:t>
      </w:r>
      <w:r w:rsidR="00382A47">
        <w:t xml:space="preserve"> to the Freedom of Religion and Religious Organizations Act has been drafted, with a view to improving and systematizing the domestic legislation in the area of freedom of religion. The bill is currently under </w:t>
      </w:r>
      <w:r w:rsidR="00382A47" w:rsidRPr="00FD0F83">
        <w:t>consideration</w:t>
      </w:r>
      <w:r w:rsidR="00382A47">
        <w:t xml:space="preserve"> by the Government.</w:t>
      </w:r>
    </w:p>
    <w:p w14:paraId="4752E157" w14:textId="77777777" w:rsidR="00382A47" w:rsidRPr="00510371" w:rsidRDefault="00382A47" w:rsidP="00382A47">
      <w:pPr>
        <w:pStyle w:val="H23G"/>
        <w:rPr>
          <w:b w:val="0"/>
          <w:bCs/>
        </w:rPr>
      </w:pPr>
      <w:r>
        <w:tab/>
      </w:r>
      <w:r>
        <w:tab/>
        <w:t>Submission from the authors’</w:t>
      </w:r>
      <w:r w:rsidRPr="005E0413">
        <w:t xml:space="preserve"> </w:t>
      </w:r>
      <w:r>
        <w:t xml:space="preserve">counsel: </w:t>
      </w:r>
      <w:r w:rsidRPr="00EC4025">
        <w:rPr>
          <w:b w:val="0"/>
          <w:bCs/>
        </w:rPr>
        <w:t>28 December 2020</w:t>
      </w:r>
      <w:r w:rsidRPr="0076430E">
        <w:rPr>
          <w:rStyle w:val="FootnoteReference"/>
          <w:b w:val="0"/>
          <w:color w:val="000000"/>
        </w:rPr>
        <w:footnoteReference w:id="13"/>
      </w:r>
    </w:p>
    <w:p w14:paraId="519BA610" w14:textId="707FB1F8" w:rsidR="00382A47" w:rsidRDefault="00371A2D" w:rsidP="00371A2D">
      <w:pPr>
        <w:pStyle w:val="SingleTxtG"/>
      </w:pPr>
      <w:r>
        <w:tab/>
      </w:r>
      <w:r w:rsidR="00382A47" w:rsidRPr="00A45F97">
        <w:t>Counsel submits that the State party has not taken any steps to implement the Committee’s Views. On 26 August 2019, the authors filed a claim with Bishkek Administrative Court requesting that it reopen the 2015 judicial proceedings in the light of</w:t>
      </w:r>
      <w:r w:rsidR="00382A47">
        <w:t xml:space="preserve"> the new circumstances, namely,</w:t>
      </w:r>
      <w:r w:rsidR="00382A47" w:rsidRPr="00755BA3">
        <w:t xml:space="preserve"> </w:t>
      </w:r>
      <w:r w:rsidR="00382A47">
        <w:t>the adoption of the Committee’s Views. In this regard, the authors relied on the specific wording of article 269 (2)</w:t>
      </w:r>
      <w:r w:rsidR="00382A47" w:rsidRPr="00174C98">
        <w:t xml:space="preserve"> </w:t>
      </w:r>
      <w:r w:rsidR="00382A47">
        <w:t>(3) of the Code of Administrative Procedure, which provides that one of the grounds for reviewing a case in the light of new circumstances is the decision of an international authority created on the basis of a treaty in relation to a specific case considered by the courts of the State party, which suggests that administrative proceedings should be reopened.</w:t>
      </w:r>
    </w:p>
    <w:p w14:paraId="5B3E9D63" w14:textId="726B6D6D" w:rsidR="00382A47" w:rsidRDefault="00371A2D" w:rsidP="00371A2D">
      <w:pPr>
        <w:pStyle w:val="SingleTxtG"/>
      </w:pPr>
      <w:r>
        <w:tab/>
      </w:r>
      <w:r w:rsidR="00382A47">
        <w:t xml:space="preserve">However, on 3 October 2019, the State Commission on Religious Affairs filed an objection with Bishkek Administrative Court regarding the </w:t>
      </w:r>
      <w:r w:rsidR="00382A47" w:rsidRPr="00FD0F83">
        <w:t>authors’</w:t>
      </w:r>
      <w:r w:rsidR="00382A47">
        <w:t xml:space="preserve"> claim. The State Commission argued that, since the Committee’s Views were rendered more than three years after the 15</w:t>
      </w:r>
      <w:r w:rsidR="002B46C3">
        <w:t xml:space="preserve"> </w:t>
      </w:r>
      <w:r w:rsidR="00382A47">
        <w:t>July 2015 decision of the Bishkek Administrative Court, the request to reopen the proceedings should be rejected. Bishkek Administrative Court rejected that objection on 3</w:t>
      </w:r>
      <w:r w:rsidR="002B46C3">
        <w:t xml:space="preserve"> </w:t>
      </w:r>
      <w:r w:rsidR="00382A47">
        <w:t>October 2019, as did Bishkek City Court on 21 November 2019 and the Supreme Court on 26 March 2020. The case was referred back to Bishkek Administrative Court for a decision on the merits. On 16 September 2020, Bishkek Administrative Court rejected the authors’ claim. It concluded, in defiance of article 269 (2) (3) of the Code of Administrative Procedure, that it did not have the authority to reopen and review the case on the basis of the Committee’s Views, and that only the State Commission on Religious Affairs had the authority to do so. On 14 October 2020, the authors appealed that decision before Bishkek City Court, which dismissed their appeal on 24 November 2020, stating that the Committee’s Views did not constitute a basis for review of the judicial decision in the light of new circumstances, since the remedies listed in the Committee’s Views did not include an obligation for a court to reopen administrative proceedings. The authors’ counsel explains that the Bishkek City Court’s decision is final. At the time of counsel’s submission, the authors were filing a supervisory review appeal with the Supreme Court.</w:t>
      </w:r>
    </w:p>
    <w:p w14:paraId="0C28B62F" w14:textId="77777777" w:rsidR="00382A47" w:rsidRDefault="00382A47" w:rsidP="00371A2D">
      <w:pPr>
        <w:pStyle w:val="SingleTxtG"/>
      </w:pPr>
      <w:r>
        <w:tab/>
        <w:t xml:space="preserve">Counsel notes that, on 29 July 2019, the authors submitted a new application to the State Commission on Religious Affairs for registration of the local religious organization of Jehovah’s Witnesses of Batken oblast. On 30 September 2019, they filed another application with the State Commission for registration of the local religious organization of Jehovah’s </w:t>
      </w:r>
      <w:r>
        <w:lastRenderedPageBreak/>
        <w:t>Witnesses in the city of Osh and Osh oblast. The applications were rejected twice owing to alleged procedural irregularities, which the authors duly addressed and corrected.</w:t>
      </w:r>
    </w:p>
    <w:p w14:paraId="10E1ED0A" w14:textId="1465F3D9" w:rsidR="00382A47" w:rsidRDefault="00371A2D" w:rsidP="00371A2D">
      <w:pPr>
        <w:pStyle w:val="SingleTxtG"/>
      </w:pPr>
      <w:r>
        <w:tab/>
      </w:r>
      <w:r w:rsidR="00382A47">
        <w:t xml:space="preserve">On 30 December 2019, </w:t>
      </w:r>
      <w:r w:rsidR="00382A47" w:rsidRPr="00FD0F83">
        <w:t>the</w:t>
      </w:r>
      <w:r w:rsidR="00382A47">
        <w:t xml:space="preserve"> State Commission on Religious Affairs rejected both applications because they did not include the Batken and Osh city authorities’ approval of the list of the 200 founding members of each local religious organization. Counsel points out that that requirement had already been declared unconstitutional by the Constitutional Chamber of the Supreme Court and was addressed by the Committee in its Views.</w:t>
      </w:r>
    </w:p>
    <w:p w14:paraId="464F4271" w14:textId="264893B1" w:rsidR="00382A47" w:rsidRDefault="00371A2D" w:rsidP="00371A2D">
      <w:pPr>
        <w:pStyle w:val="SingleTxtG"/>
      </w:pPr>
      <w:r>
        <w:tab/>
      </w:r>
      <w:r w:rsidR="00382A47">
        <w:t xml:space="preserve">The authors therefore resubmitted their applications to register both local religious organizations. On 10 February </w:t>
      </w:r>
      <w:r w:rsidR="00382A47" w:rsidRPr="00033937">
        <w:t>2020</w:t>
      </w:r>
      <w:r w:rsidR="00382A47">
        <w:t>, the State Commission on Religious Affairs rejected the applications, on the pretext that it was necessary in order to avoid posing a threat to social stability, interfaith harmony and public order, taking into account the particularities of the city of Kadamjay and Batken oblast. Counsel explains that the same pretext was used in 2011 to deny the first application for registration of the local religious organization of Jehovah’s Witnesses of Batken oblast, which the Committee found to be unlawful.</w:t>
      </w:r>
    </w:p>
    <w:p w14:paraId="69B4D086" w14:textId="4956A832" w:rsidR="00382A47" w:rsidRDefault="00371A2D" w:rsidP="00371A2D">
      <w:pPr>
        <w:pStyle w:val="SingleTxtG"/>
      </w:pPr>
      <w:r>
        <w:tab/>
      </w:r>
      <w:r w:rsidR="00382A47">
        <w:t xml:space="preserve">On 7 May 2020, the authors appealed the decision of the State Commission on Religious Affairs before Bishkek Administrative Court. On 24 June 2020, that Court returned the claim without consideration, on the basis of the alleged non-exhaustion of the internal administrative appeal procedure. According to counsel, there is no procedure to appeal a decision of the State Commission on Religious Affairs to a higher administrative authority. The authors appealed the 24 June 2020 decision to Bishkek City Court. On 2 September 2020, that Court rejected the appeal on the same grounds of non-exhaustion. The authors appealed to the Supreme Court, which, on 12 November 2020, upheld the lower courts’ decisions. In the absence of any </w:t>
      </w:r>
      <w:r w:rsidR="00382A47" w:rsidRPr="00FD0F83">
        <w:t>internal</w:t>
      </w:r>
      <w:r w:rsidR="00382A47">
        <w:t xml:space="preserve"> administrative appeal procedure to challenge a decision of the State Commission on Religious Affairs, the complainants filed two “appeal” applications with the State Commission on Religious Affairs, to no avail.</w:t>
      </w:r>
    </w:p>
    <w:p w14:paraId="58B09EF6" w14:textId="1C7F572A" w:rsidR="00382A47" w:rsidRDefault="00371A2D" w:rsidP="00371A2D">
      <w:pPr>
        <w:pStyle w:val="SingleTxtG"/>
      </w:pPr>
      <w:r>
        <w:tab/>
      </w:r>
      <w:r w:rsidR="00382A47">
        <w:t xml:space="preserve">In view of the </w:t>
      </w:r>
      <w:r w:rsidR="00382A47" w:rsidRPr="00033937">
        <w:t>above</w:t>
      </w:r>
      <w:r w:rsidR="00382A47">
        <w:t>, counsel submits that the State Commission on Religious Affairs continues to refuse to implement the Committee’s Views. Counsel requests that the Committee call on the State party to take concrete steps to implement its Views.</w:t>
      </w:r>
    </w:p>
    <w:p w14:paraId="0ACF2DFE" w14:textId="77777777" w:rsidR="00382A47" w:rsidRPr="00BD4F08" w:rsidRDefault="00382A47" w:rsidP="00382A47">
      <w:pPr>
        <w:pStyle w:val="H23G"/>
      </w:pPr>
      <w:r>
        <w:tab/>
      </w:r>
      <w:r>
        <w:tab/>
      </w:r>
      <w:r w:rsidRPr="00BD4F08">
        <w:t>Committee’s assessment:</w:t>
      </w:r>
    </w:p>
    <w:p w14:paraId="49242EF5" w14:textId="5C3FA74B" w:rsidR="00382A47" w:rsidRPr="008C493E" w:rsidRDefault="00371A2D" w:rsidP="00371A2D">
      <w:pPr>
        <w:pStyle w:val="SingleTxtG"/>
      </w:pPr>
      <w:r>
        <w:tab/>
      </w:r>
      <w:r w:rsidR="00382A47" w:rsidRPr="00BD4F08">
        <w:t>(a)</w:t>
      </w:r>
      <w:r w:rsidR="00382A47" w:rsidRPr="00BD4F08">
        <w:tab/>
        <w:t>Review the refusal of the registration application: C</w:t>
      </w:r>
      <w:r w:rsidR="00382A47">
        <w:t>;</w:t>
      </w:r>
    </w:p>
    <w:p w14:paraId="0C2A4400" w14:textId="1101DB90" w:rsidR="00382A47" w:rsidRPr="00BD4F08" w:rsidRDefault="00371A2D" w:rsidP="00371A2D">
      <w:pPr>
        <w:pStyle w:val="SingleTxtG"/>
      </w:pPr>
      <w:r>
        <w:tab/>
      </w:r>
      <w:r w:rsidR="00382A47" w:rsidRPr="00BD4F08">
        <w:t>(b)</w:t>
      </w:r>
      <w:r w:rsidR="00382A47" w:rsidRPr="00BD4F08">
        <w:tab/>
      </w:r>
      <w:r w:rsidR="00382A47" w:rsidRPr="00BD4F08">
        <w:rPr>
          <w:color w:val="000000"/>
        </w:rPr>
        <w:t>Provid</w:t>
      </w:r>
      <w:r w:rsidR="00382A47">
        <w:rPr>
          <w:color w:val="000000"/>
        </w:rPr>
        <w:t>e</w:t>
      </w:r>
      <w:r w:rsidR="00382A47" w:rsidRPr="00BD4F08">
        <w:rPr>
          <w:color w:val="000000"/>
        </w:rPr>
        <w:t xml:space="preserve"> adequate</w:t>
      </w:r>
      <w:r w:rsidR="00382A47" w:rsidRPr="00BD4F08">
        <w:t xml:space="preserve"> compensation: C</w:t>
      </w:r>
      <w:r w:rsidR="00382A47">
        <w:t>;</w:t>
      </w:r>
    </w:p>
    <w:p w14:paraId="4C7F630E" w14:textId="0F50EBB2" w:rsidR="00382A47" w:rsidRPr="00BD4F08" w:rsidRDefault="00371A2D" w:rsidP="00371A2D">
      <w:pPr>
        <w:pStyle w:val="SingleTxtG"/>
      </w:pPr>
      <w:r>
        <w:tab/>
      </w:r>
      <w:r w:rsidR="00382A47" w:rsidRPr="00BD4F08">
        <w:t>(c)</w:t>
      </w:r>
      <w:r w:rsidR="00382A47" w:rsidRPr="00BD4F08">
        <w:tab/>
      </w:r>
      <w:r w:rsidR="00382A47" w:rsidRPr="00BD4F08">
        <w:rPr>
          <w:color w:val="000000"/>
        </w:rPr>
        <w:t>Non-repetition: C</w:t>
      </w:r>
      <w:r w:rsidR="00382A47">
        <w:rPr>
          <w:color w:val="000000"/>
        </w:rPr>
        <w:t>.</w:t>
      </w:r>
    </w:p>
    <w:p w14:paraId="4E07EC9F" w14:textId="2E6ED0F9" w:rsidR="00382A47" w:rsidRDefault="00382A47" w:rsidP="00382A47">
      <w:pPr>
        <w:pStyle w:val="SingleTxtG"/>
        <w:rPr>
          <w:b/>
        </w:rPr>
      </w:pPr>
      <w:r w:rsidRPr="00BD4F08">
        <w:rPr>
          <w:b/>
          <w:color w:val="000000"/>
        </w:rPr>
        <w:t>Committee’s decision:</w:t>
      </w:r>
      <w:r w:rsidRPr="00BD4F08">
        <w:rPr>
          <w:color w:val="000000"/>
        </w:rPr>
        <w:t xml:space="preserve"> Follow-up dialogue ongoing. </w:t>
      </w:r>
      <w:r w:rsidRPr="00BD4F08">
        <w:t>The Committee will request a</w:t>
      </w:r>
      <w:r w:rsidRPr="00393CEE">
        <w:t xml:space="preserve"> meeting with a representative of the State party during one of the future sessions of the Committee.</w:t>
      </w:r>
    </w:p>
    <w:p w14:paraId="210D761E" w14:textId="77777777" w:rsidR="00382A47" w:rsidRDefault="00382A47" w:rsidP="00382A47">
      <w:pPr>
        <w:pStyle w:val="H23G"/>
      </w:pPr>
      <w:r w:rsidRPr="009E593E">
        <w:rPr>
          <w:lang w:val="en-US"/>
        </w:rPr>
        <w:tab/>
      </w:r>
      <w:r>
        <w:rPr>
          <w:lang w:val="en-US"/>
        </w:rPr>
        <w:t>5.</w:t>
      </w:r>
      <w:r w:rsidRPr="002E5CB9">
        <w:tab/>
      </w:r>
      <w:r>
        <w:t>Lithuania</w:t>
      </w:r>
    </w:p>
    <w:p w14:paraId="1C791506" w14:textId="77777777" w:rsidR="00382A47" w:rsidRDefault="00382A47" w:rsidP="00382A47">
      <w:pPr>
        <w:pStyle w:val="SingleTxtG"/>
        <w:rPr>
          <w:bCs/>
        </w:rPr>
      </w:pPr>
      <w:r>
        <w:rPr>
          <w:b/>
          <w:bCs/>
        </w:rPr>
        <w:t>Communication No. 2670/2015</w:t>
      </w:r>
      <w:r>
        <w:rPr>
          <w:bCs/>
        </w:rPr>
        <w:t xml:space="preserve">, </w:t>
      </w:r>
      <w:r>
        <w:rPr>
          <w:b/>
          <w:i/>
          <w:iCs/>
        </w:rPr>
        <w:t>Jagminas</w:t>
      </w:r>
    </w:p>
    <w:p w14:paraId="6C283C87" w14:textId="77777777" w:rsidR="00382A47" w:rsidRDefault="00382A47" w:rsidP="00382A47">
      <w:pPr>
        <w:pStyle w:val="SingleTxtG"/>
        <w:ind w:left="3969" w:hanging="2835"/>
      </w:pPr>
      <w:r>
        <w:rPr>
          <w:b/>
        </w:rPr>
        <w:t>Views adopted:</w:t>
      </w:r>
      <w:r>
        <w:rPr>
          <w:b/>
        </w:rPr>
        <w:tab/>
      </w:r>
      <w:r>
        <w:t>24 July 2019</w:t>
      </w:r>
    </w:p>
    <w:p w14:paraId="5EA6ED78" w14:textId="77777777" w:rsidR="00382A47" w:rsidRDefault="00382A47" w:rsidP="00371A2D">
      <w:pPr>
        <w:pStyle w:val="SingleTxtG"/>
        <w:tabs>
          <w:tab w:val="clear" w:pos="2268"/>
        </w:tabs>
        <w:ind w:left="3969" w:hanging="2835"/>
      </w:pPr>
      <w:r>
        <w:rPr>
          <w:b/>
        </w:rPr>
        <w:t>Violation:</w:t>
      </w:r>
      <w:r>
        <w:tab/>
        <w:t>Article 25 (c)</w:t>
      </w:r>
    </w:p>
    <w:p w14:paraId="44F0FA1F" w14:textId="77777777" w:rsidR="00382A47" w:rsidRDefault="00382A47" w:rsidP="00371A2D">
      <w:pPr>
        <w:pStyle w:val="SingleTxtG"/>
        <w:tabs>
          <w:tab w:val="clear" w:pos="2268"/>
        </w:tabs>
        <w:ind w:left="3969" w:hanging="2835"/>
      </w:pPr>
      <w:r w:rsidRPr="006267D6">
        <w:rPr>
          <w:b/>
          <w:bCs/>
        </w:rPr>
        <w:t>Remedy:</w:t>
      </w:r>
      <w:r>
        <w:tab/>
        <w:t>(a) Provide full reparation and adequate compensation to the author; and (b) take all steps necessary to prevent similar violations from occurring in the future.</w:t>
      </w:r>
    </w:p>
    <w:p w14:paraId="6BB855D2" w14:textId="77777777" w:rsidR="00382A47" w:rsidRDefault="00382A47" w:rsidP="00382A47">
      <w:pPr>
        <w:pStyle w:val="SingleTxtG"/>
        <w:ind w:left="3969" w:hanging="2835"/>
      </w:pPr>
      <w:r w:rsidRPr="006267D6">
        <w:rPr>
          <w:b/>
          <w:bCs/>
        </w:rPr>
        <w:t>Subject matter:</w:t>
      </w:r>
      <w:r>
        <w:tab/>
        <w:t>Arbitrary dismissal of civil servant</w:t>
      </w:r>
    </w:p>
    <w:p w14:paraId="19C13BF9" w14:textId="77777777" w:rsidR="00382A47" w:rsidRDefault="00382A47" w:rsidP="00382A47">
      <w:pPr>
        <w:pStyle w:val="SingleTxtG"/>
        <w:ind w:left="3969" w:hanging="2835"/>
      </w:pPr>
      <w:r w:rsidRPr="006267D6">
        <w:rPr>
          <w:b/>
          <w:bCs/>
        </w:rPr>
        <w:t>Previous follow-up information</w:t>
      </w:r>
      <w:r w:rsidRPr="006267D6">
        <w:rPr>
          <w:b/>
        </w:rPr>
        <w:t>:</w:t>
      </w:r>
      <w:r>
        <w:tab/>
        <w:t>None</w:t>
      </w:r>
    </w:p>
    <w:p w14:paraId="25267B7A" w14:textId="18DB56A7" w:rsidR="00382A47" w:rsidRDefault="002F7461" w:rsidP="002F7461">
      <w:pPr>
        <w:pStyle w:val="H23G"/>
      </w:pPr>
      <w:r>
        <w:lastRenderedPageBreak/>
        <w:tab/>
      </w:r>
      <w:r>
        <w:tab/>
      </w:r>
      <w:r w:rsidR="00382A47" w:rsidRPr="00371A2D">
        <w:t>Submission from the State party:</w:t>
      </w:r>
      <w:r w:rsidR="00382A47">
        <w:tab/>
        <w:t xml:space="preserve"> </w:t>
      </w:r>
      <w:r w:rsidR="00382A47" w:rsidRPr="002F7461">
        <w:rPr>
          <w:b w:val="0"/>
          <w:bCs/>
        </w:rPr>
        <w:t>27 January 2020</w:t>
      </w:r>
      <w:r w:rsidR="00382A47" w:rsidRPr="002F7461">
        <w:rPr>
          <w:rStyle w:val="FootnoteReference"/>
          <w:b w:val="0"/>
          <w:bCs/>
        </w:rPr>
        <w:footnoteReference w:id="14"/>
      </w:r>
    </w:p>
    <w:p w14:paraId="505BBDC1" w14:textId="7B35926C" w:rsidR="00382A47" w:rsidRDefault="00111E3B" w:rsidP="00111E3B">
      <w:pPr>
        <w:pStyle w:val="SingleTxtG"/>
      </w:pPr>
      <w:r>
        <w:tab/>
      </w:r>
      <w:r w:rsidR="00382A47">
        <w:t>T</w:t>
      </w:r>
      <w:r w:rsidR="00382A47" w:rsidRPr="00BF6A9D">
        <w:t xml:space="preserve">he State party informs the Committee that the </w:t>
      </w:r>
      <w:r w:rsidR="00382A47">
        <w:t>Views, along with their</w:t>
      </w:r>
      <w:r w:rsidR="00382A47" w:rsidRPr="00BF6A9D">
        <w:t xml:space="preserve"> translation </w:t>
      </w:r>
      <w:r w:rsidR="00382A47">
        <w:t xml:space="preserve">into </w:t>
      </w:r>
      <w:r w:rsidR="00382A47" w:rsidRPr="00BF6A9D">
        <w:t>Lithuanian</w:t>
      </w:r>
      <w:r w:rsidR="00382A47">
        <w:t>,</w:t>
      </w:r>
      <w:r w:rsidR="00382A47" w:rsidRPr="00BF6A9D">
        <w:t xml:space="preserve"> ha</w:t>
      </w:r>
      <w:r w:rsidR="00382A47">
        <w:t>ve</w:t>
      </w:r>
      <w:r w:rsidR="00382A47" w:rsidRPr="00BF6A9D">
        <w:t xml:space="preserve"> </w:t>
      </w:r>
      <w:r w:rsidR="00382A47" w:rsidRPr="00033937">
        <w:t>been</w:t>
      </w:r>
      <w:r w:rsidR="00382A47" w:rsidRPr="00BF6A9D">
        <w:t xml:space="preserve"> published on the website of the Agent of the Government for the European Court of Human Rights, who is also authorized to represent the State party before the Committee. Furthermore, all relevant institutions, including the Ministry of the Interior, the State Border Guard Service under th</w:t>
      </w:r>
      <w:r w:rsidR="00382A47">
        <w:t>at</w:t>
      </w:r>
      <w:r w:rsidR="00382A47" w:rsidRPr="00BF6A9D">
        <w:t xml:space="preserve"> Ministry and the Supreme Administrative Court, have been notified of the Committee’s </w:t>
      </w:r>
      <w:r w:rsidR="00382A47">
        <w:t>Views</w:t>
      </w:r>
      <w:r w:rsidR="00382A47" w:rsidRPr="006267D6">
        <w:t>.</w:t>
      </w:r>
    </w:p>
    <w:p w14:paraId="6A8B650F" w14:textId="513F40DB" w:rsidR="00382A47" w:rsidRDefault="00111E3B" w:rsidP="00111E3B">
      <w:pPr>
        <w:pStyle w:val="SingleTxtG"/>
      </w:pPr>
      <w:r>
        <w:tab/>
      </w:r>
      <w:r w:rsidR="00382A47" w:rsidRPr="00D02644">
        <w:t>On 12 September</w:t>
      </w:r>
      <w:r w:rsidR="00382A47">
        <w:t xml:space="preserve"> 2019, the State party convened a meeting with the participation of various stakeholders at the Ministry of Justice. At the meeting, it was established that victims whose rights the Committee had found to have been violated may be awarded compensation by the Ministry of Justice within the framework of out-of-</w:t>
      </w:r>
      <w:r w:rsidR="00382A47" w:rsidRPr="00FD0F83">
        <w:t>court</w:t>
      </w:r>
      <w:r w:rsidR="00382A47">
        <w:t xml:space="preserve"> settlements. It was further established that the author may request the reopening of his case before the domestic courts in the interest of </w:t>
      </w:r>
      <w:r w:rsidR="00382A47" w:rsidRPr="00537C99">
        <w:rPr>
          <w:i/>
        </w:rPr>
        <w:t>restitutio in integrum</w:t>
      </w:r>
      <w:r w:rsidR="00382A47">
        <w:t>. At a subsequent meeting, on 9 October 2019, it was observed that the Committee’s Views finding a violation of an individual’s rights by</w:t>
      </w:r>
      <w:r w:rsidR="00382A47" w:rsidRPr="00D02644">
        <w:t xml:space="preserve"> the State party</w:t>
      </w:r>
      <w:r w:rsidR="00382A47">
        <w:t xml:space="preserve"> do not constitute a ground for retrial pursuant to article 156 of the </w:t>
      </w:r>
      <w:r w:rsidR="00382A47" w:rsidRPr="00D02644">
        <w:t>Law on Administrative Proceedin</w:t>
      </w:r>
      <w:r w:rsidR="00382A47">
        <w:t xml:space="preserve">gs. Therefore, it is at </w:t>
      </w:r>
      <w:r w:rsidR="00382A47" w:rsidRPr="00D02644">
        <w:t xml:space="preserve">the discretion of </w:t>
      </w:r>
      <w:r w:rsidR="00382A47">
        <w:t xml:space="preserve">the </w:t>
      </w:r>
      <w:r w:rsidR="00382A47" w:rsidRPr="00D02644">
        <w:t>court</w:t>
      </w:r>
      <w:r w:rsidR="00382A47">
        <w:t xml:space="preserve">s </w:t>
      </w:r>
      <w:r w:rsidR="00382A47" w:rsidRPr="00D02644">
        <w:t>whether to reope</w:t>
      </w:r>
      <w:r w:rsidR="00382A47">
        <w:t xml:space="preserve">n a case on the ground of the Committee’s finding of a </w:t>
      </w:r>
      <w:r w:rsidR="00382A47" w:rsidRPr="00FD0F83">
        <w:t>violation</w:t>
      </w:r>
      <w:r w:rsidR="00382A47">
        <w:t>.</w:t>
      </w:r>
    </w:p>
    <w:p w14:paraId="00B0E963" w14:textId="02A7E2B6" w:rsidR="00382A47" w:rsidRDefault="00111E3B" w:rsidP="00111E3B">
      <w:pPr>
        <w:pStyle w:val="SingleTxtG"/>
      </w:pPr>
      <w:r>
        <w:tab/>
      </w:r>
      <w:r w:rsidR="00382A47" w:rsidRPr="00D72B0B">
        <w:t>Regarding general remedi</w:t>
      </w:r>
      <w:r w:rsidR="00382A47">
        <w:t>al</w:t>
      </w:r>
      <w:r w:rsidR="00382A47" w:rsidRPr="00D72B0B">
        <w:t xml:space="preserve"> measures, the State</w:t>
      </w:r>
      <w:r w:rsidR="00382A47">
        <w:t xml:space="preserve"> party recalls that </w:t>
      </w:r>
      <w:r w:rsidR="00382A47" w:rsidRPr="00537C99">
        <w:t>the Constitutional Court found</w:t>
      </w:r>
      <w:r w:rsidR="00382A47">
        <w:t xml:space="preserve"> articles 16 (2) (13) and 18 (1) (4) of the Law on State Secrets and Official Secrets to</w:t>
      </w:r>
      <w:r w:rsidR="00382A47" w:rsidRPr="00537C99">
        <w:t xml:space="preserve"> be</w:t>
      </w:r>
      <w:r w:rsidR="00382A47">
        <w:t xml:space="preserve"> </w:t>
      </w:r>
      <w:r w:rsidR="00382A47" w:rsidRPr="00537C99">
        <w:t>unconstitutional</w:t>
      </w:r>
      <w:r w:rsidR="00382A47">
        <w:t>; those articles were</w:t>
      </w:r>
      <w:r w:rsidR="00382A47" w:rsidRPr="00537C99">
        <w:t xml:space="preserve"> amended </w:t>
      </w:r>
      <w:r w:rsidR="00382A47">
        <w:t>in</w:t>
      </w:r>
      <w:r w:rsidR="00382A47" w:rsidRPr="00537C99">
        <w:t xml:space="preserve"> 20 July 2013.</w:t>
      </w:r>
      <w:r w:rsidR="00382A47" w:rsidRPr="00537C99">
        <w:rPr>
          <w:vertAlign w:val="superscript"/>
        </w:rPr>
        <w:footnoteReference w:id="15"/>
      </w:r>
      <w:r w:rsidR="00382A47" w:rsidRPr="00537C99">
        <w:t xml:space="preserve"> In addition, article 17 </w:t>
      </w:r>
      <w:r w:rsidR="00382A47">
        <w:t xml:space="preserve">of that Law </w:t>
      </w:r>
      <w:r w:rsidR="00382A47" w:rsidRPr="00537C99">
        <w:t>has also been supplemented with an additional paragraph ensuring greater respect for proportionality. This provision sets a time</w:t>
      </w:r>
      <w:r w:rsidR="00382A47">
        <w:t xml:space="preserve"> </w:t>
      </w:r>
      <w:r w:rsidR="00382A47" w:rsidRPr="00537C99">
        <w:t xml:space="preserve">limit of 120 working days for a person to be suspended or transferred to another position if </w:t>
      </w:r>
      <w:r w:rsidR="00382A47">
        <w:t xml:space="preserve">their </w:t>
      </w:r>
      <w:r w:rsidR="00382A47" w:rsidRPr="00537C99">
        <w:t>authorization to have access to classifie</w:t>
      </w:r>
      <w:r w:rsidR="00382A47">
        <w:t xml:space="preserve">d information has been revoked and they </w:t>
      </w:r>
      <w:r w:rsidR="00382A47">
        <w:rPr>
          <w:szCs w:val="24"/>
          <w:lang w:eastAsia="en-GB"/>
        </w:rPr>
        <w:t>cannot perform the functions assigned to them without accessing classified information</w:t>
      </w:r>
      <w:r w:rsidR="00382A47">
        <w:t>.</w:t>
      </w:r>
    </w:p>
    <w:p w14:paraId="1DF634E3" w14:textId="7DB108BA" w:rsidR="00382A47" w:rsidRDefault="00111E3B" w:rsidP="00111E3B">
      <w:pPr>
        <w:pStyle w:val="SingleTxtG"/>
      </w:pPr>
      <w:r>
        <w:tab/>
      </w:r>
      <w:r w:rsidR="00382A47" w:rsidRPr="00537C99">
        <w:t xml:space="preserve">Furthermore, article 5 of the Law on Criminal Intelligence </w:t>
      </w:r>
      <w:r w:rsidR="00382A47">
        <w:t>explicitly</w:t>
      </w:r>
      <w:r w:rsidR="00382A47" w:rsidRPr="00537C99">
        <w:t xml:space="preserve"> provides </w:t>
      </w:r>
      <w:r w:rsidR="00382A47">
        <w:t>that</w:t>
      </w:r>
      <w:r w:rsidR="00382A47" w:rsidRPr="00537C99">
        <w:t xml:space="preserve"> </w:t>
      </w:r>
      <w:r w:rsidR="00382A47">
        <w:t xml:space="preserve">everyone’s </w:t>
      </w:r>
      <w:r w:rsidR="00382A47" w:rsidRPr="00537C99">
        <w:t xml:space="preserve">human rights and fundamental freedoms </w:t>
      </w:r>
      <w:r w:rsidR="00382A47">
        <w:t xml:space="preserve">shall be respected </w:t>
      </w:r>
      <w:r w:rsidR="00382A47" w:rsidRPr="00537C99">
        <w:t xml:space="preserve">while carrying out </w:t>
      </w:r>
      <w:r w:rsidR="00382A47">
        <w:t xml:space="preserve">surveillance </w:t>
      </w:r>
      <w:r w:rsidR="00382A47" w:rsidRPr="00033937">
        <w:t>activities</w:t>
      </w:r>
      <w:r w:rsidR="00382A47" w:rsidRPr="00537C99">
        <w:t xml:space="preserve"> </w:t>
      </w:r>
      <w:r w:rsidR="00382A47">
        <w:t>that fall within the</w:t>
      </w:r>
      <w:r w:rsidR="00382A47" w:rsidRPr="00537C99">
        <w:t xml:space="preserve"> scope</w:t>
      </w:r>
      <w:r w:rsidR="00382A47">
        <w:t xml:space="preserve"> of that Law. Should someone consider that there has been a violation of their human r</w:t>
      </w:r>
      <w:r w:rsidR="00382A47" w:rsidRPr="00537C99">
        <w:t>ights</w:t>
      </w:r>
      <w:r w:rsidR="00382A47">
        <w:t>, the law specifies the legal remedies that are available to seek redress.</w:t>
      </w:r>
    </w:p>
    <w:p w14:paraId="0957AB9B" w14:textId="0BA8B2A6" w:rsidR="00382A47" w:rsidRDefault="00111E3B" w:rsidP="00111E3B">
      <w:pPr>
        <w:pStyle w:val="SingleTxtG"/>
      </w:pPr>
      <w:r>
        <w:tab/>
      </w:r>
      <w:r w:rsidR="00382A47" w:rsidRPr="00537C99">
        <w:t>The State party notes that on 18 April 2019, the Constitutional Court found t</w:t>
      </w:r>
      <w:r w:rsidR="00382A47">
        <w:t xml:space="preserve">hat </w:t>
      </w:r>
      <w:r w:rsidR="00382A47" w:rsidRPr="00537C99">
        <w:t>us</w:t>
      </w:r>
      <w:r w:rsidR="00382A47">
        <w:t>ing</w:t>
      </w:r>
      <w:r w:rsidR="00382A47" w:rsidRPr="00537C99">
        <w:t xml:space="preserve"> criminal intelligence information in order to investigate corruption relat</w:t>
      </w:r>
      <w:r w:rsidR="00382A47">
        <w:t>ing</w:t>
      </w:r>
      <w:r w:rsidR="00382A47" w:rsidRPr="00537C99">
        <w:t xml:space="preserve"> </w:t>
      </w:r>
      <w:r w:rsidR="00382A47">
        <w:t xml:space="preserve">to </w:t>
      </w:r>
      <w:r w:rsidR="00382A47" w:rsidRPr="00537C99">
        <w:t>misconduct of officials</w:t>
      </w:r>
      <w:r w:rsidR="00382A47" w:rsidRPr="00537E1F">
        <w:t xml:space="preserve"> </w:t>
      </w:r>
      <w:r w:rsidR="00382A47">
        <w:t>does not constitute a breach of the C</w:t>
      </w:r>
      <w:r w:rsidR="00382A47" w:rsidRPr="00537C99">
        <w:t>onstitution. At the same time, the Constitutional Court set out the principles</w:t>
      </w:r>
      <w:r w:rsidR="00382A47" w:rsidRPr="00121946">
        <w:rPr>
          <w:vertAlign w:val="superscript"/>
        </w:rPr>
        <w:footnoteReference w:id="16"/>
      </w:r>
      <w:r w:rsidR="00382A47" w:rsidRPr="003068AA">
        <w:t xml:space="preserve"> </w:t>
      </w:r>
      <w:r w:rsidR="00382A47" w:rsidRPr="00537C99">
        <w:t xml:space="preserve">that should be observed in such proceedings </w:t>
      </w:r>
      <w:r w:rsidR="00382A47">
        <w:t xml:space="preserve">in order </w:t>
      </w:r>
      <w:r w:rsidR="00382A47" w:rsidRPr="00537C99">
        <w:t>to ensure protection against abuse and arbitrariness</w:t>
      </w:r>
      <w:r w:rsidR="00382A47">
        <w:t>; the non-respect of such principles would constitute a violation of human rights and fundamental freedoms</w:t>
      </w:r>
      <w:r w:rsidR="00382A47" w:rsidRPr="00537C99">
        <w:t>.</w:t>
      </w:r>
    </w:p>
    <w:p w14:paraId="035F0EB3" w14:textId="61DA4413" w:rsidR="00382A47" w:rsidRDefault="00111E3B" w:rsidP="00111E3B">
      <w:pPr>
        <w:pStyle w:val="SingleTxtG"/>
      </w:pPr>
      <w:r>
        <w:tab/>
      </w:r>
      <w:r w:rsidR="00382A47" w:rsidRPr="00537C99">
        <w:t>With regard to individual remedial measures, the State party informs the Committee that</w:t>
      </w:r>
      <w:r w:rsidR="00382A47">
        <w:t>,</w:t>
      </w:r>
      <w:r w:rsidR="00382A47" w:rsidRPr="00537C99">
        <w:t xml:space="preserve"> on 20 October 2019</w:t>
      </w:r>
      <w:r w:rsidR="00382A47">
        <w:t>,</w:t>
      </w:r>
      <w:r w:rsidR="00382A47" w:rsidRPr="00537C99">
        <w:t xml:space="preserve"> the author submitted a requ</w:t>
      </w:r>
      <w:r w:rsidR="00382A47">
        <w:t>est to reopen his</w:t>
      </w:r>
      <w:r w:rsidR="00382A47" w:rsidRPr="00537C99">
        <w:t xml:space="preserve"> case before the Supreme Administrative Court. On 11 December 2019, the Supreme Administrative Court suspended the examination of the admissibility of the author’s request for retrial and referred </w:t>
      </w:r>
      <w:r w:rsidR="00382A47" w:rsidRPr="00537C99">
        <w:lastRenderedPageBreak/>
        <w:t>to the Constitutional Court for its preliminary decision</w:t>
      </w:r>
      <w:r w:rsidR="00382A47" w:rsidRPr="00537E1F">
        <w:t xml:space="preserve"> </w:t>
      </w:r>
      <w:r w:rsidR="00382A47">
        <w:t>on one</w:t>
      </w:r>
      <w:r w:rsidR="00382A47" w:rsidRPr="00537C99">
        <w:t xml:space="preserve"> question, namely whether the existing procedure under article 156 of the Law on Administrative Proceedings, which does not allow for the reopening of cases on the ground of the Committee’s Views finding a violation, is in compliance with articles 29 and 138 of the Constitution. The Supreme Administrative Cou</w:t>
      </w:r>
      <w:r w:rsidR="00382A47">
        <w:t xml:space="preserve">rt argued in its referral that </w:t>
      </w:r>
      <w:r w:rsidR="00382A47" w:rsidRPr="00537C99">
        <w:t>the existing procedure violated the cited provisions of the Constitution. The examination of this matter is currently pending before the Constitutional Court.</w:t>
      </w:r>
    </w:p>
    <w:p w14:paraId="70C39964" w14:textId="77777777" w:rsidR="00382A47" w:rsidRPr="005434B8" w:rsidRDefault="00382A47" w:rsidP="00382A47">
      <w:pPr>
        <w:pStyle w:val="H23G"/>
      </w:pPr>
      <w:r w:rsidRPr="005828A9">
        <w:tab/>
      </w:r>
      <w:r>
        <w:tab/>
      </w:r>
      <w:r w:rsidRPr="005828A9">
        <w:t>Submission from the author’s counsel:</w:t>
      </w:r>
      <w:r>
        <w:t xml:space="preserve"> </w:t>
      </w:r>
      <w:r w:rsidRPr="0076430E">
        <w:rPr>
          <w:b w:val="0"/>
          <w:bCs/>
        </w:rPr>
        <w:t>12 October 2020</w:t>
      </w:r>
      <w:r w:rsidRPr="0076430E">
        <w:rPr>
          <w:rStyle w:val="FootnoteReference"/>
          <w:b w:val="0"/>
        </w:rPr>
        <w:footnoteReference w:id="17"/>
      </w:r>
    </w:p>
    <w:p w14:paraId="1AE087E8" w14:textId="54145744" w:rsidR="00382A47" w:rsidRDefault="00111E3B" w:rsidP="00111E3B">
      <w:pPr>
        <w:pStyle w:val="SingleTxtG"/>
      </w:pPr>
      <w:r>
        <w:tab/>
      </w:r>
      <w:r w:rsidR="00382A47">
        <w:t xml:space="preserve">In his submission, counsel complains in general about the lack of willingness of the State party to </w:t>
      </w:r>
      <w:r w:rsidR="00382A47" w:rsidRPr="00033937">
        <w:t>acknowledge</w:t>
      </w:r>
      <w:r w:rsidR="00382A47">
        <w:t xml:space="preserve"> the binding nature of the Committee’s Views and the State party’s failure to execute them.</w:t>
      </w:r>
    </w:p>
    <w:p w14:paraId="32CA80CF" w14:textId="2B64AE63" w:rsidR="00382A47" w:rsidRDefault="00111E3B" w:rsidP="00111E3B">
      <w:pPr>
        <w:pStyle w:val="SingleTxtG"/>
      </w:pPr>
      <w:r>
        <w:tab/>
      </w:r>
      <w:r w:rsidR="00382A47">
        <w:t>Furthermore, counsel notes that, should the Committee find a violation of the rights enshrined in the Covenant against the State party, it should be the responsibility of the Ministry of Justice to take the necessary steps in the interest of full execution of the Committee’s Views. In contrast, in this case, the author had to file a request for his retrial before the Supreme Administrative Court and bear the costs of initiating such a procedure.</w:t>
      </w:r>
    </w:p>
    <w:p w14:paraId="1DBC6183" w14:textId="5082C7E8" w:rsidR="00382A47" w:rsidRDefault="00111E3B" w:rsidP="00111E3B">
      <w:pPr>
        <w:pStyle w:val="SingleTxtG"/>
      </w:pPr>
      <w:r>
        <w:tab/>
      </w:r>
      <w:r w:rsidR="00382A47">
        <w:t xml:space="preserve">Counsel further notes that the initial translation of the Committee’s Views was incorrect, as the </w:t>
      </w:r>
      <w:r w:rsidR="00382A47" w:rsidRPr="00033937">
        <w:t>requirement</w:t>
      </w:r>
      <w:r w:rsidR="00382A47">
        <w:t xml:space="preserve"> to provide “full reparation” was intentionally omitted from the Lithuanian version of the Views. Nevertheless, that was later amended at the author’s request.</w:t>
      </w:r>
    </w:p>
    <w:p w14:paraId="5EF5B009" w14:textId="443BF51C" w:rsidR="00382A47" w:rsidRDefault="00111E3B" w:rsidP="00111E3B">
      <w:pPr>
        <w:pStyle w:val="SingleTxtG"/>
      </w:pPr>
      <w:r>
        <w:tab/>
      </w:r>
      <w:r w:rsidR="00382A47">
        <w:t xml:space="preserve">Counsel complains that the </w:t>
      </w:r>
      <w:r w:rsidR="00382A47" w:rsidRPr="00033937">
        <w:t>author</w:t>
      </w:r>
      <w:r w:rsidR="00382A47">
        <w:t xml:space="preserve"> was not asked to be accompanied by his counsel when meeting the representative of the State party in the matter of the enforcement of the Committee’s Views.</w:t>
      </w:r>
    </w:p>
    <w:p w14:paraId="126F341F" w14:textId="4B37073E" w:rsidR="00382A47" w:rsidRDefault="00111E3B" w:rsidP="00111E3B">
      <w:pPr>
        <w:pStyle w:val="SingleTxtG"/>
      </w:pPr>
      <w:r>
        <w:tab/>
      </w:r>
      <w:r w:rsidR="00382A47">
        <w:t xml:space="preserve">The author is therefore not satisfied with the current state of the implementation process concerning the Committee’s Views and requests the Committee to oblige the State party to have his case </w:t>
      </w:r>
      <w:r w:rsidR="00382A47" w:rsidRPr="00033937">
        <w:t>reopened</w:t>
      </w:r>
      <w:r w:rsidR="00382A47">
        <w:t>, in respect of which his request is still pending before the domestic courts, so that the decision dismissing him from his position in violation of the Covenant can be set aside. He also requests the Committee to oblige the State party to provide him with adequate compensation in the amount of the salary not disbursed to him due to his unlawful dismissal and to reimburse his legal costs. He further requests that compensation be provided to his counsel on the grounds of the reprisals and defamation to which he has been exposed by representatives of the State party.</w:t>
      </w:r>
    </w:p>
    <w:p w14:paraId="4F2F3D7C" w14:textId="77777777" w:rsidR="00382A47" w:rsidRPr="005828A9" w:rsidRDefault="00382A47" w:rsidP="00111E3B">
      <w:pPr>
        <w:pStyle w:val="H23G"/>
        <w:rPr>
          <w:bCs/>
        </w:rPr>
      </w:pPr>
      <w:r w:rsidRPr="00ED5813">
        <w:tab/>
      </w:r>
      <w:r w:rsidRPr="00ED5813">
        <w:tab/>
      </w:r>
      <w:r w:rsidRPr="005828A9">
        <w:rPr>
          <w:bCs/>
        </w:rPr>
        <w:t>Committee’s assessment:</w:t>
      </w:r>
    </w:p>
    <w:p w14:paraId="6256AF09" w14:textId="191DA7B9" w:rsidR="00382A47" w:rsidRPr="00920BFF" w:rsidRDefault="00111E3B" w:rsidP="00111E3B">
      <w:pPr>
        <w:pStyle w:val="SingleTxtG"/>
      </w:pPr>
      <w:r>
        <w:tab/>
      </w:r>
      <w:r w:rsidR="00382A47" w:rsidRPr="005828A9">
        <w:t>(a)</w:t>
      </w:r>
      <w:r w:rsidR="00382A47" w:rsidRPr="005828A9">
        <w:tab/>
        <w:t xml:space="preserve">Full reparation and adequate compensation: </w:t>
      </w:r>
      <w:r w:rsidR="00382A47">
        <w:t>B;</w:t>
      </w:r>
    </w:p>
    <w:p w14:paraId="3285E92D" w14:textId="21B821A7" w:rsidR="00382A47" w:rsidRPr="00510371" w:rsidRDefault="00111E3B" w:rsidP="00111E3B">
      <w:pPr>
        <w:pStyle w:val="SingleTxtG"/>
      </w:pPr>
      <w:r>
        <w:tab/>
      </w:r>
      <w:r w:rsidR="00382A47" w:rsidRPr="00510371">
        <w:t>(b)</w:t>
      </w:r>
      <w:r w:rsidR="00382A47" w:rsidRPr="00510371">
        <w:tab/>
        <w:t>Non-repetition: B.</w:t>
      </w:r>
    </w:p>
    <w:p w14:paraId="564F3551" w14:textId="5F667CB6" w:rsidR="00382A47" w:rsidRPr="005828A9" w:rsidRDefault="00382A47" w:rsidP="00382A47">
      <w:pPr>
        <w:pStyle w:val="SingleTxtG"/>
        <w:rPr>
          <w:b/>
        </w:rPr>
      </w:pPr>
      <w:r w:rsidRPr="0076430E">
        <w:rPr>
          <w:b/>
          <w:bCs/>
        </w:rPr>
        <w:t>Committee’s decision:</w:t>
      </w:r>
      <w:r w:rsidRPr="005828A9">
        <w:t xml:space="preserve"> Follow-up dialogue ongoing.</w:t>
      </w:r>
    </w:p>
    <w:p w14:paraId="37BD59B0" w14:textId="77777777" w:rsidR="00382A47" w:rsidRPr="00696E14" w:rsidRDefault="00382A47" w:rsidP="00427DD9">
      <w:pPr>
        <w:pStyle w:val="H23G"/>
      </w:pPr>
      <w:r>
        <w:tab/>
        <w:t>6</w:t>
      </w:r>
      <w:r w:rsidRPr="00971703">
        <w:t>.</w:t>
      </w:r>
      <w:r>
        <w:tab/>
      </w:r>
      <w:r w:rsidRPr="00696E14">
        <w:t>Paraguay</w:t>
      </w:r>
    </w:p>
    <w:p w14:paraId="7626990A" w14:textId="77777777" w:rsidR="00382A47" w:rsidRPr="00D86FEB" w:rsidRDefault="00382A47" w:rsidP="00D86FEB">
      <w:pPr>
        <w:pStyle w:val="SingleTxtG"/>
        <w:rPr>
          <w:b/>
          <w:bCs/>
          <w:i/>
        </w:rPr>
      </w:pPr>
      <w:r w:rsidRPr="00D86FEB">
        <w:rPr>
          <w:b/>
          <w:bCs/>
        </w:rPr>
        <w:t xml:space="preserve">Communication No. 2372/2014, </w:t>
      </w:r>
      <w:r w:rsidRPr="00D86FEB">
        <w:rPr>
          <w:b/>
          <w:bCs/>
          <w:i/>
        </w:rPr>
        <w:t>Giménez</w:t>
      </w:r>
    </w:p>
    <w:p w14:paraId="41CA083F" w14:textId="77777777" w:rsidR="00382A47" w:rsidRDefault="00382A47" w:rsidP="00FF0977">
      <w:pPr>
        <w:pStyle w:val="SingleTxtG"/>
        <w:ind w:left="3969" w:hanging="2835"/>
      </w:pPr>
      <w:r w:rsidRPr="00FF0977">
        <w:rPr>
          <w:b/>
          <w:bCs/>
        </w:rPr>
        <w:t>Views adopted:</w:t>
      </w:r>
      <w:r w:rsidRPr="00FF0977">
        <w:rPr>
          <w:b/>
          <w:bCs/>
        </w:rPr>
        <w:tab/>
      </w:r>
      <w:r>
        <w:t>25 July 2018</w:t>
      </w:r>
    </w:p>
    <w:p w14:paraId="7EAB3D36" w14:textId="77777777" w:rsidR="00382A47" w:rsidRDefault="00382A47" w:rsidP="00FF0977">
      <w:pPr>
        <w:pStyle w:val="SingleTxtG"/>
        <w:tabs>
          <w:tab w:val="clear" w:pos="2268"/>
        </w:tabs>
        <w:ind w:left="3969" w:hanging="2835"/>
        <w:rPr>
          <w:color w:val="000000"/>
        </w:rPr>
      </w:pPr>
      <w:r>
        <w:rPr>
          <w:b/>
          <w:color w:val="000000"/>
        </w:rPr>
        <w:t>Violation:</w:t>
      </w:r>
      <w:r>
        <w:rPr>
          <w:color w:val="000000"/>
        </w:rPr>
        <w:tab/>
      </w:r>
      <w:r>
        <w:rPr>
          <w:rFonts w:eastAsia="MS Mincho"/>
        </w:rPr>
        <w:t>A</w:t>
      </w:r>
      <w:r w:rsidRPr="00B941A5">
        <w:rPr>
          <w:rFonts w:eastAsia="MS Mincho"/>
        </w:rPr>
        <w:t xml:space="preserve">rticle </w:t>
      </w:r>
      <w:r>
        <w:rPr>
          <w:rFonts w:eastAsia="MS Mincho"/>
        </w:rPr>
        <w:t>21</w:t>
      </w:r>
    </w:p>
    <w:p w14:paraId="0A584924" w14:textId="447B7169" w:rsidR="00382A47" w:rsidRDefault="00382A47" w:rsidP="00FF0977">
      <w:pPr>
        <w:pStyle w:val="SingleTxtG"/>
        <w:tabs>
          <w:tab w:val="clear" w:pos="2268"/>
        </w:tabs>
        <w:ind w:left="3969" w:hanging="2835"/>
        <w:rPr>
          <w:color w:val="000000" w:themeColor="text1"/>
        </w:rPr>
      </w:pPr>
      <w:r>
        <w:rPr>
          <w:b/>
          <w:color w:val="000000"/>
        </w:rPr>
        <w:t>Remedy:</w:t>
      </w:r>
      <w:r>
        <w:rPr>
          <w:color w:val="000000"/>
        </w:rPr>
        <w:tab/>
      </w:r>
      <w:r w:rsidRPr="009366F5">
        <w:rPr>
          <w:color w:val="000000" w:themeColor="text1"/>
        </w:rPr>
        <w:t>(a)</w:t>
      </w:r>
      <w:r>
        <w:rPr>
          <w:color w:val="000000" w:themeColor="text1"/>
        </w:rPr>
        <w:t xml:space="preserve"> R</w:t>
      </w:r>
      <w:r w:rsidRPr="008F3B4A">
        <w:rPr>
          <w:color w:val="000000" w:themeColor="text1"/>
        </w:rPr>
        <w:t>eimburs</w:t>
      </w:r>
      <w:r>
        <w:rPr>
          <w:color w:val="000000" w:themeColor="text1"/>
        </w:rPr>
        <w:t xml:space="preserve">e </w:t>
      </w:r>
      <w:r w:rsidRPr="008F3B4A">
        <w:rPr>
          <w:color w:val="000000" w:themeColor="text1"/>
        </w:rPr>
        <w:t>any legal costs incurred by the author in the context of the proceedings referred to in the communication, together with compensation</w:t>
      </w:r>
      <w:r>
        <w:rPr>
          <w:color w:val="000000" w:themeColor="text1"/>
        </w:rPr>
        <w:t>; and (b)</w:t>
      </w:r>
      <w:r w:rsidR="002B46C3">
        <w:rPr>
          <w:color w:val="000000" w:themeColor="text1"/>
        </w:rPr>
        <w:t xml:space="preserve"> </w:t>
      </w:r>
      <w:r>
        <w:rPr>
          <w:color w:val="000000" w:themeColor="text1"/>
        </w:rPr>
        <w:t xml:space="preserve">take </w:t>
      </w:r>
      <w:r w:rsidRPr="008F3B4A">
        <w:rPr>
          <w:color w:val="000000" w:themeColor="text1"/>
        </w:rPr>
        <w:t xml:space="preserve">steps to prevent similar violations in the future. In </w:t>
      </w:r>
      <w:r>
        <w:rPr>
          <w:color w:val="000000" w:themeColor="text1"/>
        </w:rPr>
        <w:t xml:space="preserve">this regard, </w:t>
      </w:r>
      <w:r w:rsidRPr="008F3B4A">
        <w:rPr>
          <w:color w:val="000000" w:themeColor="text1"/>
        </w:rPr>
        <w:t xml:space="preserve">the State party must take the necessary measures to ensure that the rights enshrined in article 21 of the Covenant may be fully enjoyed in the State party and that the sentences handed down in the context of </w:t>
      </w:r>
      <w:r w:rsidRPr="008F3B4A">
        <w:rPr>
          <w:color w:val="000000" w:themeColor="text1"/>
        </w:rPr>
        <w:lastRenderedPageBreak/>
        <w:t>criminal proceedings do not entail a violation of the rights set out in article 21 of the Covenant.</w:t>
      </w:r>
    </w:p>
    <w:p w14:paraId="77FA9BC1" w14:textId="77777777" w:rsidR="00382A47" w:rsidRDefault="00382A47" w:rsidP="00FF0977">
      <w:pPr>
        <w:pStyle w:val="SingleTxtG"/>
        <w:ind w:left="3969" w:hanging="2835"/>
        <w:rPr>
          <w:color w:val="000000"/>
        </w:rPr>
      </w:pPr>
      <w:r>
        <w:rPr>
          <w:b/>
          <w:color w:val="000000"/>
        </w:rPr>
        <w:t>Subject matter:</w:t>
      </w:r>
      <w:r>
        <w:rPr>
          <w:color w:val="000000"/>
        </w:rPr>
        <w:tab/>
      </w:r>
      <w:r w:rsidRPr="00511F23">
        <w:rPr>
          <w:color w:val="000000"/>
        </w:rPr>
        <w:t>Due process; right of peaceful assembly</w:t>
      </w:r>
    </w:p>
    <w:p w14:paraId="6436255C" w14:textId="77777777" w:rsidR="00382A47" w:rsidRDefault="00382A47" w:rsidP="00FF0977">
      <w:pPr>
        <w:pStyle w:val="SingleTxtG"/>
        <w:ind w:left="3969" w:hanging="2835"/>
        <w:rPr>
          <w:color w:val="000000"/>
        </w:rPr>
      </w:pPr>
      <w:r>
        <w:rPr>
          <w:b/>
          <w:color w:val="000000"/>
        </w:rPr>
        <w:t>Previous follow-up information:</w:t>
      </w:r>
      <w:r>
        <w:rPr>
          <w:color w:val="000000"/>
        </w:rPr>
        <w:tab/>
        <w:t>None</w:t>
      </w:r>
    </w:p>
    <w:p w14:paraId="0C442A25" w14:textId="77777777" w:rsidR="00382A47" w:rsidRDefault="00382A47" w:rsidP="00382A47">
      <w:pPr>
        <w:pStyle w:val="H23G"/>
      </w:pPr>
      <w:r>
        <w:tab/>
      </w:r>
      <w:r>
        <w:tab/>
        <w:t>Submission from the State party:</w:t>
      </w:r>
      <w:r>
        <w:tab/>
        <w:t xml:space="preserve"> </w:t>
      </w:r>
      <w:r w:rsidRPr="0076430E">
        <w:rPr>
          <w:b w:val="0"/>
          <w:bCs/>
        </w:rPr>
        <w:t>17 April 2020</w:t>
      </w:r>
      <w:r w:rsidRPr="0076430E">
        <w:rPr>
          <w:rStyle w:val="FootnoteReference"/>
          <w:b w:val="0"/>
          <w:bCs/>
        </w:rPr>
        <w:footnoteReference w:id="18"/>
      </w:r>
    </w:p>
    <w:p w14:paraId="2E117A40" w14:textId="70933DF0" w:rsidR="00382A47" w:rsidRDefault="006B0FEC" w:rsidP="006B0FEC">
      <w:pPr>
        <w:pStyle w:val="SingleTxtG"/>
      </w:pPr>
      <w:r>
        <w:tab/>
      </w:r>
      <w:r w:rsidR="00382A47">
        <w:t>The State party indicates</w:t>
      </w:r>
      <w:r w:rsidR="00382A47" w:rsidRPr="00D6077B">
        <w:t xml:space="preserve"> that</w:t>
      </w:r>
      <w:r w:rsidR="00382A47">
        <w:t xml:space="preserve">, </w:t>
      </w:r>
      <w:r w:rsidR="00382A47" w:rsidRPr="00D6077B">
        <w:t>within the framework of the Inter</w:t>
      </w:r>
      <w:r w:rsidR="00382A47">
        <w:t>-Agency</w:t>
      </w:r>
      <w:r w:rsidR="00382A47" w:rsidRPr="00D6077B">
        <w:t xml:space="preserve"> Commission responsible for </w:t>
      </w:r>
      <w:r w:rsidR="00382A47" w:rsidRPr="00771DF7">
        <w:t>implementing</w:t>
      </w:r>
      <w:r w:rsidR="00382A47" w:rsidRPr="00D6077B">
        <w:t xml:space="preserve"> the actions </w:t>
      </w:r>
      <w:r w:rsidR="00382A47" w:rsidRPr="00771DF7">
        <w:t>required</w:t>
      </w:r>
      <w:r w:rsidR="00382A47" w:rsidRPr="00D6077B">
        <w:t xml:space="preserve"> for compliance </w:t>
      </w:r>
      <w:r w:rsidR="00382A47" w:rsidRPr="00771DF7">
        <w:t xml:space="preserve">with international </w:t>
      </w:r>
      <w:r w:rsidR="00382A47">
        <w:t>j</w:t>
      </w:r>
      <w:r w:rsidR="00382A47" w:rsidRPr="00D6077B">
        <w:t>udgments</w:t>
      </w:r>
      <w:r w:rsidR="00382A47">
        <w:t>,</w:t>
      </w:r>
      <w:r w:rsidR="00382A47" w:rsidRPr="00D6077B">
        <w:t xml:space="preserve"> it </w:t>
      </w:r>
      <w:r w:rsidR="00382A47">
        <w:t>undertook</w:t>
      </w:r>
      <w:r w:rsidR="00382A47" w:rsidRPr="00D6077B">
        <w:t xml:space="preserve"> a det</w:t>
      </w:r>
      <w:r w:rsidR="00382A47">
        <w:t>ailed analysis of the Committee’</w:t>
      </w:r>
      <w:r w:rsidR="00382A47" w:rsidRPr="00D6077B">
        <w:t xml:space="preserve">s </w:t>
      </w:r>
      <w:r w:rsidR="00382A47">
        <w:t>Views with a view to</w:t>
      </w:r>
      <w:r w:rsidR="00382A47" w:rsidRPr="00D6077B">
        <w:t xml:space="preserve"> </w:t>
      </w:r>
      <w:r w:rsidR="00382A47">
        <w:t>reaching agreement with the author and his counsel</w:t>
      </w:r>
      <w:r w:rsidR="00382A47" w:rsidRPr="00D6077B">
        <w:t xml:space="preserve"> on the most appropriate action to provide the author </w:t>
      </w:r>
      <w:r w:rsidR="00382A47">
        <w:t xml:space="preserve">with </w:t>
      </w:r>
      <w:r w:rsidR="00382A47" w:rsidRPr="00D6077B">
        <w:t xml:space="preserve">an effective </w:t>
      </w:r>
      <w:r w:rsidR="00382A47">
        <w:t>remedy</w:t>
      </w:r>
      <w:r w:rsidR="00382A47" w:rsidRPr="00D6077B">
        <w:t>.</w:t>
      </w:r>
    </w:p>
    <w:p w14:paraId="6F8BB48D" w14:textId="6881756D" w:rsidR="00382A47" w:rsidRDefault="006B0FEC" w:rsidP="006B0FEC">
      <w:pPr>
        <w:pStyle w:val="SingleTxtG"/>
      </w:pPr>
      <w:r>
        <w:tab/>
      </w:r>
      <w:r w:rsidR="00382A47" w:rsidRPr="00D6077B">
        <w:t>On 22 March 2019, the General Human Rights Unit of the Ministry of Foreign Affairs held a meeting with the author</w:t>
      </w:r>
      <w:r w:rsidR="00382A47">
        <w:t>,</w:t>
      </w:r>
      <w:r w:rsidR="00382A47" w:rsidRPr="00D6077B">
        <w:t xml:space="preserve"> his </w:t>
      </w:r>
      <w:r w:rsidR="00382A47">
        <w:t>counsel</w:t>
      </w:r>
      <w:r w:rsidR="00382A47" w:rsidRPr="00D6077B">
        <w:t xml:space="preserve"> and the Paraguay</w:t>
      </w:r>
      <w:r w:rsidR="00382A47">
        <w:t xml:space="preserve">an </w:t>
      </w:r>
      <w:r w:rsidR="00382A47" w:rsidRPr="00D6077B">
        <w:t>Human Rights Coordinat</w:t>
      </w:r>
      <w:r w:rsidR="00382A47">
        <w:t>ing Committee</w:t>
      </w:r>
      <w:r w:rsidR="00382A47" w:rsidRPr="00D6077B">
        <w:t xml:space="preserve"> to initiate </w:t>
      </w:r>
      <w:r w:rsidR="00382A47">
        <w:t xml:space="preserve">consultations on potentially agreeable </w:t>
      </w:r>
      <w:r w:rsidR="00382A47" w:rsidRPr="00D6077B">
        <w:t xml:space="preserve">reparation measures for the author. </w:t>
      </w:r>
      <w:r w:rsidR="00382A47">
        <w:t xml:space="preserve">The main points discussed at </w:t>
      </w:r>
      <w:r w:rsidR="00382A47" w:rsidRPr="00D6077B">
        <w:t>th</w:t>
      </w:r>
      <w:r w:rsidR="00382A47">
        <w:t>e</w:t>
      </w:r>
      <w:r w:rsidR="00382A47" w:rsidRPr="00D6077B">
        <w:t xml:space="preserve"> meeting</w:t>
      </w:r>
      <w:r w:rsidR="00382A47">
        <w:t xml:space="preserve"> were</w:t>
      </w:r>
      <w:r w:rsidR="00382A47" w:rsidRPr="00D6077B">
        <w:t>: (</w:t>
      </w:r>
      <w:r w:rsidR="00382A47">
        <w:t>a</w:t>
      </w:r>
      <w:r w:rsidR="00382A47" w:rsidRPr="00D6077B">
        <w:t xml:space="preserve">) </w:t>
      </w:r>
      <w:r w:rsidR="00382A47">
        <w:t>r</w:t>
      </w:r>
      <w:r w:rsidR="00382A47" w:rsidRPr="00D6077B">
        <w:t>eimbursement of legal costs; (</w:t>
      </w:r>
      <w:r w:rsidR="00382A47">
        <w:t>b</w:t>
      </w:r>
      <w:r w:rsidR="00382A47" w:rsidRPr="00D6077B">
        <w:t>)</w:t>
      </w:r>
      <w:r w:rsidR="002B46C3">
        <w:t xml:space="preserve"> </w:t>
      </w:r>
      <w:r w:rsidR="00382A47">
        <w:t>c</w:t>
      </w:r>
      <w:r w:rsidR="00382A47" w:rsidRPr="00D6077B">
        <w:t>ompensation; (</w:t>
      </w:r>
      <w:r w:rsidR="00382A47">
        <w:t>c</w:t>
      </w:r>
      <w:r w:rsidR="00382A47" w:rsidRPr="00D6077B">
        <w:t>) measures</w:t>
      </w:r>
      <w:r w:rsidR="00382A47" w:rsidRPr="0087784E">
        <w:t xml:space="preserve"> </w:t>
      </w:r>
      <w:r w:rsidR="00382A47">
        <w:t>of n</w:t>
      </w:r>
      <w:r w:rsidR="00382A47" w:rsidRPr="00D6077B">
        <w:t>on-repetition; and (</w:t>
      </w:r>
      <w:r w:rsidR="00382A47">
        <w:t>d) publication of the Committee’</w:t>
      </w:r>
      <w:r w:rsidR="00382A47" w:rsidRPr="00D6077B">
        <w:t xml:space="preserve">s </w:t>
      </w:r>
      <w:r w:rsidR="00382A47">
        <w:t>V</w:t>
      </w:r>
      <w:r w:rsidR="00382A47" w:rsidRPr="00D6077B">
        <w:t xml:space="preserve">iews. With regard to the first point, the author and his </w:t>
      </w:r>
      <w:r w:rsidR="00382A47">
        <w:t>counsel</w:t>
      </w:r>
      <w:r w:rsidR="00382A47" w:rsidRPr="00D6077B">
        <w:t xml:space="preserve"> undertook to submit the</w:t>
      </w:r>
      <w:r w:rsidR="00382A47">
        <w:t>ir</w:t>
      </w:r>
      <w:r w:rsidR="00382A47" w:rsidRPr="00D6077B">
        <w:t xml:space="preserve"> receipts </w:t>
      </w:r>
      <w:r w:rsidR="00382A47">
        <w:t xml:space="preserve">in order </w:t>
      </w:r>
      <w:r w:rsidR="00382A47" w:rsidRPr="00D6077B">
        <w:t>to determine the amount</w:t>
      </w:r>
      <w:r w:rsidR="00382A47">
        <w:t xml:space="preserve"> to be reimbursed</w:t>
      </w:r>
      <w:r w:rsidR="00382A47" w:rsidRPr="00D6077B">
        <w:t>.</w:t>
      </w:r>
      <w:r w:rsidR="00382A47">
        <w:t xml:space="preserve"> On</w:t>
      </w:r>
      <w:r w:rsidR="00382A47" w:rsidRPr="00D6077B">
        <w:t xml:space="preserve"> the second point, the author </w:t>
      </w:r>
      <w:r w:rsidR="00382A47">
        <w:t>proposed that compensation take the form of</w:t>
      </w:r>
      <w:r w:rsidR="00382A47" w:rsidRPr="00D6077B">
        <w:t xml:space="preserve"> </w:t>
      </w:r>
      <w:r w:rsidR="00382A47">
        <w:t xml:space="preserve">either </w:t>
      </w:r>
      <w:r w:rsidR="00382A47" w:rsidRPr="00D6077B">
        <w:t xml:space="preserve">a </w:t>
      </w:r>
      <w:r w:rsidR="00382A47">
        <w:t xml:space="preserve">public </w:t>
      </w:r>
      <w:r w:rsidR="00382A47" w:rsidRPr="00D6077B">
        <w:t xml:space="preserve">or </w:t>
      </w:r>
      <w:r w:rsidR="00382A47">
        <w:t>public-private property</w:t>
      </w:r>
      <w:r w:rsidR="00382A47" w:rsidRPr="00D6077B">
        <w:t xml:space="preserve"> to fulfil the right to health in his community. He propose</w:t>
      </w:r>
      <w:r w:rsidR="00382A47">
        <w:t>d</w:t>
      </w:r>
      <w:r w:rsidR="00382A47" w:rsidRPr="00D6077B">
        <w:t xml:space="preserve"> </w:t>
      </w:r>
      <w:r w:rsidR="00382A47">
        <w:t>that land be</w:t>
      </w:r>
      <w:r w:rsidR="00382A47" w:rsidRPr="00D6077B">
        <w:t xml:space="preserve"> acquire</w:t>
      </w:r>
      <w:r w:rsidR="00382A47">
        <w:t>d</w:t>
      </w:r>
      <w:r w:rsidR="00382A47" w:rsidRPr="00D6077B">
        <w:t xml:space="preserve"> for the installation of a health facility or th</w:t>
      </w:r>
      <w:r w:rsidR="00382A47">
        <w:t>at</w:t>
      </w:r>
      <w:r w:rsidR="00382A47" w:rsidRPr="00D6077B">
        <w:t xml:space="preserve"> improvement</w:t>
      </w:r>
      <w:r w:rsidR="00382A47">
        <w:t>s</w:t>
      </w:r>
      <w:r w:rsidR="00382A47" w:rsidRPr="00D6077B">
        <w:t xml:space="preserve"> </w:t>
      </w:r>
      <w:r w:rsidR="00382A47">
        <w:t>be made to</w:t>
      </w:r>
      <w:r w:rsidR="00382A47" w:rsidRPr="00D6077B">
        <w:t xml:space="preserve"> the infrastructure of the regional hospital. Regarding the third point, the participants discussed the proposal to adopt reforms to the Code of Criminal Procedure a</w:t>
      </w:r>
      <w:r w:rsidR="00382A47">
        <w:t>nd</w:t>
      </w:r>
      <w:r w:rsidR="00382A47" w:rsidRPr="00D6077B">
        <w:t xml:space="preserve"> the adoption of resolutions by the Public Prosecutor</w:t>
      </w:r>
      <w:r w:rsidR="00382A47">
        <w:t>’</w:t>
      </w:r>
      <w:r w:rsidR="00382A47" w:rsidRPr="00D6077B">
        <w:t xml:space="preserve">s Office and the Supreme Court of Justice. </w:t>
      </w:r>
      <w:r w:rsidR="00382A47">
        <w:t xml:space="preserve">A </w:t>
      </w:r>
      <w:r w:rsidR="00382A47" w:rsidRPr="00D6077B">
        <w:t>propos</w:t>
      </w:r>
      <w:r w:rsidR="00382A47">
        <w:t>al was also made</w:t>
      </w:r>
      <w:r w:rsidR="00382A47" w:rsidRPr="00D6077B">
        <w:t xml:space="preserve"> </w:t>
      </w:r>
      <w:r w:rsidR="00382A47">
        <w:t xml:space="preserve">to include </w:t>
      </w:r>
      <w:r w:rsidR="00382A47" w:rsidRPr="00D6077B">
        <w:t xml:space="preserve">the right </w:t>
      </w:r>
      <w:r w:rsidR="00382A47">
        <w:t>of</w:t>
      </w:r>
      <w:r w:rsidR="00382A47" w:rsidRPr="00D6077B">
        <w:t xml:space="preserve"> peaceful assembly </w:t>
      </w:r>
      <w:r w:rsidR="00382A47">
        <w:t>in the training provided at</w:t>
      </w:r>
      <w:r w:rsidR="00382A47" w:rsidRPr="00D6077B">
        <w:t xml:space="preserve"> the </w:t>
      </w:r>
      <w:r w:rsidR="00382A47">
        <w:t>j</w:t>
      </w:r>
      <w:r w:rsidR="00382A47" w:rsidRPr="00D6077B">
        <w:t xml:space="preserve">udicial </w:t>
      </w:r>
      <w:r w:rsidR="00382A47">
        <w:t>s</w:t>
      </w:r>
      <w:r w:rsidR="00382A47" w:rsidRPr="00D6077B">
        <w:t xml:space="preserve">chool and the </w:t>
      </w:r>
      <w:r w:rsidR="00382A47">
        <w:t>t</w:t>
      </w:r>
      <w:r w:rsidR="00382A47" w:rsidRPr="00D6077B">
        <w:t xml:space="preserve">raining </w:t>
      </w:r>
      <w:r w:rsidR="00382A47">
        <w:t>c</w:t>
      </w:r>
      <w:r w:rsidR="00382A47" w:rsidRPr="00D6077B">
        <w:t xml:space="preserve">entre </w:t>
      </w:r>
      <w:r w:rsidR="00382A47">
        <w:t>at</w:t>
      </w:r>
      <w:r w:rsidR="00382A47" w:rsidRPr="00D6077B">
        <w:t xml:space="preserve"> the Public Prosecutor</w:t>
      </w:r>
      <w:r w:rsidR="00382A47">
        <w:t>’</w:t>
      </w:r>
      <w:r w:rsidR="00382A47" w:rsidRPr="00D6077B">
        <w:t xml:space="preserve">s Office. Concerning the fourth point, </w:t>
      </w:r>
      <w:r w:rsidR="00382A47">
        <w:t>the</w:t>
      </w:r>
      <w:r w:rsidR="00382A47" w:rsidRPr="00D6077B">
        <w:t xml:space="preserve"> suggest</w:t>
      </w:r>
      <w:r w:rsidR="00382A47">
        <w:t>ion was made</w:t>
      </w:r>
      <w:r w:rsidR="00382A47" w:rsidRPr="00D6077B">
        <w:t xml:space="preserve"> that the </w:t>
      </w:r>
      <w:r w:rsidR="00382A47">
        <w:t xml:space="preserve">dissemination </w:t>
      </w:r>
      <w:r w:rsidR="00382A47" w:rsidRPr="00D6077B">
        <w:t>of the Committee</w:t>
      </w:r>
      <w:r w:rsidR="00382A47">
        <w:t>’s</w:t>
      </w:r>
      <w:r w:rsidR="00382A47" w:rsidRPr="00D6077B">
        <w:t xml:space="preserve"> </w:t>
      </w:r>
      <w:r w:rsidR="00382A47">
        <w:t>V</w:t>
      </w:r>
      <w:r w:rsidR="00382A47" w:rsidRPr="00D6077B">
        <w:t>iew</w:t>
      </w:r>
      <w:r w:rsidR="00382A47">
        <w:t>s</w:t>
      </w:r>
      <w:r w:rsidR="00382A47" w:rsidRPr="00D6077B">
        <w:t xml:space="preserve"> should be carried out by </w:t>
      </w:r>
      <w:r w:rsidR="00382A47">
        <w:t xml:space="preserve">public </w:t>
      </w:r>
      <w:r w:rsidR="00382A47" w:rsidRPr="00D6077B">
        <w:t xml:space="preserve">and commercial radio stations. </w:t>
      </w:r>
      <w:r w:rsidR="00382A47">
        <w:t xml:space="preserve">The </w:t>
      </w:r>
      <w:r w:rsidR="00382A47" w:rsidRPr="00D6077B">
        <w:t>participants identified the Ministry of Finance, the Vice-Presiden</w:t>
      </w:r>
      <w:r w:rsidR="00382A47">
        <w:t>t</w:t>
      </w:r>
      <w:r w:rsidR="00382A47" w:rsidRPr="00D6077B">
        <w:t xml:space="preserve"> of the </w:t>
      </w:r>
      <w:r w:rsidR="00382A47">
        <w:t>Republic, the Public Prosecutor’</w:t>
      </w:r>
      <w:r w:rsidR="00382A47" w:rsidRPr="00D6077B">
        <w:t xml:space="preserve">s Office, the </w:t>
      </w:r>
      <w:r w:rsidR="00382A47">
        <w:t>j</w:t>
      </w:r>
      <w:r w:rsidR="00382A47" w:rsidRPr="00D6077B">
        <w:t xml:space="preserve">udiciary, Congress and the Ministry of Public Health and Social Welfare </w:t>
      </w:r>
      <w:r w:rsidR="00382A47">
        <w:t>as the key stakeholders that would be involved in</w:t>
      </w:r>
      <w:r w:rsidR="00382A47" w:rsidRPr="00D6077B">
        <w:t xml:space="preserve"> an eventual reparation agreement.</w:t>
      </w:r>
    </w:p>
    <w:p w14:paraId="5D9A741D" w14:textId="5B250ECC" w:rsidR="00382A47" w:rsidRDefault="006B0FEC" w:rsidP="006B0FEC">
      <w:pPr>
        <w:pStyle w:val="SingleTxtG"/>
      </w:pPr>
      <w:r>
        <w:tab/>
      </w:r>
      <w:r w:rsidR="00382A47">
        <w:t xml:space="preserve">A second meeting was held on </w:t>
      </w:r>
      <w:r w:rsidR="00382A47" w:rsidRPr="00AC3D67">
        <w:t>9 May 2019</w:t>
      </w:r>
      <w:r w:rsidR="00382A47">
        <w:t xml:space="preserve"> raising the four main issues mentioned above. </w:t>
      </w:r>
      <w:r w:rsidR="00382A47" w:rsidRPr="00AC3D67">
        <w:t xml:space="preserve">Regarding the reimbursement of legal costs, </w:t>
      </w:r>
      <w:r w:rsidR="00382A47">
        <w:t>counsel</w:t>
      </w:r>
      <w:r w:rsidR="00382A47" w:rsidRPr="00AC3D67">
        <w:t xml:space="preserve"> reiterated the</w:t>
      </w:r>
      <w:r w:rsidR="00382A47">
        <w:t xml:space="preserve"> author’s</w:t>
      </w:r>
      <w:r w:rsidR="00382A47" w:rsidRPr="00AC3D67">
        <w:t xml:space="preserve"> commitment to provid</w:t>
      </w:r>
      <w:r w:rsidR="00382A47">
        <w:t>e</w:t>
      </w:r>
      <w:r w:rsidR="00382A47" w:rsidRPr="00AC3D67">
        <w:t xml:space="preserve"> the necessary documentation to quantify the amount corresponding to the procedural costs. Concerning compensation</w:t>
      </w:r>
      <w:r w:rsidR="00382A47">
        <w:t xml:space="preserve"> and in the light of the author’</w:t>
      </w:r>
      <w:r w:rsidR="00382A47" w:rsidRPr="00AC3D67">
        <w:t xml:space="preserve">s interest in compensation that involves a </w:t>
      </w:r>
      <w:r w:rsidR="00382A47">
        <w:t xml:space="preserve">public good, the </w:t>
      </w:r>
      <w:r w:rsidR="00382A47" w:rsidRPr="00576877">
        <w:t xml:space="preserve">participants agreed </w:t>
      </w:r>
      <w:r w:rsidR="00382A47">
        <w:t xml:space="preserve">to define a method to determine the </w:t>
      </w:r>
      <w:r w:rsidR="00382A47" w:rsidRPr="00576877">
        <w:t xml:space="preserve">amount </w:t>
      </w:r>
      <w:r w:rsidR="00382A47">
        <w:t xml:space="preserve">of </w:t>
      </w:r>
      <w:r w:rsidR="00382A47" w:rsidRPr="00576877">
        <w:t xml:space="preserve">compensation. </w:t>
      </w:r>
      <w:r w:rsidR="00382A47">
        <w:t xml:space="preserve">As for the measures of </w:t>
      </w:r>
      <w:r w:rsidR="00382A47" w:rsidRPr="00576877">
        <w:t xml:space="preserve">non-repetition, </w:t>
      </w:r>
      <w:r w:rsidR="00382A47">
        <w:t>counsels</w:t>
      </w:r>
      <w:r w:rsidR="00382A47" w:rsidRPr="00576877">
        <w:t xml:space="preserve"> proposed the creation of internal legal instruments, such as Supreme Court of Justice </w:t>
      </w:r>
      <w:r w:rsidR="00382A47">
        <w:t>a</w:t>
      </w:r>
      <w:r w:rsidR="00382A47" w:rsidRPr="00576877">
        <w:t>greements refer</w:t>
      </w:r>
      <w:r w:rsidR="00382A47">
        <w:t>ring</w:t>
      </w:r>
      <w:r w:rsidR="00382A47" w:rsidRPr="00576877">
        <w:t xml:space="preserve"> to the right </w:t>
      </w:r>
      <w:r w:rsidR="00382A47">
        <w:t>of</w:t>
      </w:r>
      <w:r w:rsidR="00382A47" w:rsidRPr="00576877">
        <w:t xml:space="preserve"> peaceful assembly, and the inclusion of regulations </w:t>
      </w:r>
      <w:r w:rsidR="00382A47">
        <w:t xml:space="preserve">on </w:t>
      </w:r>
      <w:r w:rsidR="00382A47" w:rsidRPr="00576877">
        <w:t xml:space="preserve">the right </w:t>
      </w:r>
      <w:r w:rsidR="00382A47">
        <w:t>of</w:t>
      </w:r>
      <w:r w:rsidR="00382A47" w:rsidRPr="00576877">
        <w:t xml:space="preserve"> peaceful assembly in the bill </w:t>
      </w:r>
      <w:r w:rsidR="00382A47">
        <w:t>on</w:t>
      </w:r>
      <w:r w:rsidR="00382A47" w:rsidRPr="00576877">
        <w:t xml:space="preserve"> the reform of criminal legislation currently before Congress. </w:t>
      </w:r>
      <w:r w:rsidR="00382A47">
        <w:t>In a</w:t>
      </w:r>
      <w:r w:rsidR="00382A47" w:rsidRPr="00576877">
        <w:t>ddition, an ad hoc work</w:t>
      </w:r>
      <w:r w:rsidR="00382A47">
        <w:t>ing group</w:t>
      </w:r>
      <w:r w:rsidR="00382A47" w:rsidRPr="00576877">
        <w:t xml:space="preserve"> was</w:t>
      </w:r>
      <w:r w:rsidR="00382A47">
        <w:t xml:space="preserve"> </w:t>
      </w:r>
      <w:r w:rsidR="00382A47" w:rsidRPr="00576877">
        <w:t>established with represent</w:t>
      </w:r>
      <w:r w:rsidR="00382A47">
        <w:t>atives of the Public Prosecutor’</w:t>
      </w:r>
      <w:r w:rsidR="00382A47" w:rsidRPr="00576877">
        <w:t>s Office and the Supreme Court of Justice t</w:t>
      </w:r>
      <w:r w:rsidR="00382A47">
        <w:t>o</w:t>
      </w:r>
      <w:r w:rsidR="00382A47" w:rsidRPr="00576877">
        <w:t xml:space="preserve"> incorporat</w:t>
      </w:r>
      <w:r w:rsidR="00382A47">
        <w:t>e</w:t>
      </w:r>
      <w:r w:rsidR="00382A47" w:rsidRPr="00576877">
        <w:t xml:space="preserve"> and disseminat</w:t>
      </w:r>
      <w:r w:rsidR="00382A47">
        <w:t>e</w:t>
      </w:r>
      <w:r w:rsidR="00382A47" w:rsidRPr="00576877">
        <w:t xml:space="preserve"> the jurisprudence </w:t>
      </w:r>
      <w:r w:rsidR="00382A47">
        <w:t>based on the communication.</w:t>
      </w:r>
    </w:p>
    <w:p w14:paraId="09657626" w14:textId="37B57DAE" w:rsidR="00382A47" w:rsidRDefault="006B0FEC" w:rsidP="006B0FEC">
      <w:pPr>
        <w:pStyle w:val="SingleTxtG"/>
      </w:pPr>
      <w:r>
        <w:tab/>
      </w:r>
      <w:r w:rsidR="00382A47" w:rsidRPr="00576877">
        <w:t xml:space="preserve">The State party </w:t>
      </w:r>
      <w:r w:rsidR="00382A47">
        <w:t xml:space="preserve">submits </w:t>
      </w:r>
      <w:r w:rsidR="00382A47" w:rsidRPr="00576877">
        <w:t xml:space="preserve">that, </w:t>
      </w:r>
      <w:r w:rsidR="00382A47">
        <w:t xml:space="preserve">on </w:t>
      </w:r>
      <w:r w:rsidR="00382A47" w:rsidRPr="00576877">
        <w:t xml:space="preserve">11 October 2019, </w:t>
      </w:r>
      <w:r w:rsidR="00382A47">
        <w:t>counsel</w:t>
      </w:r>
      <w:r w:rsidR="00382A47" w:rsidRPr="00576877">
        <w:t xml:space="preserve"> presented a </w:t>
      </w:r>
      <w:r w:rsidR="00382A47">
        <w:t>draft a</w:t>
      </w:r>
      <w:r w:rsidR="00382A47" w:rsidRPr="00576877">
        <w:t xml:space="preserve">greement that included </w:t>
      </w:r>
      <w:r w:rsidR="00382A47">
        <w:t xml:space="preserve">the </w:t>
      </w:r>
      <w:r w:rsidR="00382A47" w:rsidRPr="00576877">
        <w:t xml:space="preserve">interests and claims of the victim </w:t>
      </w:r>
      <w:r w:rsidR="00382A47">
        <w:t>o</w:t>
      </w:r>
      <w:r w:rsidR="00382A47" w:rsidRPr="00576877">
        <w:t xml:space="preserve">n the nature of reparation measures, </w:t>
      </w:r>
      <w:r w:rsidR="00382A47">
        <w:t xml:space="preserve">based on the </w:t>
      </w:r>
      <w:r w:rsidR="00382A47" w:rsidRPr="00576877">
        <w:t>Committee</w:t>
      </w:r>
      <w:r w:rsidR="00382A47">
        <w:t>’s Views</w:t>
      </w:r>
      <w:r w:rsidR="00382A47" w:rsidRPr="00576877">
        <w:t xml:space="preserve">. The </w:t>
      </w:r>
      <w:r w:rsidR="00382A47">
        <w:t>a</w:t>
      </w:r>
      <w:r w:rsidR="00382A47" w:rsidRPr="00576877">
        <w:t xml:space="preserve">greement </w:t>
      </w:r>
      <w:r w:rsidR="00382A47">
        <w:t>contained</w:t>
      </w:r>
      <w:r w:rsidR="00382A47" w:rsidRPr="00576877">
        <w:t xml:space="preserve"> eight clauses relating to the following: </w:t>
      </w:r>
      <w:r w:rsidR="00382A47">
        <w:t>a</w:t>
      </w:r>
      <w:r w:rsidR="00382A47" w:rsidRPr="00576877">
        <w:t>cknowledgment of international responsibility</w:t>
      </w:r>
      <w:r w:rsidR="00382A47">
        <w:t>;</w:t>
      </w:r>
      <w:r w:rsidR="00382A47" w:rsidRPr="00576877">
        <w:t xml:space="preserve"> moral reparation measures (public act, </w:t>
      </w:r>
      <w:r w:rsidR="00382A47" w:rsidRPr="00ED04B3">
        <w:t>dissemination</w:t>
      </w:r>
      <w:r w:rsidR="00382A47" w:rsidRPr="00576877">
        <w:t xml:space="preserve"> and </w:t>
      </w:r>
      <w:r w:rsidR="00382A47" w:rsidRPr="00ED04B3">
        <w:t>criminal record</w:t>
      </w:r>
      <w:r w:rsidR="00382A47" w:rsidRPr="00576877">
        <w:t>)</w:t>
      </w:r>
      <w:r w:rsidR="00382A47">
        <w:t xml:space="preserve">; </w:t>
      </w:r>
      <w:r w:rsidR="00382A47" w:rsidRPr="00576877">
        <w:t>guarantees of non-repetition</w:t>
      </w:r>
      <w:r w:rsidR="00382A47">
        <w:t>;</w:t>
      </w:r>
      <w:r w:rsidR="00382A47" w:rsidRPr="00576877">
        <w:t xml:space="preserve"> economic reparation</w:t>
      </w:r>
      <w:r w:rsidR="00382A47">
        <w:t>;</w:t>
      </w:r>
      <w:r w:rsidR="00382A47" w:rsidRPr="00576877">
        <w:t xml:space="preserve"> rehabilitation</w:t>
      </w:r>
      <w:r w:rsidR="00382A47">
        <w:t xml:space="preserve"> and</w:t>
      </w:r>
      <w:r w:rsidR="00382A47" w:rsidRPr="00576877">
        <w:t xml:space="preserve"> </w:t>
      </w:r>
      <w:r w:rsidR="00382A47">
        <w:t>comprehensive</w:t>
      </w:r>
      <w:r w:rsidR="00382A47" w:rsidRPr="00576877">
        <w:t xml:space="preserve"> health assistance</w:t>
      </w:r>
      <w:r w:rsidR="00382A47">
        <w:t>;</w:t>
      </w:r>
      <w:r w:rsidR="00382A47" w:rsidRPr="00576877">
        <w:t xml:space="preserve"> follow-up mechanism</w:t>
      </w:r>
      <w:r w:rsidR="00382A47">
        <w:t>;</w:t>
      </w:r>
      <w:r w:rsidR="00382A47" w:rsidRPr="00576877">
        <w:t xml:space="preserve"> interpretation</w:t>
      </w:r>
      <w:r w:rsidR="00382A47">
        <w:t>;</w:t>
      </w:r>
      <w:r w:rsidR="00382A47" w:rsidRPr="00576877">
        <w:t xml:space="preserve"> and publication.</w:t>
      </w:r>
    </w:p>
    <w:p w14:paraId="14723BB7" w14:textId="48A34052" w:rsidR="00382A47" w:rsidRDefault="006B0FEC" w:rsidP="006B0FEC">
      <w:pPr>
        <w:pStyle w:val="SingleTxtG"/>
      </w:pPr>
      <w:r>
        <w:tab/>
      </w:r>
      <w:r w:rsidR="00382A47" w:rsidRPr="00576877">
        <w:t xml:space="preserve">On 3 March 2020, a third meeting was held </w:t>
      </w:r>
      <w:r w:rsidR="00382A47">
        <w:t xml:space="preserve">between the same parties to discuss some of the clauses of the draft agreement. </w:t>
      </w:r>
      <w:r w:rsidR="00382A47" w:rsidRPr="00576877">
        <w:t>Concerning moral reparation, agree</w:t>
      </w:r>
      <w:r w:rsidR="00382A47">
        <w:t>ment was reached on</w:t>
      </w:r>
      <w:r w:rsidR="00382A47" w:rsidRPr="00576877">
        <w:t xml:space="preserve"> conduct</w:t>
      </w:r>
      <w:r w:rsidR="00382A47">
        <w:t>ing</w:t>
      </w:r>
      <w:r w:rsidR="00382A47" w:rsidRPr="00576877">
        <w:t xml:space="preserve"> interviews on th</w:t>
      </w:r>
      <w:r w:rsidR="00382A47">
        <w:t>e</w:t>
      </w:r>
      <w:r w:rsidR="00382A47" w:rsidRPr="00576877">
        <w:t xml:space="preserve"> case in the official media</w:t>
      </w:r>
      <w:r w:rsidR="00382A47">
        <w:t>,</w:t>
      </w:r>
      <w:r w:rsidR="00382A47" w:rsidRPr="00576877">
        <w:t xml:space="preserve"> Paraguay TV and Radio Nacional </w:t>
      </w:r>
      <w:r w:rsidR="00382A47" w:rsidRPr="00576877">
        <w:lastRenderedPageBreak/>
        <w:t xml:space="preserve">del Paraguay, and </w:t>
      </w:r>
      <w:r w:rsidR="00382A47">
        <w:t>o</w:t>
      </w:r>
      <w:r w:rsidR="00382A47" w:rsidRPr="00576877">
        <w:t>n community radio stations. To this end, at a meeting held on 12 March 2020, agree</w:t>
      </w:r>
      <w:r w:rsidR="00382A47">
        <w:t>ment</w:t>
      </w:r>
      <w:r w:rsidR="00382A47" w:rsidRPr="00576877">
        <w:t xml:space="preserve"> was </w:t>
      </w:r>
      <w:r w:rsidR="00382A47">
        <w:t xml:space="preserve">reached </w:t>
      </w:r>
      <w:r w:rsidR="00382A47" w:rsidRPr="00576877">
        <w:t xml:space="preserve">with the Ministry of Information and Communication Technologies to interview members of </w:t>
      </w:r>
      <w:r w:rsidR="00382A47">
        <w:t xml:space="preserve">the </w:t>
      </w:r>
      <w:r w:rsidR="00382A47" w:rsidRPr="00D6077B">
        <w:t>Paraguay</w:t>
      </w:r>
      <w:r w:rsidR="00382A47">
        <w:t xml:space="preserve">an </w:t>
      </w:r>
      <w:r w:rsidR="00382A47" w:rsidRPr="00D6077B">
        <w:t>Human Rights Coordinat</w:t>
      </w:r>
      <w:r w:rsidR="00382A47">
        <w:t>ing Committee</w:t>
      </w:r>
      <w:r w:rsidR="00382A47" w:rsidRPr="00576877">
        <w:t xml:space="preserve"> and the Director-General of Human Rights of the Ministry of Foreign Affairs </w:t>
      </w:r>
      <w:r w:rsidR="00382A47">
        <w:t xml:space="preserve">at a meeting </w:t>
      </w:r>
      <w:r w:rsidR="00382A47" w:rsidRPr="00576877">
        <w:t>on 2 April 2020. However, th</w:t>
      </w:r>
      <w:r w:rsidR="00382A47">
        <w:t>at</w:t>
      </w:r>
      <w:r w:rsidR="00382A47" w:rsidRPr="00576877">
        <w:t xml:space="preserve"> meeting was rescheduled due to the measures </w:t>
      </w:r>
      <w:r w:rsidR="00382A47">
        <w:t>put in place</w:t>
      </w:r>
      <w:r w:rsidR="00382A47" w:rsidRPr="00576877">
        <w:t xml:space="preserve"> by the Government </w:t>
      </w:r>
      <w:r w:rsidR="00382A47">
        <w:t>to combat</w:t>
      </w:r>
      <w:r w:rsidR="00382A47" w:rsidRPr="00576877">
        <w:t xml:space="preserve"> the spread of COVID-19 in the country. Regarding the guarantees of non-repetition, the representative of the Senat</w:t>
      </w:r>
      <w:r w:rsidR="00382A47">
        <w:t>e</w:t>
      </w:r>
      <w:r w:rsidR="00382A47" w:rsidRPr="00576877">
        <w:t xml:space="preserve"> mentioned the possibility of proposing </w:t>
      </w:r>
      <w:r w:rsidR="00382A47">
        <w:t>that</w:t>
      </w:r>
      <w:r w:rsidR="00382A47" w:rsidRPr="00576877">
        <w:t xml:space="preserve"> the </w:t>
      </w:r>
      <w:r w:rsidR="00382A47">
        <w:t xml:space="preserve">National </w:t>
      </w:r>
      <w:r w:rsidR="00382A47" w:rsidRPr="00576877">
        <w:t xml:space="preserve">Commission on Reform </w:t>
      </w:r>
      <w:r w:rsidR="00382A47">
        <w:t xml:space="preserve">of the </w:t>
      </w:r>
      <w:r w:rsidR="00382A47" w:rsidRPr="00576877">
        <w:t xml:space="preserve">Criminal </w:t>
      </w:r>
      <w:r w:rsidR="00382A47">
        <w:t>and Prison Systems</w:t>
      </w:r>
      <w:r w:rsidR="00382A47" w:rsidRPr="00576877">
        <w:t xml:space="preserve"> </w:t>
      </w:r>
      <w:r w:rsidR="00382A47">
        <w:t>examine</w:t>
      </w:r>
      <w:r w:rsidR="00382A47" w:rsidRPr="00576877">
        <w:t xml:space="preserve"> </w:t>
      </w:r>
      <w:r w:rsidR="00382A47">
        <w:t xml:space="preserve">possible </w:t>
      </w:r>
      <w:r w:rsidR="00382A47" w:rsidRPr="00576877">
        <w:t xml:space="preserve">amendments </w:t>
      </w:r>
      <w:r w:rsidR="00382A47">
        <w:t>to t</w:t>
      </w:r>
      <w:r w:rsidR="00382A47" w:rsidRPr="00576877">
        <w:t>he Code of Criminal Procedure.</w:t>
      </w:r>
    </w:p>
    <w:p w14:paraId="7D699FE3" w14:textId="368C40CA" w:rsidR="00382A47" w:rsidRDefault="006B0FEC" w:rsidP="006B0FEC">
      <w:pPr>
        <w:pStyle w:val="SingleTxtG"/>
      </w:pPr>
      <w:r>
        <w:tab/>
      </w:r>
      <w:r w:rsidR="00382A47" w:rsidRPr="00576877">
        <w:t xml:space="preserve">The State party </w:t>
      </w:r>
      <w:r w:rsidR="00382A47">
        <w:t xml:space="preserve">submits </w:t>
      </w:r>
      <w:r w:rsidR="00382A47" w:rsidRPr="00576877">
        <w:t xml:space="preserve">that the other clauses of the </w:t>
      </w:r>
      <w:r w:rsidR="00382A47">
        <w:t>draft a</w:t>
      </w:r>
      <w:r w:rsidR="00382A47" w:rsidRPr="00576877">
        <w:t xml:space="preserve">greement are still under discussion </w:t>
      </w:r>
      <w:r w:rsidR="00382A47">
        <w:t>between</w:t>
      </w:r>
      <w:r w:rsidR="00382A47" w:rsidRPr="00576877">
        <w:t xml:space="preserve"> the author and the institutions involved. </w:t>
      </w:r>
      <w:r w:rsidR="00382A47">
        <w:t>T</w:t>
      </w:r>
      <w:r w:rsidR="00382A47" w:rsidRPr="00576877">
        <w:t xml:space="preserve">he State party </w:t>
      </w:r>
      <w:r w:rsidR="00382A47">
        <w:t>notes</w:t>
      </w:r>
      <w:r w:rsidR="00382A47" w:rsidRPr="00576877">
        <w:t xml:space="preserve"> that</w:t>
      </w:r>
      <w:r w:rsidR="00382A47">
        <w:t>,</w:t>
      </w:r>
      <w:r w:rsidR="00382A47" w:rsidRPr="00576877">
        <w:t xml:space="preserve"> on 19</w:t>
      </w:r>
      <w:r w:rsidR="002B46C3">
        <w:t xml:space="preserve"> </w:t>
      </w:r>
      <w:r w:rsidR="00382A47" w:rsidRPr="00576877">
        <w:t xml:space="preserve">February 2020, the request for observations was </w:t>
      </w:r>
      <w:r w:rsidR="00382A47">
        <w:t xml:space="preserve">sent to </w:t>
      </w:r>
      <w:r w:rsidR="00382A47" w:rsidRPr="00576877">
        <w:t xml:space="preserve">those entities that have not submitted their comments. </w:t>
      </w:r>
      <w:r w:rsidR="00382A47">
        <w:t>T</w:t>
      </w:r>
      <w:r w:rsidR="00382A47" w:rsidRPr="00576877">
        <w:t xml:space="preserve">he State party </w:t>
      </w:r>
      <w:r w:rsidR="00382A47">
        <w:t>also notes</w:t>
      </w:r>
      <w:r w:rsidR="00382A47" w:rsidRPr="00576877">
        <w:t xml:space="preserve"> that the current discussion of the </w:t>
      </w:r>
      <w:r w:rsidR="00382A47">
        <w:t>draft agree</w:t>
      </w:r>
      <w:r w:rsidR="00382A47" w:rsidRPr="00576877">
        <w:t xml:space="preserve">ment has been </w:t>
      </w:r>
      <w:r w:rsidR="00382A47">
        <w:t>affected</w:t>
      </w:r>
      <w:r w:rsidR="00382A47" w:rsidRPr="00576877">
        <w:t xml:space="preserve"> by </w:t>
      </w:r>
      <w:r w:rsidR="00382A47">
        <w:t>the COVID-19 pandemic.</w:t>
      </w:r>
    </w:p>
    <w:p w14:paraId="5827C172" w14:textId="77777777" w:rsidR="00382A47" w:rsidRDefault="00382A47" w:rsidP="00382A47">
      <w:pPr>
        <w:pStyle w:val="H23G"/>
      </w:pPr>
      <w:r>
        <w:tab/>
      </w:r>
      <w:r>
        <w:tab/>
        <w:t xml:space="preserve">Submission from the author’s counsel: </w:t>
      </w:r>
      <w:r w:rsidRPr="0076430E">
        <w:rPr>
          <w:b w:val="0"/>
          <w:bCs/>
        </w:rPr>
        <w:t>21 August 2020</w:t>
      </w:r>
      <w:r w:rsidRPr="0076430E">
        <w:rPr>
          <w:rStyle w:val="FootnoteReference"/>
          <w:b w:val="0"/>
          <w:bCs/>
          <w:color w:val="000000"/>
        </w:rPr>
        <w:footnoteReference w:id="19"/>
      </w:r>
    </w:p>
    <w:p w14:paraId="08352788" w14:textId="5EE937F7" w:rsidR="00382A47" w:rsidRDefault="006B0FEC" w:rsidP="006B0FEC">
      <w:pPr>
        <w:pStyle w:val="SingleTxtG"/>
      </w:pPr>
      <w:r>
        <w:tab/>
      </w:r>
      <w:r w:rsidR="00382A47">
        <w:t>Counsel submits that, in view of the State party’s comments on the draft agreement proposed by the author, it seems that the State party intends to relax the requirements for comprehensive reparation, which would constitute a wasted opportunity to strengthen the standards of human rights protection.</w:t>
      </w:r>
    </w:p>
    <w:p w14:paraId="7A3A3C35" w14:textId="3414F4F8" w:rsidR="00382A47" w:rsidRDefault="006B0FEC" w:rsidP="006B0FEC">
      <w:pPr>
        <w:pStyle w:val="SingleTxtG"/>
      </w:pPr>
      <w:r>
        <w:tab/>
      </w:r>
      <w:r w:rsidR="00382A47">
        <w:t>Counsel submits that the State party commented on the first five clauses of the original draft agreement, relating to a</w:t>
      </w:r>
      <w:r w:rsidR="00382A47" w:rsidRPr="00576877">
        <w:t xml:space="preserve">cknowledgment of </w:t>
      </w:r>
      <w:r w:rsidR="00382A47">
        <w:t>i</w:t>
      </w:r>
      <w:r w:rsidR="00382A47" w:rsidRPr="00576877">
        <w:t>nternational responsibility</w:t>
      </w:r>
      <w:r w:rsidR="00382A47">
        <w:t>;</w:t>
      </w:r>
      <w:r w:rsidR="00382A47" w:rsidRPr="00576877">
        <w:t xml:space="preserve"> moral reparation measures (public act, dissemination and criminal record)</w:t>
      </w:r>
      <w:r w:rsidR="00382A47">
        <w:t>;</w:t>
      </w:r>
      <w:r w:rsidR="00382A47" w:rsidRPr="00576877">
        <w:t xml:space="preserve"> guarantees of non-repetition</w:t>
      </w:r>
      <w:r w:rsidR="00382A47">
        <w:t>;</w:t>
      </w:r>
      <w:r w:rsidR="00382A47" w:rsidRPr="00576877">
        <w:t xml:space="preserve"> economic reparation</w:t>
      </w:r>
      <w:r w:rsidR="00382A47">
        <w:t>; and</w:t>
      </w:r>
      <w:r w:rsidR="00382A47" w:rsidRPr="00576877">
        <w:t xml:space="preserve"> rehabilitation and </w:t>
      </w:r>
      <w:r w:rsidR="00382A47">
        <w:t>comprehensive</w:t>
      </w:r>
      <w:r w:rsidR="00382A47" w:rsidRPr="00576877">
        <w:t xml:space="preserve"> health assistance measures</w:t>
      </w:r>
      <w:r w:rsidR="00382A47">
        <w:t>. With regard to the acknowledgment of international responsibility, counsel notes that the State party suggested replacing the title “A</w:t>
      </w:r>
      <w:r w:rsidR="00382A47" w:rsidRPr="00E47670">
        <w:t xml:space="preserve">cknowledgement of </w:t>
      </w:r>
      <w:r w:rsidR="00382A47">
        <w:t>i</w:t>
      </w:r>
      <w:r w:rsidR="00382A47" w:rsidRPr="00E47670">
        <w:t xml:space="preserve">nternational </w:t>
      </w:r>
      <w:r w:rsidR="00382A47">
        <w:t>r</w:t>
      </w:r>
      <w:r w:rsidR="00382A47" w:rsidRPr="00E47670">
        <w:t>esponsibility</w:t>
      </w:r>
      <w:r w:rsidR="00382A47">
        <w:t>”</w:t>
      </w:r>
      <w:r w:rsidR="00382A47" w:rsidRPr="00E47670">
        <w:t xml:space="preserve"> </w:t>
      </w:r>
      <w:r w:rsidR="00382A47">
        <w:t>with “</w:t>
      </w:r>
      <w:r w:rsidR="00382A47" w:rsidRPr="00E47670">
        <w:t xml:space="preserve">Acceptance of the terms of the </w:t>
      </w:r>
      <w:r w:rsidR="00382A47">
        <w:t>o</w:t>
      </w:r>
      <w:r w:rsidR="00382A47" w:rsidRPr="00E47670">
        <w:t>pinion</w:t>
      </w:r>
      <w:r w:rsidR="00382A47">
        <w:t>”</w:t>
      </w:r>
      <w:r w:rsidR="00382A47" w:rsidRPr="00E47670">
        <w:t xml:space="preserve"> a</w:t>
      </w:r>
      <w:r w:rsidR="00382A47">
        <w:t>nd replacing the phrase</w:t>
      </w:r>
      <w:r w:rsidR="00382A47" w:rsidRPr="00E47670">
        <w:t xml:space="preserve"> </w:t>
      </w:r>
      <w:r w:rsidR="00382A47">
        <w:t>“</w:t>
      </w:r>
      <w:r w:rsidR="00382A47" w:rsidRPr="00E47670">
        <w:t>accept</w:t>
      </w:r>
      <w:r w:rsidR="00382A47">
        <w:t>s</w:t>
      </w:r>
      <w:r w:rsidR="00382A47" w:rsidRPr="00E47670">
        <w:t xml:space="preserve"> the international responsibility established in the </w:t>
      </w:r>
      <w:r w:rsidR="00382A47">
        <w:t>o</w:t>
      </w:r>
      <w:r w:rsidR="00382A47" w:rsidRPr="00E47670">
        <w:t>pinion</w:t>
      </w:r>
      <w:r w:rsidR="00382A47">
        <w:t>”</w:t>
      </w:r>
      <w:r w:rsidR="00382A47" w:rsidRPr="00E47670">
        <w:t xml:space="preserve"> </w:t>
      </w:r>
      <w:r w:rsidR="00382A47">
        <w:t>with</w:t>
      </w:r>
      <w:r w:rsidR="00382A47" w:rsidRPr="00E47670">
        <w:t xml:space="preserve"> </w:t>
      </w:r>
      <w:r w:rsidR="00382A47">
        <w:t>“</w:t>
      </w:r>
      <w:r w:rsidR="00382A47" w:rsidRPr="00E47670">
        <w:t>accepts the conclusio</w:t>
      </w:r>
      <w:r w:rsidR="00382A47">
        <w:t>ns of the opinion”</w:t>
      </w:r>
      <w:r w:rsidR="00382A47" w:rsidRPr="00E47670">
        <w:t>.</w:t>
      </w:r>
      <w:r w:rsidR="00382A47">
        <w:t xml:space="preserve"> Counsel suggests that, in order to clarify the intention of the State to acknowledge its responsibility, the original wording should be kept or a more specific text adopted</w:t>
      </w:r>
      <w:r w:rsidR="00382A47" w:rsidRPr="002717B3">
        <w:t>.</w:t>
      </w:r>
    </w:p>
    <w:p w14:paraId="2724B91D" w14:textId="230699B3" w:rsidR="00382A47" w:rsidRDefault="006B0FEC" w:rsidP="006B0FEC">
      <w:pPr>
        <w:pStyle w:val="SingleTxtG"/>
      </w:pPr>
      <w:r>
        <w:tab/>
      </w:r>
      <w:r w:rsidR="00382A47">
        <w:t>Concerning moral reparation measures, counsel refers to the author’s petition to include a comment in his</w:t>
      </w:r>
      <w:r w:rsidR="00382A47" w:rsidRPr="00633644">
        <w:t xml:space="preserve"> criminal record indicating that the case was reviewed by the Human Rights Committee, which found </w:t>
      </w:r>
      <w:r w:rsidR="00382A47">
        <w:t>the State party</w:t>
      </w:r>
      <w:r w:rsidR="00382A47" w:rsidRPr="00633644">
        <w:t xml:space="preserve"> responsible for the violation of </w:t>
      </w:r>
      <w:r w:rsidR="00382A47">
        <w:t>his rights</w:t>
      </w:r>
      <w:r w:rsidR="00382A47" w:rsidRPr="00633644">
        <w:t>.</w:t>
      </w:r>
      <w:r w:rsidR="00382A47">
        <w:t xml:space="preserve"> However, the State party considered that this measure should not be part of the agreement, as the author’</w:t>
      </w:r>
      <w:r w:rsidR="00382A47" w:rsidRPr="00633644">
        <w:t>s criminal record cannot be review</w:t>
      </w:r>
      <w:r w:rsidR="00382A47">
        <w:t>ed</w:t>
      </w:r>
      <w:r w:rsidR="00382A47" w:rsidRPr="00633644">
        <w:t>.</w:t>
      </w:r>
      <w:r w:rsidR="00382A47">
        <w:t xml:space="preserve"> Counsel indicates that, as a </w:t>
      </w:r>
      <w:r w:rsidR="00382A47" w:rsidRPr="00173B5C">
        <w:t xml:space="preserve">procedural </w:t>
      </w:r>
      <w:r w:rsidR="00382A47">
        <w:t>solution, the Public Prosecutor’</w:t>
      </w:r>
      <w:r w:rsidR="00382A47" w:rsidRPr="00173B5C">
        <w:t xml:space="preserve">s Office should file an appeal for review of the sentence, </w:t>
      </w:r>
      <w:r w:rsidR="00382A47">
        <w:t xml:space="preserve">interpreting </w:t>
      </w:r>
      <w:r w:rsidR="00382A47" w:rsidRPr="00173B5C">
        <w:t xml:space="preserve">the </w:t>
      </w:r>
      <w:r w:rsidR="00382A47">
        <w:t xml:space="preserve">Committee’s </w:t>
      </w:r>
      <w:r w:rsidR="00382A47" w:rsidRPr="00173B5C">
        <w:t xml:space="preserve">decision as a </w:t>
      </w:r>
      <w:r w:rsidR="00382A47">
        <w:t>“</w:t>
      </w:r>
      <w:r w:rsidR="00382A47" w:rsidRPr="00173B5C">
        <w:t>new</w:t>
      </w:r>
      <w:r w:rsidR="00382A47">
        <w:t xml:space="preserve"> fact”. That would enable the authorities to revoke</w:t>
      </w:r>
      <w:r w:rsidR="00382A47" w:rsidRPr="00173B5C">
        <w:t xml:space="preserve"> the sanction by declaring it incompatible with the rights enshrined in the Covenant and thus proceeding to erase the </w:t>
      </w:r>
      <w:r w:rsidR="00382A47">
        <w:t xml:space="preserve">author’s </w:t>
      </w:r>
      <w:r w:rsidR="00382A47" w:rsidRPr="00173B5C">
        <w:t xml:space="preserve">criminal record. The </w:t>
      </w:r>
      <w:r w:rsidR="00382A47">
        <w:t>author</w:t>
      </w:r>
      <w:r w:rsidR="00382A47" w:rsidRPr="00173B5C">
        <w:t xml:space="preserve"> could also </w:t>
      </w:r>
      <w:r w:rsidR="00382A47">
        <w:t>file an appeal</w:t>
      </w:r>
      <w:r w:rsidR="00382A47" w:rsidRPr="00173B5C" w:rsidDel="00802F67">
        <w:t xml:space="preserve"> </w:t>
      </w:r>
      <w:r w:rsidR="00382A47" w:rsidRPr="00173B5C">
        <w:t xml:space="preserve">directly, but the </w:t>
      </w:r>
      <w:r w:rsidR="00382A47">
        <w:t xml:space="preserve">first </w:t>
      </w:r>
      <w:r w:rsidR="00382A47" w:rsidRPr="00173B5C">
        <w:t xml:space="preserve">option is </w:t>
      </w:r>
      <w:r w:rsidR="00382A47">
        <w:t xml:space="preserve">preferable </w:t>
      </w:r>
      <w:r w:rsidR="00382A47" w:rsidRPr="00173B5C">
        <w:t>in order to avoid oppo</w:t>
      </w:r>
      <w:r w:rsidR="00382A47">
        <w:t>sition from the Public Prosecutor’</w:t>
      </w:r>
      <w:r w:rsidR="00382A47" w:rsidRPr="00173B5C">
        <w:t xml:space="preserve">s Office and costs </w:t>
      </w:r>
      <w:r w:rsidR="00382A47">
        <w:t>for</w:t>
      </w:r>
      <w:r w:rsidR="00382A47" w:rsidRPr="00173B5C">
        <w:t xml:space="preserve"> the victim.</w:t>
      </w:r>
    </w:p>
    <w:p w14:paraId="46DE4AC0" w14:textId="4F432611" w:rsidR="00382A47" w:rsidRDefault="006B0FEC" w:rsidP="006B0FEC">
      <w:pPr>
        <w:pStyle w:val="SingleTxtG"/>
      </w:pPr>
      <w:r>
        <w:tab/>
      </w:r>
      <w:r w:rsidR="00382A47">
        <w:t xml:space="preserve">Concerning </w:t>
      </w:r>
      <w:r w:rsidR="00382A47" w:rsidRPr="00576877">
        <w:t>guarantees of non-repetition</w:t>
      </w:r>
      <w:r w:rsidR="00382A47">
        <w:t>, counsel submits that the author proposed reform</w:t>
      </w:r>
      <w:r w:rsidR="00382A47" w:rsidRPr="00D6077B">
        <w:t xml:space="preserve"> o</w:t>
      </w:r>
      <w:r w:rsidR="00382A47">
        <w:t>f</w:t>
      </w:r>
      <w:r w:rsidR="00382A47" w:rsidRPr="00D6077B">
        <w:t xml:space="preserve"> the Code of Criminal Procedure</w:t>
      </w:r>
      <w:r w:rsidR="00382A47">
        <w:t xml:space="preserve">, circulation of guidelines by the Public Prosecutor’s Office among prosecutors, and adoption of resolutions by the Supreme Court of Justice to guarantee the right of peaceful assembly. The State party accepted the author’s proposals with some observations about the feasibility of the specific reform of article 245 of the </w:t>
      </w:r>
      <w:r w:rsidR="00382A47" w:rsidRPr="00D6077B">
        <w:t>Code of Criminal Procedure</w:t>
      </w:r>
      <w:r w:rsidR="00382A47">
        <w:t xml:space="preserve">, and made some comments relating to training for justice professionals on </w:t>
      </w:r>
      <w:r w:rsidR="00382A47" w:rsidRPr="002C189D">
        <w:t xml:space="preserve">the right </w:t>
      </w:r>
      <w:r w:rsidR="00382A47">
        <w:t>of</w:t>
      </w:r>
      <w:r w:rsidR="00382A47" w:rsidRPr="002C189D">
        <w:t xml:space="preserve"> peaceful assembly</w:t>
      </w:r>
      <w:r w:rsidR="00382A47">
        <w:t>. Counsel confirms that the changes suggested by the State party have been accepted by the author.</w:t>
      </w:r>
    </w:p>
    <w:p w14:paraId="58E690F3" w14:textId="5E18434C" w:rsidR="00382A47" w:rsidRDefault="006B0FEC" w:rsidP="006B0FEC">
      <w:pPr>
        <w:pStyle w:val="SingleTxtG"/>
      </w:pPr>
      <w:r>
        <w:tab/>
      </w:r>
      <w:r w:rsidR="00382A47">
        <w:t xml:space="preserve">Regarding </w:t>
      </w:r>
      <w:r w:rsidR="00382A47" w:rsidRPr="00576877">
        <w:t>economic reparation</w:t>
      </w:r>
      <w:r w:rsidR="00382A47">
        <w:t xml:space="preserve">, counsel indicates that the author requested an amount equivalent to 2,125 minimum daily wages, and that he agreed to waive the reimbursement of the procedural costs relating to the submission of his communication to the Committee. The State party, however, indicated that the criteria used to calculate the amount required by the </w:t>
      </w:r>
      <w:r w:rsidR="00382A47">
        <w:lastRenderedPageBreak/>
        <w:t xml:space="preserve">author have not been specified, and suggested payment of 161,150,000 guaraníes as compensation, plus the amount the author proves he paid in legal costs. Counsel in turn submits that the State party </w:t>
      </w:r>
      <w:r w:rsidR="00382A47" w:rsidRPr="003843FA">
        <w:t>has also not specified the criteria for offering the author</w:t>
      </w:r>
      <w:r w:rsidR="00382A47" w:rsidRPr="003843FA" w:rsidDel="005216D1">
        <w:t xml:space="preserve"> </w:t>
      </w:r>
      <w:r w:rsidR="00382A47">
        <w:t>that</w:t>
      </w:r>
      <w:r w:rsidR="00382A47" w:rsidRPr="003843FA">
        <w:t xml:space="preserve"> amount </w:t>
      </w:r>
      <w:r w:rsidR="00382A47">
        <w:t>in</w:t>
      </w:r>
      <w:r w:rsidR="00382A47" w:rsidRPr="003843FA">
        <w:t xml:space="preserve"> compensation.</w:t>
      </w:r>
      <w:r w:rsidR="00382A47">
        <w:t xml:space="preserve"> Counsel therefore requests that the minimum daily wage criterion be maintained instead of the specific amount suggested by the State party. Counsel explains that in previous cases based on the Committee’s Views, </w:t>
      </w:r>
      <w:r w:rsidR="00382A47" w:rsidRPr="003800D2">
        <w:t xml:space="preserve">the amount agreed upon was the equivalent of 2,500 minimum </w:t>
      </w:r>
      <w:r w:rsidR="00382A47">
        <w:t xml:space="preserve">daily </w:t>
      </w:r>
      <w:r w:rsidR="00382A47" w:rsidRPr="003800D2">
        <w:t xml:space="preserve">wages, which is the amount </w:t>
      </w:r>
      <w:r w:rsidR="00382A47">
        <w:t xml:space="preserve">requested </w:t>
      </w:r>
      <w:r w:rsidR="00382A47" w:rsidRPr="003800D2">
        <w:t xml:space="preserve">in </w:t>
      </w:r>
      <w:r w:rsidR="00382A47">
        <w:t>the present communication</w:t>
      </w:r>
      <w:r w:rsidR="00382A47" w:rsidRPr="003800D2">
        <w:t xml:space="preserve">, </w:t>
      </w:r>
      <w:r w:rsidR="00382A47">
        <w:t>including</w:t>
      </w:r>
      <w:r w:rsidR="00382A47" w:rsidRPr="003800D2">
        <w:t xml:space="preserve"> a reduction</w:t>
      </w:r>
      <w:r w:rsidR="00382A47">
        <w:t xml:space="preserve"> to account for </w:t>
      </w:r>
      <w:r w:rsidR="00382A47" w:rsidRPr="003800D2">
        <w:t xml:space="preserve">other </w:t>
      </w:r>
      <w:r w:rsidR="00382A47">
        <w:t>measures contained in the fifth clause of the draft a</w:t>
      </w:r>
      <w:r w:rsidR="00382A47" w:rsidRPr="003800D2">
        <w:t>greement.</w:t>
      </w:r>
    </w:p>
    <w:p w14:paraId="20539505" w14:textId="63DAB4BE" w:rsidR="00382A47" w:rsidRDefault="006B0FEC" w:rsidP="006B0FEC">
      <w:pPr>
        <w:pStyle w:val="SingleTxtG"/>
      </w:pPr>
      <w:r>
        <w:tab/>
      </w:r>
      <w:r w:rsidR="00382A47">
        <w:t xml:space="preserve">As for </w:t>
      </w:r>
      <w:r w:rsidR="00382A47" w:rsidRPr="00576877">
        <w:t xml:space="preserve">rehabilitation and </w:t>
      </w:r>
      <w:r w:rsidR="00382A47">
        <w:t>comprehensive</w:t>
      </w:r>
      <w:r w:rsidR="00382A47" w:rsidRPr="00576877">
        <w:t xml:space="preserve"> health assistance measures</w:t>
      </w:r>
      <w:r w:rsidR="00382A47">
        <w:t>, counsel indicates that the author requested appropriate health treatment, which should be free of charge and provided through the health-care centres of the Ministry of Public Health and Social Welfare. Moreover, taking into account that the case originated in the author’s protest against the closure of a hospital, the author requested that the State party: (a) p</w:t>
      </w:r>
      <w:r w:rsidR="00382A47" w:rsidRPr="006F4ED1">
        <w:t xml:space="preserve">rovide </w:t>
      </w:r>
      <w:r w:rsidR="00382A47">
        <w:t>a specific u</w:t>
      </w:r>
      <w:r w:rsidR="00382A47" w:rsidRPr="00A33431">
        <w:t xml:space="preserve">niversal </w:t>
      </w:r>
      <w:r w:rsidR="00382A47">
        <w:t>s</w:t>
      </w:r>
      <w:r w:rsidR="00382A47" w:rsidRPr="00A33431">
        <w:t xml:space="preserve">ervice </w:t>
      </w:r>
      <w:r w:rsidR="00382A47">
        <w:t>f</w:t>
      </w:r>
      <w:r w:rsidR="00382A47" w:rsidRPr="00A33431">
        <w:t xml:space="preserve">und </w:t>
      </w:r>
      <w:r w:rsidR="00382A47" w:rsidRPr="006F4ED1">
        <w:t>with adequate infrastructure, including buildin</w:t>
      </w:r>
      <w:r w:rsidR="00382A47">
        <w:t>g renovations and constructions; (b) install a social pharmacy, at the State party’s</w:t>
      </w:r>
      <w:r w:rsidR="00382A47" w:rsidRPr="006F4ED1">
        <w:t xml:space="preserve"> expense, </w:t>
      </w:r>
      <w:r w:rsidR="00382A47">
        <w:t>to be operated</w:t>
      </w:r>
      <w:r w:rsidR="00382A47" w:rsidRPr="006F4ED1">
        <w:t xml:space="preserve"> as a non-profit retail pharmaceutical establishment</w:t>
      </w:r>
      <w:r w:rsidR="00382A47">
        <w:t xml:space="preserve">; and (c) ensure </w:t>
      </w:r>
      <w:r w:rsidR="00382A47" w:rsidRPr="00A22433">
        <w:t>the permanent staffing of health</w:t>
      </w:r>
      <w:r w:rsidR="00382A47">
        <w:t>-</w:t>
      </w:r>
      <w:r w:rsidR="00382A47" w:rsidRPr="00A22433">
        <w:t>care workers in</w:t>
      </w:r>
      <w:r w:rsidR="00382A47">
        <w:t xml:space="preserve"> the hospital. According to counsel, the State party indicated that while the author’s </w:t>
      </w:r>
      <w:r w:rsidR="00382A47" w:rsidRPr="00F25087">
        <w:t xml:space="preserve">freedom of assembly </w:t>
      </w:r>
      <w:r w:rsidR="00382A47">
        <w:t xml:space="preserve">was indeed </w:t>
      </w:r>
      <w:r w:rsidR="00382A47" w:rsidRPr="00F25087">
        <w:t>restrict</w:t>
      </w:r>
      <w:r w:rsidR="00382A47">
        <w:t>ed, there is no</w:t>
      </w:r>
      <w:r w:rsidR="00382A47" w:rsidRPr="00F25087">
        <w:t xml:space="preserve"> evidence of any deterioration </w:t>
      </w:r>
      <w:r w:rsidR="00382A47">
        <w:t>in</w:t>
      </w:r>
      <w:r w:rsidR="00382A47" w:rsidRPr="00F25087">
        <w:t xml:space="preserve"> his health or physical integrity attributable to the State</w:t>
      </w:r>
      <w:r w:rsidR="00382A47">
        <w:t xml:space="preserve"> party and the Committee’s Views do not mention anything in that regard. Counsel recalls, however, that </w:t>
      </w:r>
      <w:r w:rsidR="00382A47" w:rsidRPr="00D256FD">
        <w:t xml:space="preserve">the origin of the judicial process that </w:t>
      </w:r>
      <w:r w:rsidR="00382A47">
        <w:t xml:space="preserve">resulted in the author’s </w:t>
      </w:r>
      <w:r w:rsidR="00382A47" w:rsidRPr="00D256FD">
        <w:t xml:space="preserve">conviction </w:t>
      </w:r>
      <w:r w:rsidR="00382A47">
        <w:t>and the violation of</w:t>
      </w:r>
      <w:r w:rsidR="00382A47" w:rsidRPr="00D256FD">
        <w:t xml:space="preserve"> his</w:t>
      </w:r>
      <w:r w:rsidR="00382A47">
        <w:t xml:space="preserve"> right to freedom of assembly </w:t>
      </w:r>
      <w:r w:rsidR="00382A47" w:rsidRPr="00D256FD">
        <w:t xml:space="preserve">also </w:t>
      </w:r>
      <w:r w:rsidR="00382A47">
        <w:t>involved</w:t>
      </w:r>
      <w:r w:rsidR="00382A47" w:rsidRPr="00D256FD">
        <w:t xml:space="preserve"> the cessation of the guarantee of the right to health of the entire population that benefited from the hospital while it was </w:t>
      </w:r>
      <w:r w:rsidR="00382A47">
        <w:t>operational</w:t>
      </w:r>
      <w:r w:rsidR="00382A47" w:rsidRPr="00D256FD">
        <w:t xml:space="preserve">, </w:t>
      </w:r>
      <w:r w:rsidR="00382A47">
        <w:t>the</w:t>
      </w:r>
      <w:r w:rsidR="00382A47" w:rsidRPr="00D256FD">
        <w:t xml:space="preserve"> closure </w:t>
      </w:r>
      <w:r w:rsidR="00382A47">
        <w:t>of which was the reason for</w:t>
      </w:r>
      <w:r w:rsidR="00382A47" w:rsidRPr="00D256FD">
        <w:t xml:space="preserve"> the social protest led by </w:t>
      </w:r>
      <w:r w:rsidR="00382A47">
        <w:t>the author</w:t>
      </w:r>
      <w:r w:rsidR="00382A47" w:rsidRPr="00D256FD">
        <w:t xml:space="preserve">. </w:t>
      </w:r>
      <w:r w:rsidR="00382A47">
        <w:t>Counsel submits that</w:t>
      </w:r>
      <w:r w:rsidR="00382A47" w:rsidRPr="00D256FD">
        <w:t xml:space="preserve"> with the definitive closure of the hospital and by not immediately replacing it with another health</w:t>
      </w:r>
      <w:r w:rsidR="00382A47">
        <w:t>-</w:t>
      </w:r>
      <w:r w:rsidR="00382A47" w:rsidRPr="00D256FD">
        <w:t xml:space="preserve">care centre of the same size, the </w:t>
      </w:r>
      <w:r w:rsidR="00382A47">
        <w:t>State party</w:t>
      </w:r>
      <w:r w:rsidR="00382A47" w:rsidRPr="00D256FD">
        <w:t xml:space="preserve"> also failed to comply with its obligations under the International Covenant on Economic, Social and Cultural Rights. </w:t>
      </w:r>
      <w:r w:rsidR="00382A47">
        <w:t xml:space="preserve">Therefore, the draft agreement proposed by the author </w:t>
      </w:r>
      <w:r w:rsidR="00382A47" w:rsidRPr="00D256FD">
        <w:t>seeks to redress</w:t>
      </w:r>
      <w:r w:rsidR="00382A47">
        <w:t xml:space="preserve"> these violations</w:t>
      </w:r>
      <w:r w:rsidR="00382A47" w:rsidRPr="00D256FD">
        <w:t>.</w:t>
      </w:r>
      <w:r w:rsidR="00382A47">
        <w:t xml:space="preserve"> Furthermore, counsel indicates that the author is proposing to </w:t>
      </w:r>
      <w:r w:rsidR="00382A47" w:rsidRPr="008576C8">
        <w:t>waive part of the compensation</w:t>
      </w:r>
      <w:r w:rsidR="00382A47">
        <w:t xml:space="preserve"> </w:t>
      </w:r>
      <w:r w:rsidR="00382A47" w:rsidRPr="008576C8">
        <w:t>so that the State</w:t>
      </w:r>
      <w:r w:rsidR="00382A47">
        <w:t xml:space="preserve"> party can</w:t>
      </w:r>
      <w:r w:rsidR="00382A47" w:rsidRPr="008576C8">
        <w:t xml:space="preserve"> focus on repairing the collective rights of the community that even today, </w:t>
      </w:r>
      <w:r w:rsidR="00382A47">
        <w:t>faced with</w:t>
      </w:r>
      <w:r w:rsidR="00382A47" w:rsidRPr="008576C8">
        <w:t xml:space="preserve"> </w:t>
      </w:r>
      <w:r w:rsidR="00382A47">
        <w:t xml:space="preserve">the </w:t>
      </w:r>
      <w:r w:rsidR="00382A47" w:rsidRPr="008576C8">
        <w:t>COVID-19</w:t>
      </w:r>
      <w:r w:rsidR="00382A47">
        <w:t xml:space="preserve"> pandemic</w:t>
      </w:r>
      <w:r w:rsidR="00382A47" w:rsidRPr="008576C8">
        <w:t>, is still fighting for its right to health.</w:t>
      </w:r>
    </w:p>
    <w:p w14:paraId="41889305" w14:textId="5854B9B5" w:rsidR="00382A47" w:rsidRDefault="006B0FEC" w:rsidP="006B0FEC">
      <w:pPr>
        <w:pStyle w:val="SingleTxtG"/>
      </w:pPr>
      <w:r>
        <w:tab/>
      </w:r>
      <w:r w:rsidR="00382A47">
        <w:t xml:space="preserve">Lastly, counsel requests that the State party arrange </w:t>
      </w:r>
      <w:r w:rsidR="00382A47" w:rsidRPr="00E022C1">
        <w:t>a meeting</w:t>
      </w:r>
      <w:r w:rsidR="00382A47">
        <w:t xml:space="preserve"> with the author and his counsel</w:t>
      </w:r>
      <w:r w:rsidR="00382A47" w:rsidRPr="00E022C1">
        <w:t xml:space="preserve">, as soon as possible, </w:t>
      </w:r>
      <w:r w:rsidR="00382A47">
        <w:t xml:space="preserve">in order </w:t>
      </w:r>
      <w:r w:rsidR="00382A47" w:rsidRPr="00E022C1">
        <w:t>to agree on the terms</w:t>
      </w:r>
      <w:r w:rsidR="00382A47">
        <w:t xml:space="preserve"> of a comprehensive reparation a</w:t>
      </w:r>
      <w:r w:rsidR="00382A47" w:rsidRPr="00E022C1">
        <w:t>greement.</w:t>
      </w:r>
    </w:p>
    <w:p w14:paraId="2F7CF51E" w14:textId="77777777" w:rsidR="00382A47" w:rsidRPr="001D2E33" w:rsidRDefault="00382A47" w:rsidP="00382A47">
      <w:pPr>
        <w:pStyle w:val="H23G"/>
        <w:rPr>
          <w:color w:val="000000"/>
        </w:rPr>
      </w:pPr>
      <w:r>
        <w:tab/>
      </w:r>
      <w:r>
        <w:tab/>
        <w:t>Committee’s assessment:</w:t>
      </w:r>
    </w:p>
    <w:p w14:paraId="67D4529E" w14:textId="4565490B" w:rsidR="00382A47" w:rsidRDefault="006B0FEC" w:rsidP="006B0FEC">
      <w:pPr>
        <w:pStyle w:val="SingleTxtG"/>
      </w:pPr>
      <w:r>
        <w:tab/>
      </w:r>
      <w:r w:rsidR="00382A47">
        <w:t>(a)</w:t>
      </w:r>
      <w:r w:rsidR="00382A47">
        <w:tab/>
        <w:t>Reimburse legal costs and pay compensation: B;</w:t>
      </w:r>
    </w:p>
    <w:p w14:paraId="5772659E" w14:textId="59B0013D" w:rsidR="00382A47" w:rsidRPr="00A03E8C" w:rsidRDefault="006B0FEC" w:rsidP="006B0FEC">
      <w:pPr>
        <w:pStyle w:val="SingleTxtG"/>
      </w:pPr>
      <w:r>
        <w:tab/>
      </w:r>
      <w:r w:rsidR="00382A47" w:rsidRPr="00A03E8C">
        <w:t>(b)</w:t>
      </w:r>
      <w:r w:rsidR="00382A47" w:rsidRPr="00A03E8C">
        <w:tab/>
        <w:t xml:space="preserve">Non-repetition: </w:t>
      </w:r>
      <w:r w:rsidR="00382A47">
        <w:t>B.</w:t>
      </w:r>
    </w:p>
    <w:p w14:paraId="5AB13FA7" w14:textId="502C5D9F" w:rsidR="00382A47" w:rsidRDefault="00382A47" w:rsidP="00382A47">
      <w:pPr>
        <w:pStyle w:val="SingleTxtG"/>
      </w:pPr>
      <w:r>
        <w:rPr>
          <w:b/>
        </w:rPr>
        <w:t>Committee’s decision:</w:t>
      </w:r>
      <w:r>
        <w:t xml:space="preserve"> Follow-up dialogue ongoing.</w:t>
      </w:r>
    </w:p>
    <w:p w14:paraId="5CE3E107" w14:textId="156CBA22" w:rsidR="00382A47" w:rsidRDefault="00382A47" w:rsidP="00913524">
      <w:pPr>
        <w:pStyle w:val="H23G"/>
      </w:pPr>
      <w:r>
        <w:tab/>
        <w:t>7.</w:t>
      </w:r>
      <w:r>
        <w:tab/>
        <w:t>Russian Federation</w:t>
      </w:r>
    </w:p>
    <w:p w14:paraId="2D3CB0F2" w14:textId="77777777" w:rsidR="00382A47" w:rsidRDefault="00382A47" w:rsidP="00913524">
      <w:pPr>
        <w:pStyle w:val="SingleTxtG"/>
        <w:rPr>
          <w:b/>
          <w:color w:val="000000"/>
        </w:rPr>
      </w:pPr>
      <w:r>
        <w:rPr>
          <w:b/>
          <w:color w:val="000000"/>
        </w:rPr>
        <w:t xml:space="preserve">Communication No. 2367/2014, </w:t>
      </w:r>
      <w:r>
        <w:rPr>
          <w:b/>
          <w:i/>
        </w:rPr>
        <w:t>Bryukhanov</w:t>
      </w:r>
    </w:p>
    <w:p w14:paraId="0C5D00DE" w14:textId="77777777" w:rsidR="00382A47" w:rsidRDefault="00382A47" w:rsidP="00FF0977">
      <w:pPr>
        <w:pStyle w:val="SingleTxtG"/>
        <w:ind w:left="3969" w:hanging="2835"/>
        <w:rPr>
          <w:color w:val="000000"/>
        </w:rPr>
      </w:pPr>
      <w:r>
        <w:rPr>
          <w:b/>
          <w:color w:val="000000"/>
        </w:rPr>
        <w:t>Views adopted:</w:t>
      </w:r>
      <w:r>
        <w:rPr>
          <w:color w:val="000000"/>
        </w:rPr>
        <w:tab/>
        <w:t>12 March 2020</w:t>
      </w:r>
    </w:p>
    <w:p w14:paraId="66F70D07" w14:textId="77777777" w:rsidR="00382A47" w:rsidRDefault="00382A47" w:rsidP="00913524">
      <w:pPr>
        <w:pStyle w:val="SingleTxtG"/>
        <w:tabs>
          <w:tab w:val="clear" w:pos="2268"/>
        </w:tabs>
        <w:ind w:left="3969" w:hanging="2835"/>
        <w:rPr>
          <w:color w:val="000000"/>
        </w:rPr>
      </w:pPr>
      <w:r>
        <w:rPr>
          <w:b/>
          <w:color w:val="000000"/>
        </w:rPr>
        <w:t>Violation:</w:t>
      </w:r>
      <w:r>
        <w:rPr>
          <w:color w:val="000000"/>
        </w:rPr>
        <w:tab/>
      </w:r>
      <w:r>
        <w:rPr>
          <w:color w:val="000000" w:themeColor="text1"/>
        </w:rPr>
        <w:t xml:space="preserve">Article </w:t>
      </w:r>
      <w:r>
        <w:t>14 (3) (e)</w:t>
      </w:r>
    </w:p>
    <w:p w14:paraId="2EBBB137" w14:textId="77777777" w:rsidR="00382A47" w:rsidRDefault="00382A47" w:rsidP="00913524">
      <w:pPr>
        <w:pStyle w:val="SingleTxtG"/>
        <w:tabs>
          <w:tab w:val="clear" w:pos="2268"/>
        </w:tabs>
        <w:ind w:left="3969" w:hanging="2835"/>
      </w:pPr>
      <w:r>
        <w:rPr>
          <w:b/>
          <w:color w:val="000000"/>
        </w:rPr>
        <w:t>Remedy:</w:t>
      </w:r>
      <w:r>
        <w:rPr>
          <w:color w:val="000000"/>
        </w:rPr>
        <w:tab/>
      </w:r>
      <w:r>
        <w:t>(a) P</w:t>
      </w:r>
      <w:r w:rsidRPr="00350C12">
        <w:t>rovide the author with an effective remedy</w:t>
      </w:r>
      <w:r>
        <w:t>;</w:t>
      </w:r>
      <w:r w:rsidRPr="00350C12">
        <w:t xml:space="preserve"> </w:t>
      </w:r>
      <w:r>
        <w:t>(b) p</w:t>
      </w:r>
      <w:r w:rsidRPr="00350C12">
        <w:t xml:space="preserve">rovide adequate compensation and other measures of satisfaction for the violations </w:t>
      </w:r>
      <w:r>
        <w:t xml:space="preserve">that </w:t>
      </w:r>
      <w:r w:rsidRPr="00350C12">
        <w:t>occurred</w:t>
      </w:r>
      <w:r>
        <w:t>; and (c)</w:t>
      </w:r>
      <w:r w:rsidRPr="00350C12">
        <w:t xml:space="preserve"> take all steps necessary to prevent similar violations from occurring in the future.</w:t>
      </w:r>
    </w:p>
    <w:p w14:paraId="718A657E" w14:textId="77777777" w:rsidR="00382A47" w:rsidRDefault="00382A47" w:rsidP="00913524">
      <w:pPr>
        <w:pStyle w:val="SingleTxtG"/>
        <w:tabs>
          <w:tab w:val="clear" w:pos="2268"/>
        </w:tabs>
        <w:ind w:left="3969" w:hanging="2835"/>
        <w:rPr>
          <w:color w:val="000000"/>
        </w:rPr>
      </w:pPr>
      <w:r>
        <w:rPr>
          <w:b/>
          <w:color w:val="000000"/>
        </w:rPr>
        <w:t>Subject matter:</w:t>
      </w:r>
      <w:r>
        <w:rPr>
          <w:color w:val="000000"/>
        </w:rPr>
        <w:tab/>
      </w:r>
      <w:r w:rsidRPr="00350C12">
        <w:t>Detention and mistreatment of the author</w:t>
      </w:r>
    </w:p>
    <w:p w14:paraId="65647CCC" w14:textId="77777777" w:rsidR="00382A47" w:rsidRDefault="00382A47" w:rsidP="00913524">
      <w:pPr>
        <w:pStyle w:val="SingleTxtG"/>
        <w:ind w:left="3969" w:hanging="2835"/>
        <w:rPr>
          <w:color w:val="000000"/>
        </w:rPr>
      </w:pPr>
      <w:r>
        <w:rPr>
          <w:b/>
          <w:color w:val="000000"/>
        </w:rPr>
        <w:t>Previous follow-up information:</w:t>
      </w:r>
      <w:r>
        <w:rPr>
          <w:color w:val="000000"/>
        </w:rPr>
        <w:tab/>
        <w:t>None</w:t>
      </w:r>
    </w:p>
    <w:p w14:paraId="5B1478D9" w14:textId="4906F4B5" w:rsidR="00382A47" w:rsidRDefault="00913524" w:rsidP="00913524">
      <w:pPr>
        <w:pStyle w:val="H23G"/>
      </w:pPr>
      <w:r>
        <w:lastRenderedPageBreak/>
        <w:tab/>
      </w:r>
      <w:r>
        <w:tab/>
      </w:r>
      <w:r w:rsidR="00382A47">
        <w:t>Submission from the State party:</w:t>
      </w:r>
      <w:r w:rsidR="00382A47" w:rsidRPr="00510371">
        <w:rPr>
          <w:bCs/>
        </w:rPr>
        <w:t xml:space="preserve"> </w:t>
      </w:r>
      <w:r w:rsidR="00382A47" w:rsidRPr="00913524">
        <w:rPr>
          <w:b w:val="0"/>
          <w:bCs/>
        </w:rPr>
        <w:t>25 December 2020</w:t>
      </w:r>
      <w:r w:rsidR="00382A47" w:rsidRPr="00913524">
        <w:rPr>
          <w:b w:val="0"/>
          <w:bCs/>
          <w:sz w:val="18"/>
          <w:szCs w:val="18"/>
          <w:vertAlign w:val="superscript"/>
        </w:rPr>
        <w:footnoteReference w:id="20"/>
      </w:r>
      <w:bookmarkStart w:id="5" w:name="_gjdgxs" w:colFirst="0" w:colLast="0"/>
      <w:bookmarkEnd w:id="5"/>
    </w:p>
    <w:p w14:paraId="3B6CF566" w14:textId="2AE68F49" w:rsidR="00382A47" w:rsidRDefault="00913524" w:rsidP="00913524">
      <w:pPr>
        <w:pStyle w:val="SingleTxtG"/>
      </w:pPr>
      <w:r>
        <w:tab/>
      </w:r>
      <w:r w:rsidR="00382A47">
        <w:t xml:space="preserve">The State party reiterates that the basis of the Committee’s finding of a violation of the author’s rights under </w:t>
      </w:r>
      <w:r w:rsidR="00382A47" w:rsidRPr="00350C12">
        <w:t>article 14 (3) (e)</w:t>
      </w:r>
      <w:r w:rsidR="00382A47">
        <w:t xml:space="preserve"> of the Covenant was the lack of availability </w:t>
      </w:r>
      <w:r w:rsidR="00382A47" w:rsidRPr="00350C12">
        <w:t xml:space="preserve">for questioning </w:t>
      </w:r>
      <w:r w:rsidR="00382A47">
        <w:t xml:space="preserve">or cross-examination </w:t>
      </w:r>
      <w:r w:rsidR="00382A47" w:rsidRPr="00350C12">
        <w:t>by the defence</w:t>
      </w:r>
      <w:r w:rsidR="00382A47">
        <w:t xml:space="preserve"> of the main witnesses for the prosecution, namely </w:t>
      </w:r>
      <w:r w:rsidR="00382A47" w:rsidRPr="00C009AD">
        <w:t>the victim</w:t>
      </w:r>
      <w:r w:rsidR="00382A47">
        <w:t xml:space="preserve">, </w:t>
      </w:r>
      <w:r w:rsidR="00382A47" w:rsidRPr="00C009AD">
        <w:t>L.M.A. and expert witnesses</w:t>
      </w:r>
      <w:r w:rsidR="00382A47">
        <w:t xml:space="preserve">. It also notes that, in their dissenting opinion, several Committee members pointed out that </w:t>
      </w:r>
      <w:r w:rsidR="00382A47" w:rsidRPr="00EE7C00">
        <w:t>the right of the accused to obtain the examination of witnesses on his or her own behalf is not absolute</w:t>
      </w:r>
      <w:r w:rsidR="00382A47">
        <w:t>.</w:t>
      </w:r>
    </w:p>
    <w:p w14:paraId="5E0F185A" w14:textId="77777777" w:rsidR="00382A47" w:rsidRDefault="00382A47" w:rsidP="00913524">
      <w:pPr>
        <w:pStyle w:val="SingleTxtG"/>
      </w:pPr>
      <w:r>
        <w:tab/>
        <w:t>With regard to the obligation to provide the author with an effective remedy, the State party submits that, in the circumstances, the criminal proceedings in the author’s case</w:t>
      </w:r>
      <w:r w:rsidRPr="00DF7F32">
        <w:t xml:space="preserve"> </w:t>
      </w:r>
      <w:r>
        <w:t xml:space="preserve">cannot be reopened on the basis of the finding by the Committee of a violation of his rights under </w:t>
      </w:r>
      <w:r w:rsidRPr="00350C12">
        <w:t>article 14 (3) (e)</w:t>
      </w:r>
      <w:r>
        <w:t xml:space="preserve"> of the Covenant</w:t>
      </w:r>
      <w:r w:rsidRPr="008E646E">
        <w:rPr>
          <w:lang w:val="en-US"/>
        </w:rPr>
        <w:t xml:space="preserve">. </w:t>
      </w:r>
      <w:r>
        <w:rPr>
          <w:lang w:val="en-US"/>
        </w:rPr>
        <w:t xml:space="preserve">The State </w:t>
      </w:r>
      <w:r>
        <w:t xml:space="preserve">party refers in this respect to ruling No. 1248-O of the Constitutional Court of the Russian Federation delivered on 28 June 2012. In that ruling, the Constitutional Court noted that the State party cannot abstain from providing an adequate response to the Committee’s Views, including, as the case may be, the Committee’s invitation to consider the author’s retrial. Nevertheless, it also stated that reopening the proceedings pursuant to section 49 of the Code of Criminal </w:t>
      </w:r>
      <w:r w:rsidRPr="0008691B">
        <w:t>Procedure with a view to hav</w:t>
      </w:r>
      <w:r>
        <w:t>ing</w:t>
      </w:r>
      <w:r w:rsidRPr="0008691B">
        <w:t xml:space="preserve"> a criminal conviction reviewed is an extraordinary remedy which can be</w:t>
      </w:r>
      <w:r>
        <w:t xml:space="preserve"> </w:t>
      </w:r>
      <w:r w:rsidRPr="0008691B">
        <w:t xml:space="preserve">resorted to only </w:t>
      </w:r>
      <w:r>
        <w:t>where</w:t>
      </w:r>
      <w:r w:rsidRPr="0008691B">
        <w:t xml:space="preserve"> it is necessary to ensure the lawfulness of a criminal conviction which </w:t>
      </w:r>
      <w:r>
        <w:t>has taken effect</w:t>
      </w:r>
      <w:r w:rsidRPr="0008691B">
        <w:t xml:space="preserve"> and</w:t>
      </w:r>
      <w:r>
        <w:t xml:space="preserve"> if the violation found by the Committee cannot be otherwise remedied. The State party argues that these conditions are not met with respect to the present communication.</w:t>
      </w:r>
    </w:p>
    <w:p w14:paraId="04262DC9" w14:textId="77777777" w:rsidR="00382A47" w:rsidRDefault="00382A47" w:rsidP="00913524">
      <w:pPr>
        <w:pStyle w:val="SingleTxtG"/>
      </w:pPr>
      <w:r>
        <w:tab/>
        <w:t xml:space="preserve">The State party recalls that, according to the records of </w:t>
      </w:r>
      <w:r w:rsidRPr="00350C12">
        <w:t>Pravoberezhny District Court of Magnitogorsk</w:t>
      </w:r>
      <w:r>
        <w:t xml:space="preserve">, </w:t>
      </w:r>
      <w:r w:rsidRPr="00540668">
        <w:t>the victim, a minor at the time, was present at court hearings on five occasions. Her examination was</w:t>
      </w:r>
      <w:r>
        <w:t xml:space="preserve"> interrupted at the request of her representative due to the victim’s emotional distress. However, </w:t>
      </w:r>
      <w:r w:rsidRPr="00540668">
        <w:t>the testimony she had given during the pretrial investigation was read into the record. The victim</w:t>
      </w:r>
      <w:r>
        <w:t xml:space="preserve"> confirmed the accuracy of her statements and refused to answer further questions put by the presiding judge.</w:t>
      </w:r>
    </w:p>
    <w:p w14:paraId="47B71983" w14:textId="6A139A97" w:rsidR="00382A47" w:rsidRDefault="00913524" w:rsidP="00913524">
      <w:pPr>
        <w:pStyle w:val="SingleTxtG"/>
      </w:pPr>
      <w:r>
        <w:tab/>
      </w:r>
      <w:r w:rsidR="00382A47">
        <w:t>The State party points out that several Committee members have rightly noted in their dissenting opinion that i</w:t>
      </w:r>
      <w:r w:rsidR="00382A47" w:rsidRPr="007E1ACF">
        <w:t xml:space="preserve">n cases concerning minors subjected to rape, article 14 (3) (e) </w:t>
      </w:r>
      <w:r w:rsidR="00382A47">
        <w:t xml:space="preserve">of the Covenant </w:t>
      </w:r>
      <w:r w:rsidR="00382A47" w:rsidRPr="007E1ACF">
        <w:t>cannot be interpreted as requiring in all cases that questions be put directly to the victim by the accused or his or her defence counsel through cross-examination or by other means</w:t>
      </w:r>
      <w:r w:rsidR="00382A47">
        <w:t xml:space="preserve">. The State party maintains that this position is in line with article 31 of the </w:t>
      </w:r>
      <w:r w:rsidR="00382A47" w:rsidRPr="00FD38F0">
        <w:t>Council of Europe Convention on the Protection of Children against Sexual Exploitation and Sexual Abuse</w:t>
      </w:r>
      <w:r w:rsidR="00382A47">
        <w:t xml:space="preserve">, which it ratified on 7 May 2013, and which provides for the obligation incumbent on it to ensure </w:t>
      </w:r>
      <w:r w:rsidR="00382A47" w:rsidRPr="00637CEA">
        <w:t>that contact between victims and perpetrators</w:t>
      </w:r>
      <w:r w:rsidR="00382A47">
        <w:t xml:space="preserve">, including </w:t>
      </w:r>
      <w:r w:rsidR="00382A47" w:rsidRPr="00637CEA">
        <w:t>within court premises</w:t>
      </w:r>
      <w:r w:rsidR="00382A47">
        <w:t>,</w:t>
      </w:r>
      <w:r w:rsidR="00382A47" w:rsidRPr="00637CEA">
        <w:t xml:space="preserve"> is avoided</w:t>
      </w:r>
      <w:r w:rsidR="00382A47">
        <w:t>.</w:t>
      </w:r>
    </w:p>
    <w:p w14:paraId="565A97D9" w14:textId="77777777" w:rsidR="00382A47" w:rsidRDefault="00382A47" w:rsidP="00913524">
      <w:pPr>
        <w:pStyle w:val="SingleTxtG"/>
      </w:pPr>
      <w:r>
        <w:tab/>
        <w:t xml:space="preserve">With regard to the testimonies of the other witnesses, the State party submits that the testimony given by </w:t>
      </w:r>
      <w:r w:rsidRPr="00C009AD">
        <w:t>L.M.A.</w:t>
      </w:r>
      <w:r>
        <w:t xml:space="preserve">, the victim’s teacher, was not examined in court and was not the basis of the author’s conviction. The State party reiterates that neither the author nor the defence counsel asked for the missing witnesses, including the expert witnesses, to be called to court or for the hearings to be postponed </w:t>
      </w:r>
      <w:r w:rsidRPr="006851C6">
        <w:t xml:space="preserve">when </w:t>
      </w:r>
      <w:r>
        <w:t xml:space="preserve">those persons </w:t>
      </w:r>
      <w:r w:rsidRPr="006851C6">
        <w:t>were not present</w:t>
      </w:r>
      <w:r>
        <w:t>. The State party submits that the author has not argued before the cassation appeal court that his rights had been violated in that the testimonies of the witnesses had been read into the record.</w:t>
      </w:r>
    </w:p>
    <w:p w14:paraId="6C8030D4" w14:textId="77777777" w:rsidR="00382A47" w:rsidRDefault="00382A47" w:rsidP="00913524">
      <w:pPr>
        <w:pStyle w:val="SingleTxtG"/>
      </w:pPr>
      <w:r>
        <w:tab/>
        <w:t>In the light of the information above and of the position of the Constitutional Court, the State party submits that review of the author’s conviction for the sole purpose of providing a response to the Committee’s Views would not be justified. It notes that the author has not lodged any requests before the Supreme Court of the Russian Federation following the adoption of the Committee’s Views.</w:t>
      </w:r>
    </w:p>
    <w:p w14:paraId="0CDE1C6C" w14:textId="77777777" w:rsidR="00382A47" w:rsidRDefault="00382A47" w:rsidP="00913524">
      <w:pPr>
        <w:pStyle w:val="SingleTxtG"/>
      </w:pPr>
      <w:r>
        <w:tab/>
      </w:r>
      <w:r w:rsidRPr="003304D5">
        <w:t xml:space="preserve">The State party </w:t>
      </w:r>
      <w:r>
        <w:t>submits</w:t>
      </w:r>
      <w:r w:rsidRPr="003304D5">
        <w:t xml:space="preserve"> that </w:t>
      </w:r>
      <w:r>
        <w:t xml:space="preserve">the </w:t>
      </w:r>
      <w:r w:rsidRPr="003304D5">
        <w:t xml:space="preserve">Committee’s </w:t>
      </w:r>
      <w:r>
        <w:t>V</w:t>
      </w:r>
      <w:r w:rsidRPr="003304D5">
        <w:t>iews</w:t>
      </w:r>
      <w:r>
        <w:t xml:space="preserve"> have been disseminated to the general and military courts in the State party and have been made publicly available on the website of the Supreme Court of the Russian Federation. It also notes that the judges and the registry of that court had been informed of the Committee’s Views and that the summary had </w:t>
      </w:r>
      <w:r>
        <w:lastRenderedPageBreak/>
        <w:t>been published in the review of the jurisprudence of the inter-State human rights bodies, issue No. 9 of 2020.</w:t>
      </w:r>
    </w:p>
    <w:p w14:paraId="3FF501D3" w14:textId="77777777" w:rsidR="00382A47" w:rsidRDefault="00382A47" w:rsidP="000C26F5">
      <w:pPr>
        <w:pStyle w:val="H23G"/>
        <w:spacing w:line="220" w:lineRule="atLeast"/>
        <w:rPr>
          <w:color w:val="000000"/>
        </w:rPr>
      </w:pPr>
      <w:r>
        <w:tab/>
      </w:r>
      <w:r>
        <w:tab/>
      </w:r>
      <w:r>
        <w:rPr>
          <w:color w:val="000000"/>
        </w:rPr>
        <w:t xml:space="preserve">Submission from the author: </w:t>
      </w:r>
      <w:r w:rsidRPr="00510371">
        <w:rPr>
          <w:b w:val="0"/>
          <w:bCs/>
          <w:color w:val="000000"/>
        </w:rPr>
        <w:t>9 March 2021</w:t>
      </w:r>
      <w:r w:rsidRPr="005E1794">
        <w:rPr>
          <w:rStyle w:val="FootnoteReference"/>
          <w:b w:val="0"/>
          <w:color w:val="000000"/>
        </w:rPr>
        <w:footnoteReference w:id="21"/>
      </w:r>
    </w:p>
    <w:p w14:paraId="3553C409" w14:textId="77777777" w:rsidR="00382A47" w:rsidRPr="008302CB" w:rsidRDefault="00382A47" w:rsidP="000C26F5">
      <w:pPr>
        <w:pStyle w:val="SingleTxtG"/>
        <w:spacing w:line="220" w:lineRule="atLeast"/>
      </w:pPr>
      <w:r>
        <w:rPr>
          <w:b/>
          <w:color w:val="000000"/>
        </w:rPr>
        <w:tab/>
      </w:r>
      <w:r w:rsidRPr="008302CB">
        <w:t xml:space="preserve">The author submits that the State party has failed to give due regard to the Committee’s Views. He reiterates in detail his arguments concerning </w:t>
      </w:r>
      <w:r>
        <w:t xml:space="preserve">the </w:t>
      </w:r>
      <w:r w:rsidRPr="008302CB">
        <w:t>unjus</w:t>
      </w:r>
      <w:r>
        <w:t>tified restriction of his defenc</w:t>
      </w:r>
      <w:r w:rsidRPr="008302CB">
        <w:t>e rights and submits that in his case</w:t>
      </w:r>
      <w:r>
        <w:t>,</w:t>
      </w:r>
      <w:r w:rsidRPr="008302CB">
        <w:t xml:space="preserve"> </w:t>
      </w:r>
      <w:r>
        <w:t xml:space="preserve">the </w:t>
      </w:r>
      <w:r w:rsidRPr="008302CB">
        <w:t xml:space="preserve">interrogation of witnesses </w:t>
      </w:r>
      <w:r>
        <w:t>w</w:t>
      </w:r>
      <w:r w:rsidRPr="008302CB">
        <w:t>as flawed by procedural irregularities and</w:t>
      </w:r>
      <w:r>
        <w:t xml:space="preserve"> that</w:t>
      </w:r>
      <w:r w:rsidRPr="008302CB">
        <w:t xml:space="preserve"> therefore, the testimony </w:t>
      </w:r>
      <w:r>
        <w:t>they provided</w:t>
      </w:r>
      <w:r w:rsidRPr="008302CB">
        <w:t xml:space="preserve"> should not have been admitted as evidence. He points to the inconsistencies in the case</w:t>
      </w:r>
      <w:r>
        <w:t xml:space="preserve"> </w:t>
      </w:r>
      <w:r w:rsidRPr="008302CB">
        <w:t xml:space="preserve">file materials. </w:t>
      </w:r>
      <w:r>
        <w:t>I</w:t>
      </w:r>
      <w:r w:rsidRPr="008302CB">
        <w:t xml:space="preserve">n particular, </w:t>
      </w:r>
      <w:r>
        <w:t>h</w:t>
      </w:r>
      <w:r w:rsidRPr="008302CB">
        <w:t xml:space="preserve">e submits that, according to the records available in his criminal file, the victim was present during </w:t>
      </w:r>
      <w:r>
        <w:t xml:space="preserve">the </w:t>
      </w:r>
      <w:r w:rsidRPr="008302CB">
        <w:t xml:space="preserve">examination of the crime scene and the seizure by the investigators of </w:t>
      </w:r>
      <w:r>
        <w:t>several</w:t>
      </w:r>
      <w:r w:rsidRPr="008302CB">
        <w:t xml:space="preserve"> items of evidence, whereas th</w:t>
      </w:r>
      <w:r>
        <w:t>o</w:t>
      </w:r>
      <w:r w:rsidRPr="008302CB">
        <w:t xml:space="preserve">se two investigative measures were carried out one immediately after another in different parts of the city. The author </w:t>
      </w:r>
      <w:r>
        <w:t>also</w:t>
      </w:r>
      <w:r w:rsidRPr="008302CB">
        <w:t xml:space="preserve"> points out that, as attested by a certificate provided by the head of a school attended by the victim, both the victim and her teacher, L.M.A., were at school at the time when, according to the case</w:t>
      </w:r>
      <w:r>
        <w:t xml:space="preserve"> </w:t>
      </w:r>
      <w:r w:rsidRPr="008302CB">
        <w:t>file records, they were questioned by the police.</w:t>
      </w:r>
    </w:p>
    <w:p w14:paraId="69945293" w14:textId="77777777" w:rsidR="00382A47" w:rsidRDefault="00382A47" w:rsidP="000C26F5">
      <w:pPr>
        <w:pStyle w:val="SingleTxtG"/>
        <w:spacing w:line="220" w:lineRule="atLeast"/>
      </w:pPr>
      <w:r>
        <w:rPr>
          <w:b/>
          <w:color w:val="000000"/>
        </w:rPr>
        <w:tab/>
      </w:r>
      <w:r>
        <w:t>T</w:t>
      </w:r>
      <w:r w:rsidRPr="008302CB">
        <w:t xml:space="preserve">he author </w:t>
      </w:r>
      <w:r>
        <w:t>reiterates</w:t>
      </w:r>
      <w:r w:rsidRPr="008302CB">
        <w:t xml:space="preserve"> that his motion </w:t>
      </w:r>
      <w:r>
        <w:t>to</w:t>
      </w:r>
      <w:r w:rsidRPr="008302CB">
        <w:t xml:space="preserve"> question the expert witnesses was dismissed by Pravoberezhny District Court of Magnitogorsk and he was given no opportunity to</w:t>
      </w:r>
      <w:r>
        <w:t xml:space="preserve"> put questions to them in court.</w:t>
      </w:r>
    </w:p>
    <w:p w14:paraId="7A30D247" w14:textId="77777777" w:rsidR="00382A47" w:rsidRDefault="00382A47" w:rsidP="000C26F5">
      <w:pPr>
        <w:pStyle w:val="SingleTxtG"/>
        <w:spacing w:line="220" w:lineRule="atLeast"/>
      </w:pPr>
      <w:r>
        <w:rPr>
          <w:color w:val="000000"/>
        </w:rPr>
        <w:tab/>
      </w:r>
      <w:r w:rsidRPr="008302CB">
        <w:t>Having regard to the inconsistencies in the investigation, the author argues that his retrial and eventual discontinuance of the criminal proceedings against h</w:t>
      </w:r>
      <w:r>
        <w:t>i</w:t>
      </w:r>
      <w:r w:rsidRPr="008302CB">
        <w:t>m would be the most appropriate measure of reparation.</w:t>
      </w:r>
    </w:p>
    <w:p w14:paraId="3DFFD7D1" w14:textId="77777777" w:rsidR="00382A47" w:rsidRDefault="00382A47" w:rsidP="000C26F5">
      <w:pPr>
        <w:pStyle w:val="SingleTxtG"/>
        <w:spacing w:line="220" w:lineRule="atLeast"/>
      </w:pPr>
      <w:r>
        <w:rPr>
          <w:color w:val="000000"/>
        </w:rPr>
        <w:tab/>
      </w:r>
      <w:r>
        <w:t>T</w:t>
      </w:r>
      <w:r w:rsidRPr="008302CB">
        <w:t>he author argues that the State party’s reference to the Council of Europe Convention on the Protection of Children against Sexual Exploitation and Sexual Abuse sh</w:t>
      </w:r>
      <w:r>
        <w:t>ould</w:t>
      </w:r>
      <w:r w:rsidRPr="008302CB">
        <w:t xml:space="preserve"> not be accepted by the Committee, as the author’s trial took place in 2010 </w:t>
      </w:r>
      <w:r>
        <w:t>and</w:t>
      </w:r>
      <w:r w:rsidRPr="008302CB">
        <w:t xml:space="preserve"> 2011, </w:t>
      </w:r>
      <w:r>
        <w:t xml:space="preserve">prior to </w:t>
      </w:r>
      <w:r w:rsidRPr="008302CB">
        <w:t>the State party</w:t>
      </w:r>
      <w:r>
        <w:t>’s</w:t>
      </w:r>
      <w:r w:rsidRPr="008302CB">
        <w:t xml:space="preserve"> ratifi</w:t>
      </w:r>
      <w:r>
        <w:t>cation of</w:t>
      </w:r>
      <w:r w:rsidRPr="008302CB">
        <w:t xml:space="preserve"> that Convention.</w:t>
      </w:r>
    </w:p>
    <w:p w14:paraId="1B0747AB" w14:textId="77777777" w:rsidR="00382A47" w:rsidRDefault="00382A47" w:rsidP="000C26F5">
      <w:pPr>
        <w:pStyle w:val="SingleTxtG"/>
        <w:spacing w:line="220" w:lineRule="atLeast"/>
      </w:pPr>
      <w:r>
        <w:rPr>
          <w:color w:val="000000"/>
        </w:rPr>
        <w:tab/>
        <w:t xml:space="preserve">With </w:t>
      </w:r>
      <w:r w:rsidRPr="008302CB">
        <w:t>refer</w:t>
      </w:r>
      <w:r>
        <w:t>ence</w:t>
      </w:r>
      <w:r w:rsidRPr="008302CB">
        <w:t xml:space="preserve"> to the State party’s submission regarding the dissemination of the Committee’s Views</w:t>
      </w:r>
      <w:r>
        <w:t>, the author</w:t>
      </w:r>
      <w:r w:rsidRPr="008302CB">
        <w:t xml:space="preserve"> maintains that, while this measure is aimed at preventing similar violations from occurring in the future, it provides </w:t>
      </w:r>
      <w:r>
        <w:t xml:space="preserve">him with </w:t>
      </w:r>
      <w:r w:rsidRPr="008302CB">
        <w:t xml:space="preserve">no immediate redress. </w:t>
      </w:r>
      <w:r>
        <w:t>He</w:t>
      </w:r>
      <w:r w:rsidRPr="008302CB">
        <w:t xml:space="preserve"> also maintain</w:t>
      </w:r>
      <w:r>
        <w:t>s</w:t>
      </w:r>
      <w:r w:rsidRPr="008302CB">
        <w:t xml:space="preserve"> that, considering the objections raised by the State party in its submission, it will not take any </w:t>
      </w:r>
      <w:r>
        <w:t>steps</w:t>
      </w:r>
      <w:r w:rsidRPr="008302CB">
        <w:t xml:space="preserve"> to provide him with adequate compensation, </w:t>
      </w:r>
      <w:r>
        <w:t xml:space="preserve">in </w:t>
      </w:r>
      <w:r w:rsidRPr="008302CB">
        <w:t>contra</w:t>
      </w:r>
      <w:r>
        <w:t>vention of</w:t>
      </w:r>
      <w:r w:rsidRPr="008302CB">
        <w:t xml:space="preserve"> the Committee’s Views.</w:t>
      </w:r>
    </w:p>
    <w:p w14:paraId="01551D54" w14:textId="77777777" w:rsidR="00382A47" w:rsidRDefault="00382A47" w:rsidP="000C26F5">
      <w:pPr>
        <w:pStyle w:val="SingleTxtG"/>
        <w:spacing w:line="220" w:lineRule="atLeast"/>
      </w:pPr>
      <w:r>
        <w:rPr>
          <w:color w:val="000000"/>
        </w:rPr>
        <w:tab/>
      </w:r>
      <w:r w:rsidRPr="008302CB">
        <w:t xml:space="preserve">The author also informs the Committee that, on 14 October 2020, while in detention, he filed a request with the Ministry of Justice of the Russian Federation </w:t>
      </w:r>
      <w:r>
        <w:t>seeking</w:t>
      </w:r>
      <w:r w:rsidRPr="008302CB">
        <w:t xml:space="preserve"> information on the procedure and the measures taken by the State party to implement the Committee’s Views, but received no response. The author’s representative filed another request on 13 December 2020 and, by letter of 17 February 2021, the Ministry of Justice informed him that it had not been provided with a copy of the Committee’s Views referred to by the author.</w:t>
      </w:r>
    </w:p>
    <w:p w14:paraId="3952C774" w14:textId="77777777" w:rsidR="00382A47" w:rsidRDefault="00382A47" w:rsidP="000C26F5">
      <w:pPr>
        <w:pStyle w:val="SingleTxtG"/>
        <w:spacing w:line="220" w:lineRule="atLeast"/>
      </w:pPr>
      <w:r>
        <w:rPr>
          <w:color w:val="000000"/>
        </w:rPr>
        <w:tab/>
      </w:r>
      <w:r w:rsidRPr="008302CB">
        <w:t>Lastly, the author notes that, on 25 January 2021, he lodged an application with the Supreme Court of the Russian Federation requesting th</w:t>
      </w:r>
      <w:r>
        <w:t>at</w:t>
      </w:r>
      <w:r w:rsidRPr="008302CB">
        <w:t xml:space="preserve"> proceedings </w:t>
      </w:r>
      <w:r>
        <w:t xml:space="preserve">be </w:t>
      </w:r>
      <w:r w:rsidRPr="008302CB">
        <w:t>reopen</w:t>
      </w:r>
      <w:r>
        <w:t>ed</w:t>
      </w:r>
      <w:r w:rsidRPr="008302CB">
        <w:t xml:space="preserve"> in his case in the light of the new circumstances on the basis of the Committee’s finding of a violation of his rights under article 14 (3) (e) of the Covenant. He has </w:t>
      </w:r>
      <w:r>
        <w:t xml:space="preserve">not yet </w:t>
      </w:r>
      <w:r w:rsidRPr="008302CB">
        <w:t xml:space="preserve">received </w:t>
      </w:r>
      <w:r>
        <w:t>any</w:t>
      </w:r>
      <w:r w:rsidRPr="008302CB">
        <w:t xml:space="preserve"> response.</w:t>
      </w:r>
    </w:p>
    <w:p w14:paraId="37BA7FDD" w14:textId="13C92C5E" w:rsidR="00382A47" w:rsidRDefault="00650983" w:rsidP="000C26F5">
      <w:pPr>
        <w:pStyle w:val="SingleTxtG"/>
        <w:spacing w:line="220" w:lineRule="atLeast"/>
      </w:pPr>
      <w:r>
        <w:tab/>
      </w:r>
      <w:r w:rsidR="00382A47" w:rsidRPr="003770E1">
        <w:t xml:space="preserve">In </w:t>
      </w:r>
      <w:r w:rsidR="00382A47">
        <w:t xml:space="preserve">the </w:t>
      </w:r>
      <w:r w:rsidR="00382A47" w:rsidRPr="003770E1">
        <w:t>light of the above, the author requests the Committee to adopt a separate decision on account of the State party’s refusal to implement its Views concerning the present communication</w:t>
      </w:r>
      <w:r w:rsidR="00382A47">
        <w:t>.</w:t>
      </w:r>
    </w:p>
    <w:p w14:paraId="08C8149C" w14:textId="77777777" w:rsidR="00382A47" w:rsidRPr="00510371" w:rsidRDefault="00382A47" w:rsidP="000C26F5">
      <w:pPr>
        <w:pStyle w:val="H23G"/>
        <w:spacing w:line="220" w:lineRule="atLeast"/>
        <w:rPr>
          <w:b w:val="0"/>
        </w:rPr>
      </w:pPr>
      <w:r>
        <w:rPr>
          <w:color w:val="000000"/>
        </w:rPr>
        <w:tab/>
      </w:r>
      <w:r>
        <w:rPr>
          <w:color w:val="000000"/>
        </w:rPr>
        <w:tab/>
      </w:r>
      <w:r w:rsidRPr="00510371">
        <w:t>Committee’s assessment:</w:t>
      </w:r>
    </w:p>
    <w:p w14:paraId="7ECB578B" w14:textId="0D1E801B" w:rsidR="00382A47" w:rsidRPr="00510371" w:rsidRDefault="00913524" w:rsidP="000C26F5">
      <w:pPr>
        <w:pStyle w:val="SingleTxtG"/>
        <w:spacing w:line="220" w:lineRule="atLeast"/>
      </w:pPr>
      <w:r>
        <w:tab/>
      </w:r>
      <w:r w:rsidR="00382A47" w:rsidRPr="00510371">
        <w:t>(a)</w:t>
      </w:r>
      <w:r w:rsidR="00382A47" w:rsidRPr="00510371">
        <w:tab/>
      </w:r>
      <w:r w:rsidR="00382A47" w:rsidRPr="00510371">
        <w:rPr>
          <w:color w:val="000000"/>
        </w:rPr>
        <w:t>Provid</w:t>
      </w:r>
      <w:r w:rsidR="00382A47">
        <w:rPr>
          <w:color w:val="000000"/>
        </w:rPr>
        <w:t>e</w:t>
      </w:r>
      <w:r w:rsidR="00382A47" w:rsidRPr="00510371">
        <w:rPr>
          <w:color w:val="000000"/>
        </w:rPr>
        <w:t xml:space="preserve"> adequate </w:t>
      </w:r>
      <w:r w:rsidR="00382A47" w:rsidRPr="00510371">
        <w:t>compensation and other measures of satisfaction: C</w:t>
      </w:r>
      <w:r w:rsidR="00382A47">
        <w:t>;</w:t>
      </w:r>
    </w:p>
    <w:p w14:paraId="59EA7C83" w14:textId="662538D7" w:rsidR="00382A47" w:rsidRPr="00510371" w:rsidRDefault="00913524" w:rsidP="000C26F5">
      <w:pPr>
        <w:pStyle w:val="SingleTxtG"/>
        <w:spacing w:line="220" w:lineRule="atLeast"/>
      </w:pPr>
      <w:r>
        <w:tab/>
      </w:r>
      <w:r w:rsidR="00382A47" w:rsidRPr="00510371">
        <w:t>(b)</w:t>
      </w:r>
      <w:r w:rsidR="00382A47" w:rsidRPr="00510371">
        <w:tab/>
      </w:r>
      <w:r w:rsidR="00382A47" w:rsidRPr="00510371">
        <w:rPr>
          <w:color w:val="000000"/>
        </w:rPr>
        <w:t>Non-repetition: C</w:t>
      </w:r>
      <w:r w:rsidR="00382A47">
        <w:rPr>
          <w:color w:val="000000"/>
        </w:rPr>
        <w:t>.</w:t>
      </w:r>
    </w:p>
    <w:p w14:paraId="13B781BD" w14:textId="44285AFC" w:rsidR="00382A47" w:rsidRDefault="00382A47" w:rsidP="000C26F5">
      <w:pPr>
        <w:pStyle w:val="SingleTxtG"/>
        <w:spacing w:line="220" w:lineRule="atLeast"/>
      </w:pPr>
      <w:r w:rsidRPr="00510371">
        <w:rPr>
          <w:b/>
        </w:rPr>
        <w:t>Committee’s decision:</w:t>
      </w:r>
      <w:r w:rsidRPr="00510371">
        <w:t xml:space="preserve"> Follow-up dialogue ongoing.</w:t>
      </w:r>
    </w:p>
    <w:p w14:paraId="2CC46E8E" w14:textId="77777777" w:rsidR="00382A47" w:rsidRPr="001262A6" w:rsidRDefault="00382A47" w:rsidP="00382A47">
      <w:pPr>
        <w:jc w:val="center"/>
        <w:rPr>
          <w:u w:val="single"/>
        </w:rPr>
      </w:pPr>
      <w:r w:rsidRPr="001262A6">
        <w:rPr>
          <w:u w:val="single"/>
        </w:rPr>
        <w:tab/>
      </w:r>
      <w:r w:rsidRPr="001262A6">
        <w:rPr>
          <w:u w:val="single"/>
        </w:rPr>
        <w:tab/>
      </w:r>
      <w:r w:rsidRPr="001262A6">
        <w:rPr>
          <w:u w:val="single"/>
        </w:rPr>
        <w:tab/>
      </w:r>
    </w:p>
    <w:sectPr w:rsidR="00382A47" w:rsidRPr="001262A6"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A0066" w14:textId="77777777" w:rsidR="006B6A66" w:rsidRPr="00B903E5" w:rsidRDefault="006B6A66" w:rsidP="00B903E5">
      <w:pPr>
        <w:pStyle w:val="Footer"/>
      </w:pPr>
    </w:p>
  </w:endnote>
  <w:endnote w:type="continuationSeparator" w:id="0">
    <w:p w14:paraId="7FDDA41E" w14:textId="77777777" w:rsidR="006B6A66" w:rsidRPr="00B903E5" w:rsidRDefault="006B6A6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4ED64" w14:textId="572C7218" w:rsidR="00382A47" w:rsidRDefault="00382A47" w:rsidP="006B0FEC">
    <w:pPr>
      <w:pStyle w:val="Footer"/>
      <w:tabs>
        <w:tab w:val="right" w:pos="9638"/>
      </w:tabs>
    </w:pPr>
    <w:r w:rsidRPr="00382A47">
      <w:rPr>
        <w:b/>
        <w:bCs/>
        <w:sz w:val="18"/>
      </w:rPr>
      <w:fldChar w:fldCharType="begin"/>
    </w:r>
    <w:r w:rsidRPr="00382A47">
      <w:rPr>
        <w:b/>
        <w:bCs/>
        <w:sz w:val="18"/>
      </w:rPr>
      <w:instrText xml:space="preserve"> PAGE  \* MERGEFORMAT </w:instrText>
    </w:r>
    <w:r w:rsidRPr="00382A47">
      <w:rPr>
        <w:b/>
        <w:bCs/>
        <w:sz w:val="18"/>
      </w:rPr>
      <w:fldChar w:fldCharType="separate"/>
    </w:r>
    <w:r w:rsidR="004426ED">
      <w:rPr>
        <w:b/>
        <w:bCs/>
        <w:noProof/>
        <w:sz w:val="18"/>
      </w:rPr>
      <w:t>16</w:t>
    </w:r>
    <w:r w:rsidRPr="00382A4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FD721" w14:textId="31DD82B3" w:rsidR="00382A47" w:rsidRDefault="00382A47" w:rsidP="00382A47">
    <w:pPr>
      <w:pStyle w:val="Footer"/>
      <w:tabs>
        <w:tab w:val="right" w:pos="9638"/>
      </w:tabs>
    </w:pPr>
    <w:r>
      <w:tab/>
    </w:r>
    <w:r w:rsidRPr="00382A47">
      <w:rPr>
        <w:b/>
        <w:bCs/>
        <w:sz w:val="18"/>
      </w:rPr>
      <w:fldChar w:fldCharType="begin"/>
    </w:r>
    <w:r w:rsidRPr="00382A47">
      <w:rPr>
        <w:b/>
        <w:bCs/>
        <w:sz w:val="18"/>
      </w:rPr>
      <w:instrText xml:space="preserve"> PAGE  \* MERGEFORMAT </w:instrText>
    </w:r>
    <w:r w:rsidRPr="00382A47">
      <w:rPr>
        <w:b/>
        <w:bCs/>
        <w:sz w:val="18"/>
      </w:rPr>
      <w:fldChar w:fldCharType="separate"/>
    </w:r>
    <w:r w:rsidR="004426ED">
      <w:rPr>
        <w:b/>
        <w:bCs/>
        <w:noProof/>
        <w:sz w:val="18"/>
      </w:rPr>
      <w:t>17</w:t>
    </w:r>
    <w:r w:rsidRPr="00382A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12366" w14:textId="230D5E38" w:rsidR="001262A6" w:rsidRDefault="001262A6" w:rsidP="001262A6">
    <w:pPr>
      <w:pStyle w:val="Footer"/>
    </w:pPr>
    <w:r w:rsidRPr="0027112F">
      <w:rPr>
        <w:noProof/>
        <w:lang w:val="en-US"/>
      </w:rPr>
      <w:drawing>
        <wp:anchor distT="0" distB="0" distL="114300" distR="114300" simplePos="0" relativeHeight="251659264" behindDoc="0" locked="1" layoutInCell="1" allowOverlap="1" wp14:anchorId="4C3AD31A" wp14:editId="07C170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E43FFE" w14:textId="3B360477" w:rsidR="001262A6" w:rsidRPr="001262A6" w:rsidRDefault="001262A6" w:rsidP="001262A6">
    <w:pPr>
      <w:pStyle w:val="Footer"/>
      <w:ind w:right="1134"/>
      <w:rPr>
        <w:sz w:val="20"/>
      </w:rPr>
    </w:pPr>
    <w:r>
      <w:rPr>
        <w:sz w:val="20"/>
      </w:rPr>
      <w:t>GE.21-05978(E)</w:t>
    </w:r>
    <w:r>
      <w:rPr>
        <w:noProof/>
        <w:sz w:val="20"/>
      </w:rPr>
      <w:drawing>
        <wp:anchor distT="0" distB="0" distL="114300" distR="114300" simplePos="0" relativeHeight="251660288" behindDoc="0" locked="0" layoutInCell="1" allowOverlap="1" wp14:anchorId="03B15E01" wp14:editId="30EA6DF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04739" w14:textId="77777777" w:rsidR="006B6A66" w:rsidRPr="00B903E5" w:rsidRDefault="006B6A66" w:rsidP="00B903E5">
      <w:pPr>
        <w:tabs>
          <w:tab w:val="right" w:pos="2155"/>
        </w:tabs>
        <w:spacing w:after="80" w:line="240" w:lineRule="auto"/>
        <w:ind w:left="680"/>
      </w:pPr>
      <w:r>
        <w:rPr>
          <w:u w:val="single"/>
        </w:rPr>
        <w:tab/>
      </w:r>
    </w:p>
  </w:footnote>
  <w:footnote w:type="continuationSeparator" w:id="0">
    <w:p w14:paraId="24204F71" w14:textId="77777777" w:rsidR="006B6A66" w:rsidRPr="00B903E5" w:rsidRDefault="006B6A66" w:rsidP="00B903E5">
      <w:pPr>
        <w:tabs>
          <w:tab w:val="right" w:pos="2155"/>
        </w:tabs>
        <w:spacing w:after="80" w:line="240" w:lineRule="auto"/>
        <w:ind w:left="680"/>
      </w:pPr>
      <w:r>
        <w:rPr>
          <w:u w:val="single"/>
        </w:rPr>
        <w:tab/>
      </w:r>
    </w:p>
  </w:footnote>
  <w:footnote w:id="1">
    <w:p w14:paraId="4414A88D" w14:textId="77777777" w:rsidR="00382A47" w:rsidRPr="00510371" w:rsidRDefault="00382A47" w:rsidP="00382A47">
      <w:pPr>
        <w:pStyle w:val="FootnoteText"/>
        <w:rPr>
          <w:sz w:val="16"/>
        </w:rPr>
      </w:pPr>
      <w:r w:rsidRPr="00510371">
        <w:rPr>
          <w:rStyle w:val="FootnoteReference"/>
        </w:rPr>
        <w:tab/>
      </w:r>
      <w:r w:rsidRPr="00510371">
        <w:rPr>
          <w:rStyle w:val="FootnoteReference"/>
          <w:sz w:val="20"/>
          <w:vertAlign w:val="baseline"/>
        </w:rPr>
        <w:t>*</w:t>
      </w:r>
      <w:r w:rsidRPr="00510371">
        <w:rPr>
          <w:sz w:val="20"/>
        </w:rPr>
        <w:tab/>
      </w:r>
      <w:r w:rsidRPr="00510371">
        <w:t>Adopted by the Committee at its 131</w:t>
      </w:r>
      <w:r w:rsidRPr="005F2B00">
        <w:t>s</w:t>
      </w:r>
      <w:r w:rsidRPr="00510371">
        <w:t>t session (1–26 March 2021).</w:t>
      </w:r>
    </w:p>
  </w:footnote>
  <w:footnote w:id="2">
    <w:p w14:paraId="67930157" w14:textId="77777777" w:rsidR="00382A47" w:rsidRPr="005F2B00" w:rsidRDefault="00382A47" w:rsidP="00382A47">
      <w:pPr>
        <w:pStyle w:val="FootnoteText"/>
      </w:pPr>
      <w:r w:rsidRPr="005F2B00">
        <w:tab/>
      </w:r>
      <w:r w:rsidRPr="005F2B00">
        <w:rPr>
          <w:rStyle w:val="FootnoteReference"/>
        </w:rPr>
        <w:footnoteRef/>
      </w:r>
      <w:r w:rsidRPr="005F2B00">
        <w:tab/>
        <w:t xml:space="preserve">The full assessment criteria are available at </w:t>
      </w:r>
      <w:bookmarkStart w:id="1" w:name="_Hlk22128011"/>
      <w:r w:rsidRPr="005F2B00">
        <w:fldChar w:fldCharType="begin"/>
      </w:r>
      <w:r w:rsidRPr="005F2B00">
        <w:instrText xml:space="preserve"> HYPERLINK "http://tbinternet.ohchr.org/Treaties/CCPR/Shared%20</w:instrText>
      </w:r>
      <w:r w:rsidRPr="005F2B00">
        <w:br/>
        <w:instrText xml:space="preserve">Documents/1_Global/INT_CCPR_FGD_8108_E.pdf" </w:instrText>
      </w:r>
      <w:r w:rsidRPr="005F2B00">
        <w:fldChar w:fldCharType="separate"/>
      </w:r>
      <w:r w:rsidRPr="005F2B00">
        <w:rPr>
          <w:rStyle w:val="Hyperlink"/>
        </w:rPr>
        <w:t>http://tbinternet.ohchr.org/Treaties/CCPR/Shared%20</w:t>
      </w:r>
      <w:r w:rsidRPr="005F2B00">
        <w:rPr>
          <w:rStyle w:val="Hyperlink"/>
        </w:rPr>
        <w:br/>
        <w:t>Documents/1_Global/INT_CCPR_FGD_8108_E.pdf</w:t>
      </w:r>
      <w:bookmarkEnd w:id="1"/>
      <w:r w:rsidRPr="005F2B00">
        <w:fldChar w:fldCharType="end"/>
      </w:r>
      <w:r w:rsidRPr="005F2B00">
        <w:t>.</w:t>
      </w:r>
    </w:p>
  </w:footnote>
  <w:footnote w:id="3">
    <w:p w14:paraId="0DA74877" w14:textId="77777777" w:rsidR="00382A47" w:rsidRPr="005F2B00" w:rsidRDefault="00382A47" w:rsidP="00382A47">
      <w:pPr>
        <w:pStyle w:val="FootnoteText"/>
      </w:pPr>
      <w:r w:rsidRPr="005F2B00">
        <w:tab/>
      </w:r>
      <w:r w:rsidRPr="005F2B00">
        <w:rPr>
          <w:rStyle w:val="FootnoteReference"/>
        </w:rPr>
        <w:footnoteRef/>
      </w:r>
      <w:r w:rsidRPr="005F2B00">
        <w:tab/>
        <w:t>The submission was acknowledged to the State party and transmitted to the author’s counsel for comments on 10 April 2019.</w:t>
      </w:r>
    </w:p>
  </w:footnote>
  <w:footnote w:id="4">
    <w:p w14:paraId="6593B93F" w14:textId="77777777" w:rsidR="00382A47" w:rsidRPr="005F2B00" w:rsidRDefault="00382A47" w:rsidP="00382A47">
      <w:pPr>
        <w:pStyle w:val="FootnoteText"/>
      </w:pPr>
      <w:r w:rsidRPr="005F2B00">
        <w:tab/>
      </w:r>
      <w:r w:rsidRPr="005F2B00">
        <w:rPr>
          <w:rStyle w:val="FootnoteReference"/>
        </w:rPr>
        <w:footnoteRef/>
      </w:r>
      <w:r w:rsidRPr="005F2B00">
        <w:tab/>
        <w:t>The submission was acknowledged to the State party and transmitted to the author’s counsel for information on 4 February 2021.</w:t>
      </w:r>
    </w:p>
  </w:footnote>
  <w:footnote w:id="5">
    <w:p w14:paraId="6F3692AE" w14:textId="5F832E3B" w:rsidR="00382A47" w:rsidRPr="005F2B00" w:rsidRDefault="00382A47" w:rsidP="00382A47">
      <w:pPr>
        <w:pStyle w:val="FootnoteText"/>
      </w:pPr>
      <w:r w:rsidRPr="005F2B00">
        <w:tab/>
      </w:r>
      <w:r w:rsidRPr="005F2B00">
        <w:rPr>
          <w:rStyle w:val="FootnoteReference"/>
        </w:rPr>
        <w:footnoteRef/>
      </w:r>
      <w:r w:rsidRPr="005F2B00">
        <w:tab/>
        <w:t xml:space="preserve">The submission was </w:t>
      </w:r>
      <w:r w:rsidRPr="005F2B00">
        <w:rPr>
          <w:color w:val="000000"/>
          <w:szCs w:val="18"/>
        </w:rPr>
        <w:t>acknowledged to the author’s counsel and transmitted to the State party for information on 4</w:t>
      </w:r>
      <w:r w:rsidR="00595397">
        <w:rPr>
          <w:color w:val="000000"/>
          <w:szCs w:val="18"/>
        </w:rPr>
        <w:t xml:space="preserve"> </w:t>
      </w:r>
      <w:r w:rsidRPr="005F2B00">
        <w:rPr>
          <w:color w:val="000000"/>
          <w:szCs w:val="18"/>
        </w:rPr>
        <w:t>February 2021.</w:t>
      </w:r>
    </w:p>
  </w:footnote>
  <w:footnote w:id="6">
    <w:p w14:paraId="1BA61386" w14:textId="77777777" w:rsidR="00382A47" w:rsidRPr="005F2B00" w:rsidRDefault="00382A47" w:rsidP="00382A47">
      <w:pPr>
        <w:pStyle w:val="FootnoteText"/>
        <w:rPr>
          <w:color w:val="000000"/>
          <w:szCs w:val="18"/>
        </w:rPr>
      </w:pPr>
      <w:r w:rsidRPr="005F2B00">
        <w:tab/>
      </w:r>
      <w:r w:rsidRPr="005F2B00">
        <w:rPr>
          <w:rStyle w:val="FootnoteReference"/>
        </w:rPr>
        <w:footnoteRef/>
      </w:r>
      <w:r w:rsidRPr="005F2B00">
        <w:tab/>
        <w:t xml:space="preserve">The submission was </w:t>
      </w:r>
      <w:r w:rsidRPr="005F2B00">
        <w:rPr>
          <w:color w:val="000000"/>
          <w:szCs w:val="18"/>
        </w:rPr>
        <w:t>acknowledged to the authors’ counsel and transmitted to the State party for comments on 4 March 2020.</w:t>
      </w:r>
    </w:p>
  </w:footnote>
  <w:footnote w:id="7">
    <w:p w14:paraId="4D47CE53" w14:textId="56A072A8" w:rsidR="00382A47" w:rsidRPr="005F2B00" w:rsidRDefault="00382A47" w:rsidP="00382A47">
      <w:pPr>
        <w:pStyle w:val="FootnoteText"/>
      </w:pPr>
      <w:r w:rsidRPr="005F2B00">
        <w:tab/>
      </w:r>
      <w:r w:rsidRPr="005F2B00">
        <w:rPr>
          <w:rStyle w:val="FootnoteReference"/>
        </w:rPr>
        <w:footnoteRef/>
      </w:r>
      <w:r w:rsidRPr="005F2B00">
        <w:tab/>
        <w:t>The submission was acknowledged to the State party and transmitted to the authors’ counsel for comments on 18</w:t>
      </w:r>
      <w:r w:rsidR="00595397">
        <w:t xml:space="preserve"> </w:t>
      </w:r>
      <w:r w:rsidRPr="005F2B00">
        <w:t>September 2020.</w:t>
      </w:r>
    </w:p>
  </w:footnote>
  <w:footnote w:id="8">
    <w:p w14:paraId="56C32D67" w14:textId="24507DD0" w:rsidR="00382A47" w:rsidRPr="005F2B00" w:rsidRDefault="00382A47" w:rsidP="00382A47">
      <w:pPr>
        <w:pStyle w:val="FootnoteText"/>
        <w:rPr>
          <w:color w:val="000000"/>
          <w:szCs w:val="18"/>
        </w:rPr>
      </w:pPr>
      <w:r w:rsidRPr="005F2B00">
        <w:tab/>
      </w:r>
      <w:r w:rsidRPr="005F2B00">
        <w:rPr>
          <w:rStyle w:val="FootnoteReference"/>
        </w:rPr>
        <w:footnoteRef/>
      </w:r>
      <w:r w:rsidRPr="005F2B00">
        <w:tab/>
        <w:t xml:space="preserve">The submission was </w:t>
      </w:r>
      <w:r w:rsidRPr="005F2B00">
        <w:rPr>
          <w:color w:val="000000"/>
          <w:szCs w:val="18"/>
        </w:rPr>
        <w:t>acknowledged to the authors’ counsel and transmitted to the State party for information on 26</w:t>
      </w:r>
      <w:r w:rsidR="00595397">
        <w:rPr>
          <w:color w:val="000000"/>
          <w:szCs w:val="18"/>
        </w:rPr>
        <w:t xml:space="preserve"> </w:t>
      </w:r>
      <w:r w:rsidRPr="005F2B00">
        <w:rPr>
          <w:color w:val="000000"/>
          <w:szCs w:val="18"/>
        </w:rPr>
        <w:t>January 2021.</w:t>
      </w:r>
    </w:p>
  </w:footnote>
  <w:footnote w:id="9">
    <w:p w14:paraId="18B1ADCC" w14:textId="77777777" w:rsidR="00382A47" w:rsidRPr="005F2B00" w:rsidRDefault="00382A47" w:rsidP="00382A47">
      <w:pPr>
        <w:pStyle w:val="FootnoteText"/>
        <w:spacing w:line="240" w:lineRule="auto"/>
        <w:rPr>
          <w:color w:val="000000"/>
          <w:szCs w:val="18"/>
        </w:rPr>
      </w:pPr>
      <w:r w:rsidRPr="005F2B00">
        <w:rPr>
          <w:sz w:val="16"/>
          <w:szCs w:val="16"/>
        </w:rPr>
        <w:tab/>
      </w:r>
      <w:r w:rsidRPr="005F2B00">
        <w:rPr>
          <w:rStyle w:val="FootnoteReference"/>
          <w:sz w:val="16"/>
          <w:szCs w:val="16"/>
        </w:rPr>
        <w:footnoteRef/>
      </w:r>
      <w:r w:rsidRPr="005F2B00">
        <w:rPr>
          <w:sz w:val="16"/>
          <w:szCs w:val="16"/>
        </w:rPr>
        <w:tab/>
      </w:r>
      <w:r w:rsidRPr="005F2B00">
        <w:rPr>
          <w:szCs w:val="18"/>
        </w:rPr>
        <w:t>The submission was a</w:t>
      </w:r>
      <w:r w:rsidRPr="005F2B00">
        <w:rPr>
          <w:color w:val="000000"/>
          <w:szCs w:val="18"/>
        </w:rPr>
        <w:t>cknowledged to the State party and transmitted to the author for comments on 13 November 2020.</w:t>
      </w:r>
    </w:p>
  </w:footnote>
  <w:footnote w:id="10">
    <w:p w14:paraId="73653BBB" w14:textId="3339AF46" w:rsidR="00382A47" w:rsidRPr="00510371" w:rsidRDefault="00382A47" w:rsidP="00382A47">
      <w:pPr>
        <w:pStyle w:val="FootnoteText"/>
        <w:spacing w:line="240" w:lineRule="auto"/>
        <w:rPr>
          <w:szCs w:val="18"/>
        </w:rPr>
      </w:pPr>
      <w:r w:rsidRPr="005F2B00">
        <w:rPr>
          <w:sz w:val="16"/>
          <w:szCs w:val="16"/>
        </w:rPr>
        <w:tab/>
      </w:r>
      <w:r w:rsidRPr="005F2B00">
        <w:rPr>
          <w:rStyle w:val="FootnoteReference"/>
          <w:sz w:val="16"/>
          <w:szCs w:val="16"/>
        </w:rPr>
        <w:footnoteRef/>
      </w:r>
      <w:r w:rsidRPr="005F2B00">
        <w:rPr>
          <w:sz w:val="16"/>
          <w:szCs w:val="16"/>
        </w:rPr>
        <w:tab/>
      </w:r>
      <w:r w:rsidRPr="00510371">
        <w:rPr>
          <w:szCs w:val="18"/>
        </w:rPr>
        <w:t>The submission was</w:t>
      </w:r>
      <w:r w:rsidRPr="00510371">
        <w:rPr>
          <w:color w:val="000000"/>
          <w:szCs w:val="18"/>
        </w:rPr>
        <w:t xml:space="preserve"> acknowledged to the author and transmitted to the State party for information on </w:t>
      </w:r>
      <w:r w:rsidRPr="00510371">
        <w:rPr>
          <w:color w:val="000000"/>
          <w:szCs w:val="18"/>
        </w:rPr>
        <w:br/>
        <w:t>1</w:t>
      </w:r>
      <w:r w:rsidR="00595397">
        <w:rPr>
          <w:color w:val="000000"/>
          <w:szCs w:val="18"/>
        </w:rPr>
        <w:t xml:space="preserve"> </w:t>
      </w:r>
      <w:r w:rsidRPr="00510371">
        <w:rPr>
          <w:color w:val="000000"/>
          <w:szCs w:val="18"/>
        </w:rPr>
        <w:t>December 2020.</w:t>
      </w:r>
    </w:p>
  </w:footnote>
  <w:footnote w:id="11">
    <w:p w14:paraId="0DB15FDC" w14:textId="77777777" w:rsidR="00382A47" w:rsidRPr="00510371" w:rsidRDefault="00382A47" w:rsidP="00382A47">
      <w:pPr>
        <w:pStyle w:val="FootnoteText"/>
        <w:spacing w:line="240" w:lineRule="auto"/>
        <w:rPr>
          <w:szCs w:val="18"/>
        </w:rPr>
      </w:pPr>
      <w:r w:rsidRPr="005F2B00">
        <w:rPr>
          <w:sz w:val="16"/>
          <w:szCs w:val="16"/>
        </w:rPr>
        <w:tab/>
      </w:r>
      <w:r w:rsidRPr="005F2B00">
        <w:rPr>
          <w:rStyle w:val="FootnoteReference"/>
          <w:sz w:val="16"/>
          <w:szCs w:val="16"/>
        </w:rPr>
        <w:footnoteRef/>
      </w:r>
      <w:r w:rsidRPr="005F2B00">
        <w:rPr>
          <w:sz w:val="16"/>
          <w:szCs w:val="16"/>
        </w:rPr>
        <w:tab/>
      </w:r>
      <w:r w:rsidRPr="00510371">
        <w:rPr>
          <w:szCs w:val="18"/>
        </w:rPr>
        <w:t>Annexed to the author’s submission.</w:t>
      </w:r>
    </w:p>
  </w:footnote>
  <w:footnote w:id="12">
    <w:p w14:paraId="68B73630" w14:textId="77777777" w:rsidR="00382A47" w:rsidRPr="00510371" w:rsidRDefault="00382A47" w:rsidP="00382A47">
      <w:pPr>
        <w:pStyle w:val="FootnoteText"/>
        <w:rPr>
          <w:color w:val="000000"/>
          <w:szCs w:val="18"/>
        </w:rPr>
      </w:pPr>
      <w:r w:rsidRPr="005F2B00">
        <w:tab/>
      </w:r>
      <w:r w:rsidRPr="005F2B00">
        <w:rPr>
          <w:rStyle w:val="FootnoteReference"/>
        </w:rPr>
        <w:footnoteRef/>
      </w:r>
      <w:r w:rsidRPr="005F2B00">
        <w:tab/>
      </w:r>
      <w:r w:rsidRPr="00510371">
        <w:rPr>
          <w:szCs w:val="18"/>
        </w:rPr>
        <w:t xml:space="preserve">The submission was </w:t>
      </w:r>
      <w:r w:rsidRPr="00510371">
        <w:rPr>
          <w:color w:val="000000"/>
          <w:szCs w:val="18"/>
        </w:rPr>
        <w:t>acknowledged to the State party and transmitted to the authors’ counsel for comments on 2 September 2020.</w:t>
      </w:r>
    </w:p>
  </w:footnote>
  <w:footnote w:id="13">
    <w:p w14:paraId="57A6C347" w14:textId="77777777" w:rsidR="00382A47" w:rsidRPr="00510371" w:rsidRDefault="00382A47" w:rsidP="00382A47">
      <w:pPr>
        <w:pStyle w:val="FootnoteText"/>
        <w:rPr>
          <w:color w:val="000000"/>
          <w:szCs w:val="18"/>
        </w:rPr>
      </w:pPr>
      <w:r w:rsidRPr="005F2B00">
        <w:tab/>
      </w:r>
      <w:r w:rsidRPr="005F2B00">
        <w:rPr>
          <w:rStyle w:val="FootnoteReference"/>
        </w:rPr>
        <w:footnoteRef/>
      </w:r>
      <w:r w:rsidRPr="005F2B00">
        <w:tab/>
      </w:r>
      <w:r w:rsidRPr="00510371">
        <w:rPr>
          <w:szCs w:val="18"/>
        </w:rPr>
        <w:t xml:space="preserve">The submission was </w:t>
      </w:r>
      <w:r w:rsidRPr="00510371">
        <w:rPr>
          <w:color w:val="000000"/>
          <w:szCs w:val="18"/>
        </w:rPr>
        <w:t>acknowledged to the authors’ counsel and transmitted to the State party for information on 12 January 2021.</w:t>
      </w:r>
    </w:p>
  </w:footnote>
  <w:footnote w:id="14">
    <w:p w14:paraId="339E4D97" w14:textId="496945B2" w:rsidR="00382A47" w:rsidRPr="005F2B00" w:rsidRDefault="00382A47" w:rsidP="00382A47">
      <w:pPr>
        <w:pStyle w:val="FootnoteText"/>
      </w:pPr>
      <w:r w:rsidRPr="005F2B00">
        <w:tab/>
      </w:r>
      <w:r w:rsidRPr="005F2B00">
        <w:rPr>
          <w:rStyle w:val="FootnoteReference"/>
        </w:rPr>
        <w:footnoteRef/>
      </w:r>
      <w:r w:rsidRPr="005F2B00">
        <w:tab/>
        <w:t>The submission was acknowledged to the State party and transmitted to the author’s counsel for comments on 13</w:t>
      </w:r>
      <w:r w:rsidR="00595397">
        <w:t xml:space="preserve"> </w:t>
      </w:r>
      <w:r w:rsidRPr="005F2B00">
        <w:t>February 2020.</w:t>
      </w:r>
    </w:p>
  </w:footnote>
  <w:footnote w:id="15">
    <w:p w14:paraId="5B1368AE" w14:textId="77777777" w:rsidR="00382A47" w:rsidRPr="005F2B00" w:rsidRDefault="00382A47" w:rsidP="00382A47">
      <w:pPr>
        <w:pStyle w:val="FootnoteText"/>
      </w:pPr>
      <w:r w:rsidRPr="005F2B00">
        <w:tab/>
      </w:r>
      <w:r w:rsidRPr="005F2B00">
        <w:rPr>
          <w:rStyle w:val="FootnoteReference"/>
        </w:rPr>
        <w:footnoteRef/>
      </w:r>
      <w:r w:rsidRPr="005F2B00">
        <w:tab/>
        <w:t>Article 20 (1) (4) now provides that authorization to have access to classified information will be withdrawn if any of the circumstances referred to in article 17 (2) of the Law are established upon conducting a repeat or additional screening of the person. Article 17 (2) has been supplemented with paragraph 5, which provides that a person is not trustworthy</w:t>
      </w:r>
      <w:r w:rsidRPr="005F2B00" w:rsidDel="00D72B0B">
        <w:t xml:space="preserve"> </w:t>
      </w:r>
      <w:r w:rsidRPr="005F2B00">
        <w:t>and loyal to the State of Lithuania and authorization to have access to classified information will not be issued to that person where he or she has been found guilty, by an effective judgment, of a serious or less serious crime or a criminal act related to the seizure of an official secret or other unauthorized acquisition or disclosure thereof or a criminal act against the civil service and the public interest and has an unexpired or non-expunged conviction or, in the case of a misdemeanour, less than three years have lapsed from the date when the judgment of conviction became effective.</w:t>
      </w:r>
    </w:p>
  </w:footnote>
  <w:footnote w:id="16">
    <w:p w14:paraId="12A3B85A" w14:textId="77777777" w:rsidR="00382A47" w:rsidRPr="005F2B00" w:rsidRDefault="00382A47" w:rsidP="00382A47">
      <w:pPr>
        <w:pStyle w:val="FootnoteText"/>
      </w:pPr>
      <w:r w:rsidRPr="005F2B00">
        <w:tab/>
      </w:r>
      <w:r w:rsidRPr="005F2B00">
        <w:rPr>
          <w:rStyle w:val="FootnoteReference"/>
        </w:rPr>
        <w:footnoteRef/>
      </w:r>
      <w:r w:rsidRPr="005F2B00">
        <w:tab/>
        <w:t>The principles listed are the right to effective defence, the right to a fair decision, access to evidence, the right to challenge the admissibility or lawfulness of evidence, due process guarantees, protection of family life and correspondence, the right to enter public service on equal terms, the right to be informed about an investigation relating to official misconduct and all fair trial guarantees.</w:t>
      </w:r>
    </w:p>
  </w:footnote>
  <w:footnote w:id="17">
    <w:p w14:paraId="2DE3FFB5" w14:textId="2BCFEEDB" w:rsidR="00382A47" w:rsidRPr="005F2B00" w:rsidRDefault="00382A47" w:rsidP="00382A47">
      <w:pPr>
        <w:pStyle w:val="FootnoteText"/>
      </w:pPr>
      <w:r w:rsidRPr="005F2B00">
        <w:tab/>
      </w:r>
      <w:r w:rsidRPr="005F2B00">
        <w:rPr>
          <w:rStyle w:val="FootnoteReference"/>
        </w:rPr>
        <w:footnoteRef/>
      </w:r>
      <w:r w:rsidRPr="005F2B00">
        <w:tab/>
        <w:t>The submission was acknowledged to the author’s counsel and transmitted to the State party for information on 22</w:t>
      </w:r>
      <w:r w:rsidR="00595397">
        <w:t xml:space="preserve"> </w:t>
      </w:r>
      <w:r w:rsidRPr="005F2B00">
        <w:t>December 2020.</w:t>
      </w:r>
    </w:p>
  </w:footnote>
  <w:footnote w:id="18">
    <w:p w14:paraId="1ED58046" w14:textId="77777777" w:rsidR="00382A47" w:rsidRPr="005F2B00" w:rsidRDefault="00382A47" w:rsidP="00382A47">
      <w:pPr>
        <w:pStyle w:val="FootnoteText"/>
        <w:rPr>
          <w:color w:val="000000"/>
          <w:szCs w:val="18"/>
        </w:rPr>
      </w:pPr>
      <w:r w:rsidRPr="005F2B00">
        <w:tab/>
      </w:r>
      <w:r w:rsidRPr="005F2B00">
        <w:rPr>
          <w:rStyle w:val="FootnoteReference"/>
        </w:rPr>
        <w:footnoteRef/>
      </w:r>
      <w:r w:rsidRPr="005F2B00">
        <w:tab/>
        <w:t xml:space="preserve">The submission was </w:t>
      </w:r>
      <w:r w:rsidRPr="005F2B00">
        <w:rPr>
          <w:color w:val="000000"/>
          <w:szCs w:val="18"/>
        </w:rPr>
        <w:t>acknowledged to the State party and transmitted to the author’s counsel for comments on 24 April 2020.</w:t>
      </w:r>
    </w:p>
  </w:footnote>
  <w:footnote w:id="19">
    <w:p w14:paraId="7FA6B5C6" w14:textId="3D5AB43C" w:rsidR="00382A47" w:rsidRPr="005F2B00" w:rsidRDefault="00382A47" w:rsidP="00382A47">
      <w:pPr>
        <w:pStyle w:val="FootnoteText"/>
        <w:rPr>
          <w:color w:val="000000"/>
          <w:szCs w:val="18"/>
        </w:rPr>
      </w:pPr>
      <w:r w:rsidRPr="005F2B00">
        <w:tab/>
      </w:r>
      <w:r w:rsidRPr="005F2B00">
        <w:rPr>
          <w:rStyle w:val="FootnoteReference"/>
        </w:rPr>
        <w:footnoteRef/>
      </w:r>
      <w:r w:rsidRPr="005F2B00">
        <w:tab/>
        <w:t xml:space="preserve">The submission was </w:t>
      </w:r>
      <w:r w:rsidRPr="005F2B00">
        <w:rPr>
          <w:color w:val="000000"/>
          <w:szCs w:val="18"/>
        </w:rPr>
        <w:t>acknowledged to the author’s counsel and transmitted to the State party for information on 6</w:t>
      </w:r>
      <w:r w:rsidR="00595397">
        <w:rPr>
          <w:color w:val="000000"/>
          <w:szCs w:val="18"/>
        </w:rPr>
        <w:t xml:space="preserve"> </w:t>
      </w:r>
      <w:r w:rsidRPr="005F2B00">
        <w:rPr>
          <w:color w:val="000000"/>
          <w:szCs w:val="18"/>
        </w:rPr>
        <w:t>November 2020.</w:t>
      </w:r>
    </w:p>
  </w:footnote>
  <w:footnote w:id="20">
    <w:p w14:paraId="39985D8C" w14:textId="77777777" w:rsidR="00382A47" w:rsidRPr="00510371" w:rsidRDefault="00382A47" w:rsidP="00382A47">
      <w:pPr>
        <w:pStyle w:val="FootnoteText"/>
        <w:rPr>
          <w:rFonts w:eastAsiaTheme="minorEastAsia"/>
          <w:lang w:val="en-US"/>
        </w:rPr>
      </w:pPr>
      <w:r w:rsidRPr="00510371">
        <w:rPr>
          <w:rFonts w:eastAsiaTheme="minorEastAsia"/>
        </w:rPr>
        <w:tab/>
      </w:r>
      <w:r w:rsidRPr="005F2B00">
        <w:rPr>
          <w:vertAlign w:val="superscript"/>
        </w:rPr>
        <w:footnoteRef/>
      </w:r>
      <w:r w:rsidRPr="00510371">
        <w:rPr>
          <w:rFonts w:eastAsiaTheme="minorEastAsia"/>
        </w:rPr>
        <w:t xml:space="preserve"> </w:t>
      </w:r>
      <w:r w:rsidRPr="00510371">
        <w:rPr>
          <w:rFonts w:eastAsiaTheme="minorEastAsia"/>
        </w:rPr>
        <w:tab/>
      </w:r>
      <w:r w:rsidRPr="005F2B00">
        <w:t>The submission was a</w:t>
      </w:r>
      <w:r w:rsidRPr="00510371">
        <w:rPr>
          <w:rFonts w:eastAsiaTheme="minorEastAsia"/>
        </w:rPr>
        <w:t>cknowledged to the State party and transmitted to the author’s counsel for comments on 6 January 2021.</w:t>
      </w:r>
    </w:p>
  </w:footnote>
  <w:footnote w:id="21">
    <w:p w14:paraId="25499E00" w14:textId="77777777" w:rsidR="00382A47" w:rsidRPr="005F2B00" w:rsidRDefault="00382A47" w:rsidP="00382A47">
      <w:pPr>
        <w:pStyle w:val="FootnoteText"/>
      </w:pPr>
      <w:r w:rsidRPr="005F2B00">
        <w:tab/>
      </w:r>
      <w:r w:rsidRPr="005F2B00">
        <w:rPr>
          <w:rStyle w:val="FootnoteReference"/>
        </w:rPr>
        <w:footnoteRef/>
      </w:r>
      <w:r w:rsidRPr="005F2B00">
        <w:tab/>
        <w:t>The submission was a</w:t>
      </w:r>
      <w:r w:rsidRPr="00510371">
        <w:t xml:space="preserve">cknowledged to the author and transmitted to the State party for information on </w:t>
      </w:r>
      <w:r>
        <w:t>19 March</w:t>
      </w:r>
      <w:r w:rsidRPr="00510371">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5327F" w14:textId="77777777" w:rsidR="00382A47" w:rsidRDefault="00382A47" w:rsidP="00382A47">
    <w:pPr>
      <w:pStyle w:val="Header"/>
    </w:pPr>
    <w:r>
      <w:t>CCPR/C/131/3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E214A" w14:textId="77777777" w:rsidR="00382A47" w:rsidRDefault="00382A47" w:rsidP="00382A47">
    <w:pPr>
      <w:pStyle w:val="Header"/>
      <w:jc w:val="right"/>
    </w:pPr>
    <w:r>
      <w:t>CCPR/C/131/3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2A6375"/>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D628D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5" w15:restartNumberingAfterBreak="0">
    <w:nsid w:val="268A3135"/>
    <w:multiLevelType w:val="hybridMultilevel"/>
    <w:tmpl w:val="147051D2"/>
    <w:lvl w:ilvl="0" w:tplc="42D07B32">
      <w:start w:val="1"/>
      <w:numFmt w:val="decimal"/>
      <w:lvlText w:val="%1."/>
      <w:lvlJc w:val="left"/>
      <w:pPr>
        <w:ind w:left="720" w:hanging="360"/>
      </w:pPr>
      <w:rPr>
        <w:rFonts w:ascii="Times New Roman" w:hAnsi="Times New Roman" w:cs="Times New Roman" w:hint="default"/>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3E7C5A"/>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8" w15:restartNumberingAfterBreak="0">
    <w:nsid w:val="45AF003A"/>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61C5C71"/>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1AF621B"/>
    <w:multiLevelType w:val="hybridMultilevel"/>
    <w:tmpl w:val="6DF257E2"/>
    <w:lvl w:ilvl="0" w:tplc="3C0A0017">
      <w:start w:val="1"/>
      <w:numFmt w:val="lowerLetter"/>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1" w15:restartNumberingAfterBreak="0">
    <w:nsid w:val="54F3285D"/>
    <w:multiLevelType w:val="hybridMultilevel"/>
    <w:tmpl w:val="C52A83E4"/>
    <w:lvl w:ilvl="0" w:tplc="A54CFD3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B37966"/>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12"/>
  </w:num>
  <w:num w:numId="5">
    <w:abstractNumId w:val="13"/>
  </w:num>
  <w:num w:numId="6">
    <w:abstractNumId w:val="15"/>
  </w:num>
  <w:num w:numId="7">
    <w:abstractNumId w:val="2"/>
  </w:num>
  <w:num w:numId="8">
    <w:abstractNumId w:val="9"/>
  </w:num>
  <w:num w:numId="9">
    <w:abstractNumId w:val="1"/>
  </w:num>
  <w:num w:numId="10">
    <w:abstractNumId w:val="7"/>
  </w:num>
  <w:num w:numId="11">
    <w:abstractNumId w:val="14"/>
  </w:num>
  <w:num w:numId="12">
    <w:abstractNumId w:val="8"/>
  </w:num>
  <w:num w:numId="13">
    <w:abstractNumId w:val="5"/>
  </w:num>
  <w:num w:numId="14">
    <w:abstractNumId w:val="10"/>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A66"/>
    <w:rsid w:val="00046E92"/>
    <w:rsid w:val="0006523D"/>
    <w:rsid w:val="000820E8"/>
    <w:rsid w:val="000A3AC7"/>
    <w:rsid w:val="000C1720"/>
    <w:rsid w:val="000C26F5"/>
    <w:rsid w:val="000D7A56"/>
    <w:rsid w:val="00111E3B"/>
    <w:rsid w:val="001262A6"/>
    <w:rsid w:val="00131D7A"/>
    <w:rsid w:val="00165C15"/>
    <w:rsid w:val="001C1812"/>
    <w:rsid w:val="00204BC0"/>
    <w:rsid w:val="00247E2C"/>
    <w:rsid w:val="002B46C3"/>
    <w:rsid w:val="002D6C53"/>
    <w:rsid w:val="002F5595"/>
    <w:rsid w:val="002F7461"/>
    <w:rsid w:val="003068AA"/>
    <w:rsid w:val="00334F6A"/>
    <w:rsid w:val="00340CC0"/>
    <w:rsid w:val="00342AC8"/>
    <w:rsid w:val="00355B72"/>
    <w:rsid w:val="00371A2D"/>
    <w:rsid w:val="00382A47"/>
    <w:rsid w:val="003B4550"/>
    <w:rsid w:val="00427DD9"/>
    <w:rsid w:val="004426ED"/>
    <w:rsid w:val="00461253"/>
    <w:rsid w:val="00463BB4"/>
    <w:rsid w:val="00472FED"/>
    <w:rsid w:val="005042C2"/>
    <w:rsid w:val="00595397"/>
    <w:rsid w:val="005B6D55"/>
    <w:rsid w:val="005D65FD"/>
    <w:rsid w:val="00607D72"/>
    <w:rsid w:val="00650983"/>
    <w:rsid w:val="00665361"/>
    <w:rsid w:val="00671529"/>
    <w:rsid w:val="006B0FEC"/>
    <w:rsid w:val="006B6A66"/>
    <w:rsid w:val="007236C9"/>
    <w:rsid w:val="007268F9"/>
    <w:rsid w:val="007327A0"/>
    <w:rsid w:val="007C52B0"/>
    <w:rsid w:val="007D33E5"/>
    <w:rsid w:val="008144DB"/>
    <w:rsid w:val="00817E57"/>
    <w:rsid w:val="00892361"/>
    <w:rsid w:val="008D3450"/>
    <w:rsid w:val="00913524"/>
    <w:rsid w:val="0091774C"/>
    <w:rsid w:val="00920BFF"/>
    <w:rsid w:val="009411B4"/>
    <w:rsid w:val="009D0139"/>
    <w:rsid w:val="009F5CDC"/>
    <w:rsid w:val="00A23459"/>
    <w:rsid w:val="00A775CF"/>
    <w:rsid w:val="00B06045"/>
    <w:rsid w:val="00B3615D"/>
    <w:rsid w:val="00B455FA"/>
    <w:rsid w:val="00B53AA5"/>
    <w:rsid w:val="00B903E5"/>
    <w:rsid w:val="00BD3D77"/>
    <w:rsid w:val="00C02362"/>
    <w:rsid w:val="00C23852"/>
    <w:rsid w:val="00C35A27"/>
    <w:rsid w:val="00CA1AEA"/>
    <w:rsid w:val="00D327D6"/>
    <w:rsid w:val="00D86FEB"/>
    <w:rsid w:val="00DB065A"/>
    <w:rsid w:val="00DB2653"/>
    <w:rsid w:val="00DF2CCA"/>
    <w:rsid w:val="00E02C2B"/>
    <w:rsid w:val="00E05879"/>
    <w:rsid w:val="00ED6C48"/>
    <w:rsid w:val="00F41F0F"/>
    <w:rsid w:val="00F65F5D"/>
    <w:rsid w:val="00F86A3A"/>
    <w:rsid w:val="00FF0977"/>
    <w:rsid w:val="00FF76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A3855DA"/>
  <w15:docId w15:val="{A5CCF1D5-8606-478F-A9CB-28E83A28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144DB"/>
    <w:rPr>
      <w:color w:val="0000FF" w:themeColor="hyperlink"/>
      <w:u w:val="none"/>
    </w:rPr>
  </w:style>
  <w:style w:type="character" w:customStyle="1" w:styleId="SingleTxtGChar">
    <w:name w:val="_ Single Txt_G Char"/>
    <w:link w:val="SingleTxtG"/>
    <w:qFormat/>
    <w:locked/>
    <w:rsid w:val="00382A47"/>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382A47"/>
    <w:rPr>
      <w:color w:val="800080" w:themeColor="followedHyperlink"/>
      <w:u w:val="single"/>
    </w:rPr>
  </w:style>
  <w:style w:type="paragraph" w:styleId="Revision">
    <w:name w:val="Revision"/>
    <w:hidden/>
    <w:uiPriority w:val="99"/>
    <w:semiHidden/>
    <w:rsid w:val="00382A47"/>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C1720"/>
    <w:rPr>
      <w:sz w:val="16"/>
      <w:szCs w:val="16"/>
    </w:rPr>
  </w:style>
  <w:style w:type="paragraph" w:styleId="CommentText">
    <w:name w:val="annotation text"/>
    <w:basedOn w:val="Normal"/>
    <w:link w:val="CommentTextChar"/>
    <w:uiPriority w:val="99"/>
    <w:semiHidden/>
    <w:unhideWhenUsed/>
    <w:rsid w:val="000C1720"/>
    <w:pPr>
      <w:spacing w:line="240" w:lineRule="auto"/>
    </w:pPr>
  </w:style>
  <w:style w:type="character" w:customStyle="1" w:styleId="CommentTextChar">
    <w:name w:val="Comment Text Char"/>
    <w:basedOn w:val="DefaultParagraphFont"/>
    <w:link w:val="CommentText"/>
    <w:uiPriority w:val="99"/>
    <w:semiHidden/>
    <w:rsid w:val="000C172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C1720"/>
    <w:rPr>
      <w:b/>
      <w:bCs/>
    </w:rPr>
  </w:style>
  <w:style w:type="character" w:customStyle="1" w:styleId="CommentSubjectChar">
    <w:name w:val="Comment Subject Char"/>
    <w:basedOn w:val="CommentTextChar"/>
    <w:link w:val="CommentSubject"/>
    <w:uiPriority w:val="99"/>
    <w:semiHidden/>
    <w:rsid w:val="000C172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context.reverso.net/%D0%BF%D0%B5%D1%80%D0%B5%D0%B2%D0%BE%D0%B4/%D0%B0%D0%BD%D0%B3%D0%BB%D0%B8%D0%B9%D1%81%D0%BA%D0%B8%D0%B9-%D1%80%D1%83%D1%81%D1%81%D0%BA%D0%B8%D0%B9/tutorship+and+guardianship+agency"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xt.reverso.net/%D0%BF%D0%B5%D1%80%D0%B5%D0%B2%D0%BE%D0%B4/%D0%B0%D0%BD%D0%B3%D0%BB%D0%B8%D0%B9%D1%81%D0%BA%D0%B8%D0%B9-%D1%80%D1%83%D1%81%D1%81%D0%BA%D0%B8%D0%B9/false+denuncia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D0%BF%D0%B5%D1%80%D0%B5%D0%B2%D0%BE%D0%B4/%D0%B0%D0%BD%D0%B3%D0%BB%D0%B8%D0%B9%D1%81%D0%BA%D0%B8%D0%B9-%D1%80%D1%83%D1%81%D1%81%D0%BA%D0%B8%D0%B9/on+charges+o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context.reverso.net/%D0%BF%D0%B5%D1%80%D0%B5%D0%B2%D0%BE%D0%B4/%D0%B0%D0%BD%D0%B3%D0%BB%D0%B8%D0%B9%D1%81%D0%BA%D0%B8%D0%B9-%D1%80%D1%83%D1%81%D1%81%D0%BA%D0%B8%D0%B9/acknowledgement+of+responsibilit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m.dk"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A6E32-2AFC-490A-BC9C-59EBC8B6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9585</Words>
  <Characters>51453</Characters>
  <Application>Microsoft Office Word</Application>
  <DocSecurity>0</DocSecurity>
  <Lines>806</Lines>
  <Paragraphs>198</Paragraphs>
  <ScaleCrop>false</ScaleCrop>
  <HeadingPairs>
    <vt:vector size="2" baseType="variant">
      <vt:variant>
        <vt:lpstr>Title</vt:lpstr>
      </vt:variant>
      <vt:variant>
        <vt:i4>1</vt:i4>
      </vt:variant>
    </vt:vector>
  </HeadingPairs>
  <TitlesOfParts>
    <vt:vector size="1" baseType="lpstr">
      <vt:lpstr>CCPR/C/131/3</vt:lpstr>
    </vt:vector>
  </TitlesOfParts>
  <Company>DCM</Company>
  <LinksUpToDate>false</LinksUpToDate>
  <CharactersWithSpaces>61002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2105978</dc:subject>
  <dc:creator>cg</dc:creator>
  <cp:keywords/>
  <dc:description/>
  <cp:lastModifiedBy>Don MARTIN</cp:lastModifiedBy>
  <cp:revision>2</cp:revision>
  <dcterms:created xsi:type="dcterms:W3CDTF">2021-05-05T14:33:00Z</dcterms:created>
  <dcterms:modified xsi:type="dcterms:W3CDTF">2021-05-05T14:33:00Z</dcterms:modified>
</cp:coreProperties>
</file>