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BF5785" w14:paraId="28EE9147" w14:textId="77777777" w:rsidTr="00281242">
        <w:trPr>
          <w:trHeight w:hRule="exact" w:val="851"/>
        </w:trPr>
        <w:tc>
          <w:tcPr>
            <w:tcW w:w="1274" w:type="dxa"/>
            <w:tcBorders>
              <w:bottom w:val="single" w:sz="4" w:space="0" w:color="auto"/>
            </w:tcBorders>
          </w:tcPr>
          <w:p w14:paraId="0AC9FE80" w14:textId="77777777" w:rsidR="006B3E27" w:rsidRPr="00BF5785" w:rsidRDefault="006B3E27" w:rsidP="00EA6EC6">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02352CB3" w14:textId="77777777" w:rsidR="006B3E27" w:rsidRPr="00BF5785" w:rsidRDefault="006B3E27" w:rsidP="002F3D3A">
            <w:pPr>
              <w:spacing w:after="80" w:line="480" w:lineRule="exact"/>
              <w:ind w:left="57"/>
              <w:rPr>
                <w:sz w:val="30"/>
                <w:szCs w:val="30"/>
                <w:rtl/>
              </w:rPr>
            </w:pPr>
            <w:r w:rsidRPr="00BF5785">
              <w:rPr>
                <w:rFonts w:hint="cs"/>
                <w:sz w:val="30"/>
                <w:szCs w:val="30"/>
                <w:rtl/>
              </w:rPr>
              <w:t>الأمم المتحدة</w:t>
            </w:r>
          </w:p>
        </w:tc>
        <w:tc>
          <w:tcPr>
            <w:tcW w:w="3402" w:type="dxa"/>
            <w:tcBorders>
              <w:bottom w:val="single" w:sz="4" w:space="0" w:color="auto"/>
            </w:tcBorders>
            <w:vAlign w:val="bottom"/>
          </w:tcPr>
          <w:p w14:paraId="4D008B58" w14:textId="7D5BFECA" w:rsidR="006B3E27" w:rsidRPr="00BF5785" w:rsidRDefault="00E451CF" w:rsidP="00E451CF">
            <w:pPr>
              <w:bidi w:val="0"/>
              <w:rPr>
                <w:szCs w:val="20"/>
                <w:lang w:eastAsia="zh-TW"/>
              </w:rPr>
            </w:pPr>
            <w:r w:rsidRPr="00BF5785">
              <w:rPr>
                <w:sz w:val="40"/>
                <w:szCs w:val="20"/>
                <w:lang w:eastAsia="zh-TW"/>
              </w:rPr>
              <w:t>A</w:t>
            </w:r>
            <w:r w:rsidRPr="00BF5785">
              <w:rPr>
                <w:szCs w:val="20"/>
                <w:lang w:eastAsia="zh-TW"/>
              </w:rPr>
              <w:t>/HRC/RES/61/17</w:t>
            </w:r>
          </w:p>
        </w:tc>
      </w:tr>
      <w:tr w:rsidR="006B3E27" w:rsidRPr="00BF5785" w14:paraId="4F0087A4" w14:textId="77777777" w:rsidTr="00281242">
        <w:trPr>
          <w:trHeight w:hRule="exact" w:val="2835"/>
        </w:trPr>
        <w:tc>
          <w:tcPr>
            <w:tcW w:w="1274" w:type="dxa"/>
            <w:tcBorders>
              <w:top w:val="single" w:sz="4" w:space="0" w:color="auto"/>
              <w:bottom w:val="single" w:sz="12" w:space="0" w:color="auto"/>
            </w:tcBorders>
          </w:tcPr>
          <w:p w14:paraId="63482742" w14:textId="77777777" w:rsidR="006B3E27" w:rsidRPr="00BF5785" w:rsidRDefault="00655884" w:rsidP="0047152B">
            <w:pPr>
              <w:jc w:val="center"/>
              <w:rPr>
                <w:sz w:val="56"/>
                <w:szCs w:val="56"/>
              </w:rPr>
            </w:pPr>
            <w:r w:rsidRPr="00BF5785">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2170057" w14:textId="77777777" w:rsidR="006B3E27" w:rsidRPr="00BF5785" w:rsidRDefault="001773DB" w:rsidP="002F3D3A">
            <w:pPr>
              <w:spacing w:before="120" w:after="40" w:line="640" w:lineRule="exact"/>
              <w:ind w:left="57"/>
              <w:rPr>
                <w:b/>
                <w:bCs/>
                <w:sz w:val="50"/>
                <w:szCs w:val="50"/>
              </w:rPr>
            </w:pPr>
            <w:r w:rsidRPr="00BF5785">
              <w:rPr>
                <w:rFonts w:hint="cs"/>
                <w:b/>
                <w:bCs/>
                <w:sz w:val="50"/>
                <w:szCs w:val="50"/>
                <w:rtl/>
              </w:rPr>
              <w:t>الجمعية العامة</w:t>
            </w:r>
          </w:p>
        </w:tc>
        <w:tc>
          <w:tcPr>
            <w:tcW w:w="3402" w:type="dxa"/>
            <w:tcBorders>
              <w:top w:val="single" w:sz="4" w:space="0" w:color="auto"/>
              <w:bottom w:val="single" w:sz="12" w:space="0" w:color="auto"/>
            </w:tcBorders>
          </w:tcPr>
          <w:p w14:paraId="4C50BF51" w14:textId="77777777" w:rsidR="00910A96" w:rsidRPr="00BF5785" w:rsidRDefault="00910A96" w:rsidP="00910A96">
            <w:pPr>
              <w:suppressAutoHyphens/>
              <w:bidi w:val="0"/>
              <w:spacing w:before="240" w:line="240" w:lineRule="exact"/>
              <w:jc w:val="left"/>
              <w:rPr>
                <w:rFonts w:eastAsia="Times New Roman"/>
                <w:szCs w:val="20"/>
              </w:rPr>
            </w:pPr>
            <w:r w:rsidRPr="00BF5785">
              <w:rPr>
                <w:rFonts w:eastAsia="Times New Roman"/>
                <w:szCs w:val="20"/>
              </w:rPr>
              <w:t xml:space="preserve">Distr.: </w:t>
            </w:r>
            <w:r w:rsidRPr="00BF5785">
              <w:t xml:space="preserve"> General</w:t>
            </w:r>
          </w:p>
          <w:p w14:paraId="50C85B2B" w14:textId="77777777" w:rsidR="00910A96" w:rsidRPr="00BF5785" w:rsidRDefault="00910A96" w:rsidP="00910A96">
            <w:pPr>
              <w:suppressAutoHyphens/>
              <w:bidi w:val="0"/>
              <w:spacing w:line="240" w:lineRule="exact"/>
              <w:jc w:val="left"/>
              <w:rPr>
                <w:rFonts w:eastAsia="Times New Roman"/>
                <w:szCs w:val="20"/>
              </w:rPr>
            </w:pPr>
            <w:r w:rsidRPr="00BF5785">
              <w:t xml:space="preserve">31 </w:t>
            </w:r>
            <w:r w:rsidRPr="00BF5785">
              <w:rPr>
                <w:rFonts w:eastAsia="Times New Roman"/>
                <w:szCs w:val="20"/>
              </w:rPr>
              <w:t>March 2026</w:t>
            </w:r>
          </w:p>
          <w:p w14:paraId="315E6B2C" w14:textId="77777777" w:rsidR="00910A96" w:rsidRPr="00BF5785" w:rsidRDefault="00910A96" w:rsidP="00910A96">
            <w:pPr>
              <w:suppressAutoHyphens/>
              <w:bidi w:val="0"/>
              <w:spacing w:line="240" w:lineRule="exact"/>
              <w:jc w:val="left"/>
              <w:rPr>
                <w:rFonts w:eastAsia="Times New Roman"/>
                <w:szCs w:val="20"/>
              </w:rPr>
            </w:pPr>
            <w:r w:rsidRPr="00BF5785">
              <w:rPr>
                <w:rFonts w:eastAsia="Times New Roman"/>
                <w:szCs w:val="20"/>
              </w:rPr>
              <w:t>Arabic</w:t>
            </w:r>
          </w:p>
          <w:p w14:paraId="277502FE" w14:textId="0E4235B4" w:rsidR="006B3E27" w:rsidRPr="00BF5785" w:rsidRDefault="00910A96" w:rsidP="00910A96">
            <w:pPr>
              <w:bidi w:val="0"/>
              <w:rPr>
                <w:szCs w:val="20"/>
              </w:rPr>
            </w:pPr>
            <w:r w:rsidRPr="00BF5785">
              <w:rPr>
                <w:rFonts w:eastAsia="Times New Roman"/>
                <w:szCs w:val="20"/>
              </w:rPr>
              <w:t>Original: English</w:t>
            </w:r>
          </w:p>
        </w:tc>
      </w:tr>
    </w:tbl>
    <w:bookmarkEnd w:id="0"/>
    <w:p w14:paraId="1F09C53A" w14:textId="77777777" w:rsidR="00910A96" w:rsidRPr="00BF5785" w:rsidRDefault="00910A96" w:rsidP="00910A96">
      <w:pPr>
        <w:spacing w:before="120" w:line="360" w:lineRule="exact"/>
        <w:textDirection w:val="tbRlV"/>
        <w:rPr>
          <w:b/>
          <w:sz w:val="28"/>
          <w:szCs w:val="24"/>
          <w:lang w:eastAsia="zh-TW"/>
        </w:rPr>
      </w:pPr>
      <w:r w:rsidRPr="00BF5785">
        <w:rPr>
          <w:b/>
          <w:bCs/>
          <w:sz w:val="24"/>
          <w:szCs w:val="26"/>
          <w:rtl/>
        </w:rPr>
        <w:t>مجلس حقوق الإنسان</w:t>
      </w:r>
    </w:p>
    <w:p w14:paraId="54DFF64B" w14:textId="77777777" w:rsidR="00910A96" w:rsidRPr="00BF5785" w:rsidRDefault="00910A96" w:rsidP="00910A96">
      <w:pPr>
        <w:spacing w:line="360" w:lineRule="exact"/>
        <w:textDirection w:val="tbRlV"/>
        <w:rPr>
          <w:b/>
          <w:bCs/>
          <w:szCs w:val="20"/>
          <w:lang w:eastAsia="zh-TW"/>
        </w:rPr>
      </w:pPr>
      <w:r w:rsidRPr="00BF5785">
        <w:rPr>
          <w:b/>
          <w:bCs/>
          <w:rtl/>
        </w:rPr>
        <w:t>الدورة الحادية والستون</w:t>
      </w:r>
    </w:p>
    <w:p w14:paraId="2EF88C3D" w14:textId="77777777" w:rsidR="00910A96" w:rsidRPr="00BF5785" w:rsidRDefault="00910A96" w:rsidP="00910A96">
      <w:pPr>
        <w:spacing w:line="360" w:lineRule="exact"/>
        <w:textDirection w:val="tbRlV"/>
      </w:pPr>
      <w:r w:rsidRPr="00BF5785">
        <w:rPr>
          <w:rtl/>
        </w:rPr>
        <w:t>23 شباط/فبراير - 31 آذار/مارس 2026</w:t>
      </w:r>
    </w:p>
    <w:p w14:paraId="1028D6B5" w14:textId="77777777" w:rsidR="00910A96" w:rsidRPr="00BF5785" w:rsidRDefault="00910A96" w:rsidP="00910A96">
      <w:pPr>
        <w:spacing w:line="360" w:lineRule="exact"/>
        <w:textDirection w:val="tbRlV"/>
      </w:pPr>
      <w:r w:rsidRPr="00BF5785">
        <w:rPr>
          <w:rtl/>
        </w:rPr>
        <w:t>البند 3 من جدول الأعمال</w:t>
      </w:r>
    </w:p>
    <w:p w14:paraId="09C1895E" w14:textId="77777777" w:rsidR="00910A96" w:rsidRPr="00BF5785" w:rsidRDefault="00910A96" w:rsidP="00910A96">
      <w:pPr>
        <w:spacing w:line="360" w:lineRule="exact"/>
        <w:ind w:right="4962"/>
        <w:textDirection w:val="tbRlV"/>
        <w:rPr>
          <w:rFonts w:hint="cs"/>
          <w:b/>
          <w:szCs w:val="20"/>
          <w:rtl/>
          <w:lang w:eastAsia="zh-TW"/>
        </w:rPr>
      </w:pPr>
      <w:r w:rsidRPr="00BF5785">
        <w:rPr>
          <w:b/>
          <w:bCs/>
          <w:rtl/>
        </w:rPr>
        <w:t>تعزيز وحماية جميع حقوق الإنسان، المدنية والسياسية والاقتصادية والاجتماعية والثقافية، بما في ذلك الحق في التنمية</w:t>
      </w:r>
    </w:p>
    <w:p w14:paraId="60BF83AF" w14:textId="77777777" w:rsidR="00910A96" w:rsidRPr="00BF5785" w:rsidRDefault="00910A96" w:rsidP="00910A96">
      <w:pPr>
        <w:pStyle w:val="H23GA"/>
      </w:pPr>
      <w:r w:rsidRPr="00BF5785">
        <w:rPr>
          <w:rtl/>
        </w:rPr>
        <w:tab/>
      </w:r>
      <w:r w:rsidRPr="00BF5785">
        <w:rPr>
          <w:rtl/>
        </w:rPr>
        <w:tab/>
        <w:t xml:space="preserve">قرار </w:t>
      </w:r>
      <w:r w:rsidRPr="00BF5785">
        <w:rPr>
          <w:rFonts w:hint="cs"/>
          <w:rtl/>
        </w:rPr>
        <w:t>اعتمده مجلس حقوق الإنسان في 30 آذار/مارس 2026</w:t>
      </w:r>
    </w:p>
    <w:p w14:paraId="2E2BB4AE" w14:textId="3527B4A6" w:rsidR="00910A96" w:rsidRPr="00BF5785" w:rsidRDefault="00910A96" w:rsidP="00910A96">
      <w:pPr>
        <w:pStyle w:val="H1GA"/>
        <w:tabs>
          <w:tab w:val="left" w:pos="1240"/>
        </w:tabs>
        <w:ind w:left="2268" w:hanging="2268"/>
        <w:rPr>
          <w:lang w:val="en-US"/>
        </w:rPr>
      </w:pPr>
      <w:r w:rsidRPr="00BF5785">
        <w:rPr>
          <w:rtl/>
          <w:lang w:val="en-US"/>
        </w:rPr>
        <w:tab/>
      </w:r>
      <w:r w:rsidRPr="00BF5785">
        <w:rPr>
          <w:rtl/>
          <w:lang w:val="en-US"/>
        </w:rPr>
        <w:tab/>
        <w:t>61/</w:t>
      </w:r>
      <w:r w:rsidRPr="00BF5785">
        <w:rPr>
          <w:rFonts w:hint="cs"/>
          <w:rtl/>
          <w:lang w:val="en-US"/>
        </w:rPr>
        <w:t>17</w:t>
      </w:r>
      <w:r w:rsidRPr="00BF5785">
        <w:rPr>
          <w:rtl/>
          <w:lang w:val="en-US"/>
        </w:rPr>
        <w:tab/>
        <w:t>حقوق الإنسان للمهاجرين: ولاية ال</w:t>
      </w:r>
      <w:r w:rsidRPr="00BF5785">
        <w:rPr>
          <w:rtl/>
          <w:lang w:val="en-US"/>
        </w:rPr>
        <w:t>مقرر</w:t>
      </w:r>
      <w:r w:rsidRPr="00BF5785">
        <w:rPr>
          <w:rtl/>
          <w:lang w:val="en-US"/>
        </w:rPr>
        <w:t xml:space="preserve"> الخاص المعني بحقوق الإنسان للمهاجرين</w:t>
      </w:r>
    </w:p>
    <w:p w14:paraId="5DBF4476" w14:textId="77777777" w:rsidR="00910A96" w:rsidRPr="00BF5785" w:rsidRDefault="00910A96" w:rsidP="00910A96">
      <w:pPr>
        <w:pStyle w:val="SingleTxtGA"/>
        <w:rPr>
          <w:i/>
          <w:iCs/>
          <w:szCs w:val="20"/>
          <w:lang w:eastAsia="zh-TW"/>
        </w:rPr>
      </w:pPr>
      <w:r w:rsidRPr="00BF5785">
        <w:rPr>
          <w:i/>
          <w:iCs/>
          <w:rtl/>
        </w:rPr>
        <w:tab/>
        <w:t>إن مجلس حقوق الإنسان،</w:t>
      </w:r>
    </w:p>
    <w:p w14:paraId="0DB24720" w14:textId="77777777" w:rsidR="00910A96" w:rsidRPr="00BF5785" w:rsidRDefault="00910A96" w:rsidP="00910A96">
      <w:pPr>
        <w:pStyle w:val="SingleTxtGA"/>
        <w:rPr>
          <w:szCs w:val="20"/>
          <w:lang w:eastAsia="zh-TW"/>
        </w:rPr>
      </w:pPr>
      <w:r w:rsidRPr="00BF5785">
        <w:rPr>
          <w:i/>
          <w:iCs/>
          <w:rtl/>
        </w:rPr>
        <w:tab/>
        <w:t>إذ يعيد تأكيد</w:t>
      </w:r>
      <w:r w:rsidRPr="00BF5785">
        <w:rPr>
          <w:rtl/>
        </w:rPr>
        <w:t xml:space="preserve"> الإعلان العالمي لحقوق الإنسان الذي ينص على أن جميع الناس يولدون أحراراً متساوين في الكرامة والحقوق وأن لكل إنسان حق التمتع بجميع الحقوق والحريات المذكورة فيه دونما تمييز من أي نوع، بما في ذلك بسبب العرق أو اللون أو الجنس أو الدين أو الأصل القومي،</w:t>
      </w:r>
    </w:p>
    <w:p w14:paraId="0B5F4B74" w14:textId="77777777" w:rsidR="00910A96" w:rsidRPr="00BF5785" w:rsidRDefault="00910A96" w:rsidP="00910A96">
      <w:pPr>
        <w:pStyle w:val="SingleTxtGA"/>
      </w:pPr>
      <w:r w:rsidRPr="00BF5785">
        <w:rPr>
          <w:i/>
          <w:iCs/>
          <w:rtl/>
        </w:rPr>
        <w:tab/>
        <w:t>وإذ يشير</w:t>
      </w:r>
      <w:r w:rsidRPr="00BF5785">
        <w:rPr>
          <w:rtl/>
        </w:rPr>
        <w:t xml:space="preserve"> إلى جميع القواعد والمعايير الدولية ذات الصلة بحقوق الإنسان للمهاجرين،</w:t>
      </w:r>
    </w:p>
    <w:p w14:paraId="61DE56CA" w14:textId="5A2187A8" w:rsidR="00910A96" w:rsidRPr="00BF5785" w:rsidRDefault="00910A96" w:rsidP="00910A96">
      <w:pPr>
        <w:pStyle w:val="SingleTxtGA"/>
        <w:rPr>
          <w:spacing w:val="-2"/>
          <w:szCs w:val="20"/>
          <w:lang w:eastAsia="zh-TW"/>
        </w:rPr>
      </w:pPr>
      <w:r w:rsidRPr="00BF5785">
        <w:rPr>
          <w:rtl/>
        </w:rPr>
        <w:tab/>
        <w:t xml:space="preserve">وإذ يشير أيضاً إلى قرارات لجنة حقوق الإنسان </w:t>
      </w:r>
      <w:hyperlink r:id="rId9" w:history="1">
        <w:r w:rsidRPr="00BF5785">
          <w:rPr>
            <w:rStyle w:val="Hyperlink"/>
            <w:rFonts w:hint="cs"/>
            <w:rtl/>
          </w:rPr>
          <w:t>1999/44</w:t>
        </w:r>
      </w:hyperlink>
      <w:r w:rsidRPr="00BF5785">
        <w:rPr>
          <w:rtl/>
        </w:rPr>
        <w:t xml:space="preserve"> المؤرخ 27 نيسان/أبريل 1999، و</w:t>
      </w:r>
      <w:hyperlink r:id="rId10" w:history="1">
        <w:r w:rsidRPr="00BF5785">
          <w:rPr>
            <w:rStyle w:val="Hyperlink"/>
            <w:rFonts w:hint="cs"/>
            <w:rtl/>
          </w:rPr>
          <w:t>2002/62</w:t>
        </w:r>
      </w:hyperlink>
      <w:r w:rsidRPr="00BF5785">
        <w:rPr>
          <w:rtl/>
        </w:rPr>
        <w:t xml:space="preserve"> المؤرخ 25 نيسان/أبريل 2002، و</w:t>
      </w:r>
      <w:hyperlink r:id="rId11" w:history="1">
        <w:r w:rsidRPr="00BF5785">
          <w:rPr>
            <w:rStyle w:val="Hyperlink"/>
            <w:rFonts w:hint="cs"/>
            <w:rtl/>
          </w:rPr>
          <w:t>2005/47</w:t>
        </w:r>
      </w:hyperlink>
      <w:r w:rsidRPr="00BF5785">
        <w:rPr>
          <w:rtl/>
        </w:rPr>
        <w:t xml:space="preserve"> المؤرخ 19 نيسان/أبريل 2005، وقرارات الجمعية العامة ومجلس حقوق الإنسان المتعلقة بحقوق الإنسان للمهاجرين، وقرارات المجلس </w:t>
      </w:r>
      <w:hyperlink r:id="rId12" w:history="1">
        <w:r w:rsidRPr="00BF5785">
          <w:rPr>
            <w:rStyle w:val="Hyperlink"/>
            <w:rFonts w:hint="cs"/>
            <w:rtl/>
          </w:rPr>
          <w:t>8/10</w:t>
        </w:r>
      </w:hyperlink>
      <w:r w:rsidRPr="00BF5785">
        <w:rPr>
          <w:rtl/>
        </w:rPr>
        <w:t xml:space="preserve"> المؤرخ 18 حزيران/يونيه 2008، و</w:t>
      </w:r>
      <w:hyperlink r:id="rId13" w:history="1">
        <w:r w:rsidRPr="00BF5785">
          <w:rPr>
            <w:rStyle w:val="Hyperlink"/>
            <w:rFonts w:hint="cs"/>
            <w:rtl/>
          </w:rPr>
          <w:t>17/12</w:t>
        </w:r>
      </w:hyperlink>
      <w:r w:rsidRPr="00BF5785">
        <w:rPr>
          <w:rtl/>
        </w:rPr>
        <w:t xml:space="preserve"> المؤرخ 17 حزيران/يونيه 2011، و</w:t>
      </w:r>
      <w:hyperlink r:id="rId14" w:history="1">
        <w:r w:rsidRPr="00BF5785">
          <w:rPr>
            <w:rStyle w:val="Hyperlink"/>
            <w:rFonts w:hint="cs"/>
            <w:rtl/>
          </w:rPr>
          <w:t>26/19</w:t>
        </w:r>
      </w:hyperlink>
      <w:r w:rsidRPr="00BF5785">
        <w:rPr>
          <w:rtl/>
        </w:rPr>
        <w:t xml:space="preserve"> المؤرخ 26 حزيران/يونيه 2014، و</w:t>
      </w:r>
      <w:hyperlink r:id="rId15" w:history="1">
        <w:r w:rsidRPr="00BF5785">
          <w:rPr>
            <w:rStyle w:val="Hyperlink"/>
            <w:rFonts w:hint="cs"/>
            <w:rtl/>
          </w:rPr>
          <w:t>34/21</w:t>
        </w:r>
      </w:hyperlink>
      <w:r w:rsidRPr="00BF5785">
        <w:rPr>
          <w:rtl/>
        </w:rPr>
        <w:t xml:space="preserve"> المؤرخ 24 آذار/مارس 2017، و</w:t>
      </w:r>
      <w:hyperlink r:id="rId16" w:history="1">
        <w:r w:rsidRPr="00BF5785">
          <w:rPr>
            <w:rStyle w:val="Hyperlink"/>
            <w:rFonts w:hint="cs"/>
            <w:rtl/>
          </w:rPr>
          <w:t>43/6</w:t>
        </w:r>
      </w:hyperlink>
      <w:r w:rsidRPr="00BF5785">
        <w:rPr>
          <w:rtl/>
        </w:rPr>
        <w:t xml:space="preserve"> المؤرخ 19 حزيران/يونيه 2020، و</w:t>
      </w:r>
      <w:hyperlink r:id="rId17" w:history="1">
        <w:r w:rsidRPr="00BF5785">
          <w:rPr>
            <w:rStyle w:val="Hyperlink"/>
            <w:rFonts w:hint="cs"/>
            <w:rtl/>
          </w:rPr>
          <w:t>52/20</w:t>
        </w:r>
      </w:hyperlink>
      <w:r w:rsidRPr="00BF5785">
        <w:rPr>
          <w:rtl/>
        </w:rPr>
        <w:t xml:space="preserve"> المؤرخ 3 نيسان/أبريل 2023، المعنونة "حقوق الإنسان للمهاجرين: ولاية ال</w:t>
      </w:r>
      <w:r w:rsidRPr="00BF5785">
        <w:rPr>
          <w:rtl/>
        </w:rPr>
        <w:t>مقرر</w:t>
      </w:r>
      <w:r w:rsidRPr="00BF5785">
        <w:rPr>
          <w:rtl/>
        </w:rPr>
        <w:t xml:space="preserve"> الخاص المعني </w:t>
      </w:r>
      <w:r w:rsidRPr="00BF5785">
        <w:rPr>
          <w:spacing w:val="-2"/>
          <w:rtl/>
        </w:rPr>
        <w:t>بحقوق الإنسان للمهاجرين"، وكذلك قرار الجمعية العامة</w:t>
      </w:r>
      <w:r w:rsidRPr="00BF5785">
        <w:rPr>
          <w:rFonts w:hint="cs"/>
          <w:spacing w:val="-2"/>
          <w:rtl/>
        </w:rPr>
        <w:t xml:space="preserve"> </w:t>
      </w:r>
      <w:hyperlink r:id="rId18" w:history="1">
        <w:r w:rsidRPr="00BF5785">
          <w:rPr>
            <w:color w:val="0000FF"/>
            <w:spacing w:val="-2"/>
            <w:rtl/>
          </w:rPr>
          <w:t>73/195</w:t>
        </w:r>
      </w:hyperlink>
      <w:r w:rsidRPr="00BF5785">
        <w:rPr>
          <w:spacing w:val="-2"/>
          <w:rtl/>
        </w:rPr>
        <w:t xml:space="preserve"> المؤرخ 19 كانون الأول/ديسمبر 2018،</w:t>
      </w:r>
    </w:p>
    <w:p w14:paraId="29B45F52" w14:textId="5A4919E8" w:rsidR="00910A96" w:rsidRPr="00BF5785" w:rsidRDefault="00910A96" w:rsidP="00910A96">
      <w:pPr>
        <w:pStyle w:val="SingleTxtGA"/>
        <w:rPr>
          <w:szCs w:val="20"/>
          <w:lang w:eastAsia="zh-TW"/>
        </w:rPr>
      </w:pPr>
      <w:r w:rsidRPr="00BF5785">
        <w:rPr>
          <w:i/>
          <w:iCs/>
          <w:rtl/>
        </w:rPr>
        <w:tab/>
      </w:r>
      <w:r w:rsidRPr="00BF5785">
        <w:rPr>
          <w:rFonts w:hint="cs"/>
          <w:i/>
          <w:iCs/>
          <w:rtl/>
        </w:rPr>
        <w:t>و</w:t>
      </w:r>
      <w:r w:rsidRPr="00BF5785">
        <w:rPr>
          <w:i/>
          <w:iCs/>
          <w:rtl/>
        </w:rPr>
        <w:t>إذ يضع في اعتباره</w:t>
      </w:r>
      <w:r w:rsidRPr="00BF5785">
        <w:rPr>
          <w:rtl/>
        </w:rPr>
        <w:t xml:space="preserve"> الفقرة 6 من قرار الجمعية العامة </w:t>
      </w:r>
      <w:hyperlink r:id="rId19" w:history="1">
        <w:r w:rsidRPr="00BF5785">
          <w:rPr>
            <w:color w:val="0000FF"/>
            <w:rtl/>
          </w:rPr>
          <w:t>60/251</w:t>
        </w:r>
      </w:hyperlink>
      <w:r w:rsidRPr="00BF5785">
        <w:rPr>
          <w:rtl/>
        </w:rPr>
        <w:t xml:space="preserve"> المؤرخ 15 آذار/مارس 2006،</w:t>
      </w:r>
    </w:p>
    <w:p w14:paraId="07B9A1C3" w14:textId="48C3F2AB" w:rsidR="00910A96" w:rsidRPr="00BF5785" w:rsidRDefault="00910A96" w:rsidP="00910A96">
      <w:pPr>
        <w:pStyle w:val="SingleTxtGA"/>
        <w:rPr>
          <w:rFonts w:hint="cs"/>
          <w:spacing w:val="4"/>
          <w:szCs w:val="20"/>
          <w:rtl/>
          <w:lang w:eastAsia="zh-TW"/>
        </w:rPr>
      </w:pPr>
      <w:r w:rsidRPr="00BF5785">
        <w:rPr>
          <w:i/>
          <w:iCs/>
          <w:spacing w:val="4"/>
          <w:rtl/>
        </w:rPr>
        <w:tab/>
        <w:t>وإذ يشير</w:t>
      </w:r>
      <w:r w:rsidRPr="00BF5785">
        <w:rPr>
          <w:spacing w:val="4"/>
          <w:rtl/>
        </w:rPr>
        <w:t xml:space="preserve"> إلى قراري مجلس حقوق الإنسان </w:t>
      </w:r>
      <w:r w:rsidRPr="00BF5785">
        <w:rPr>
          <w:spacing w:val="4"/>
          <w:rtl/>
        </w:rPr>
        <w:t>5/1</w:t>
      </w:r>
      <w:r w:rsidRPr="00BF5785">
        <w:rPr>
          <w:spacing w:val="4"/>
          <w:rtl/>
        </w:rPr>
        <w:t xml:space="preserve"> بشأن بناء مؤسسات المجلس و</w:t>
      </w:r>
      <w:r w:rsidRPr="00BF5785">
        <w:rPr>
          <w:rFonts w:hint="cs"/>
          <w:spacing w:val="4"/>
          <w:rtl/>
        </w:rPr>
        <w:t>5/2</w:t>
      </w:r>
      <w:r w:rsidRPr="00BF5785">
        <w:rPr>
          <w:spacing w:val="4"/>
          <w:rtl/>
        </w:rPr>
        <w:t xml:space="preserve"> بشأن</w:t>
      </w:r>
      <w:r w:rsidR="00B2348D" w:rsidRPr="00BF5785">
        <w:rPr>
          <w:rFonts w:hint="cs"/>
          <w:spacing w:val="4"/>
          <w:rtl/>
        </w:rPr>
        <w:t> </w:t>
      </w:r>
      <w:r w:rsidRPr="00BF5785">
        <w:rPr>
          <w:spacing w:val="4"/>
          <w:rtl/>
        </w:rPr>
        <w:t>مدونة قواعد السلوك للمكلفين والمكلفات بولايات في إطار الإجراءات الخاصة للمجلس، المؤرخيْن 18 حزيران/ يونيه 2007، وإذ يشدد على أن يضطلع الشخص المكلف بالولاية بواجباته وفقاً للقرارين</w:t>
      </w:r>
      <w:r w:rsidRPr="00BF5785">
        <w:rPr>
          <w:rFonts w:hint="cs"/>
          <w:spacing w:val="4"/>
          <w:rtl/>
        </w:rPr>
        <w:t> </w:t>
      </w:r>
      <w:r w:rsidRPr="00BF5785">
        <w:rPr>
          <w:spacing w:val="4"/>
          <w:rtl/>
        </w:rPr>
        <w:t>ومرفقيهما،</w:t>
      </w:r>
    </w:p>
    <w:p w14:paraId="777F6890" w14:textId="77777777" w:rsidR="00910A96" w:rsidRPr="00BF5785" w:rsidRDefault="00910A96" w:rsidP="00910A96">
      <w:pPr>
        <w:pStyle w:val="SingleTxtGA"/>
        <w:pageBreakBefore/>
        <w:rPr>
          <w:szCs w:val="20"/>
          <w:lang w:eastAsia="zh-TW"/>
        </w:rPr>
      </w:pPr>
      <w:r w:rsidRPr="00BF5785">
        <w:rPr>
          <w:i/>
          <w:iCs/>
          <w:rtl/>
        </w:rPr>
        <w:lastRenderedPageBreak/>
        <w:tab/>
        <w:t xml:space="preserve">وقد عقد العزم </w:t>
      </w:r>
      <w:r w:rsidRPr="00BF5785">
        <w:rPr>
          <w:rtl/>
        </w:rPr>
        <w:t>على ضمان احترام حقوق الإنسان والحريات الأساسية لجميع المهاجرين،</w:t>
      </w:r>
    </w:p>
    <w:p w14:paraId="6DDB5B63" w14:textId="107ADEB2" w:rsidR="00910A96" w:rsidRPr="00BF5785" w:rsidRDefault="00910A96" w:rsidP="00910A96">
      <w:pPr>
        <w:pStyle w:val="SingleTxtGA"/>
        <w:rPr>
          <w:szCs w:val="20"/>
          <w:lang w:eastAsia="zh-TW"/>
        </w:rPr>
      </w:pPr>
      <w:r w:rsidRPr="00BF5785">
        <w:rPr>
          <w:spacing w:val="-2"/>
          <w:szCs w:val="20"/>
          <w:rtl/>
        </w:rPr>
        <w:tab/>
      </w:r>
      <w:r w:rsidRPr="00BF5785">
        <w:rPr>
          <w:spacing w:val="-2"/>
          <w:rtl/>
        </w:rPr>
        <w:t>1-</w:t>
      </w:r>
      <w:r w:rsidRPr="00BF5785">
        <w:rPr>
          <w:spacing w:val="-2"/>
          <w:rtl/>
        </w:rPr>
        <w:tab/>
      </w:r>
      <w:r w:rsidRPr="00BF5785">
        <w:rPr>
          <w:i/>
          <w:iCs/>
          <w:spacing w:val="-2"/>
          <w:rtl/>
        </w:rPr>
        <w:t xml:space="preserve">يقرر </w:t>
      </w:r>
      <w:r w:rsidRPr="00BF5785">
        <w:rPr>
          <w:spacing w:val="-2"/>
          <w:rtl/>
        </w:rPr>
        <w:t>تمديد ولاية ال</w:t>
      </w:r>
      <w:r w:rsidRPr="00BF5785">
        <w:rPr>
          <w:spacing w:val="-2"/>
          <w:rtl/>
        </w:rPr>
        <w:t>مقرر</w:t>
      </w:r>
      <w:r w:rsidRPr="00BF5785">
        <w:rPr>
          <w:spacing w:val="-2"/>
          <w:rtl/>
        </w:rPr>
        <w:t xml:space="preserve"> الخاص المعني بحقوق الإنسان للمهاجرين لمدة ثلاث سنوات،</w:t>
      </w:r>
      <w:r w:rsidRPr="00BF5785">
        <w:rPr>
          <w:rtl/>
        </w:rPr>
        <w:t xml:space="preserve"> اعتباراً من اختتام الدورة الثانية والستين، وأن يسند إليه المهام التالية:</w:t>
      </w:r>
    </w:p>
    <w:p w14:paraId="134DE791" w14:textId="77777777" w:rsidR="00910A96" w:rsidRPr="00BF5785" w:rsidRDefault="00910A96" w:rsidP="00910A96">
      <w:pPr>
        <w:pStyle w:val="SingleTxtGA"/>
        <w:rPr>
          <w:szCs w:val="20"/>
          <w:lang w:eastAsia="zh-TW"/>
        </w:rPr>
      </w:pPr>
      <w:r w:rsidRPr="00BF5785">
        <w:rPr>
          <w:rtl/>
        </w:rPr>
        <w:tab/>
        <w:t>(أ)</w:t>
      </w:r>
      <w:r w:rsidRPr="00BF5785">
        <w:rPr>
          <w:rtl/>
        </w:rPr>
        <w:tab/>
        <w:t>دراسة سبل ووسائل تخطي العقبات التي تحول دون توفير الحماية الكاملة والفعالة لحقوق الإنسان للمهاجرين، مع التسليم بتأثيرها غير المتناسب على المهاجرين الذين يعيشون أوضاعاً هشة، بمن فيهم النساء والأطفال والأشخاص الذين ليست لديهم الوثائق اللازمة أو الذين هم في وضع غير نظامي؛</w:t>
      </w:r>
    </w:p>
    <w:p w14:paraId="2EB9703B" w14:textId="77777777" w:rsidR="00910A96" w:rsidRPr="00BF5785" w:rsidRDefault="00910A96" w:rsidP="00910A96">
      <w:pPr>
        <w:pStyle w:val="SingleTxtGA"/>
        <w:rPr>
          <w:szCs w:val="20"/>
          <w:lang w:eastAsia="zh-TW"/>
        </w:rPr>
      </w:pPr>
      <w:r w:rsidRPr="00BF5785">
        <w:rPr>
          <w:rtl/>
        </w:rPr>
        <w:tab/>
        <w:t>(ب)</w:t>
      </w:r>
      <w:r w:rsidRPr="00BF5785">
        <w:rPr>
          <w:rtl/>
        </w:rPr>
        <w:tab/>
      </w:r>
      <w:r w:rsidRPr="00BF5785">
        <w:rPr>
          <w:spacing w:val="-2"/>
          <w:rtl/>
        </w:rPr>
        <w:t xml:space="preserve">طلب وتلقي معلومات من جميع المصادر ذات الصلة، بمن في ذلك المهاجرون أنفسهم، </w:t>
      </w:r>
      <w:r w:rsidRPr="00BF5785">
        <w:rPr>
          <w:rtl/>
        </w:rPr>
        <w:t>عن انتهاكات حقوق الإنسان للمهاجرين وأُسَرهم؛</w:t>
      </w:r>
    </w:p>
    <w:p w14:paraId="1B135703" w14:textId="77777777" w:rsidR="00910A96" w:rsidRPr="00BF5785" w:rsidRDefault="00910A96" w:rsidP="00910A96">
      <w:pPr>
        <w:pStyle w:val="SingleTxtGA"/>
        <w:rPr>
          <w:spacing w:val="-2"/>
          <w:szCs w:val="20"/>
          <w:lang w:eastAsia="zh-TW"/>
        </w:rPr>
      </w:pPr>
      <w:r w:rsidRPr="00BF5785">
        <w:rPr>
          <w:spacing w:val="-2"/>
          <w:rtl/>
        </w:rPr>
        <w:tab/>
        <w:t>(ج)</w:t>
      </w:r>
      <w:r w:rsidRPr="00BF5785">
        <w:rPr>
          <w:spacing w:val="-2"/>
          <w:rtl/>
        </w:rPr>
        <w:tab/>
        <w:t>وضع توصيات مناسبة لمنع انتهاكات حقوق الإنسان للمهاجرين ومعالجتها أينما وقعت؛</w:t>
      </w:r>
    </w:p>
    <w:p w14:paraId="4FFDBDD2" w14:textId="351840F6" w:rsidR="00910A96" w:rsidRPr="00BF5785" w:rsidRDefault="00910A96" w:rsidP="00910A96">
      <w:pPr>
        <w:pStyle w:val="SingleTxtGA"/>
        <w:rPr>
          <w:szCs w:val="20"/>
          <w:lang w:eastAsia="zh-TW"/>
        </w:rPr>
      </w:pPr>
      <w:r w:rsidRPr="00BF5785">
        <w:rPr>
          <w:rtl/>
        </w:rPr>
        <w:tab/>
        <w:t>(د)</w:t>
      </w:r>
      <w:r w:rsidRPr="00BF5785">
        <w:rPr>
          <w:rtl/>
        </w:rPr>
        <w:tab/>
        <w:t>التشجيع على التطبيق الفعال للقواعد والمعايير الدولية ذات الصلة في هذا الشأن، بما</w:t>
      </w:r>
      <w:r w:rsidRPr="00BF5785">
        <w:rPr>
          <w:rFonts w:hint="cs"/>
          <w:rtl/>
        </w:rPr>
        <w:t> </w:t>
      </w:r>
      <w:r w:rsidRPr="00BF5785">
        <w:rPr>
          <w:rtl/>
        </w:rPr>
        <w:t>في ذلك مبدأ عدم التمييز؛</w:t>
      </w:r>
    </w:p>
    <w:p w14:paraId="5467EFD0" w14:textId="77777777" w:rsidR="00910A96" w:rsidRPr="00BF5785" w:rsidRDefault="00910A96" w:rsidP="00910A96">
      <w:pPr>
        <w:pStyle w:val="SingleTxtGA"/>
        <w:rPr>
          <w:szCs w:val="20"/>
          <w:lang w:eastAsia="zh-TW"/>
        </w:rPr>
      </w:pPr>
      <w:r w:rsidRPr="00BF5785">
        <w:rPr>
          <w:rtl/>
        </w:rPr>
        <w:tab/>
        <w:t>(هـ)</w:t>
      </w:r>
      <w:r w:rsidRPr="00BF5785">
        <w:rPr>
          <w:rtl/>
        </w:rPr>
        <w:tab/>
        <w:t>التوصية باتخاذ إجراءات وتدابير على الص</w:t>
      </w:r>
      <w:r w:rsidRPr="00BF5785">
        <w:rPr>
          <w:rFonts w:hint="cs"/>
          <w:rtl/>
        </w:rPr>
        <w:t>ّ</w:t>
      </w:r>
      <w:r w:rsidRPr="00BF5785">
        <w:rPr>
          <w:rtl/>
        </w:rPr>
        <w:t>ُعُد الوطني والإقليمي والدولي للقضاء على انتهاكات حقوق الإنسان للمهاجرين؛</w:t>
      </w:r>
    </w:p>
    <w:p w14:paraId="3267E631" w14:textId="77777777" w:rsidR="00910A96" w:rsidRPr="00BF5785" w:rsidRDefault="00910A96" w:rsidP="00910A96">
      <w:pPr>
        <w:pStyle w:val="SingleTxtGA"/>
        <w:rPr>
          <w:szCs w:val="20"/>
          <w:lang w:eastAsia="zh-TW"/>
        </w:rPr>
      </w:pPr>
      <w:r w:rsidRPr="00BF5785">
        <w:rPr>
          <w:rtl/>
        </w:rPr>
        <w:tab/>
        <w:t>(و)</w:t>
      </w:r>
      <w:r w:rsidRPr="00BF5785">
        <w:rPr>
          <w:rtl/>
        </w:rPr>
        <w:tab/>
        <w:t>مراعاة المنظور الجنساني والعمري ومنظور الإعاقة عند طلب المعلومات وتحليلها، وإيلاء اهتمام خاص لحدوث أشكال متعددة ومتقاطعة من التمييز والعنف ضد المهاجرين من النساء والفتيات والأطفال وكبار السن وذوي الإعاقة والسكان الأصليين؛</w:t>
      </w:r>
    </w:p>
    <w:p w14:paraId="56F6A14B" w14:textId="77777777" w:rsidR="00910A96" w:rsidRPr="00BF5785" w:rsidRDefault="00910A96" w:rsidP="00910A96">
      <w:pPr>
        <w:pStyle w:val="SingleTxtGA"/>
        <w:rPr>
          <w:szCs w:val="20"/>
          <w:lang w:eastAsia="zh-TW"/>
        </w:rPr>
      </w:pPr>
      <w:r w:rsidRPr="00BF5785">
        <w:rPr>
          <w:rtl/>
        </w:rPr>
        <w:tab/>
        <w:t>(ز)</w:t>
      </w:r>
      <w:r w:rsidRPr="00BF5785">
        <w:rPr>
          <w:rtl/>
        </w:rPr>
        <w:tab/>
      </w:r>
      <w:r w:rsidRPr="00BF5785">
        <w:rPr>
          <w:spacing w:val="-2"/>
          <w:rtl/>
        </w:rPr>
        <w:t>التشديد بوجه خاص على التوصيات المتعلقة بالحلول العملية لإعمال الحقوق المتصلة</w:t>
      </w:r>
      <w:r w:rsidRPr="00BF5785">
        <w:rPr>
          <w:rtl/>
        </w:rPr>
        <w:t xml:space="preserve"> بالولاية، بوسائل منها تحديد أفضل الممارسات والمجالات والسبل الملموسة للتعاون الدولي؛</w:t>
      </w:r>
    </w:p>
    <w:p w14:paraId="4E969CA0" w14:textId="77777777" w:rsidR="00910A96" w:rsidRPr="00BF5785" w:rsidRDefault="00910A96" w:rsidP="00910A96">
      <w:pPr>
        <w:pStyle w:val="SingleTxtGA"/>
        <w:rPr>
          <w:szCs w:val="20"/>
          <w:lang w:eastAsia="zh-TW"/>
        </w:rPr>
      </w:pPr>
      <w:r w:rsidRPr="00BF5785">
        <w:rPr>
          <w:rtl/>
        </w:rPr>
        <w:tab/>
        <w:t>(ح)</w:t>
      </w:r>
      <w:r w:rsidRPr="00BF5785">
        <w:rPr>
          <w:rtl/>
        </w:rPr>
        <w:tab/>
      </w:r>
      <w:r w:rsidRPr="00BF5785">
        <w:rPr>
          <w:spacing w:val="-3"/>
          <w:rtl/>
        </w:rPr>
        <w:t>تقديم تقارير منتظمة إلى مجلس حقوق الإنسان، وفقاً لبرنامج عمله السنوي، وإلى الجمعية</w:t>
      </w:r>
      <w:r w:rsidRPr="00BF5785">
        <w:rPr>
          <w:rtl/>
        </w:rPr>
        <w:t xml:space="preserve"> العامة، مع مراعاة المصلحة من وراء تحقيق أقصى قدر من الفوائد من عملية تقديم التقارير؛</w:t>
      </w:r>
    </w:p>
    <w:p w14:paraId="030392ED" w14:textId="18438D29" w:rsidR="00910A96" w:rsidRPr="00BF5785" w:rsidRDefault="00910A96" w:rsidP="00910A96">
      <w:pPr>
        <w:pStyle w:val="SingleTxtGA"/>
        <w:rPr>
          <w:szCs w:val="20"/>
          <w:lang w:eastAsia="zh-TW"/>
        </w:rPr>
      </w:pPr>
      <w:r w:rsidRPr="00BF5785">
        <w:rPr>
          <w:szCs w:val="20"/>
          <w:rtl/>
        </w:rPr>
        <w:tab/>
      </w:r>
      <w:r w:rsidRPr="00BF5785">
        <w:rPr>
          <w:rtl/>
        </w:rPr>
        <w:t>2-</w:t>
      </w:r>
      <w:r w:rsidRPr="00BF5785">
        <w:rPr>
          <w:rtl/>
        </w:rPr>
        <w:tab/>
      </w:r>
      <w:r w:rsidRPr="00BF5785">
        <w:rPr>
          <w:i/>
          <w:iCs/>
          <w:rtl/>
        </w:rPr>
        <w:t xml:space="preserve">يطلب </w:t>
      </w:r>
      <w:r w:rsidRPr="00BF5785">
        <w:rPr>
          <w:rtl/>
        </w:rPr>
        <w:t>إلى ال</w:t>
      </w:r>
      <w:r w:rsidRPr="00BF5785">
        <w:rPr>
          <w:rtl/>
        </w:rPr>
        <w:t>مقرر</w:t>
      </w:r>
      <w:r w:rsidRPr="00BF5785">
        <w:rPr>
          <w:rtl/>
        </w:rPr>
        <w:t xml:space="preserve"> الخاص أن يضع في الاعتبار، عند الاضطلاع بولايته، صكوك حقوق الإنسان ذات الصلة القائمة في الأمم المتحدة لتعزيز حقوق الإنسان للمهاجرين وحمايتها؛</w:t>
      </w:r>
    </w:p>
    <w:p w14:paraId="3B2837AF" w14:textId="4C4DF749" w:rsidR="00910A96" w:rsidRPr="00BF5785" w:rsidRDefault="00910A96" w:rsidP="00910A96">
      <w:pPr>
        <w:pStyle w:val="SingleTxtGA"/>
        <w:rPr>
          <w:szCs w:val="20"/>
          <w:lang w:eastAsia="zh-TW"/>
        </w:rPr>
      </w:pPr>
      <w:r w:rsidRPr="00BF5785">
        <w:rPr>
          <w:szCs w:val="20"/>
          <w:rtl/>
        </w:rPr>
        <w:tab/>
      </w:r>
      <w:r w:rsidRPr="00BF5785">
        <w:rPr>
          <w:rtl/>
        </w:rPr>
        <w:t>3-</w:t>
      </w:r>
      <w:r w:rsidRPr="00BF5785">
        <w:rPr>
          <w:rtl/>
        </w:rPr>
        <w:tab/>
      </w:r>
      <w:r w:rsidRPr="00BF5785">
        <w:rPr>
          <w:i/>
          <w:iCs/>
          <w:rtl/>
        </w:rPr>
        <w:t xml:space="preserve">يطلب أيضاً </w:t>
      </w:r>
      <w:r w:rsidRPr="00BF5785">
        <w:rPr>
          <w:rtl/>
        </w:rPr>
        <w:t>إلى ال</w:t>
      </w:r>
      <w:r w:rsidRPr="00BF5785">
        <w:rPr>
          <w:rtl/>
        </w:rPr>
        <w:t>مقرر</w:t>
      </w:r>
      <w:r w:rsidRPr="00BF5785">
        <w:rPr>
          <w:rtl/>
        </w:rPr>
        <w:t xml:space="preserve"> الخاص أن يقوم، عند الاضطلاع بولايته، بالتماس وتلقي وتبادل المعلومات بشأن انتهاكات حقوق الإنسان للمهاجرين، من الدول، وهيئات المعاهدات، والوكالات المتخصصة، وال</w:t>
      </w:r>
      <w:r w:rsidRPr="00BF5785">
        <w:rPr>
          <w:rtl/>
        </w:rPr>
        <w:t>مقرر</w:t>
      </w:r>
      <w:r w:rsidRPr="00BF5785">
        <w:rPr>
          <w:rtl/>
        </w:rPr>
        <w:t>ين الخاصين المعنيين بمختلف مسائل حقوق الإنسان، ومن المنظمات الحكومية الدولية وغيرها من المنظمات المختصة التابعة لمنظومة الأمم المتحدة، ومن المنظمات غير الحكومية، بما في ذلك منظمات المهاجرين، وأن يستجيب لهذه المعلومات بصورة فعالة؛</w:t>
      </w:r>
    </w:p>
    <w:p w14:paraId="10ED0727" w14:textId="3BBD3290" w:rsidR="00910A96" w:rsidRPr="00BF5785" w:rsidRDefault="00910A96" w:rsidP="00910A96">
      <w:pPr>
        <w:pStyle w:val="SingleTxtGA"/>
        <w:tabs>
          <w:tab w:val="left" w:pos="3685"/>
        </w:tabs>
        <w:rPr>
          <w:spacing w:val="-4"/>
          <w:szCs w:val="20"/>
          <w:lang w:eastAsia="zh-TW"/>
        </w:rPr>
      </w:pPr>
      <w:r w:rsidRPr="00BF5785">
        <w:rPr>
          <w:spacing w:val="-4"/>
          <w:szCs w:val="20"/>
          <w:rtl/>
        </w:rPr>
        <w:tab/>
      </w:r>
      <w:r w:rsidRPr="00BF5785">
        <w:rPr>
          <w:spacing w:val="-4"/>
          <w:rtl/>
        </w:rPr>
        <w:t>4-</w:t>
      </w:r>
      <w:r w:rsidRPr="00BF5785">
        <w:rPr>
          <w:spacing w:val="-4"/>
          <w:rtl/>
        </w:rPr>
        <w:tab/>
      </w:r>
      <w:r w:rsidRPr="00BF5785">
        <w:rPr>
          <w:i/>
          <w:iCs/>
          <w:spacing w:val="-4"/>
          <w:rtl/>
        </w:rPr>
        <w:t>يطلب كذلك</w:t>
      </w:r>
      <w:r w:rsidRPr="00BF5785">
        <w:rPr>
          <w:spacing w:val="-4"/>
          <w:rtl/>
        </w:rPr>
        <w:t xml:space="preserve"> إلى ال</w:t>
      </w:r>
      <w:r w:rsidRPr="00BF5785">
        <w:rPr>
          <w:spacing w:val="-4"/>
          <w:rtl/>
        </w:rPr>
        <w:t>مقرر</w:t>
      </w:r>
      <w:r w:rsidRPr="00BF5785">
        <w:rPr>
          <w:spacing w:val="-4"/>
          <w:rtl/>
        </w:rPr>
        <w:t xml:space="preserve"> الخاص أن يواصل، كجزء من أنشطته، برنامج زياراته، التي تسهم في تحسين الحماية المتاحة لحقوق الإنسان للمهاجرين وفي التنفيذ الواسع والكامل لجميع جوانب الولاية؛</w:t>
      </w:r>
    </w:p>
    <w:p w14:paraId="70380DBA" w14:textId="42990725" w:rsidR="00910A96" w:rsidRPr="00BF5785" w:rsidRDefault="00910A96" w:rsidP="00910A96">
      <w:pPr>
        <w:pStyle w:val="SingleTxtGA"/>
        <w:rPr>
          <w:szCs w:val="20"/>
          <w:lang w:eastAsia="zh-TW"/>
        </w:rPr>
      </w:pPr>
      <w:r w:rsidRPr="00BF5785">
        <w:rPr>
          <w:szCs w:val="20"/>
          <w:rtl/>
        </w:rPr>
        <w:tab/>
      </w:r>
      <w:r w:rsidRPr="00BF5785">
        <w:rPr>
          <w:rtl/>
        </w:rPr>
        <w:t>5-</w:t>
      </w:r>
      <w:r w:rsidRPr="00BF5785">
        <w:rPr>
          <w:rtl/>
        </w:rPr>
        <w:tab/>
      </w:r>
      <w:r w:rsidRPr="00BF5785">
        <w:rPr>
          <w:i/>
          <w:iCs/>
          <w:rtl/>
        </w:rPr>
        <w:t>يطلب</w:t>
      </w:r>
      <w:r w:rsidRPr="00BF5785">
        <w:rPr>
          <w:rtl/>
        </w:rPr>
        <w:t xml:space="preserve"> إلى ال</w:t>
      </w:r>
      <w:r w:rsidRPr="00BF5785">
        <w:rPr>
          <w:rtl/>
        </w:rPr>
        <w:t>مقرر</w:t>
      </w:r>
      <w:r w:rsidRPr="00BF5785">
        <w:rPr>
          <w:rtl/>
        </w:rPr>
        <w:t xml:space="preserve"> الخاص أن يضع في اعتباره، عند الاضطلاع بولايته، </w:t>
      </w:r>
      <w:r w:rsidRPr="00BF5785">
        <w:rPr>
          <w:spacing w:val="-2"/>
          <w:rtl/>
        </w:rPr>
        <w:t>المبادرات</w:t>
      </w:r>
      <w:r w:rsidRPr="00BF5785">
        <w:rPr>
          <w:rFonts w:hint="cs"/>
          <w:spacing w:val="-2"/>
          <w:rtl/>
        </w:rPr>
        <w:t> </w:t>
      </w:r>
      <w:r w:rsidRPr="00BF5785">
        <w:rPr>
          <w:spacing w:val="-2"/>
          <w:rtl/>
        </w:rPr>
        <w:t>الثنائية والإقليمية والدولية التي تعالج القضايا المتعلقة بالحماية الفعالة لحقوق الإنسان للمهاجرين،</w:t>
      </w:r>
      <w:r w:rsidRPr="00BF5785">
        <w:rPr>
          <w:rtl/>
        </w:rPr>
        <w:t xml:space="preserve"> بما في ذلك عودة المهاجرين الذين ليست لديهم الوثائق اللازمة أو الذين هم في وضع غير نظامي وإعادة إدماجهم في المجتمع؛</w:t>
      </w:r>
    </w:p>
    <w:p w14:paraId="31737901" w14:textId="4CD9E9EE" w:rsidR="00910A96" w:rsidRPr="00BF5785" w:rsidRDefault="00910A96" w:rsidP="00910A96">
      <w:pPr>
        <w:pStyle w:val="SingleTxtGA"/>
        <w:rPr>
          <w:szCs w:val="20"/>
          <w:lang w:eastAsia="zh-TW"/>
        </w:rPr>
      </w:pPr>
      <w:r w:rsidRPr="00BF5785">
        <w:rPr>
          <w:szCs w:val="20"/>
          <w:rtl/>
        </w:rPr>
        <w:lastRenderedPageBreak/>
        <w:tab/>
      </w:r>
      <w:r w:rsidRPr="00BF5785">
        <w:rPr>
          <w:rtl/>
        </w:rPr>
        <w:t>6-</w:t>
      </w:r>
      <w:r w:rsidRPr="00BF5785">
        <w:rPr>
          <w:rtl/>
        </w:rPr>
        <w:tab/>
      </w:r>
      <w:r w:rsidRPr="00BF5785">
        <w:rPr>
          <w:i/>
          <w:iCs/>
          <w:rtl/>
        </w:rPr>
        <w:t xml:space="preserve">يشجع </w:t>
      </w:r>
      <w:r w:rsidRPr="00BF5785">
        <w:rPr>
          <w:rtl/>
        </w:rPr>
        <w:t>الدول على أن تنظر جدياً في دعوة ال</w:t>
      </w:r>
      <w:r w:rsidRPr="00BF5785">
        <w:rPr>
          <w:rtl/>
        </w:rPr>
        <w:t>مقرر</w:t>
      </w:r>
      <w:r w:rsidRPr="00BF5785">
        <w:rPr>
          <w:rtl/>
        </w:rPr>
        <w:t xml:space="preserve"> الخاص إلى زيارة بلدانها بغية تمكينه من الاضطلاع بولايته على نحو فعال؛</w:t>
      </w:r>
    </w:p>
    <w:p w14:paraId="35F5EC83" w14:textId="76F8FA31" w:rsidR="00910A96" w:rsidRPr="00BF5785" w:rsidRDefault="00910A96" w:rsidP="00910A96">
      <w:pPr>
        <w:pStyle w:val="SingleTxtGA"/>
        <w:rPr>
          <w:szCs w:val="20"/>
          <w:lang w:eastAsia="zh-TW"/>
        </w:rPr>
      </w:pPr>
      <w:r w:rsidRPr="00BF5785">
        <w:rPr>
          <w:szCs w:val="20"/>
          <w:rtl/>
        </w:rPr>
        <w:tab/>
      </w:r>
      <w:r w:rsidRPr="00BF5785">
        <w:rPr>
          <w:rtl/>
        </w:rPr>
        <w:t>7-</w:t>
      </w:r>
      <w:r w:rsidRPr="00BF5785">
        <w:rPr>
          <w:rtl/>
        </w:rPr>
        <w:tab/>
      </w:r>
      <w:r w:rsidRPr="00BF5785">
        <w:rPr>
          <w:i/>
          <w:iCs/>
          <w:rtl/>
        </w:rPr>
        <w:t>يشجع أيضاً</w:t>
      </w:r>
      <w:r w:rsidRPr="00BF5785">
        <w:rPr>
          <w:rtl/>
        </w:rPr>
        <w:t xml:space="preserve"> الدول على أن تتعاون تعاوناً تاماً مع ال</w:t>
      </w:r>
      <w:r w:rsidRPr="00BF5785">
        <w:rPr>
          <w:rtl/>
        </w:rPr>
        <w:t>مقرر</w:t>
      </w:r>
      <w:r w:rsidRPr="00BF5785">
        <w:rPr>
          <w:rtl/>
        </w:rPr>
        <w:t xml:space="preserve"> الخاص في أداء المهام </w:t>
      </w:r>
      <w:r w:rsidRPr="00BF5785">
        <w:rPr>
          <w:spacing w:val="-3"/>
          <w:rtl/>
        </w:rPr>
        <w:t>والواجبات المكلف بها بموجب ولايته، وأن تقدم كل المعلومات المطلوبة، وأن تنظر في تنفيذ التوصيات الواردة</w:t>
      </w:r>
      <w:r w:rsidRPr="00BF5785">
        <w:rPr>
          <w:rtl/>
        </w:rPr>
        <w:t xml:space="preserve"> في تقارير ال</w:t>
      </w:r>
      <w:r w:rsidRPr="00BF5785">
        <w:rPr>
          <w:rtl/>
        </w:rPr>
        <w:t>مقرر</w:t>
      </w:r>
      <w:r w:rsidRPr="00BF5785">
        <w:rPr>
          <w:rtl/>
        </w:rPr>
        <w:t xml:space="preserve"> الخاص، وأن تستجيب سريعاً لنداءاته العاجلة؛</w:t>
      </w:r>
    </w:p>
    <w:p w14:paraId="367F2C91" w14:textId="37C88BF0" w:rsidR="00910A96" w:rsidRPr="00BF5785" w:rsidRDefault="00910A96" w:rsidP="00910A96">
      <w:pPr>
        <w:pStyle w:val="SingleTxtGA"/>
        <w:rPr>
          <w:szCs w:val="20"/>
          <w:lang w:eastAsia="zh-TW"/>
        </w:rPr>
      </w:pPr>
      <w:r w:rsidRPr="00BF5785">
        <w:rPr>
          <w:szCs w:val="20"/>
          <w:rtl/>
        </w:rPr>
        <w:tab/>
      </w:r>
      <w:r w:rsidRPr="00BF5785">
        <w:rPr>
          <w:rtl/>
        </w:rPr>
        <w:t>8-</w:t>
      </w:r>
      <w:r w:rsidRPr="00BF5785">
        <w:rPr>
          <w:rtl/>
        </w:rPr>
        <w:tab/>
      </w:r>
      <w:r w:rsidRPr="00BF5785">
        <w:rPr>
          <w:i/>
          <w:iCs/>
          <w:rtl/>
        </w:rPr>
        <w:t xml:space="preserve">يطلب </w:t>
      </w:r>
      <w:r w:rsidRPr="00BF5785">
        <w:rPr>
          <w:rtl/>
        </w:rPr>
        <w:t>إلى جميع الآليات المختصة أن تتعاون مع ال</w:t>
      </w:r>
      <w:r w:rsidRPr="00BF5785">
        <w:rPr>
          <w:rtl/>
        </w:rPr>
        <w:t>مقرر</w:t>
      </w:r>
      <w:r w:rsidRPr="00BF5785">
        <w:rPr>
          <w:rtl/>
        </w:rPr>
        <w:t xml:space="preserve"> الخاص؛</w:t>
      </w:r>
    </w:p>
    <w:p w14:paraId="47DD7B63" w14:textId="4C7EFBB9" w:rsidR="00910A96" w:rsidRPr="00BF5785" w:rsidRDefault="00910A96" w:rsidP="00910A96">
      <w:pPr>
        <w:pStyle w:val="SingleTxtGA"/>
        <w:rPr>
          <w:rtl/>
        </w:rPr>
      </w:pPr>
      <w:r w:rsidRPr="00BF5785">
        <w:rPr>
          <w:szCs w:val="20"/>
          <w:rtl/>
        </w:rPr>
        <w:tab/>
      </w:r>
      <w:r w:rsidRPr="00BF5785">
        <w:rPr>
          <w:rtl/>
        </w:rPr>
        <w:t>9-</w:t>
      </w:r>
      <w:r w:rsidRPr="00BF5785">
        <w:rPr>
          <w:rtl/>
        </w:rPr>
        <w:tab/>
      </w:r>
      <w:r w:rsidRPr="00BF5785">
        <w:rPr>
          <w:i/>
          <w:iCs/>
          <w:rtl/>
        </w:rPr>
        <w:t xml:space="preserve">يطلب </w:t>
      </w:r>
      <w:r w:rsidRPr="00BF5785">
        <w:rPr>
          <w:rtl/>
        </w:rPr>
        <w:t>إلى الأمين العام أن يقدم إلى ال</w:t>
      </w:r>
      <w:r w:rsidRPr="00BF5785">
        <w:rPr>
          <w:rtl/>
        </w:rPr>
        <w:t>مقرر</w:t>
      </w:r>
      <w:r w:rsidRPr="00BF5785">
        <w:rPr>
          <w:rtl/>
        </w:rPr>
        <w:t xml:space="preserve"> الخاص كل ما يلزمه من مساعدة بشرية ومالية للاضطلاع بولايته.</w:t>
      </w:r>
    </w:p>
    <w:p w14:paraId="4367D359" w14:textId="0D8FE9C8" w:rsidR="00910A96" w:rsidRPr="00BF5785" w:rsidRDefault="00910A96" w:rsidP="00910A96">
      <w:pPr>
        <w:pStyle w:val="SingleTxtGA"/>
        <w:jc w:val="right"/>
        <w:rPr>
          <w:i/>
          <w:iCs/>
          <w:szCs w:val="20"/>
          <w:rtl/>
          <w:lang w:eastAsia="zh-TW"/>
        </w:rPr>
      </w:pPr>
      <w:r w:rsidRPr="00BF5785">
        <w:rPr>
          <w:rFonts w:hint="cs"/>
          <w:i/>
          <w:iCs/>
          <w:szCs w:val="20"/>
          <w:rtl/>
          <w:lang w:eastAsia="zh-TW"/>
        </w:rPr>
        <w:t>الجلسة 52</w:t>
      </w:r>
      <w:r w:rsidRPr="00BF5785">
        <w:rPr>
          <w:i/>
          <w:iCs/>
          <w:szCs w:val="20"/>
          <w:rtl/>
          <w:lang w:eastAsia="zh-TW"/>
        </w:rPr>
        <w:br/>
      </w:r>
      <w:r w:rsidRPr="00BF5785">
        <w:rPr>
          <w:rFonts w:hint="cs"/>
          <w:i/>
          <w:iCs/>
          <w:szCs w:val="20"/>
          <w:rtl/>
          <w:lang w:eastAsia="zh-TW"/>
        </w:rPr>
        <w:t>30 آذار/مارس 2026</w:t>
      </w:r>
    </w:p>
    <w:p w14:paraId="0123D501" w14:textId="77777777" w:rsidR="00910A96" w:rsidRPr="00BF5785" w:rsidRDefault="00910A96" w:rsidP="00910A96">
      <w:pPr>
        <w:pStyle w:val="SingleTxtGA"/>
        <w:rPr>
          <w:szCs w:val="20"/>
          <w:lang w:eastAsia="zh-TW"/>
        </w:rPr>
      </w:pPr>
      <w:r w:rsidRPr="00BF5785">
        <w:rPr>
          <w:rFonts w:hint="cs"/>
          <w:szCs w:val="20"/>
          <w:rtl/>
          <w:lang w:eastAsia="zh-TW"/>
        </w:rPr>
        <w:t>[اعتُمد من دون تصويت.]</w:t>
      </w:r>
    </w:p>
    <w:p w14:paraId="191A63DA" w14:textId="24755227" w:rsidR="00910A96" w:rsidRPr="00BF5785" w:rsidRDefault="00910A96" w:rsidP="00910A96">
      <w:pPr>
        <w:pStyle w:val="SingleTxtGA"/>
        <w:jc w:val="center"/>
        <w:rPr>
          <w:u w:val="single"/>
          <w:rtl/>
          <w:lang w:eastAsia="zh-TW"/>
        </w:rPr>
      </w:pPr>
      <w:r w:rsidRPr="00BF5785">
        <w:rPr>
          <w:u w:val="single"/>
          <w:rtl/>
          <w:lang w:eastAsia="zh-TW"/>
        </w:rPr>
        <w:tab/>
      </w:r>
      <w:r w:rsidRPr="00BF5785">
        <w:rPr>
          <w:u w:val="single"/>
          <w:rtl/>
          <w:lang w:eastAsia="zh-TW"/>
        </w:rPr>
        <w:tab/>
      </w:r>
      <w:r w:rsidRPr="00BF5785">
        <w:rPr>
          <w:u w:val="single"/>
          <w:rtl/>
          <w:lang w:eastAsia="zh-TW"/>
        </w:rPr>
        <w:tab/>
      </w:r>
    </w:p>
    <w:sectPr w:rsidR="00910A96" w:rsidRPr="00BF5785" w:rsidSect="00E451CF">
      <w:headerReference w:type="even" r:id="rId20"/>
      <w:headerReference w:type="default" r:id="rId21"/>
      <w:footerReference w:type="even" r:id="rId22"/>
      <w:footerReference w:type="default" r:id="rId23"/>
      <w:headerReference w:type="first" r:id="rId24"/>
      <w:footerReference w:type="first" r:id="rId2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72E4E" w14:textId="77777777" w:rsidR="00BF0622" w:rsidRPr="002901D9" w:rsidRDefault="00BF0622" w:rsidP="00AD3834">
      <w:pPr>
        <w:spacing w:after="60" w:line="240" w:lineRule="auto"/>
        <w:ind w:left="57"/>
        <w:rPr>
          <w:i/>
          <w:iCs/>
        </w:rPr>
      </w:pPr>
      <w:r>
        <w:rPr>
          <w:rFonts w:hint="cs"/>
          <w:i/>
          <w:iCs/>
          <w:rtl/>
        </w:rPr>
        <w:t>الحواشي</w:t>
      </w:r>
    </w:p>
  </w:endnote>
  <w:endnote w:type="continuationSeparator" w:id="0">
    <w:p w14:paraId="37D0F34F" w14:textId="77777777" w:rsidR="00BF0622" w:rsidRDefault="00BF06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F09D" w14:textId="714233B0" w:rsidR="00EA6EC6" w:rsidRPr="00EA6EC6" w:rsidRDefault="00EA6EC6" w:rsidP="00EA6EC6">
    <w:pPr>
      <w:pStyle w:val="Footer"/>
      <w:tabs>
        <w:tab w:val="right" w:pos="9638"/>
      </w:tabs>
      <w:rPr>
        <w:b/>
        <w:sz w:val="18"/>
        <w:lang w:val="en-US"/>
      </w:rPr>
    </w:pPr>
    <w:r>
      <w:rPr>
        <w:lang w:val="en-US"/>
      </w:rPr>
      <w:t>GE.26-04476</w:t>
    </w:r>
    <w:r>
      <w:rPr>
        <w:lang w:val="en-US"/>
      </w:rPr>
      <w:tab/>
    </w:r>
    <w:r w:rsidRPr="00EA6EC6">
      <w:rPr>
        <w:b/>
        <w:sz w:val="18"/>
        <w:lang w:val="en-US"/>
      </w:rPr>
      <w:fldChar w:fldCharType="begin"/>
    </w:r>
    <w:r w:rsidRPr="00EA6EC6">
      <w:rPr>
        <w:b/>
        <w:sz w:val="18"/>
        <w:lang w:val="en-US"/>
      </w:rPr>
      <w:instrText xml:space="preserve"> PAGE  \* MERGEFORMAT </w:instrText>
    </w:r>
    <w:r w:rsidRPr="00EA6EC6">
      <w:rPr>
        <w:b/>
        <w:sz w:val="18"/>
        <w:lang w:val="en-US"/>
      </w:rPr>
      <w:fldChar w:fldCharType="separate"/>
    </w:r>
    <w:r w:rsidRPr="00EA6EC6">
      <w:rPr>
        <w:b/>
        <w:noProof/>
        <w:sz w:val="18"/>
        <w:lang w:val="en-US"/>
      </w:rPr>
      <w:t>2</w:t>
    </w:r>
    <w:r w:rsidRPr="00EA6EC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1D7E4" w14:textId="1588093F" w:rsidR="006959B0" w:rsidRPr="00EA6EC6" w:rsidRDefault="00EA6EC6" w:rsidP="00EA6EC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9E36A" w14:textId="18ECF628" w:rsidR="00FD4BC9" w:rsidRPr="00EA6EC6" w:rsidRDefault="00EA6EC6" w:rsidP="00EA6EC6">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4615D59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26-04476 </w:t>
    </w:r>
    <w:r w:rsidR="00FD4BE8">
      <w:rPr>
        <w:sz w:val="20"/>
        <w:lang w:val="en-US"/>
      </w:rPr>
      <w:t>(A)    010426    020426</w:t>
    </w:r>
    <w:r>
      <w:rPr>
        <w:noProof/>
        <w:sz w:val="20"/>
        <w:lang w:val="en-US"/>
      </w:rPr>
      <w:drawing>
        <wp:anchor distT="0" distB="0" distL="114300" distR="114300" simplePos="0" relativeHeight="251659264" behindDoc="0" locked="0" layoutInCell="1" allowOverlap="1" wp14:anchorId="39BA9133" wp14:editId="59E1B269">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1881D" w14:textId="77777777" w:rsidR="00BF0622" w:rsidRPr="00A350CC" w:rsidRDefault="00BF062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D637AA7" w14:textId="77777777" w:rsidR="00BF0622" w:rsidRDefault="00BF0622"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8F6E" w14:textId="1FDE4236" w:rsidR="00EA6EC6" w:rsidRPr="00EA6EC6" w:rsidRDefault="00EA6EC6" w:rsidP="00EA6EC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ECC6" w14:textId="4EB23510" w:rsidR="00EA6EC6" w:rsidRPr="00EA6EC6" w:rsidRDefault="00EA6EC6" w:rsidP="00EA6EC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0BE1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7E"/>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10A96"/>
    <w:rsid w:val="00916CCD"/>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472F"/>
    <w:rsid w:val="00A350CC"/>
    <w:rsid w:val="00A40290"/>
    <w:rsid w:val="00A43ED2"/>
    <w:rsid w:val="00A50EC0"/>
    <w:rsid w:val="00A54254"/>
    <w:rsid w:val="00A6138D"/>
    <w:rsid w:val="00A667E5"/>
    <w:rsid w:val="00A74331"/>
    <w:rsid w:val="00AB3BCA"/>
    <w:rsid w:val="00AB6758"/>
    <w:rsid w:val="00AC01D9"/>
    <w:rsid w:val="00AC03B4"/>
    <w:rsid w:val="00AC72D8"/>
    <w:rsid w:val="00AD087E"/>
    <w:rsid w:val="00AD3834"/>
    <w:rsid w:val="00AE0A52"/>
    <w:rsid w:val="00AE406C"/>
    <w:rsid w:val="00AE5FE9"/>
    <w:rsid w:val="00AF203E"/>
    <w:rsid w:val="00AF64A5"/>
    <w:rsid w:val="00B01B73"/>
    <w:rsid w:val="00B13763"/>
    <w:rsid w:val="00B139B9"/>
    <w:rsid w:val="00B2203B"/>
    <w:rsid w:val="00B2348D"/>
    <w:rsid w:val="00B359F2"/>
    <w:rsid w:val="00B458DF"/>
    <w:rsid w:val="00B477A4"/>
    <w:rsid w:val="00B54045"/>
    <w:rsid w:val="00B60C01"/>
    <w:rsid w:val="00B734C2"/>
    <w:rsid w:val="00B738C9"/>
    <w:rsid w:val="00BA5E8B"/>
    <w:rsid w:val="00BB34E9"/>
    <w:rsid w:val="00BC27D1"/>
    <w:rsid w:val="00BE5849"/>
    <w:rsid w:val="00BF0622"/>
    <w:rsid w:val="00BF5785"/>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51CF"/>
    <w:rsid w:val="00E47F4E"/>
    <w:rsid w:val="00E70E04"/>
    <w:rsid w:val="00E75996"/>
    <w:rsid w:val="00EA20A9"/>
    <w:rsid w:val="00EA510B"/>
    <w:rsid w:val="00EA6EC6"/>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4BE8"/>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804C057"/>
  <w15:docId w15:val="{EB69A60D-979B-4F6F-BB4D-39285B00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910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17/12" TargetMode="External"/><Relationship Id="rId18" Type="http://schemas.openxmlformats.org/officeDocument/2006/relationships/hyperlink" Target="https://docs.un.org/ar/A/RES/73/19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cs.un.org/ar/A/HRC/RES/8/10" TargetMode="External"/><Relationship Id="rId17" Type="http://schemas.openxmlformats.org/officeDocument/2006/relationships/hyperlink" Target="https://docs.un.org/ar/A/HRC/RES/52/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un.org/ar/A/HRC/RES/43/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005/47"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cs.un.org/ar/A/HRC/RES/34/21" TargetMode="External"/><Relationship Id="rId23" Type="http://schemas.openxmlformats.org/officeDocument/2006/relationships/footer" Target="footer2.xml"/><Relationship Id="rId10" Type="http://schemas.openxmlformats.org/officeDocument/2006/relationships/hyperlink" Target="https://docs.un.org/ar/A/HRC/RES/2002/62" TargetMode="External"/><Relationship Id="rId19" Type="http://schemas.openxmlformats.org/officeDocument/2006/relationships/hyperlink" Target="https://docs.un.org/ar/A/RES/60/251" TargetMode="External"/><Relationship Id="rId4" Type="http://schemas.openxmlformats.org/officeDocument/2006/relationships/settings" Target="settings.xml"/><Relationship Id="rId9" Type="http://schemas.openxmlformats.org/officeDocument/2006/relationships/hyperlink" Target="https://docs.un.org/ar/A/HRC/RES/1999/44" TargetMode="External"/><Relationship Id="rId14" Type="http://schemas.openxmlformats.org/officeDocument/2006/relationships/hyperlink" Target="https://docs.un.org/ar/A/HRC/RES/26/19"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700</Words>
  <Characters>4811</Characters>
  <Application>Microsoft Office Word</Application>
  <DocSecurity>0</DocSecurity>
  <Lines>687</Lines>
  <Paragraphs>393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A/HRC/RES/61/17</dc:title>
  <dc:subject>GE.2604476(A)</dc:subject>
  <dc:creator>Gamal MAHMOUD</dc:creator>
  <cp:keywords>ODS No.</cp:keywords>
  <dc:description>_x000d_
_x000d_
Arabic_x000d_
</dc:description>
  <cp:lastModifiedBy>Gamal Mohamed Abdelhamid Mahmoud</cp:lastModifiedBy>
  <cp:revision>2</cp:revision>
  <dcterms:created xsi:type="dcterms:W3CDTF">2026-04-02T07:46:00Z</dcterms:created>
  <dcterms:modified xsi:type="dcterms:W3CDTF">2026-04-02T07:46:00Z</dcterms:modified>
  <cp:category>Final</cp:category>
</cp:coreProperties>
</file>