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sz w:val="6"/>
          <w:lang w:val="en-US"/>
        </w:rPr>
        <w:t>s</w:t>
      </w: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  <w:rPr>
          <w:lang w:val="en-US"/>
        </w:rPr>
      </w:pPr>
      <w:r>
        <w:t>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Объединенные четвертые, пятые и шестые периодические доклады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pacing w:val="4"/>
          <w:sz w:val="24"/>
        </w:rPr>
        <w:tab/>
      </w:r>
      <w:r>
        <w:rPr>
          <w:spacing w:val="4"/>
          <w:sz w:val="24"/>
        </w:rPr>
        <w:tab/>
      </w:r>
      <w:r>
        <w:rPr>
          <w:spacing w:val="4"/>
        </w:rPr>
        <w:t>Венесуэла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</w:pPr>
      <w:r>
        <w:br w:type="page"/>
      </w:r>
    </w:p>
    <w:p w:rsidR="00000000" w:rsidRDefault="00000000">
      <w:pPr>
        <w:pStyle w:val="HCh"/>
        <w:tabs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792" w:right="1210"/>
        <w:rPr>
          <w:lang w:val="fr-CA"/>
        </w:rPr>
      </w:pPr>
      <w:r>
        <w:t>Введение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  <w:lang w:val="fr-CA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1.</w:t>
      </w:r>
      <w:r>
        <w:tab/>
        <w:t>Боливарианская Республика Венесуэла расположена в северной части Южной Америки. Ее площадь составляет 916 445 квадратных километров. В</w:t>
      </w:r>
      <w:r>
        <w:t>е</w:t>
      </w:r>
      <w:r>
        <w:t>несуэла является шестой по площади страной Южной Америки. На севере омывается Карибским морем, в котором расположены Малые и Большие А</w:t>
      </w:r>
      <w:r>
        <w:t>н</w:t>
      </w:r>
      <w:r>
        <w:t>тильские острова; с северо-востока омывается Атлантическим океаном; на во</w:t>
      </w:r>
      <w:r>
        <w:t>с</w:t>
      </w:r>
      <w:r>
        <w:t>токе граничит с Кооперативной Республикой Гайана, на юге с Федеративной Республикой Бр</w:t>
      </w:r>
      <w:r>
        <w:t>а</w:t>
      </w:r>
      <w:r>
        <w:t>зилией и на западе с Республикой Колумбией.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2.</w:t>
      </w:r>
      <w:r>
        <w:tab/>
        <w:t>Общая численность населения составляет 23 232 553 человека, согласно первым результатам переписи населения и жилого фонда, проведенной в 2001 году (эти данные носят предварительный характер и поэтому подлежат корректировке), что касается состава населения, то оно приблизительно поро</w:t>
      </w:r>
      <w:r>
        <w:t>в</w:t>
      </w:r>
      <w:r>
        <w:t>ну делится на женщин (50,5 процента) и мужчин (49,5 процента), это соотн</w:t>
      </w:r>
      <w:r>
        <w:t>о</w:t>
      </w:r>
      <w:r>
        <w:t>шение, согласно оценкам и прогнозам Национального статистического инст</w:t>
      </w:r>
      <w:r>
        <w:t>и</w:t>
      </w:r>
      <w:r>
        <w:t>тута (НСИ) В</w:t>
      </w:r>
      <w:r>
        <w:t>е</w:t>
      </w:r>
      <w:r>
        <w:t xml:space="preserve">несуэлы, сохранится на протяжении последующих 20 лет.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3.</w:t>
      </w:r>
      <w:r>
        <w:tab/>
        <w:t>Среднегодовые темпы роста населения в стране равняются 2,3 процента, плотность населения составляет 25,7 человека на 1 кв. км.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4.</w:t>
      </w:r>
      <w:r>
        <w:tab/>
        <w:t>Доля экономически активного населения в возрасте 15 лет и старше с</w:t>
      </w:r>
      <w:r>
        <w:t>о</w:t>
      </w:r>
      <w:r>
        <w:t>ставляет 55,1 процента (имеющие или не имеющие работу).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5.</w:t>
      </w:r>
      <w:r>
        <w:tab/>
        <w:t>Венесуэла по возрастной структуре является молодой страной, в насто</w:t>
      </w:r>
      <w:r>
        <w:t>я</w:t>
      </w:r>
      <w:r>
        <w:t>щее время доля молодежи от 0 до 14 лет составляет 33,1 процента. Тем не м</w:t>
      </w:r>
      <w:r>
        <w:t>е</w:t>
      </w:r>
      <w:r>
        <w:t>нее за последние 10 лет значительно увеличилось число людей пожилого во</w:t>
      </w:r>
      <w:r>
        <w:t>з</w:t>
      </w:r>
      <w:r>
        <w:t>раста. Согласно данным НСИ, в 2001 году в стране проживало более одного миллиона лиц в возрасте 65 лет и старше, что составляло примерно 4,9 процента от общей численности населения.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6.</w:t>
      </w:r>
      <w:r>
        <w:tab/>
        <w:t>Коэффициент принадлежности к мужскому полу составляет 0,97.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7.</w:t>
      </w:r>
      <w:r>
        <w:tab/>
        <w:t>Средняя продолжительность жизни для мужчин составляла на 2002 год 70,8 лет и для женщин - 76,6 лет. Это свидетельствует о росте соответству</w:t>
      </w:r>
      <w:r>
        <w:t>ю</w:t>
      </w:r>
      <w:r>
        <w:t>щих показателей с 1995 года, когда средняя продолжительность жизни женщин составляла 75,1 года, а мужчин - 69,4 года.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8.</w:t>
      </w:r>
      <w:r>
        <w:tab/>
        <w:t>Общий коэффициент плодовитости (на 1000 женщин детородного возра</w:t>
      </w:r>
      <w:r>
        <w:t>с</w:t>
      </w:r>
      <w:r>
        <w:t>та) составлял 82,4 в 2001 году.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9.</w:t>
      </w:r>
      <w:r>
        <w:tab/>
        <w:t>15 декабря 1999 года на основе общенародного референдума была прин</w:t>
      </w:r>
      <w:r>
        <w:t>я</w:t>
      </w:r>
      <w:r>
        <w:t>та новая Конституция Боливарианской Республики Венесуэла. В этой Конст</w:t>
      </w:r>
      <w:r>
        <w:t>и</w:t>
      </w:r>
      <w:r>
        <w:t>туции провозглашаются следующие четыре основные категории прав: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а)</w:t>
      </w:r>
      <w:r>
        <w:tab/>
        <w:t>на существование: право на жизнь, на здоровье, на достойный ур</w:t>
      </w:r>
      <w:r>
        <w:t>о</w:t>
      </w:r>
      <w:r>
        <w:t>вень жизни, на то, чтобы родители занимались воспитанием детей;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на развитие: право на образование, на доступ к информации, на с</w:t>
      </w:r>
      <w:r>
        <w:t>о</w:t>
      </w:r>
      <w:r>
        <w:t>хранение самобытности, на имя, а также право быть зарегистрированным, пр</w:t>
      </w:r>
      <w:r>
        <w:t>а</w:t>
      </w:r>
      <w:r>
        <w:t>во на с</w:t>
      </w:r>
      <w:r>
        <w:t>о</w:t>
      </w:r>
      <w:r>
        <w:t>хранение целостности семьи, право на отдых и на культуру;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c</w:t>
      </w:r>
      <w:r>
        <w:t>)</w:t>
      </w:r>
      <w:r>
        <w:tab/>
        <w:t>на защиту: охватывает все формы защиты от эксплуатации и жест</w:t>
      </w:r>
      <w:r>
        <w:t>о</w:t>
      </w:r>
      <w:r>
        <w:t>кого обращения, защита от сексуальных надругательств, защита от торговли детьми и т.д.;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на участие: включая свободу волеизъявления и право высказываться по вопросам, касающимся всех граждан страны мужчин и женщин, помимо этого право принимать активное участие в жизни общества в целом, оказывая влияние на него</w:t>
      </w:r>
      <w:r>
        <w:rPr>
          <w:rStyle w:val="FootnoteReference"/>
        </w:rPr>
        <w:footnoteReference w:id="2"/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10.</w:t>
      </w:r>
      <w:r>
        <w:tab/>
        <w:t>В то же время действующая Конституция Республики, разработанная с учетом гендерных факторов, признает всех граждан мужчин и женщин в кач</w:t>
      </w:r>
      <w:r>
        <w:t>е</w:t>
      </w:r>
      <w:r>
        <w:t>стве субъектов права и обеспечивает комплексную защиту в частности детей, подростков, молодежи, престарелых, инвалидов, уважая при этом их человеч</w:t>
      </w:r>
      <w:r>
        <w:t>е</w:t>
      </w:r>
      <w:r>
        <w:t>ское достоинство и физические особенности</w:t>
      </w:r>
      <w:r>
        <w:rPr>
          <w:rStyle w:val="FootnoteReference"/>
        </w:rPr>
        <w:footnoteReference w:id="3"/>
      </w:r>
      <w:r>
        <w:t>. В ней также провозглашаются культурная, социальная и экономическая целостность нации, право на развитие этнической и культурной самобытности, человеческие ценности, духовность, сохранность священных и культовых мест, а также право коренных народов на комплексное здравоохранение и на определение собственной экономической политики.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11.</w:t>
      </w:r>
      <w:r>
        <w:tab/>
        <w:t>Боливарианская Республика Венесуэла: "это федеративное децентрализ</w:t>
      </w:r>
      <w:r>
        <w:t>о</w:t>
      </w:r>
      <w:r>
        <w:t>ванное государство, которое, согласно положениям настоящей Конституции, руководствуется принципами территориальной целостности, сотрудничества, солидарности, поддержки и совместной ответственности" (статья 4 Констит</w:t>
      </w:r>
      <w:r>
        <w:t>у</w:t>
      </w:r>
      <w:r>
        <w:t>ции Боливарианской Республики Венесуэла).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12.</w:t>
      </w:r>
      <w:r>
        <w:tab/>
        <w:t>Статья 136 Конституции гласит: "Публичная государственная власть ра</w:t>
      </w:r>
      <w:r>
        <w:t>с</w:t>
      </w:r>
      <w:r>
        <w:t>пределяется между муниципальной властью, властью штатов и общенаци</w:t>
      </w:r>
      <w:r>
        <w:t>о</w:t>
      </w:r>
      <w:r>
        <w:t>нальной властью. Власть общенационального уровня разделяется на законод</w:t>
      </w:r>
      <w:r>
        <w:t>а</w:t>
      </w:r>
      <w:r>
        <w:t>тельную, исполнительную, судебную, гражданскую и избирательную власть. Каждая из ветвей власти имеет свои функции, однако органы, которым надл</w:t>
      </w:r>
      <w:r>
        <w:t>е</w:t>
      </w:r>
      <w:r>
        <w:t>жит исполнять тот или иной вид власти, обязаны сотрудничать между собой в осуществлении функций государства".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a</w:t>
      </w:r>
      <w:r>
        <w:t>)</w:t>
      </w:r>
      <w:r>
        <w:tab/>
        <w:t>Законодательная власть: осуществляется Национальной ассамблеей, в состав которой входят депутаты мужчины и женщины, избранные в каждом из федеральных образований путем всеобщего прямого, личного и тайного г</w:t>
      </w:r>
      <w:r>
        <w:t>о</w:t>
      </w:r>
      <w:r>
        <w:t>лосования при пр</w:t>
      </w:r>
      <w:r>
        <w:t>о</w:t>
      </w:r>
      <w:r>
        <w:t>порциональном представительстве.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Исполнительную власть осуществляют Президент Республики, вице-президент по исполнительной власти, министры и другие должностные лица, указанные в Конституции и законе.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c</w:t>
      </w:r>
      <w:r>
        <w:t>)</w:t>
      </w:r>
      <w:r>
        <w:tab/>
        <w:t>Судебная власть: право на отправление правосудия закреплено за гражданами мужчинами и женщинами и осуществляется от имени Республики на основании закона. Судебная система состоит из Верховного суда и других судов, определенных законом, Прокуратуры, Службы публичной защиты, уг</w:t>
      </w:r>
      <w:r>
        <w:t>о</w:t>
      </w:r>
      <w:r>
        <w:t>ловно-следственных органов, юридических консультантов, сотрудников и с</w:t>
      </w:r>
      <w:r>
        <w:t>о</w:t>
      </w:r>
      <w:r>
        <w:t>трудниц правоохранительных органов, пенитенциарной системы, альтернати</w:t>
      </w:r>
      <w:r>
        <w:t>в</w:t>
      </w:r>
      <w:r>
        <w:t>ных средств правовой защиты, граждан мужчин и женщин, участвующих в о</w:t>
      </w:r>
      <w:r>
        <w:t>т</w:t>
      </w:r>
      <w:r>
        <w:t>правлении правосудия, в соответствии с законодательством, адвокатов мужчин и женщин, уполномоченных заниматься этой деятельностью.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Гражданская власть: осуществляется Республиканским советом по нравственности, куда входят Служба защитников народа, прокурор и Генерал</w:t>
      </w:r>
      <w:r>
        <w:t>ь</w:t>
      </w:r>
      <w:r>
        <w:t>ный ревизор Республики.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e</w:t>
      </w:r>
      <w:r>
        <w:t>)</w:t>
      </w:r>
      <w:r>
        <w:tab/>
        <w:t>Избирательная власть: осуществляется Национальным избирател</w:t>
      </w:r>
      <w:r>
        <w:t>ь</w:t>
      </w:r>
      <w:r>
        <w:t>ным советом в качестве главного органа, которому подчиняются Национальное избирательное собрание, Комиссия гражданской и избирательной регистрации и Комиссия по вопросам политического участия и финансирования, при этом соответствующие законы определяют организационную структуру власти и выполняемые ею функции.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13.</w:t>
      </w:r>
      <w:r>
        <w:tab/>
        <w:t>В феврале 1999 года президентом Республики на народных выборах д</w:t>
      </w:r>
      <w:r>
        <w:t>е</w:t>
      </w:r>
      <w:r>
        <w:t>мократическим путем был избран Уго Чавес Фриас. С этого времени в стране осуществляется процесс мирных демократических революционных преобраз</w:t>
      </w:r>
      <w:r>
        <w:t>о</w:t>
      </w:r>
      <w:r>
        <w:t>ваний, "основная цель которых укрепить Республику для образования демокр</w:t>
      </w:r>
      <w:r>
        <w:t>а</w:t>
      </w:r>
      <w:r>
        <w:t>тического, представительного, народного, многоэтнического и многокульту</w:t>
      </w:r>
      <w:r>
        <w:t>р</w:t>
      </w:r>
      <w:r>
        <w:t>ного общества в правовом, федеральном и децентрализованном государстве, которое отстаивает ценности свободы, независимости, мира, солидарности, благосостояния, территориальной целостности, сосуществования и верхове</w:t>
      </w:r>
      <w:r>
        <w:t>н</w:t>
      </w:r>
      <w:r>
        <w:t>ства закона для нынешних и будущих поколений, гарантирует право на жизнь, труд, культуру, образование, социальное обеспечение и равноправие без к</w:t>
      </w:r>
      <w:r>
        <w:t>а</w:t>
      </w:r>
      <w:r>
        <w:t>кой-либо дискриминации или подчинения, способствует развитию мирного с</w:t>
      </w:r>
      <w:r>
        <w:t>о</w:t>
      </w:r>
      <w:r>
        <w:t>трудничества между государствами, а также укрепляет и поощряет интеграцию стран Латинской Америки в соответствии с принципами невмешательства и самоопределения народов, гарантией универсальности и неделимости прав ч</w:t>
      </w:r>
      <w:r>
        <w:t>е</w:t>
      </w:r>
      <w:r>
        <w:t>ловека, демократизации международного общества, ядерного разоружения. Экологическое равновесие и правовые нормы, относящиеся к окружающей среде, рассматриваются в качестве общего и неотъемлемого наследия челов</w:t>
      </w:r>
      <w:r>
        <w:t>е</w:t>
      </w:r>
      <w:r>
        <w:t>чества". Для достижения этой цели, поставленной в преамбуле Конституции страны, правительство президента Чавеса разработало правительственную программу, основанную на пяти сбалансированных политических, социальных, экономических, территориальных и международных принципах.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14.</w:t>
      </w:r>
      <w:r>
        <w:tab/>
        <w:t>Народ и правительство Венесуэлы взяли на себя ответственность за соц</w:t>
      </w:r>
      <w:r>
        <w:t>и</w:t>
      </w:r>
      <w:r>
        <w:t xml:space="preserve">альное, культурное, экономическое и политическое развитие, гарантированное в Конституции, а также в законодательных и судебных реформах, проводимых в соответствии с принципами равноправия и полного уважения прав человека, достоинства и неприкосновенности человеческой личности.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15.</w:t>
      </w:r>
      <w:r>
        <w:tab/>
        <w:t>Помимо этого, началось осуществление реформ с целью совершенствов</w:t>
      </w:r>
      <w:r>
        <w:t>а</w:t>
      </w:r>
      <w:r>
        <w:t xml:space="preserve">ния управления учреждениями и общественными системами для того, чтобы они стали более доступными для всех граждан мужчин и женщин и лучшим образом удовлетворяли их потребности.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16.</w:t>
      </w:r>
      <w:r>
        <w:tab/>
        <w:t xml:space="preserve">Национальное правительство среди прочих задач в контексте ликвидации дискриминации и достижения равноправия между мужчинами и женщинами планирует постепенно добиться следующего: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a</w:t>
      </w:r>
      <w:r>
        <w:t>)</w:t>
      </w:r>
      <w:r>
        <w:tab/>
        <w:t>гарантировать для тех, кто живет в условиях нищеты, доступ к пр</w:t>
      </w:r>
      <w:r>
        <w:t>о</w:t>
      </w:r>
      <w:r>
        <w:t>изводительным ресурсам (кредитам, земле, образованию и обучению, технол</w:t>
      </w:r>
      <w:r>
        <w:t>о</w:t>
      </w:r>
      <w:r>
        <w:t>гии, знаниям и информации), коммунальным услугам и участию в процессе принятия решений;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сформулировать политику, создать организационные структуры, п</w:t>
      </w:r>
      <w:r>
        <w:t>о</w:t>
      </w:r>
      <w:r>
        <w:t>ставить цели и задачи, гарантирующие равноправие между мужчинами и же</w:t>
      </w:r>
      <w:r>
        <w:t>н</w:t>
      </w:r>
      <w:r>
        <w:t>щинами в процессе принятия решений, расширить политические, социальные, экономические и культурные возможности для женщин, укрепить потенциал различных организаций, особенно женских организаций коренных народов, а также организаций на уровне общин;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c)</w:t>
      </w:r>
      <w:r>
        <w:tab/>
        <w:t>расширять правовые рамки для достижения равенства и равноправия между мужчинами и женщинами, что позволит гарантировать права человека, справедливость, основные свободы для ликвидации всех форм дискрим</w:t>
      </w:r>
      <w:r>
        <w:t>и</w:t>
      </w:r>
      <w:r>
        <w:t>нации;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d)</w:t>
      </w:r>
      <w:r>
        <w:tab/>
        <w:t>гарантировать право коренных народов на сохранение и развитие своей самобытности, культуры и интересов, поддерживать их стремление к достижению справедливости и предоставить им возможности для участия в социальной, экономической и политической жизни;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e)</w:t>
      </w:r>
      <w:r>
        <w:tab/>
        <w:t>гарантировать для всех инвалидов возможность трудиться, получать лечение и иметь доступ к другим услугам;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f)</w:t>
      </w:r>
      <w:r>
        <w:tab/>
        <w:t>укреплять стабильное и справедливое общество на основе защиты и поощрения прав человека, терпимости, уважения разнообразия, равенства, с</w:t>
      </w:r>
      <w:r>
        <w:t>о</w:t>
      </w:r>
      <w:r>
        <w:t>лидарности, безопасности, участия и отказа от дискриминации;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g)</w:t>
      </w:r>
      <w:r>
        <w:tab/>
        <w:t>содействовать политике, изменениям в позициях, структурах и зак</w:t>
      </w:r>
      <w:r>
        <w:t>о</w:t>
      </w:r>
      <w:r>
        <w:t>нах с целью ликвидации дискриминационной практики;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h)</w:t>
      </w:r>
      <w:r>
        <w:tab/>
        <w:t>способствовать развитию демократии с активным участием граждан и ориентированной на них, формированию правового государства, основанного на плюрализме и разнообразии, терпимости и совместной ответственности, с</w:t>
      </w:r>
      <w:r>
        <w:t>о</w:t>
      </w:r>
      <w:r>
        <w:t>лидарности и отказа от насилия, настраивая при этом образовательные сист</w:t>
      </w:r>
      <w:r>
        <w:t>е</w:t>
      </w:r>
      <w:r>
        <w:t>мы, средства коммуникации и местные общины на социальную интеграцию.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17.</w:t>
      </w:r>
      <w:r>
        <w:tab/>
        <w:t>В соответствии с политическими и структурными изменениями в стране Национальный совет по делам женщин, созданный в качестве одной из пост</w:t>
      </w:r>
      <w:r>
        <w:t>о</w:t>
      </w:r>
      <w:r>
        <w:t xml:space="preserve">янных комиссий при Президенте, и на основе </w:t>
      </w:r>
      <w:r>
        <w:rPr>
          <w:b/>
        </w:rPr>
        <w:t>Закона об обеспечении равных возможностей женщин</w:t>
      </w:r>
      <w:r>
        <w:t xml:space="preserve"> (опубликован в газете "Гасета офисиаль", специал</w:t>
      </w:r>
      <w:r>
        <w:t>ь</w:t>
      </w:r>
      <w:r>
        <w:t>ный выпуск № 4635 от 28.09.1993), реформированного в соответствии с газ</w:t>
      </w:r>
      <w:r>
        <w:t>е</w:t>
      </w:r>
      <w:r>
        <w:t xml:space="preserve">той "Гасета офисиаль", спец.выпуск № 5398 от 25 октября 1999 года, принял решение об образовании </w:t>
      </w:r>
      <w:r>
        <w:rPr>
          <w:b/>
        </w:rPr>
        <w:t>Национального института женщин (НИЖ)</w:t>
      </w:r>
      <w:r>
        <w:t>, явля</w:t>
      </w:r>
      <w:r>
        <w:t>ю</w:t>
      </w:r>
      <w:r>
        <w:t>щегося автономным институтом, юридическим лицом и всеобщим достоян</w:t>
      </w:r>
      <w:r>
        <w:t>и</w:t>
      </w:r>
      <w:r>
        <w:t>ем.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18.</w:t>
      </w:r>
      <w:r>
        <w:tab/>
        <w:t>В Конституции Боливарианской Республики Венесуэла, принятой на о</w:t>
      </w:r>
      <w:r>
        <w:t>б</w:t>
      </w:r>
      <w:r>
        <w:t>щенародном референдуме 15 декабря 1999 года, устанавливается равноправие между мужчинами и женщинами во всех сферах жизни: в семье, на работе, в политике, в социальной сфере, в жизни общины, в представительских функц</w:t>
      </w:r>
      <w:r>
        <w:t>и</w:t>
      </w:r>
      <w:r>
        <w:t>ях, в экономике и т.д. В Конституции женщина представлена в качестве соц</w:t>
      </w:r>
      <w:r>
        <w:t>и</w:t>
      </w:r>
      <w:r>
        <w:t>ального субъекта; во всем тексте от преамбулы до заключительных положений не используются дискриминационные по признаку пола формулировки, в ст</w:t>
      </w:r>
      <w:r>
        <w:t>а</w:t>
      </w:r>
      <w:r>
        <w:t xml:space="preserve">тье 88 признается социально-экономическая значимость работы на дому, а в статье 76 также гарантируются сексуальные и репродуктивные права женщин. В качестве иллюстрации приводим формулировки обеих статей: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b/>
        </w:rPr>
        <w:tab/>
        <w:t>Статья 88</w:t>
      </w:r>
      <w:r>
        <w:t>: "Государство гарантирует равенство и равноправие мужчин и женщин при осуществлении права на труд. Государство признает работу на дому в качестве экономической деятельности, которая создает добавленную стоимость и способствует росту богатства и социального благосостояния. Д</w:t>
      </w:r>
      <w:r>
        <w:t>о</w:t>
      </w:r>
      <w:r>
        <w:t>мохозяйки имеют право на социальное обеспечение в соответствии с законом".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b/>
        </w:rPr>
        <w:t>Статья 76</w:t>
      </w:r>
      <w:r>
        <w:t>: "В осуществлении этого права материнство и отцовство обе</w:t>
      </w:r>
      <w:r>
        <w:t>с</w:t>
      </w:r>
      <w:r>
        <w:t>печиваются комплексной защитой. Государство гарантирует помощь и пост</w:t>
      </w:r>
      <w:r>
        <w:t>о</w:t>
      </w:r>
      <w:r>
        <w:t>янную комплексную защиту матерям с момента зачатия, во время беременн</w:t>
      </w:r>
      <w:r>
        <w:t>о</w:t>
      </w:r>
      <w:r>
        <w:t>сти, родов и в послеродовой период, а также обеспечивает услугами по ко</w:t>
      </w:r>
      <w:r>
        <w:t>м</w:t>
      </w:r>
      <w:r>
        <w:t>плексному планированию семьи, основанными на научных и нравственных ценностях. Отец и мать несут совместную и постоянную ответственность за вскармливание, воспитание, образование, содержание и оказание помощи св</w:t>
      </w:r>
      <w:r>
        <w:t>о</w:t>
      </w:r>
      <w:r>
        <w:t>им детям, а дети обязаны заботиться о родителях, когда те не могут заботиться о себе самостоятельно (а). В законе предусматриваются необходимые и аде</w:t>
      </w:r>
      <w:r>
        <w:t>к</w:t>
      </w:r>
      <w:r>
        <w:t>ватные меры для того, чтобы гарантировать эффективное выполнение обяз</w:t>
      </w:r>
      <w:r>
        <w:t>а</w:t>
      </w:r>
      <w:r>
        <w:t>тел</w:t>
      </w:r>
      <w:r>
        <w:t>ь</w:t>
      </w:r>
      <w:r>
        <w:t>ства по вспомоществованию".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19.</w:t>
      </w:r>
      <w:r>
        <w:tab/>
        <w:t>В текст новой Конституции удалось включить все предложения, пре</w:t>
      </w:r>
      <w:r>
        <w:t>д</w:t>
      </w:r>
      <w:r>
        <w:t>ставленные Национальным институтом женщин и Организованным движением женщин. В разделе</w:t>
      </w:r>
      <w:r>
        <w:rPr>
          <w:lang w:val="en-US"/>
        </w:rPr>
        <w:t> V</w:t>
      </w:r>
      <w:r>
        <w:t xml:space="preserve"> Конституции, озаглавленном "О социальных и семейных правах" (статьи 75-97), нашли отражение большинство предложений, сдела</w:t>
      </w:r>
      <w:r>
        <w:t>н</w:t>
      </w:r>
      <w:r>
        <w:t>ных же</w:t>
      </w:r>
      <w:r>
        <w:t>н</w:t>
      </w:r>
      <w:r>
        <w:t>щинами</w:t>
      </w:r>
      <w:r>
        <w:rPr>
          <w:rStyle w:val="FootnoteReference"/>
        </w:rPr>
        <w:footnoteReference w:id="4"/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20.</w:t>
      </w:r>
      <w:r>
        <w:tab/>
        <w:t>Закон о равных возможностях "регулирует осуществление прав и гара</w:t>
      </w:r>
      <w:r>
        <w:t>н</w:t>
      </w:r>
      <w:r>
        <w:t>тий для достижения равенства возможностей женщин, основным документом при этом является закон, утверждающий Конвенцию о ликвидации всех форм дискримин</w:t>
      </w:r>
      <w:r>
        <w:t>а</w:t>
      </w:r>
      <w:r>
        <w:t>ции в отношении женщин" (статья 1).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2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21.</w:t>
      </w:r>
      <w:r>
        <w:tab/>
        <w:t>В отношении статьи 2 Конвенции Конституция Боливарианской Респу</w:t>
      </w:r>
      <w:r>
        <w:t>б</w:t>
      </w:r>
      <w:r>
        <w:t>лики Венесуэла в статье 23 гласит: "Договоры, пакты и конвенции, относящи</w:t>
      </w:r>
      <w:r>
        <w:t>е</w:t>
      </w:r>
      <w:r>
        <w:t>ся к области прав человека, подписанные и ратифицированные Венесуэлой, имеют конституционный характер и превалируют во внутреннем законодател</w:t>
      </w:r>
      <w:r>
        <w:t>ь</w:t>
      </w:r>
      <w:r>
        <w:t>стве, поскольку в них содержатся нормы об осуществлении прав человека, способствующие созданию благоприятных условий для осуществления н</w:t>
      </w:r>
      <w:r>
        <w:t>а</w:t>
      </w:r>
      <w:r>
        <w:t>стоящей Конституции и законодательства Республики и подлежащие неме</w:t>
      </w:r>
      <w:r>
        <w:t>д</w:t>
      </w:r>
      <w:r>
        <w:t>ленному и прямому применению судами и другими органами публичной вл</w:t>
      </w:r>
      <w:r>
        <w:t>а</w:t>
      </w:r>
      <w:r>
        <w:t>сти".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22.</w:t>
      </w:r>
      <w:r>
        <w:tab/>
        <w:t>26 июля 1982 года была проведена реформа гражданского кодекса в части, касающейся семейных прав и обязанностей, изменившая патриархальную о</w:t>
      </w:r>
      <w:r>
        <w:t>р</w:t>
      </w:r>
      <w:r>
        <w:t>ганизацию семьи на основе ликвидации семейных привилегий и установления равноправия между мужчинами и женщинами. Это изменение находит четкое отражение в разделе</w:t>
      </w:r>
      <w:r>
        <w:rPr>
          <w:lang w:val="en-US"/>
        </w:rPr>
        <w:t> XI</w:t>
      </w:r>
      <w:r>
        <w:t xml:space="preserve"> части</w:t>
      </w:r>
      <w:r>
        <w:rPr>
          <w:lang w:val="en-US"/>
        </w:rPr>
        <w:t> I</w:t>
      </w:r>
      <w:r>
        <w:t xml:space="preserve"> статьи 140, которая гласит: "супруги приним</w:t>
      </w:r>
      <w:r>
        <w:t>а</w:t>
      </w:r>
      <w:r>
        <w:t>ют решения, касающиеся семейной жизни, и устанавливают супружеский д</w:t>
      </w:r>
      <w:r>
        <w:t>о</w:t>
      </w:r>
      <w:r>
        <w:t>мициль на о</w:t>
      </w:r>
      <w:r>
        <w:t>с</w:t>
      </w:r>
      <w:r>
        <w:t>нове взаимного согласия".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23.</w:t>
      </w:r>
      <w:r>
        <w:tab/>
        <w:t xml:space="preserve">В качестве особого документа, касающегося защиты прав и установления принципа равноправия между мужчинами и женщинами, в Венесуэле принят </w:t>
      </w:r>
      <w:r>
        <w:rPr>
          <w:b/>
        </w:rPr>
        <w:t>Закон об обеспечении равных возможностей женщин</w:t>
      </w:r>
      <w:r>
        <w:t xml:space="preserve"> (в соответствии с де</w:t>
      </w:r>
      <w:r>
        <w:t>к</w:t>
      </w:r>
      <w:r>
        <w:t>ретом № 4635, опубликованным в газете "Гасета офисиаль" от 28.09.1993). Данный Закон предусматривает равноправие, возможности для получения р</w:t>
      </w:r>
      <w:r>
        <w:t>а</w:t>
      </w:r>
      <w:r>
        <w:t>боты, право на труд, оплату труда и социальное обеспечение с целью гарант</w:t>
      </w:r>
      <w:r>
        <w:t>и</w:t>
      </w:r>
      <w:r>
        <w:t>ровать по</w:t>
      </w:r>
      <w:r>
        <w:t>л</w:t>
      </w:r>
      <w:r>
        <w:t xml:space="preserve">ное осуществление прав человека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24.</w:t>
      </w:r>
      <w:r>
        <w:tab/>
        <w:t xml:space="preserve">С вышеуказанной даты Закон оставался лишь на бумаге, а поэтому в силу ошибок и недочетов правового характера так и не смог приступить к работе Национальный институт женщин. Со времени принятия </w:t>
      </w:r>
      <w:r>
        <w:rPr>
          <w:b/>
        </w:rPr>
        <w:t>президентского де</w:t>
      </w:r>
      <w:r>
        <w:rPr>
          <w:b/>
        </w:rPr>
        <w:t>к</w:t>
      </w:r>
      <w:r>
        <w:rPr>
          <w:b/>
        </w:rPr>
        <w:t>рета № 428</w:t>
      </w:r>
      <w:r>
        <w:t xml:space="preserve"> от 26 октября 1999 года, опубликованного в газете </w:t>
      </w:r>
      <w:r>
        <w:rPr>
          <w:b/>
        </w:rPr>
        <w:t>"Гасета офис</w:t>
      </w:r>
      <w:r>
        <w:rPr>
          <w:b/>
        </w:rPr>
        <w:t>и</w:t>
      </w:r>
      <w:r>
        <w:rPr>
          <w:b/>
        </w:rPr>
        <w:t>аль" № 5398</w:t>
      </w:r>
      <w:r>
        <w:t>, Закон был пересмотрен, а Институт и Национальная служба з</w:t>
      </w:r>
      <w:r>
        <w:t>а</w:t>
      </w:r>
      <w:r>
        <w:t>щитн</w:t>
      </w:r>
      <w:r>
        <w:t>и</w:t>
      </w:r>
      <w:r>
        <w:t xml:space="preserve">ков прав женщин приступили к эффективной работе.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25.</w:t>
      </w:r>
      <w:r>
        <w:tab/>
        <w:t xml:space="preserve">Другим основополагающим юридическим документом является </w:t>
      </w:r>
      <w:r>
        <w:rPr>
          <w:b/>
        </w:rPr>
        <w:t>Закон о насилии против женщины и семьи</w:t>
      </w:r>
      <w:r>
        <w:t xml:space="preserve"> (специальный выпуск газеты "Гасета офисиаль" № 36531), принятый 3 сентября 1998 года и вступивший в силу 1 апреля 1999 года. В соответствии с положениями данного Закона насилие против женщины и семьи рассматривается в качестве преступления, и, помимо этого, в законе устанавливаются права тех лиц, которые подлежат защите, ра</w:t>
      </w:r>
      <w:r>
        <w:t>с</w:t>
      </w:r>
      <w:r>
        <w:t>сматриваются вопросы профилактики и лечения жертв жестокого обращения, а также проведение воспитательной работы с виновными в нем, здесь же соде</w:t>
      </w:r>
      <w:r>
        <w:t>р</w:t>
      </w:r>
      <w:r>
        <w:t>жатся процессуальные принципы, определение насилия против женщины и с</w:t>
      </w:r>
      <w:r>
        <w:t>е</w:t>
      </w:r>
      <w:r>
        <w:t>мьи, с указанием видов насилия, рассматривается политика профилактики и помощи, функции Национального института женщин, ответственность мин</w:t>
      </w:r>
      <w:r>
        <w:t>и</w:t>
      </w:r>
      <w:r>
        <w:t>стерств, штатов, муниципалитетов, центров заботы о жертвах насилия и их л</w:t>
      </w:r>
      <w:r>
        <w:t>е</w:t>
      </w:r>
      <w:r>
        <w:t>чения, случаи угроз насилия, допущенные просчеты и их последствия, гра</w:t>
      </w:r>
      <w:r>
        <w:t>ж</w:t>
      </w:r>
      <w:r>
        <w:t>данская ответственность, проц</w:t>
      </w:r>
      <w:r>
        <w:t>е</w:t>
      </w:r>
      <w:r>
        <w:t>дуры и т.д.</w:t>
      </w:r>
      <w:r>
        <w:rPr>
          <w:rStyle w:val="FootnoteReference"/>
        </w:rPr>
        <w:footnoteReference w:id="5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26.</w:t>
      </w:r>
      <w:r>
        <w:tab/>
        <w:t>В настоящее время, т.е. в мае 2004 года, этот Закон обладает ограниче</w:t>
      </w:r>
      <w:r>
        <w:t>н</w:t>
      </w:r>
      <w:r>
        <w:t>ной применимостью, инициированной Генеральным прокурором Республики Венесуэла 26 августа 2003 года, в соответствии с которой органы, в которые направлен иск о насилии против женщины, не могут осуществить меры прав</w:t>
      </w:r>
      <w:r>
        <w:t>о</w:t>
      </w:r>
      <w:r>
        <w:t>вой защиты в пользу жертвы. Этим же органам отказано в рассмотрении исков, хотя они являются вспомогательными органами судебной вл</w:t>
      </w:r>
      <w:r>
        <w:t>а</w:t>
      </w:r>
      <w:r>
        <w:t>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27.</w:t>
      </w:r>
      <w:r>
        <w:tab/>
        <w:t>Национальный институт женщин, Исследовательский центр по вопросам женщин при Центральном университете Венесуэлы и различные женские НПО совместно обратились в суд с требованием признать недействительной указа</w:t>
      </w:r>
      <w:r>
        <w:t>н</w:t>
      </w:r>
      <w:r>
        <w:t>ную поправку об ограниченном применении Закона, утверждая, что в самом широком контексте данный закон носит конституционный характер. Рассмо</w:t>
      </w:r>
      <w:r>
        <w:t>т</w:t>
      </w:r>
      <w:r>
        <w:t>рение данного иска находится на этапе принятия решения. Если предположить, что данный иск в отношении инициативы прокурора будет отклонен, то же</w:t>
      </w:r>
      <w:r>
        <w:t>н</w:t>
      </w:r>
      <w:r>
        <w:t>щины - жертвы насилия вновь останутся незащищенными, а поэтому виновные в совершении насилия вновь останутся безнаказанными, как это уже не раз было в стране.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28.</w:t>
      </w:r>
      <w:r>
        <w:tab/>
        <w:t>В Законе о земле и сельскохозяйственном развитии (опубликованном в г</w:t>
      </w:r>
      <w:r>
        <w:t>а</w:t>
      </w:r>
      <w:r>
        <w:t xml:space="preserve">зете </w:t>
      </w:r>
      <w:r>
        <w:rPr>
          <w:b/>
        </w:rPr>
        <w:t>"Гасета офисиаль" № 37323</w:t>
      </w:r>
      <w:r>
        <w:t xml:space="preserve"> от 13 ноября 2001 года) в некоторых статьях содержится прямая ссылка на то, что данный закон распространяется на сел</w:t>
      </w:r>
      <w:r>
        <w:t>ь</w:t>
      </w:r>
      <w:r>
        <w:t>скохозяйственных работниц и в соответствии с ним для женщин, возглавля</w:t>
      </w:r>
      <w:r>
        <w:t>ю</w:t>
      </w:r>
      <w:r>
        <w:t>щих семьи, предусматриваются особые льготы, как, например, в статье 14 З</w:t>
      </w:r>
      <w:r>
        <w:t>а</w:t>
      </w:r>
      <w:r>
        <w:t>кона, когда "в качестве первоочередных бенефициариев при наделении землей рассматриваются... граждане, которые являются главами семей, берущие на с</w:t>
      </w:r>
      <w:r>
        <w:t>е</w:t>
      </w:r>
      <w:r>
        <w:t>бя обязательства обрабатывать небольшие наделы земли для содержания чл</w:t>
      </w:r>
      <w:r>
        <w:t>е</w:t>
      </w:r>
      <w:r>
        <w:t>нов своей семьи и способствовать развитию государства. Для женщин, посв</w:t>
      </w:r>
      <w:r>
        <w:t>я</w:t>
      </w:r>
      <w:r>
        <w:t>тивших себя сельскохозяйственному производству, гарантируются специал</w:t>
      </w:r>
      <w:r>
        <w:t>ь</w:t>
      </w:r>
      <w:r>
        <w:t>ные субсидии в виде дородового и послеродового вспомоществования, которое предоставляется институтом сельскохозяйственного разв</w:t>
      </w:r>
      <w:r>
        <w:t>и</w:t>
      </w:r>
      <w:r>
        <w:t>тия".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29.</w:t>
      </w:r>
      <w:r>
        <w:tab/>
        <w:t xml:space="preserve">В проекте Закона о социальной ответственности радио и телевидения, принятого во втором чтении Национальной ассамблеей в мае 2003 года, </w:t>
      </w:r>
      <w:r>
        <w:rPr>
          <w:b/>
        </w:rPr>
        <w:t>в ст</w:t>
      </w:r>
      <w:r>
        <w:rPr>
          <w:b/>
        </w:rPr>
        <w:t>а</w:t>
      </w:r>
      <w:r>
        <w:rPr>
          <w:b/>
        </w:rPr>
        <w:t>тье</w:t>
      </w:r>
      <w:r>
        <w:rPr>
          <w:b/>
          <w:lang w:val="en-US"/>
        </w:rPr>
        <w:t> VI</w:t>
      </w:r>
      <w:r>
        <w:rPr>
          <w:b/>
        </w:rPr>
        <w:t xml:space="preserve"> об административной ответственности в пункте 1 подпункта р </w:t>
      </w:r>
      <w:r>
        <w:t>пр</w:t>
      </w:r>
      <w:r>
        <w:t>е</w:t>
      </w:r>
      <w:r>
        <w:t>дусматривается штраф до тридцати тысяч (30 000) налоговых единиц для р</w:t>
      </w:r>
      <w:r>
        <w:t>а</w:t>
      </w:r>
      <w:r>
        <w:t>ботника радио и телевидения, виновного в "распространении сообщений, кот</w:t>
      </w:r>
      <w:r>
        <w:t>о</w:t>
      </w:r>
      <w:r>
        <w:t>рые поощряют, оправдывают или провоцируют дискриминацию против лиц или групп лиц на основании расы, цвета кожи, национального и этнического происхождения, языка, религии, культа, возраста, пола, происхождения и соц</w:t>
      </w:r>
      <w:r>
        <w:t>и</w:t>
      </w:r>
      <w:r>
        <w:t>альных условий, экономического положения, физического состояния, состо</w:t>
      </w:r>
      <w:r>
        <w:t>я</w:t>
      </w:r>
      <w:r>
        <w:t>ния здоровья, инвалидности, политических идей, убеждений и мнений либо на любых других основаниях или в силу какого-либо другого состояния лиц", подвергающихся дискриминации".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30.</w:t>
      </w:r>
      <w:r>
        <w:tab/>
        <w:t>С другой стороны, в этом проекте закона предусматривается образование Директората и Совета по социальной ответственности для обсуждения и пр</w:t>
      </w:r>
      <w:r>
        <w:t>и</w:t>
      </w:r>
      <w:r>
        <w:t>нятия технических норм, вытекающих из Закона, и в этом процессе принимают участие Национальный институт женщин (НИЖ), Национальный совет по д</w:t>
      </w:r>
      <w:r>
        <w:t>е</w:t>
      </w:r>
      <w:r>
        <w:t>лам детей и подростков, Министерство связи и другие публичные учреждения. После принятия закона их участие станет гарантией активного вовлечения женщин в процесс разработки политики в области связи и регулирования, о</w:t>
      </w:r>
      <w:r>
        <w:t>т</w:t>
      </w:r>
      <w:r>
        <w:t>носящейся к предотвращению насилия в отношении женщин, дискриминации или осла</w:t>
      </w:r>
      <w:r>
        <w:t>б</w:t>
      </w:r>
      <w:r>
        <w:t>ления внимания к решению гендерных вопросов.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31.</w:t>
      </w:r>
      <w:r>
        <w:tab/>
        <w:t xml:space="preserve">В национальном Законе по делам молодежи, опубликованном в газете </w:t>
      </w:r>
      <w:r>
        <w:rPr>
          <w:b/>
        </w:rPr>
        <w:t>"Гасета офисиаль" № 37404</w:t>
      </w:r>
      <w:r>
        <w:t xml:space="preserve"> от 14 марта 2002 года в статье 8 раздела </w:t>
      </w:r>
      <w:r>
        <w:rPr>
          <w:lang w:val="en-US"/>
        </w:rPr>
        <w:t>II</w:t>
      </w:r>
      <w:r>
        <w:t xml:space="preserve"> "Пр</w:t>
      </w:r>
      <w:r>
        <w:t>а</w:t>
      </w:r>
      <w:r>
        <w:t>ва и обязанности молодежи", говорится, что "государство, общество и семья предпринимают меры, чтобы гарантировать полноправное участие молодежи в принятии политических решений, в государственных делах и в жизни общин; помимо этого, проводится воспитательная работа, которая укрепляет основы плюралистического общества, создает условия для развития солидарности, справедливости и равноправия между мужчинами и женщинами и воспитывает у девушек и юношей культуру демократии и мира".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  <w:r>
        <w:rPr>
          <w:sz w:val="10"/>
        </w:rPr>
        <w:br w:type="page"/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3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32.</w:t>
      </w:r>
      <w:r>
        <w:tab/>
        <w:t>Государство Венесуэла разрабатывает политику в отношении участия женщин в основных областях жизни, и эта политика лежит в основе нынешней программы пр</w:t>
      </w:r>
      <w:r>
        <w:t>а</w:t>
      </w:r>
      <w:r>
        <w:t>вительства: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b/>
        </w:rPr>
        <w:t>а)</w:t>
      </w:r>
      <w:r>
        <w:rPr>
          <w:b/>
        </w:rPr>
        <w:tab/>
        <w:t>В политической области</w:t>
      </w:r>
      <w:r>
        <w:t xml:space="preserve"> проводится "кампания 50 на 50 для работы женщин в правительственных учреждениях", в результате которой женщины получают возможность занимать посты на высоком политическом уровне в г</w:t>
      </w:r>
      <w:r>
        <w:t>о</w:t>
      </w:r>
      <w:r>
        <w:t>сударственных учреждениях. В Венесуэле после принятия Конституции в 1999 году заметно увеличилось количество женщин в публичном секторе. Та</w:t>
      </w:r>
      <w:r>
        <w:t>к</w:t>
      </w:r>
      <w:r>
        <w:t>же существенно возросло число женщин, занимающих высокие правительс</w:t>
      </w:r>
      <w:r>
        <w:t>т</w:t>
      </w:r>
      <w:r>
        <w:t>венные посты.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Количество женщин, занимающих высокие руководящие посты (минис</w:t>
      </w:r>
      <w:r>
        <w:t>т</w:t>
      </w:r>
      <w:r>
        <w:t>ры, депутаты, советники, алькадессы, главы автономных институтов, през</w:t>
      </w:r>
      <w:r>
        <w:t>и</w:t>
      </w:r>
      <w:r>
        <w:t>денты публичных банков и финансовых учреждений, заместители министров по вопросам координации, директора и т.д.), должно в процентном отношении увеличиться во всех государственных учреждениях.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Национальный институт женщин (НИЖ) в качестве "... постоянного орг</w:t>
      </w:r>
      <w:r>
        <w:t>а</w:t>
      </w:r>
      <w:r>
        <w:t>на по разработке, осуществлению, направлению, координации, контролю и оценке политики и практики, относящихся к условиям жизни и положению женщин (статья 47 Закона об обеспечении равных возможностей), поставил перед собой задачу демократизировать свою политику, программы, планы и проекты, способствующие участию женщин во всех областях жизни страны. Благодаря деятельности регионального управления были установлены конта</w:t>
      </w:r>
      <w:r>
        <w:t>к</w:t>
      </w:r>
      <w:r>
        <w:t>ты с женщинами различных штатов по всей стране и была развернута камп</w:t>
      </w:r>
      <w:r>
        <w:t>а</w:t>
      </w:r>
      <w:r>
        <w:t>ния по образованию региональных институтов, региональных советов, центров и домов по делам женщин с целью практического осуществления мер, разраб</w:t>
      </w:r>
      <w:r>
        <w:t>о</w:t>
      </w:r>
      <w:r>
        <w:t>танных НИЖ в качестве главного органа по проведению публичной политики для достижения равноправия между мужчинами и женщинами, с тем чтобы у</w:t>
      </w:r>
      <w:r>
        <w:t>к</w:t>
      </w:r>
      <w:r>
        <w:t>репить суверенитет и повысить роль женщин. С 2001 по 2004 год было всего образовано 26 домов по делам женщин, 7 региональных институтов по делам женщин, 12 отделов по делам женщин, 3 муниципальных института по делам женщин и 1 Центр по комплексному изучению вопросов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 этом процессе демократизации основополагающую роль играли "Пун</w:t>
      </w:r>
      <w:r>
        <w:t>к</w:t>
      </w:r>
      <w:r>
        <w:t>ты встречи с НИЖ", которые представляют собой низовые организации, дейс</w:t>
      </w:r>
      <w:r>
        <w:t>т</w:t>
      </w:r>
      <w:r>
        <w:t>вующие в качестве связующих звеньев между общинами и правительственн</w:t>
      </w:r>
      <w:r>
        <w:t>ы</w:t>
      </w:r>
      <w:r>
        <w:t>ми учреждениями. Их задача - наладить связь между женщинами местных о</w:t>
      </w:r>
      <w:r>
        <w:t>б</w:t>
      </w:r>
      <w:r>
        <w:t>щин и венесуэльским государством для поиска решений общих проблем, с к</w:t>
      </w:r>
      <w:r>
        <w:t>о</w:t>
      </w:r>
      <w:r>
        <w:t>торыми они сталкиваются, и обеспечения повышения роли женщин в жизни страны. С 1999 по 2003 год было образовано 11 937 пунктов, которые объед</w:t>
      </w:r>
      <w:r>
        <w:t>и</w:t>
      </w:r>
      <w:r>
        <w:t>няют и о</w:t>
      </w:r>
      <w:r>
        <w:t>р</w:t>
      </w:r>
      <w:r>
        <w:t>ганизуют около 125 230 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НИЖ разработал Национальный план достижения равноправия женщин для того, чтобы учесть гендерную проблематику во всех областях деятельности Венесуэльского государства, и по этому плану в 2003 году были проведены н</w:t>
      </w:r>
      <w:r>
        <w:t>а</w:t>
      </w:r>
      <w:r>
        <w:t>циональные консультации с 1247 женщинами из общественных организаций, специализирующихся на гендерной проблематике и представителями мин</w:t>
      </w:r>
      <w:r>
        <w:t>и</w:t>
      </w:r>
      <w:r>
        <w:t>стерств.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 процессе подготовки плана принимали участие специалисты из Фонда ООН для деятельности в области народонаселения (ЮНФПА). Предполагается приступить к осуществлению плана со второй половины 2004 года и добиться официального включения гендерной проблематики во все аспекты деятельн</w:t>
      </w:r>
      <w:r>
        <w:t>о</w:t>
      </w:r>
      <w:r>
        <w:t>сти правительственных учреждений страны с тем, чтобы в конечном счете г</w:t>
      </w:r>
      <w:r>
        <w:t>а</w:t>
      </w:r>
      <w:r>
        <w:t xml:space="preserve">рантировать для всех женщин равные возможности и обеспечить защиту их прав.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Национальная служба защитников прав женщин является юридическим органом НИЖ, который оказывает помощь и содействие женщинам в защите их прав и который был создан согласно мандату Закона об обеспечении равных возможностей женщин в 2000 году. Среди его функций - защита прав человека женщин, провозглашенных в Конституции Боливарианской Республики Вен</w:t>
      </w:r>
      <w:r>
        <w:t>е</w:t>
      </w:r>
      <w:r>
        <w:t>суэла и нашедших отражение во внутреннем законодательстве страны и в ме</w:t>
      </w:r>
      <w:r>
        <w:t>ж</w:t>
      </w:r>
      <w:r>
        <w:t>дународных конвенциях, подписанных и ратифицированных государством В</w:t>
      </w:r>
      <w:r>
        <w:t>е</w:t>
      </w:r>
      <w:r>
        <w:t>несуэла. С 2000 по 2003 год Служба защитников оказала помощь 11 456 женщинам в решении юридических вопросов и по случаям насилия в отношении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Что же касается юридической помощи, предоставляемой Национальной службой защитников прав женщин, в 2003 году этот орган реализовал пр</w:t>
      </w:r>
      <w:r>
        <w:t>о</w:t>
      </w:r>
      <w:r>
        <w:t>грамму о правах женщин и доступе к правосудию, конечной целью которой я</w:t>
      </w:r>
      <w:r>
        <w:t>в</w:t>
      </w:r>
      <w:r>
        <w:t>ляется обеспечение контроля за соблюдением законов, деклараций, конвенций, нормативных актов и положений документов, имеющих отношение к осущес</w:t>
      </w:r>
      <w:r>
        <w:t>т</w:t>
      </w:r>
      <w:r>
        <w:t>влению прав женщин. В рамках этой программы женщины были информир</w:t>
      </w:r>
      <w:r>
        <w:t>о</w:t>
      </w:r>
      <w:r>
        <w:t>ваны о своей уязвимости с точки зрения осуществления своих прав, в связи с чем им была оказана юридическая помощь, что и является основной задачей да</w:t>
      </w:r>
      <w:r>
        <w:t>н</w:t>
      </w:r>
      <w:r>
        <w:t xml:space="preserve">ной программы.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Недавно в газете "Гасета офисиаль" № 37928 от 30 апреля 2004 года в с</w:t>
      </w:r>
      <w:r>
        <w:t>о</w:t>
      </w:r>
      <w:r>
        <w:t xml:space="preserve">ответствии с резолюцией № </w:t>
      </w:r>
      <w:r>
        <w:rPr>
          <w:lang w:val="en-US"/>
        </w:rPr>
        <w:t>DP</w:t>
      </w:r>
      <w:r>
        <w:t>-2004049 было объявлено об образовании Сп</w:t>
      </w:r>
      <w:r>
        <w:t>е</w:t>
      </w:r>
      <w:r>
        <w:t>циальной службы защитников женщин при Службе защитников народа, кот</w:t>
      </w:r>
      <w:r>
        <w:t>о</w:t>
      </w:r>
      <w:r>
        <w:t>рая на национальном уровне обладает компетенцией по вопросам прав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 социальной области</w:t>
      </w:r>
      <w:r>
        <w:t>: Министерство здравоохранения и социал</w:t>
      </w:r>
      <w:r>
        <w:t>ь</w:t>
      </w:r>
      <w:r>
        <w:t>ного развития (МЗСР), созданное в 1999 году, определяет охрану здоровья в качестве социального права, гарантируемого государством, в соответствии с принципами универсальности, равенства, солидарности, комплексности ос</w:t>
      </w:r>
      <w:r>
        <w:t>у</w:t>
      </w:r>
      <w:r>
        <w:t>ществляемых мер, бесплатного предоставления медицинских услуг, социал</w:t>
      </w:r>
      <w:r>
        <w:t>ь</w:t>
      </w:r>
      <w:r>
        <w:t>ной интеграции и участия. В качестве одного из своих приоритетов в ныне</w:t>
      </w:r>
      <w:r>
        <w:t>ш</w:t>
      </w:r>
      <w:r>
        <w:t>нем процессе реформы МЗСР планирует разработать модель комплексной м</w:t>
      </w:r>
      <w:r>
        <w:t>е</w:t>
      </w:r>
      <w:r>
        <w:t>дицинской помощи, которая укрепит первый уровень оказания медицинской помощи, увеличивая тем самым свой потенциал решения проблем и делая упор на действиях поощрительного и профилактического характера с участием гр</w:t>
      </w:r>
      <w:r>
        <w:t>а</w:t>
      </w:r>
      <w:r>
        <w:t>жданского общества, в качестве одного из ведущих партнеров в этой работе. Базовые услуги подразумевают меры, в основе которых лежат различные пр</w:t>
      </w:r>
      <w:r>
        <w:t>о</w:t>
      </w:r>
      <w:r>
        <w:t>граммы, ориентированные на группы населения в зависимости от возраста и на семейные группы. Одна из основных задач реформы состоит в том, чтобы у</w:t>
      </w:r>
      <w:r>
        <w:t>к</w:t>
      </w:r>
      <w:r>
        <w:t>репление системы амбулаторного лечения повлекло бы за собой глубокие и</w:t>
      </w:r>
      <w:r>
        <w:t>з</w:t>
      </w:r>
      <w:r>
        <w:t>менения в модели медицинского обслуживания, когда амбулаторные центры выполняют функцию укрепления здоровья, а не просто лечения болезней. В течение 2004 года МЗСР ускоренными темпами создавало Единую систему здравоохранения, которая, как предполагается, решит проблему раздробленн</w:t>
      </w:r>
      <w:r>
        <w:t>о</w:t>
      </w:r>
      <w:r>
        <w:t xml:space="preserve">сти, существовавшую в данном секторе в течение многих лет, и которая будет отвечать новым требованиям безопасности в области охраны здоровья как для мужчин, так и для женщин страны.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Правовые рамки, установленные Конституцией, позволили разработать проект Органического закона по охране здоровья (в настоящее время находится на стадии обсуждения), цель которого состоит в разработке и практическом осуществлении конституционного права на здоровье в качестве основного с</w:t>
      </w:r>
      <w:r>
        <w:t>о</w:t>
      </w:r>
      <w:r>
        <w:t>циального права. В статье 63 указанного проекта закона рассматриваются в</w:t>
      </w:r>
      <w:r>
        <w:t>о</w:t>
      </w:r>
      <w:r>
        <w:t>просы насилия и здоровья. В ней говорится следующее: "В национальной пу</w:t>
      </w:r>
      <w:r>
        <w:t>б</w:t>
      </w:r>
      <w:r>
        <w:t>личной системе здравоохранения на основе межсекторальных действий пре</w:t>
      </w:r>
      <w:r>
        <w:t>д</w:t>
      </w:r>
      <w:r>
        <w:t>принимаются необходимые меры для предотвращения различных форм нас</w:t>
      </w:r>
      <w:r>
        <w:t>и</w:t>
      </w:r>
      <w:r>
        <w:t>лия и действий, его оправдывающих, с учетом влияния насилия на здоровье. Все формы жестокого обращения и насилия, в том числе сексуальное насилие и насилие в семье, считаются вредными для здоровья людей". Аналогичным образом в статье 124 говорится об образовании Национальной информацио</w:t>
      </w:r>
      <w:r>
        <w:t>н</w:t>
      </w:r>
      <w:r>
        <w:t>ной системы в области здравоохранения, в рамках которой будет создан реестр и проведен анализ групп населения, в большей степени пострадавших от нас</w:t>
      </w:r>
      <w:r>
        <w:t>и</w:t>
      </w:r>
      <w:r>
        <w:t>лия. С целью практической реализации положений Конституции Боливариа</w:t>
      </w:r>
      <w:r>
        <w:t>н</w:t>
      </w:r>
      <w:r>
        <w:t>ской Республики Венесуэла, Закона об охране здоровья и международных с</w:t>
      </w:r>
      <w:r>
        <w:t>о</w:t>
      </w:r>
      <w:r>
        <w:t>глашений Министерство здравоохранения и социального развития наметило в качестве первоочередных мер учет гендерных факторов в разрабатываемой на перспективу политике и практике. Для этого в настоящее время реализуется план обучения, учитывающий гендерные факторы и вопросы здравоохранения, который позволяет наметить механизмы, используемые в процессе обеспеч</w:t>
      </w:r>
      <w:r>
        <w:t>е</w:t>
      </w:r>
      <w:r>
        <w:t>ния здоровья - борьбы с заболеваниями, и в соответствии с которым необход</w:t>
      </w:r>
      <w:r>
        <w:t>и</w:t>
      </w:r>
      <w:r>
        <w:t>мы конкретные действия в отношении мужчин и женщин, нуждающихся в з</w:t>
      </w:r>
      <w:r>
        <w:t>а</w:t>
      </w:r>
      <w:r>
        <w:t>боте.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 том что касается обязательства государства поощрять, защищать и г</w:t>
      </w:r>
      <w:r>
        <w:t>а</w:t>
      </w:r>
      <w:r>
        <w:t xml:space="preserve">рантировать права человека женщин, в газете </w:t>
      </w:r>
      <w:r>
        <w:rPr>
          <w:b/>
        </w:rPr>
        <w:t>"Гасета офисиаль" № 37705</w:t>
      </w:r>
      <w:r>
        <w:t xml:space="preserve"> от 05.06.2003 г. в декрете № 364 были приняты Официальные нормы национал</w:t>
      </w:r>
      <w:r>
        <w:t>ь</w:t>
      </w:r>
      <w:r>
        <w:t>ной санитарной системы в области сексуального и репродуктивного здоровья для государственных и частных учреждений.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 политике здравоохранения, проводимой с 1999 года, приоритетное зн</w:t>
      </w:r>
      <w:r>
        <w:t>а</w:t>
      </w:r>
      <w:r>
        <w:t>чение отдается отцам и матерям, выполняющим функции главы домашнего х</w:t>
      </w:r>
      <w:r>
        <w:t>о</w:t>
      </w:r>
      <w:r>
        <w:t>зяйства, с целью защиты семьи согласно положениям Конституции, статья 75: "Государство защищает семьи в качестве естественной ассоциации общества... Государство гарантирует защиту матери, отца или того лица, которое выполн</w:t>
      </w:r>
      <w:r>
        <w:t>я</w:t>
      </w:r>
      <w:r>
        <w:t>ет роль главы семьи".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Для защиты прав человека женщин государство Венесуэла через НИЖ разработало и осуществляет Национальный план по предотвращению насилия в отношении женщин и оказанию помощи жертвам насилия, общая цель кот</w:t>
      </w:r>
      <w:r>
        <w:t>о</w:t>
      </w:r>
      <w:r>
        <w:t xml:space="preserve">рого состоит в создании системы межучрежденческих и межсекторальных мер, которая позволит венесуэльскому государству рассматривать, расследовать случаи насилия в отношении женщин и принимать решения по ним.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 этом плане среди прочих программ предусматривается бесплатная т</w:t>
      </w:r>
      <w:r>
        <w:t>е</w:t>
      </w:r>
      <w:r>
        <w:t>лефонная линия, действующая на всей территории страны, 0-800-</w:t>
      </w:r>
      <w:r>
        <w:rPr>
          <w:lang w:val="en-US"/>
        </w:rPr>
        <w:t>Mujeres</w:t>
      </w:r>
      <w:r>
        <w:t xml:space="preserve"> (0</w:t>
      </w:r>
      <w:r>
        <w:noBreakHyphen/>
        <w:t>800</w:t>
      </w:r>
      <w:r>
        <w:noBreakHyphen/>
        <w:t>6853737), по которой жертвы насилия могут получить первичную пс</w:t>
      </w:r>
      <w:r>
        <w:t>и</w:t>
      </w:r>
      <w:r>
        <w:t>хологическую помощь, а также информацию о том, куда им следует обратит</w:t>
      </w:r>
      <w:r>
        <w:t>ь</w:t>
      </w:r>
      <w:r>
        <w:t>ся. В службе работают психологи, юристы и другие специалисты, способные оказать помощь женщинам - жертвам жестокого обращения. С 1999 по 2003 год в службу позвонили 12 430 человек. Среди различных форм насилия, которые послужили причиной обращения женщин в службу 0-800-</w:t>
      </w:r>
      <w:r>
        <w:rPr>
          <w:lang w:val="en-US"/>
        </w:rPr>
        <w:t>Mujeres</w:t>
      </w:r>
      <w:r>
        <w:t xml:space="preserve"> в 2003 году, 74,74 процента звонков пришлось на случаи физического насилия, 12,86 процента - на случаи насилия, связанного с имуществом, 8,69 процента - на сексуальное насилие, на насилие, связанное с финансами, приходилось 1,64 процента случаев насилия, связанного с имуществом, 1,25 процента пр</w:t>
      </w:r>
      <w:r>
        <w:t>и</w:t>
      </w:r>
      <w:r>
        <w:t>шлось на случаи ограничения свободы и 0,93 процента - на случаи насилия, связанного с трудовыми отношениями. В первые три месяца 2004 года в слу</w:t>
      </w:r>
      <w:r>
        <w:t>ж</w:t>
      </w:r>
      <w:r>
        <w:t>бу было сд</w:t>
      </w:r>
      <w:r>
        <w:t>е</w:t>
      </w:r>
      <w:r>
        <w:t>лано 762 звонка.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 Плане по предотвращению насилия предусматриваются, среди прочих видов деятельности, действия по предоставлению убежища и обеспечению з</w:t>
      </w:r>
      <w:r>
        <w:t>а</w:t>
      </w:r>
      <w:r>
        <w:t>щиты женщин и их семей, являющихся жертвами насилия, на основе создания специальных домов-убежищ для женщин, чья физическая неприкосновенность может быть нарушена в результате насилия в семье.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 домах-убежищах работают юридические службы и службы охраны зд</w:t>
      </w:r>
      <w:r>
        <w:t>о</w:t>
      </w:r>
      <w:r>
        <w:t>ровья местных общин, что позволяет оказывать широкий диапазон необход</w:t>
      </w:r>
      <w:r>
        <w:t>и</w:t>
      </w:r>
      <w:r>
        <w:t>мых услуг в местах их расположения, таким образом дома-убежища предлаг</w:t>
      </w:r>
      <w:r>
        <w:t>а</w:t>
      </w:r>
      <w:r>
        <w:t>ют целую инфраструктуру услуг на общинном уровне для той группы насел</w:t>
      </w:r>
      <w:r>
        <w:t>е</w:t>
      </w:r>
      <w:r>
        <w:t>ния, которая находится в реальной опасности стать жертвой семейного нас</w:t>
      </w:r>
      <w:r>
        <w:t>и</w:t>
      </w:r>
      <w:r>
        <w:t>лия.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 2002 году в месте Арагуа, где осуществляется программа "Дом-убежище" и где есть возможности для размещения людей на несколько дней, была оказана помощь 34 женщинам и 77 детям. В 2003 году была оказана п</w:t>
      </w:r>
      <w:r>
        <w:t>о</w:t>
      </w:r>
      <w:r>
        <w:t>мощь 45 женщинам и 82 детям. Помощь включает в себя психологическую поддержку, юридические консультации, направление и сопровождение в другие учреждения для оказания соответствующих услуг: в медицинские учреждения, отделения прокуратуры, полицейские участки, а также в учебные центры же</w:t>
      </w:r>
      <w:r>
        <w:t>н</w:t>
      </w:r>
      <w:r>
        <w:t>щин и службы наблюдения за жизнью женщин, покинувших дома-убежища.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b/>
        </w:rPr>
        <w:t>с)</w:t>
      </w:r>
      <w:r>
        <w:rPr>
          <w:b/>
        </w:rPr>
        <w:tab/>
        <w:t>В экономической области</w:t>
      </w:r>
      <w:r>
        <w:t>: Национальное правительство проводит политику, направленную на увеличение занятости, обеспечение доступа к кр</w:t>
      </w:r>
      <w:r>
        <w:t>е</w:t>
      </w:r>
      <w:r>
        <w:t>дитам и повышение качества жизни. С этой целью укрепляются связи между органами социально-экономического развития, финансовыми учреждениями и учебными центрами.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Государство Венесуэла готово к выполнению обязательств, взятых на себя на Саммите тысячелетия, касающихся сокращения нищеты (на краткосрочную и долгосрочную перспективу), посредством осуществления социальной и эк</w:t>
      </w:r>
      <w:r>
        <w:t>о</w:t>
      </w:r>
      <w:r>
        <w:t>номической стратегии, направленной не только на удовлетворение основных материальных потребностей в области здравоохранения, питания, образования и занятости, но также на защиту прав человека, мужчин и женщин, и на все более справедливое распределение созданного богатства.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В этой области особое значение имеет продовольственная безопасность населения. Учитывая это, была создана миссия под названием "Меркаль", в рамках которой особую актуальность приобретает "Специальная программа продовольственной безопасности" (ПЕСА) в городских и пригородных ра</w:t>
      </w:r>
      <w:r>
        <w:t>й</w:t>
      </w:r>
      <w:r>
        <w:t>онах. Критерии, принимаемые во внимание для выбора тех лиц мужчин и женщин, кто смогут воспользоваться благами данной программы, будут опр</w:t>
      </w:r>
      <w:r>
        <w:t>е</w:t>
      </w:r>
      <w:r>
        <w:t>деляться в зависимости от основной демографической информации, ее соц</w:t>
      </w:r>
      <w:r>
        <w:t>и</w:t>
      </w:r>
      <w:r>
        <w:t>ально-экономических особенностей, а также ее доступности для организации. В равной степени при отборе лиц, на которых будет распространяться пр</w:t>
      </w:r>
      <w:r>
        <w:t>о</w:t>
      </w:r>
      <w:r>
        <w:t>грамма, будет учитываться фактор справедливого распределения по признакам пола с учетом следующих кр</w:t>
      </w:r>
      <w:r>
        <w:t>и</w:t>
      </w:r>
      <w:r>
        <w:t>териев: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980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 xml:space="preserve">домашние хозяйства, находящиеся в условиях нищеты;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980"/>
          <w:tab w:val="left" w:pos="2217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 xml:space="preserve">домашние хозяйства, возглавляемые одинокими женщинами;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980"/>
          <w:tab w:val="left" w:pos="2217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 xml:space="preserve">домашние хозяйства, возглавляемые лишь одним из родителей, чье школьное образование не превышает трех лет или окончивших менее трех лет или трех классов формального образования;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980"/>
          <w:tab w:val="left" w:pos="2217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семьи или отдельные лица с низким уровнем организации производс</w:t>
      </w:r>
      <w:r>
        <w:t>т</w:t>
      </w:r>
      <w:r>
        <w:t>ва, имеющие вследствие этого ограниченный доступ к источникам ф</w:t>
      </w:r>
      <w:r>
        <w:t>и</w:t>
      </w:r>
      <w:r>
        <w:t xml:space="preserve">нансирования.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Также принимаются во внимание особые случаи, когда, например, среди женщин, участвующих в ассоциативных объединениях, есть беременные же</w:t>
      </w:r>
      <w:r>
        <w:t>н</w:t>
      </w:r>
      <w:r>
        <w:t>щины, и в этих случаях принимаются необходимые и адекватные меры с уч</w:t>
      </w:r>
      <w:r>
        <w:t>е</w:t>
      </w:r>
      <w:r>
        <w:t>том их состояния. Для того чтобы позаботиться об этих женщинах, им необх</w:t>
      </w:r>
      <w:r>
        <w:t>о</w:t>
      </w:r>
      <w:r>
        <w:t>димо предоставить социальную поддержку и услуги в области охраны здор</w:t>
      </w:r>
      <w:r>
        <w:t>о</w:t>
      </w:r>
      <w:r>
        <w:t>вья.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При поддержке Фонда ООН для деятельности в области народонаселения (ЮНФПА) в 2002 году был образован стратегический союз с Министерством труда, Банком развития женщины и НИЖ с целью осуществления плана, оз</w:t>
      </w:r>
      <w:r>
        <w:t>а</w:t>
      </w:r>
      <w:r>
        <w:t>главленного "Оказание содействия и образование в области сексуального и р</w:t>
      </w:r>
      <w:r>
        <w:t>е</w:t>
      </w:r>
      <w:r>
        <w:t>продуктивного здоровья, а также достижение равноправия между мужчинами и женщинами в области занятости". Основная цель этого плана состоит в улу</w:t>
      </w:r>
      <w:r>
        <w:t>ч</w:t>
      </w:r>
      <w:r>
        <w:t>шении качества жизни женщин, ищущих работу, с тем чтобы вопросы секс</w:t>
      </w:r>
      <w:r>
        <w:t>у</w:t>
      </w:r>
      <w:r>
        <w:t>ального и репродуктивного здоровья решались во взаимосвязи с проблемами нищеты, насилия, обеспечения равноправия между мужчинами и женщинами и обеспечения независимости женщин. Возможностями данного плана смогли воспользоваться 128 500 женщин, входящих в НИЖ, создатели и пользователи Банка развития женщины, а также клиенты агентств занятости Министерства труда.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Банк развития женщины был образован по инициативе Национального института женщин на основании декрета № 1243 от 8 марта 2001 года, опубл</w:t>
      </w:r>
      <w:r>
        <w:t>и</w:t>
      </w:r>
      <w:r>
        <w:t>кованного в газете "Гасета офисиаль" Боливарианской Республики за № 131154 той же даты. Этот Банк образован в качестве публичного учреждения для ми</w:t>
      </w:r>
      <w:r>
        <w:t>к</w:t>
      </w:r>
      <w:r>
        <w:t>рофинансирования в целях предоставления микрокредитов и оказания фина</w:t>
      </w:r>
      <w:r>
        <w:t>н</w:t>
      </w:r>
      <w:r>
        <w:t>совых и нефинансовых услуг для улучшения положения женщин с низким уровнем доходов или находящихся в условиях нищеты, которые начали зан</w:t>
      </w:r>
      <w:r>
        <w:t>и</w:t>
      </w:r>
      <w:r>
        <w:t>маться производством товаров и услуг, а также коммерческой деятельностью на основе мелкого предпринимательства в популярных секторах, и в этом ко</w:t>
      </w:r>
      <w:r>
        <w:t>н</w:t>
      </w:r>
      <w:r>
        <w:t>тексте Банк способствует проведению деятельности по подготовке кадров, п</w:t>
      </w:r>
      <w:r>
        <w:t>е</w:t>
      </w:r>
      <w:r>
        <w:t>редаче технологии, адаптированной к мелкомасштабному экономическому производству, оказанию технической помощи и организации технического с</w:t>
      </w:r>
      <w:r>
        <w:t>о</w:t>
      </w:r>
      <w:r>
        <w:t>провождения при соблюдении равноправия между мужчинами и женщинами, с тем чтобы женщины смогли осуществить свои экономические, культурные и социальные права человека. Банк развития женщины облегчает доступ к ф</w:t>
      </w:r>
      <w:r>
        <w:t>и</w:t>
      </w:r>
      <w:r>
        <w:t>нансовым и нефинансовым ресурсам для мелких предприятий, возглавляемых женщинами, живущими в условиях нищеты или испытывающими серьезные материальные трудности, в индивидуальном порядке или объединенных в ра</w:t>
      </w:r>
      <w:r>
        <w:t>з</w:t>
      </w:r>
      <w:r>
        <w:t>личные ассоциативные группы, с конечной целью создать возможности для п</w:t>
      </w:r>
      <w:r>
        <w:t>о</w:t>
      </w:r>
      <w:r>
        <w:t>лучения достойной работы и источников доходов для всех членов семьи, что будет способствовать искоренению нищеты и несправедливому распределению национального дохода. Банк работает с коренным населением, лицами афр</w:t>
      </w:r>
      <w:r>
        <w:t>и</w:t>
      </w:r>
      <w:r>
        <w:t>канского происхождения и жителями городских трущоб. Деятельность неф</w:t>
      </w:r>
      <w:r>
        <w:t>и</w:t>
      </w:r>
      <w:r>
        <w:t>нансового характера включает в себя обеспечение сексуального и репроду</w:t>
      </w:r>
      <w:r>
        <w:t>к</w:t>
      </w:r>
      <w:r>
        <w:t>тивного здоровья, получения образования для работы и жизни, создание мот</w:t>
      </w:r>
      <w:r>
        <w:t>и</w:t>
      </w:r>
      <w:r>
        <w:t>вации для достижения успехов, выполнения гражданского долга и развития производительных микросетей. С сентября 2001 года (когда началась опер</w:t>
      </w:r>
      <w:r>
        <w:t>а</w:t>
      </w:r>
      <w:r>
        <w:t>тивная работа) до 2004 года Банк развития женщины предоставил около 40 000 кредитов с субсидированными процентными ставками, что позволило создать примерно 120 000 потенциальных рабочих мест за 2,5 года, и это п</w:t>
      </w:r>
      <w:r>
        <w:t>о</w:t>
      </w:r>
      <w:r>
        <w:t>шло на благо 600 000 человек во всей стране. Помимо этого, 30 000 женщин прошли обучение в таких областях, как народная экономика, подготовка прое</w:t>
      </w:r>
      <w:r>
        <w:t>к</w:t>
      </w:r>
      <w:r>
        <w:t>тов, анализ возможностей участия в жизни общины, создание кооперативов, управление мелкими предприятиями, воспитание навыков руководства, а также по вопросам развития человеческой личности, таких, как комплексная охрана здоровья, сексуальное здоровье, репродуктивное здоровье и предотвращение семейного насилия. Было оказано содействие в образовании 18 народных сетей пользователей Банком развития женщины и в заключении 22 соглашений о стратегическом сотрудничестве с национальными и международными учре</w:t>
      </w:r>
      <w:r>
        <w:t>ж</w:t>
      </w:r>
      <w:r>
        <w:t>дениями. Еще одним учреждением, обеспечивающим доступ к работе и кред</w:t>
      </w:r>
      <w:r>
        <w:t>и</w:t>
      </w:r>
      <w:r>
        <w:t>там, является Фонд развития системы микрофинансирования (ФРСМ), образ</w:t>
      </w:r>
      <w:r>
        <w:t>о</w:t>
      </w:r>
      <w:r>
        <w:t>ванный согласно декрету, имеющему силу Закона о создании, стимулировании, поощрении и развитии системы микрофинансирования, глава</w:t>
      </w:r>
      <w:r>
        <w:rPr>
          <w:lang w:val="en-US"/>
        </w:rPr>
        <w:t> IV</w:t>
      </w:r>
      <w:r>
        <w:t>, статья 8, опубликованного в газете "Гасета офисиаль" № 37164 от 22.03.2001 года. ФРСМ поддерживает политику консолидации, развития и укрепления системы микрофинансирования на основе предоставления кредитов лицам, работа</w:t>
      </w:r>
      <w:r>
        <w:t>ю</w:t>
      </w:r>
      <w:r>
        <w:t>щим на дому, безработным, а также общинным ассоциациям для выполнения различных работ, все это делается для того, чтобы содействовать росту благ</w:t>
      </w:r>
      <w:r>
        <w:t>о</w:t>
      </w:r>
      <w:r>
        <w:t>состояния страны. С 2001 по 2003 год женщинам было выдано 3235 кредитов. В результате было создано непосредственно 5775 рабочих мест и опосредств</w:t>
      </w:r>
      <w:r>
        <w:t>о</w:t>
      </w:r>
      <w:r>
        <w:t>ванно 10 895 рабочих мест.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33.</w:t>
      </w:r>
      <w:r>
        <w:tab/>
        <w:t>С другой стороны, НИЖ с 2003 года приступил к осуществлению Пр</w:t>
      </w:r>
      <w:r>
        <w:t>о</w:t>
      </w:r>
      <w:r>
        <w:t>граммы экономических прав для женщин, чья основная задача состоит в том, чтобы поощрять, помогать и гарантировать участие женщин на равноправной основе с мужчинами в национальном производстве, увеличивая долю их уч</w:t>
      </w:r>
      <w:r>
        <w:t>а</w:t>
      </w:r>
      <w:r>
        <w:t>стия в тех областях, в которых они традиционно подвергались дискриминации, в таких, как оценка производительной роли женщин, обучение, профтехобраз</w:t>
      </w:r>
      <w:r>
        <w:t>о</w:t>
      </w:r>
      <w:r>
        <w:t>вание, а также обеспечение доступа к финансовым ресурсам и к политике з</w:t>
      </w:r>
      <w:r>
        <w:t>а</w:t>
      </w:r>
      <w:r>
        <w:t>нятости.  Эта программа предназначена для женщин, находящихся в тяжелом материальном положении, представляющих коренное население африканского происхождения, занятых кустарным промыслом, бросивших школу и с низким уровнем образования, молодежи, женщин, возглавляющих домашние хозяйс</w:t>
      </w:r>
      <w:r>
        <w:t>т</w:t>
      </w:r>
      <w:r>
        <w:t>ва, сельских женщин, взрослых женщин в экономически активном возрасте, но безработных. Для осуществления программы оказывается межучрежденческая поддержка со стороны ФРСМ, Инсе, Министерства труда, Банка развития женщины, Министерства планирования и развития, а также Школы женщин имени Эмилии Эрнандес. В рамках этой программы НИЖ организовал в 2003 году 10 дней знаний для 300 женщин. До апреля 2004 года было орган</w:t>
      </w:r>
      <w:r>
        <w:t>и</w:t>
      </w:r>
      <w:r>
        <w:t>зовано 45 дней знаний с участием 120 женщин и было выдано 60 кредитов в качестве вклада в реализацию программы со стороны ФРСМ. Общая сумма предоставленных кредитов составила 44 544 616 боливаров (22 726,84 долл. США). Все выделенные кредиты были беспроцентными.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34.</w:t>
      </w:r>
      <w:r>
        <w:tab/>
        <w:t>В Конституции Боливарианской Республики Венесуэла говорится, что з</w:t>
      </w:r>
      <w:r>
        <w:t>а</w:t>
      </w:r>
      <w:r>
        <w:t>коны должны изменяться и разрабатываться в соответствии с принципами ра</w:t>
      </w:r>
      <w:r>
        <w:t>в</w:t>
      </w:r>
      <w:r>
        <w:t>ноправия, равенства, мира и справедливости. В этом смысле особую актуал</w:t>
      </w:r>
      <w:r>
        <w:t>ь</w:t>
      </w:r>
      <w:r>
        <w:t>ность имеют шаги, предпринятые Национальной ассамблей, для развития ко</w:t>
      </w:r>
      <w:r>
        <w:t>н</w:t>
      </w:r>
      <w:r>
        <w:t>кретных правовых рамок статьи 88 Конституции.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35.</w:t>
      </w:r>
      <w:r>
        <w:tab/>
        <w:t>В статье 19 Конституции Республики Венесуэла говорится, что государс</w:t>
      </w:r>
      <w:r>
        <w:t>т</w:t>
      </w:r>
      <w:r>
        <w:t>во гарантирует "всем лицам в соответствии с принципом прогрессивного ра</w:t>
      </w:r>
      <w:r>
        <w:t>з</w:t>
      </w:r>
      <w:r>
        <w:t>вития и отсутствия какой-либо дискриминации соблюдение и осуществление неотъемлемых, неделимых и взаимозависимых прав человека... Их уважение и гарантия соблюдения обязательны для органов публичной власти в соответс</w:t>
      </w:r>
      <w:r>
        <w:t>т</w:t>
      </w:r>
      <w:r>
        <w:t>вии с Конституцией, договорами в области прав человека, подписанными и р</w:t>
      </w:r>
      <w:r>
        <w:t>а</w:t>
      </w:r>
      <w:r>
        <w:t xml:space="preserve">тифицированными Республикой, и законами, принятыми в их развитие".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36.</w:t>
      </w:r>
      <w:r>
        <w:tab/>
        <w:t>Помимо этого, в статье 21 Конституции провозглашается равенство всех перед законом и четко говорится, что: "Не допускается дискриминация на о</w:t>
      </w:r>
      <w:r>
        <w:t>с</w:t>
      </w:r>
      <w:r>
        <w:t>нове расы, пола, происхождения, социального положения либо дискриминация, которая в целом преследует цель или имеет в качестве результата нарушение или ущемление, отмену или неполное признание, соблюдение или осуществл</w:t>
      </w:r>
      <w:r>
        <w:t>е</w:t>
      </w:r>
      <w:r>
        <w:t>ние, в условиях равноправия, прав и свобод любого человека".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4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37.</w:t>
      </w:r>
      <w:r>
        <w:tab/>
        <w:t xml:space="preserve">В Конституции Боливарианской Республики Венесуэла в </w:t>
      </w:r>
      <w:r>
        <w:rPr>
          <w:b/>
        </w:rPr>
        <w:t>статье 21, пункт 2</w:t>
      </w:r>
      <w:r>
        <w:t>, говорится, что "</w:t>
      </w:r>
      <w:r>
        <w:rPr>
          <w:b/>
        </w:rPr>
        <w:t>Все лица равны перед законом и вследствие этого</w:t>
      </w:r>
      <w:r>
        <w:t>" закон гарантирует создание правовых и административных условий для того, чтобы равенство перед законом было реальным и эффективным, предусматр</w:t>
      </w:r>
      <w:r>
        <w:t>и</w:t>
      </w:r>
      <w:r>
        <w:t>вает принятие позитивных мер в защиту лиц или групп лиц, которые могут быть подвергнуты дискриминации, маргинализации, либо являются особо уя</w:t>
      </w:r>
      <w:r>
        <w:t>з</w:t>
      </w:r>
      <w:r>
        <w:t>вимыми с точки зрения опасности дискриминации; обеспечивает защиту ос</w:t>
      </w:r>
      <w:r>
        <w:t>о</w:t>
      </w:r>
      <w:r>
        <w:t>бенно тех женщин, которые по тем или иным вышеперечисленным обстоятел</w:t>
      </w:r>
      <w:r>
        <w:t>ь</w:t>
      </w:r>
      <w:r>
        <w:t>ствам оказываются в тяжелом положении и устанавливает наказание за зл</w:t>
      </w:r>
      <w:r>
        <w:t>о</w:t>
      </w:r>
      <w:r>
        <w:t>употребления в отношении женщин или за жестокое обращ</w:t>
      </w:r>
      <w:r>
        <w:t>е</w:t>
      </w:r>
      <w:r>
        <w:t>ние с ними".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38.</w:t>
      </w:r>
      <w:r>
        <w:tab/>
        <w:t>Государство Венесуэла приняло административные и правовые меры, т</w:t>
      </w:r>
      <w:r>
        <w:t>а</w:t>
      </w:r>
      <w:r>
        <w:t>кие, как предоставление жилья матерям, проживающим в сельской местности, приоритетное рассмотрение женских заявок на предоставление им займов в кредитных организациях, а также обеспечение особого отношения к женщинам при наделении их землей (установлено в Законе о земле), при выделении им городских участков согласно существующей программе, при выдаче им микр</w:t>
      </w:r>
      <w:r>
        <w:t>о</w:t>
      </w:r>
      <w:r>
        <w:t>кредитов (закон о микрофинансировании), а также уделение им особого вн</w:t>
      </w:r>
      <w:r>
        <w:t>и</w:t>
      </w:r>
      <w:r>
        <w:t>мания и оказание финансовой помощи (Закон о рыбном промысле" и т.д.). П</w:t>
      </w:r>
      <w:r>
        <w:t>о</w:t>
      </w:r>
      <w:r>
        <w:t>мимо этого, были созданы особые финансовые учреждения для улучшения п</w:t>
      </w:r>
      <w:r>
        <w:t>о</w:t>
      </w:r>
      <w:r>
        <w:t>ложения женщин и оказания помощи в их развитии, о чем свидетельствует о</w:t>
      </w:r>
      <w:r>
        <w:t>б</w:t>
      </w:r>
      <w:r>
        <w:t>р</w:t>
      </w:r>
      <w:r>
        <w:t>а</w:t>
      </w:r>
      <w:r>
        <w:t>зование Банка развития женщины, "Банкмухер".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5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39.</w:t>
      </w:r>
      <w:r>
        <w:tab/>
        <w:t>В Боливарианской конституции нашло отражение важнейшее нововвед</w:t>
      </w:r>
      <w:r>
        <w:t>е</w:t>
      </w:r>
      <w:r>
        <w:t>ние, а именно использование непренебрежительных по отношению к женщ</w:t>
      </w:r>
      <w:r>
        <w:t>и</w:t>
      </w:r>
      <w:r>
        <w:t>нам формулировок, начиная с преамбулы до переходных положений, где по</w:t>
      </w:r>
      <w:r>
        <w:t>д</w:t>
      </w:r>
      <w:r>
        <w:t>черкивается, что есть мужчины и женщины, граждане и гражданки, пожилые женщины и пожилые мужчины, президенты-мужчины и президенты-женщины, девочки и мальчики и т.д., что окажет влияние на социально-культурные мод</w:t>
      </w:r>
      <w:r>
        <w:t>е</w:t>
      </w:r>
      <w:r>
        <w:t>ли венесуэльского общества, которое уже формирует образ женщины посре</w:t>
      </w:r>
      <w:r>
        <w:t>д</w:t>
      </w:r>
      <w:r>
        <w:t>ством языка.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40.</w:t>
      </w:r>
      <w:r>
        <w:tab/>
        <w:t>В своих выступлениях внутри страны и на международной арене През</w:t>
      </w:r>
      <w:r>
        <w:t>и</w:t>
      </w:r>
      <w:r>
        <w:t xml:space="preserve">дент Республики использует непренебрежительные по отношению к женщинам формулировки; это позволяет в широком смысле реализовывать на практике принципы демократии и полного равноправия, содержащиеся в Конституции, а также обеспечивать защиту прав человека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41.</w:t>
      </w:r>
      <w:r>
        <w:tab/>
        <w:t>Правительство с помощью НИЖ способствует распространению и и</w:t>
      </w:r>
      <w:r>
        <w:t>с</w:t>
      </w:r>
      <w:r>
        <w:t>пользованию языка , основанного на равноправии между мужчинами и женщ</w:t>
      </w:r>
      <w:r>
        <w:t>и</w:t>
      </w:r>
      <w:r>
        <w:t>нами, для того чтобы в конечном счете добиться изменений в культурных ст</w:t>
      </w:r>
      <w:r>
        <w:t>е</w:t>
      </w:r>
      <w:r>
        <w:t>реотипах, которые все еще закрепляют дискриминацию в отношении женщин. Для этой цели в 2002 году было подписано соглашение с Фондом ООН для деятельности в области народонаселения, озаглавленное "Вен 01 и Н02 о се</w:t>
      </w:r>
      <w:r>
        <w:t>к</w:t>
      </w:r>
      <w:r>
        <w:t>суальном и репродуктивном здоровье в области занятости", в соответствии с которым были подготовлены и опубликованы игры в картинках ("На языке, к</w:t>
      </w:r>
      <w:r>
        <w:t>о</w:t>
      </w:r>
      <w:r>
        <w:t xml:space="preserve">торый нас не забывает" и "Поговорим о гендерных вопросах") для массового распространения общим тиражом 10 000 экземпляров.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42.</w:t>
      </w:r>
      <w:r>
        <w:tab/>
        <w:t>Конституция Боливарианской Республики Венесуэла в статье 76 признает общую ответственность мужчин и женщин за образование и воспитание их сыновей и дочерей. Это свидетельствует о существенном изменении концепции венесуэльской семьи, где мужчина теперь должен по закону играть роль, кот</w:t>
      </w:r>
      <w:r>
        <w:t>о</w:t>
      </w:r>
      <w:r>
        <w:t>рая трад</w:t>
      </w:r>
      <w:r>
        <w:t>и</w:t>
      </w:r>
      <w:r>
        <w:t>ционно считалась закрепленной за женщиной.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43.</w:t>
      </w:r>
      <w:r>
        <w:tab/>
        <w:t>В частных средствах массовой информации нашей страны все еще сущ</w:t>
      </w:r>
      <w:r>
        <w:t>е</w:t>
      </w:r>
      <w:r>
        <w:t>ствуют дискриминационные и пренебрежительные по отношению к женщинам стереотипы. Нельзя отрицать, что их можно увидеть в теленовостях, в репо</w:t>
      </w:r>
      <w:r>
        <w:t>р</w:t>
      </w:r>
      <w:r>
        <w:t>тажах, коммерческой рекламе и в авторских программах.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44.</w:t>
      </w:r>
      <w:r>
        <w:tab/>
        <w:t>С 2002 года на восьмом канале государственного телевидения, раз в 15 дней, выделено время для Национального института женщин, в течение к</w:t>
      </w:r>
      <w:r>
        <w:t>о</w:t>
      </w:r>
      <w:r>
        <w:t>торого представляются темы, относящиеся к равноправию между мужчинами и женщинами, борьбе с дискриминацией женщин и предотвращению насилия в отношении женщин. Помимо этого, начиная с 2004 года на государственном радио (национальное радио Венесуэлы) каждую неделю выделяется время для передачи "Женский вопрос", посвященной теме равноправия между мужчин</w:t>
      </w:r>
      <w:r>
        <w:t>а</w:t>
      </w:r>
      <w:r>
        <w:t>ми и женщинами и осуществления прав женщин (короткие волны, междун</w:t>
      </w:r>
      <w:r>
        <w:t>а</w:t>
      </w:r>
      <w:r>
        <w:t>родный канал). На этом же радио существует часовая еженедельная передача на частоте 630 АМ, предназначенная для борьбы с расовыми предрассудками и развития ценностей, основанных на отказе от дискриминации, терпимости и уважении к этническим и половым различиям. Эта передача носит название "Потомки африканцев".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45.</w:t>
      </w:r>
      <w:r>
        <w:tab/>
        <w:t>Объем информации НИЖ в сантиметрах на колонку, опубликованной в различных ежедневных газетах, как в Каракасе, так и в целом внутри Респу</w:t>
      </w:r>
      <w:r>
        <w:t>б</w:t>
      </w:r>
      <w:r>
        <w:t>лики, в 2001, 2002 и 2003 годах составил 43,006 см на колонку.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46.</w:t>
      </w:r>
      <w:r>
        <w:tab/>
        <w:t>Объем информации в сантиметрах на колонку постоянно увеличивался, в 2001 году он составлял 12,398 см на колонку. В 2002 году - 13,164 см на коло</w:t>
      </w:r>
      <w:r>
        <w:t>н</w:t>
      </w:r>
      <w:r>
        <w:t>ку, и в 2003 году - 17,444 см на колонку, что отражает рост значимости нов</w:t>
      </w:r>
      <w:r>
        <w:t>о</w:t>
      </w:r>
      <w:r>
        <w:t>стей, поступающих из женских источников.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47.</w:t>
      </w:r>
      <w:r>
        <w:tab/>
        <w:t>Для того чтобы в конечном счете изменить позицию населения по вопросу дискриминации в отношении женщин, за последние годы НИЖ подготовил 131 радиопередачу для распространения информации о правах женщин и о равноправии между мужчинами и женщинами. В 2000 году было подготовлено 27 передач; в 2001 году - 30 передач; в 2002 году - 46 передач; и в 2003 году - 55 передач.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48.</w:t>
      </w:r>
      <w:r>
        <w:tab/>
        <w:t>Что же касается телевизионных передач, делающих упор на профилактике насилия в отношении женщин и на привлечении внимания к сексуальным и р</w:t>
      </w:r>
      <w:r>
        <w:t>е</w:t>
      </w:r>
      <w:r>
        <w:t>продуктивным правам, а также на вопросах равноправия между мужчинами и женщинами, за последние четыре года мы наблюдали, что в 2000 году было показано 23 передачи; в 2001 году - 24 передачи; в 2002 году - 29 передач; и в 2003 году - 51 передача.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49.</w:t>
      </w:r>
      <w:r>
        <w:tab/>
        <w:t>Среди других средств изменения стереотипов и борьбы с дискриминац</w:t>
      </w:r>
      <w:r>
        <w:t>и</w:t>
      </w:r>
      <w:r>
        <w:t>онными предрассудками в 2004 году НИЖ организовал обучение 200 человек, среди них журналисты и работники средств массовой информации, с тем чт</w:t>
      </w:r>
      <w:r>
        <w:t>о</w:t>
      </w:r>
      <w:r>
        <w:t>бы научить их пользоваться непренебрежительным по отношению к женщинам языком.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50.</w:t>
      </w:r>
      <w:r>
        <w:tab/>
        <w:t>В 2002 году в честь празднования 8 Марта движение женщин организов</w:t>
      </w:r>
      <w:r>
        <w:t>а</w:t>
      </w:r>
      <w:r>
        <w:t>ло марш к месту расположения Национальной ассамблеи, с тем чтобы вручить депутатам проект закона об ответственном отцовстве, разработанный в Службе защитников прав женщин. К настоящему моменту указанный проект закона не был обсу</w:t>
      </w:r>
      <w:r>
        <w:t>ж</w:t>
      </w:r>
      <w:r>
        <w:t>ден.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51.</w:t>
      </w:r>
      <w:r>
        <w:tab/>
        <w:t>Касаясь вопроса политики в области образования, продолжается сове</w:t>
      </w:r>
      <w:r>
        <w:t>р</w:t>
      </w:r>
      <w:r>
        <w:t>шенствование механизмов для достижения равноправия между мужчинами и женщинами  и ликвидации всех видов дискриминации. Министерство образ</w:t>
      </w:r>
      <w:r>
        <w:t>о</w:t>
      </w:r>
      <w:r>
        <w:t>вания, культуры и спорта приступило к пересмотру содержания учебных ку</w:t>
      </w:r>
      <w:r>
        <w:t>р</w:t>
      </w:r>
      <w:r>
        <w:t>сов с тем, чтобы включить в учебные программы и методологии обучения ге</w:t>
      </w:r>
      <w:r>
        <w:t>н</w:t>
      </w:r>
      <w:r>
        <w:t>дерную проблематику; а вопросы культурного разнообразия коренных народов, мужчин и женщин африканского происхождения, и вопросы женщин в целом должны найти отражение  во всей образовательной системе. Для этого были организованы семинары с участием представителей правительственных и н</w:t>
      </w:r>
      <w:r>
        <w:t>е</w:t>
      </w:r>
      <w:r>
        <w:t>правительственных секторов, а также низовых организаций и экспертов по о</w:t>
      </w:r>
      <w:r>
        <w:t>б</w:t>
      </w:r>
      <w:r>
        <w:t>су</w:t>
      </w:r>
      <w:r>
        <w:t>ж</w:t>
      </w:r>
      <w:r>
        <w:t>даемым темам.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52.</w:t>
      </w:r>
      <w:r>
        <w:tab/>
        <w:t>В настоящее время продолжается работа над проектом по обучению в</w:t>
      </w:r>
      <w:r>
        <w:t>о</w:t>
      </w:r>
      <w:r>
        <w:t>просам, касающимся различия полов, репродуктивного здоровья и равноправия между мужчинами и женщинами вместе с Фондом ООН для деятельности в области народонаселения, продолжительность которого составит три года. Цель данного проекта - способствовать комплексному обучению молодежи в образовательных учреждениях для полного и ответственного осуществления секс</w:t>
      </w:r>
      <w:r>
        <w:t>у</w:t>
      </w:r>
      <w:r>
        <w:t>альных и репродуктивных прав на протяжении их жизни.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53.</w:t>
      </w:r>
      <w:r>
        <w:tab/>
        <w:t>В рамках данного проекта в первые 10 месяцев было проведено 8 семинаров для повышения квалификации по вопросам сексуального образ</w:t>
      </w:r>
      <w:r>
        <w:t>о</w:t>
      </w:r>
      <w:r>
        <w:t>вания для центральной и региональной технической группы Министерства о</w:t>
      </w:r>
      <w:r>
        <w:t>б</w:t>
      </w:r>
      <w:r>
        <w:t>разования, культуры и спорта. Также предусмотрено проведение образовател</w:t>
      </w:r>
      <w:r>
        <w:t>ь</w:t>
      </w:r>
      <w:r>
        <w:t>ных семинаров, посвященных различиям полов и равноправию между мужч</w:t>
      </w:r>
      <w:r>
        <w:t>и</w:t>
      </w:r>
      <w:r>
        <w:t>нами и женщ</w:t>
      </w:r>
      <w:r>
        <w:t>и</w:t>
      </w:r>
      <w:r>
        <w:t>нами в новых учебных планах.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54.</w:t>
      </w:r>
      <w:r>
        <w:tab/>
        <w:t>В том, что касается сексуальных домогательств на рабочих местах, в З</w:t>
      </w:r>
      <w:r>
        <w:t>а</w:t>
      </w:r>
      <w:r>
        <w:t>коне о насилии в отношении женщины и семьи в статье 19 предусматривается наказание за сексуальное домогательство, приравненное к преступлению пр</w:t>
      </w:r>
      <w:r>
        <w:t>о</w:t>
      </w:r>
      <w:r>
        <w:t>тив женщ</w:t>
      </w:r>
      <w:r>
        <w:t>и</w:t>
      </w:r>
      <w:r>
        <w:t xml:space="preserve">ны и семьи.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55.</w:t>
      </w:r>
      <w:r>
        <w:tab/>
        <w:t>В судебной системе существует прецедент обвинительного приговора, вынесенного по иску о сексуальном домогательстве. Это первый и единстве</w:t>
      </w:r>
      <w:r>
        <w:t>н</w:t>
      </w:r>
      <w:r>
        <w:t>ный (до настоящего времени) приговор по иску о сексуальных домогательс</w:t>
      </w:r>
      <w:r>
        <w:t>т</w:t>
      </w:r>
      <w:r>
        <w:t>вах, вынесенный в Венесуэле уголовным судом штата Тачира 21 июня 2001 года, на основании которого был осужден банковский управляющий, о</w:t>
      </w:r>
      <w:r>
        <w:t>б</w:t>
      </w:r>
      <w:r>
        <w:t>виненный в сексуальных домогательствах и в притеснениях по признаку пола секретаршами и другими сотрудницами банка. Осужденный был приговорен к общественным работам в бухгалтерском отделе госпиталя штата на срок 7 месяцев и 15 дней. Помимо этого, осужденный должен был участвовать в профилактических и воспитательных программах и выплатить каждой из жертв (8 женщин) компенсацию в размере 100 налоговых единиц в соответс</w:t>
      </w:r>
      <w:r>
        <w:t>т</w:t>
      </w:r>
      <w:r>
        <w:t>вии с положениями статей 25, 26, 19 и 30 раздела 2 Закона о насилии в отн</w:t>
      </w:r>
      <w:r>
        <w:t>о</w:t>
      </w:r>
      <w:r>
        <w:t>шении женщин и семьи.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6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56.</w:t>
      </w:r>
      <w:r>
        <w:tab/>
        <w:t xml:space="preserve">В Конституции Боливарианской Республики Венесуэла в </w:t>
      </w:r>
      <w:r>
        <w:rPr>
          <w:b/>
        </w:rPr>
        <w:t>статье 54</w:t>
      </w:r>
      <w:r>
        <w:t xml:space="preserve"> (об обязанностях, правах человека и гарантиях - глава </w:t>
      </w:r>
      <w:r>
        <w:rPr>
          <w:lang w:val="en-US"/>
        </w:rPr>
        <w:t>III</w:t>
      </w:r>
      <w:r>
        <w:t xml:space="preserve"> - о гражданских правах) говорится, что: "Ни одно лицо не может быть обращено в рабство или подвер</w:t>
      </w:r>
      <w:r>
        <w:t>г</w:t>
      </w:r>
      <w:r>
        <w:t>нуто принудительному труду. Торговля людьми, особенно женщинами, детьми и подростками, во всех формах наказуема с</w:t>
      </w:r>
      <w:r>
        <w:t>о</w:t>
      </w:r>
      <w:r>
        <w:t>гласно закону".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57.</w:t>
      </w:r>
      <w:r>
        <w:tab/>
        <w:t xml:space="preserve">С другой стороны, в </w:t>
      </w:r>
      <w:r>
        <w:rPr>
          <w:b/>
        </w:rPr>
        <w:t>статье 78</w:t>
      </w:r>
      <w:r>
        <w:t xml:space="preserve"> Конституции провозглашается, что: "Дети и подростки являются полноправными субъектами права и находятся под з</w:t>
      </w:r>
      <w:r>
        <w:t>а</w:t>
      </w:r>
      <w:r>
        <w:t>щитой закона, специализированных органов и судов, которые соблюдают, г</w:t>
      </w:r>
      <w:r>
        <w:t>а</w:t>
      </w:r>
      <w:r>
        <w:t>рантируют и развивают положения настоящей Конституции, Конвенции о пр</w:t>
      </w:r>
      <w:r>
        <w:t>а</w:t>
      </w:r>
      <w:r>
        <w:t>вах ребенка и других международных договоров в этой области, которые были подписаны и ратифицированы Республикой. Государство, семья и общество обеспечивают в приоритетном порядке комплексную защиту детей и подрос</w:t>
      </w:r>
      <w:r>
        <w:t>т</w:t>
      </w:r>
      <w:r>
        <w:t>ков, для чего учитываются их высшие интересы, когда принимаются решения и меры, касающиеся их. Государство способствует их прогрессивному участию в активной гражданской жизни и создает национальную систему контроля для обеспечения комплексной защиты детей и подрос</w:t>
      </w:r>
      <w:r>
        <w:t>т</w:t>
      </w:r>
      <w:r>
        <w:t>ков".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58.</w:t>
      </w:r>
      <w:r>
        <w:tab/>
        <w:t>Закон об обеспечении равных возможностей в главе</w:t>
      </w:r>
      <w:r>
        <w:rPr>
          <w:lang w:val="en-US"/>
        </w:rPr>
        <w:t> IV</w:t>
      </w:r>
      <w:r>
        <w:t xml:space="preserve"> (о Национальной службе защитников прав женщин) гласит в </w:t>
      </w:r>
      <w:r>
        <w:rPr>
          <w:b/>
        </w:rPr>
        <w:t>пункте </w:t>
      </w:r>
      <w:r>
        <w:rPr>
          <w:b/>
          <w:lang w:val="en-US"/>
        </w:rPr>
        <w:t>g</w:t>
      </w:r>
      <w:r>
        <w:rPr>
          <w:b/>
        </w:rPr>
        <w:t xml:space="preserve"> статьи 54</w:t>
      </w:r>
      <w:r>
        <w:t>: "Проявлять бдительность в отношении женщин, которые работают по найму в качестве домашних работниц с тем, чтобы избежать торговли малолетними или лицами, не имеющими документов, а также чтобы предотвратить и пресечь эксплуат</w:t>
      </w:r>
      <w:r>
        <w:t>а</w:t>
      </w:r>
      <w:r>
        <w:t>цию и различные формы рабства, которым подвергаются женщины на псевд</w:t>
      </w:r>
      <w:r>
        <w:t>о</w:t>
      </w:r>
      <w:r>
        <w:t>рынке труда".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59.</w:t>
      </w:r>
      <w:r>
        <w:tab/>
        <w:t>С другой стороны, Органический закон по защите детей и подростков</w:t>
      </w:r>
      <w:r>
        <w:rPr>
          <w:rStyle w:val="FootnoteReference"/>
        </w:rPr>
        <w:footnoteReference w:id="6"/>
      </w:r>
      <w:r>
        <w:t xml:space="preserve"> (ОЗЗДП), принятый 2 октября 1998 года, вступивший в силу 1 апреля 2000 года, предусматривает образование Национального совета по правам д</w:t>
      </w:r>
      <w:r>
        <w:t>е</w:t>
      </w:r>
      <w:r>
        <w:t>тей и подростков. Указанный Закон предоставляет полное гражданство нов</w:t>
      </w:r>
      <w:r>
        <w:t>о</w:t>
      </w:r>
      <w:r>
        <w:t>рожденным и подросткам и обязывает создавать основу из программ и услуг, для того чтобы гарантировать права, установленные для них, в том числе право на жизнь без насилия.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Данный Закон устанавливает право детей и подростков получать инфо</w:t>
      </w:r>
      <w:r>
        <w:t>р</w:t>
      </w:r>
      <w:r>
        <w:t>мацию и знания о сексуальном и репродуктивном здоровье для ответственного, здорового, добровольного и безопасного сексуального поведения и выполнения материнских и отцовских функций. Органы, отвечающие за выполнение ОЗЗДП в каждом учреждении, участвуют в реализации данн</w:t>
      </w:r>
      <w:r>
        <w:t>о</w:t>
      </w:r>
      <w:r>
        <w:t>го Закона.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60.</w:t>
      </w:r>
      <w:r>
        <w:tab/>
        <w:t>Национальный план комплексной защиты мальчиков, девочек и подрос</w:t>
      </w:r>
      <w:r>
        <w:t>т</w:t>
      </w:r>
      <w:r>
        <w:t>ков на период с 2000 по 2006 год, разработанный Советом по правам детей и подростков, является руководством по контролю и осуществлению гарантий, предусмотренных в правах, а также в комплексном развитии человеческой личности детей и подростков, устанавливает ориентиры в следующих обла</w:t>
      </w:r>
      <w:r>
        <w:t>с</w:t>
      </w:r>
      <w:r>
        <w:t>тях: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роль государства в публичном управлении и институционных преобр</w:t>
      </w:r>
      <w:r>
        <w:t>а</w:t>
      </w:r>
      <w:r>
        <w:t>зованиях, необходимых в связи с новыми нормативными рамками;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роль всех граждан, мужчин и женщин, в действиях, направленных на то, чтобы определить, потребовать и обеспечить надлежащий уровень совместной ответственности за права детей и подростков;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роль семей в качестве естественной среды для роста и развития чел</w:t>
      </w:r>
      <w:r>
        <w:t>о</w:t>
      </w:r>
      <w:r>
        <w:t>веческой личности;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направление материальных и финансовых инвестиций для обеспечения гарантий осуществления прав;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защита на уровне регионов в качестве инструмента для создания бл</w:t>
      </w:r>
      <w:r>
        <w:t>а</w:t>
      </w:r>
      <w:r>
        <w:t>гоприятных условий работы, образования, науки и техники, с тем чт</w:t>
      </w:r>
      <w:r>
        <w:t>о</w:t>
      </w:r>
      <w:r>
        <w:t>бы обеспечить новое территориальное равновесие, сформулированное в качестве политики развития страны.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61.</w:t>
      </w:r>
      <w:r>
        <w:tab/>
        <w:t>Вот уже несколько лет в стране существует НПО под названием АМБАР, которая в своей деятельности уделяет особое внимание проституции женщин. Данная НПО совместно с МЗСД на основе программы борьбы с ВИЧ/СПИД уделяет должное внимание комплексной охране здоровья женщин-проституток. Важно подчеркнуть, что правительство Боливарианской Республики Венесуэла разрабатывает комплексную социальную политику, ориентированную неп</w:t>
      </w:r>
      <w:r>
        <w:t>о</w:t>
      </w:r>
      <w:r>
        <w:t>средственно на общины с тем, чтобы улучшить условия жизни всего насел</w:t>
      </w:r>
      <w:r>
        <w:t>е</w:t>
      </w:r>
      <w:r>
        <w:t>ния, в том числе женщин, и этим самым создать условия для резкого сокращ</w:t>
      </w:r>
      <w:r>
        <w:t>е</w:t>
      </w:r>
      <w:r>
        <w:t>ния сексуальной эксплуатации женщин, живущих в условиях н</w:t>
      </w:r>
      <w:r>
        <w:t>и</w:t>
      </w:r>
      <w:r>
        <w:t xml:space="preserve">щеты. 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7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62.</w:t>
      </w:r>
      <w:r>
        <w:tab/>
        <w:t>В Венесуэле женщины и мужчины в равной степени обладают правом участвовать в выборах, быть избранными и принимать участие в политической и общественной жизни страны. На деле значительно выросло число женщин, занимающих высокие посты в правительстве. Согласно данным, предоставле</w:t>
      </w:r>
      <w:r>
        <w:t>н</w:t>
      </w:r>
      <w:r>
        <w:t>ным Национальным избирательным советом, в 1998 году отмечено существе</w:t>
      </w:r>
      <w:r>
        <w:t>н</w:t>
      </w:r>
      <w:r>
        <w:t>ное увеличение числа женщин как в Палате депутатов (на 12,56 процента), так и в Сенате (на 8,77 процента). Начиная с процесса в рамках Национального у</w:t>
      </w:r>
      <w:r>
        <w:t>ч</w:t>
      </w:r>
      <w:r>
        <w:t>редительного собрания, в 1999 году процент избранных женщин поддержива</w:t>
      </w:r>
      <w:r>
        <w:t>л</w:t>
      </w:r>
      <w:r>
        <w:t>ся на одном уровне относительно выборов в совещательные органы, проведе</w:t>
      </w:r>
      <w:r>
        <w:t>н</w:t>
      </w:r>
      <w:r>
        <w:t>ных в 1998 году. Число женщин, участвующих в работе Национальной закон</w:t>
      </w:r>
      <w:r>
        <w:t>о</w:t>
      </w:r>
      <w:r>
        <w:t>дательной комиссии, начавшейся в 2000 году, возросло до 28,57 процента. По состоянию на 1995 год женщины возглавили только 2 из 22 министерств, одна из них получила портфель министра по вопросам семьи, другая стала госуда</w:t>
      </w:r>
      <w:r>
        <w:t>р</w:t>
      </w:r>
      <w:r>
        <w:t>ственным министром по делам молодежи. В 1998 году женщины встали во гл</w:t>
      </w:r>
      <w:r>
        <w:t>а</w:t>
      </w:r>
      <w:r>
        <w:t>ве 2 из 21 министерства, они заняли посты министра финансов и министра труда. В 1999 году 2 из 18 министерских портфелей получили женщины, заняв должности министров финансов и охраны окружающей среды. В результате поддержки, оказываемой правительством кампании Национального института женщин "50 процентов и 50 процентов", в настоящее время три женщины во</w:t>
      </w:r>
      <w:r>
        <w:t>з</w:t>
      </w:r>
      <w:r>
        <w:t>главляют министерства труда, охраны окружающей среды и науки и технол</w:t>
      </w:r>
      <w:r>
        <w:t>о</w:t>
      </w:r>
      <w:r>
        <w:t>гии, среди заместителей министров насчитывается пять женщин. Женщины также занимают следующие должности: президент Национальной комиссии ценных бумаг, государственный казначей, Генеральной прокурор Республики, заместитель Генерального прокурора Республики, помощник инспектора, две женщины являются судьями Верховного суда, пять – ректорами университетов, а еще девять возглавляют автономные институты. Что же касается выборных должностей, то в настоящее время в Венесуэле народным голосованием на должность губернаторов были избраны две женщины, на должность парламе</w:t>
      </w:r>
      <w:r>
        <w:t>н</w:t>
      </w:r>
      <w:r>
        <w:t>тариев – восемнадцать женщин, а двадцать семь же</w:t>
      </w:r>
      <w:r>
        <w:t>н</w:t>
      </w:r>
      <w:r>
        <w:t>щин стали мэрами.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63.</w:t>
      </w:r>
      <w:r>
        <w:tab/>
        <w:t>Начиная с 1999 года, президент поставил группу женщин во главе мин</w:t>
      </w:r>
      <w:r>
        <w:t>и</w:t>
      </w:r>
      <w:r>
        <w:t>стерств производства и торговли, здравоохранения и социального развития, труда, охраны окружающей среды, науки и технологии, связи и информации и назначил женщину на пост вице-президента. С 2002 года в среднем 4 из 15 министерств возглавляют женщины, таким образом, за время правления н</w:t>
      </w:r>
      <w:r>
        <w:t>ы</w:t>
      </w:r>
      <w:r>
        <w:t>нешнего президента Боливарианской Республики Венесуэла Уго Чавеса Фриаса число женщин в должности министров удвоилось. Кроме того, президентом Банка развития потенциала женщин, созданного в 2001 году, также является женщина.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64.</w:t>
      </w:r>
      <w:r>
        <w:tab/>
        <w:t>По состоянию на 2004 год на службе в Национальных вооруженных силах состоят 8062 женщины, они распределены между следующими подраздел</w:t>
      </w:r>
      <w:r>
        <w:t>е</w:t>
      </w:r>
      <w:r>
        <w:t>ниями: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Главное управление Министерства обороны:</w:t>
      </w:r>
      <w:r>
        <w:rPr>
          <w:lang w:val="en-US"/>
        </w:rPr>
        <w:t> </w:t>
      </w:r>
      <w:r>
        <w:t>53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Управление Министерства обороны:</w:t>
      </w:r>
      <w:r>
        <w:rPr>
          <w:lang w:val="en-US"/>
        </w:rPr>
        <w:t> </w:t>
      </w:r>
      <w:r>
        <w:t>87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Объединенное командование НВС № 1:</w:t>
      </w:r>
      <w:r>
        <w:rPr>
          <w:lang w:val="en-US"/>
        </w:rPr>
        <w:t> </w:t>
      </w:r>
      <w:r>
        <w:t>23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Командование гарнизона Каракаса:</w:t>
      </w:r>
      <w:r>
        <w:rPr>
          <w:lang w:val="en-US"/>
        </w:rPr>
        <w:t> </w:t>
      </w:r>
      <w:r>
        <w:t>41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Начальная школа Национальных вооруженных сил:</w:t>
      </w:r>
      <w:r>
        <w:rPr>
          <w:lang w:val="en-US"/>
        </w:rPr>
        <w:t> </w:t>
      </w:r>
      <w:r>
        <w:t>114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Штаб объединенных войск:</w:t>
      </w:r>
      <w:r>
        <w:rPr>
          <w:lang w:val="en-US"/>
        </w:rPr>
        <w:t> </w:t>
      </w:r>
      <w:r>
        <w:t>7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Штаб-квартира министерства обороны:</w:t>
      </w:r>
      <w:r>
        <w:rPr>
          <w:lang w:val="en-US"/>
        </w:rPr>
        <w:t> </w:t>
      </w:r>
      <w:r>
        <w:t>51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Секторальное призывное управление:</w:t>
      </w:r>
      <w:r>
        <w:rPr>
          <w:lang w:val="en-US"/>
        </w:rPr>
        <w:t> </w:t>
      </w:r>
      <w:r>
        <w:t>539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Управление военной разведки: 110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Армейская часть: 2153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Вооруженные силы: 1238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Национальная гвардия: 1920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Полк почетного караула: 23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Управление военной юстиции: 37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Военный суд: 23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Главное секторальное управление служб: 346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Военный госпиталь (Силверио Кастийо): 157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Военный госпиталь (Элбано Паредес Вивас): 731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Военный госпиталь (Франсиско Балбуена): 231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Главная инспекция Национальных вооруженных сил: 102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Генеральное секторальное управление персонала: 76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65.</w:t>
      </w:r>
      <w:r>
        <w:tab/>
        <w:t>Работа Национального института женщин направлена на поддержку гр</w:t>
      </w:r>
      <w:r>
        <w:t>а</w:t>
      </w:r>
      <w:r>
        <w:t>жданской позиции и поощрение участия женщин в разных сферах и на разных уровнях государственной власти, привлечению их к управлению и принятию решений в частном секторе, в сфере профессиональной деятельности и де</w:t>
      </w:r>
      <w:r>
        <w:t>я</w:t>
      </w:r>
      <w:r>
        <w:t>тельности профсоюзов, в политических партиях и гражданском обществе, что является гарантией демократ</w:t>
      </w:r>
      <w:r>
        <w:t>и</w:t>
      </w:r>
      <w:r>
        <w:t>зации и социального равенства.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66.</w:t>
      </w:r>
      <w:r>
        <w:tab/>
        <w:t>В период с 1995 по 1999 год был разработан ряд программ, направленных на то, чтобы содействовать участию женщин в политической жизни. Среди п</w:t>
      </w:r>
      <w:r>
        <w:t>о</w:t>
      </w:r>
      <w:r>
        <w:t xml:space="preserve">добных программ можно выделить </w:t>
      </w:r>
      <w:r>
        <w:rPr>
          <w:b/>
        </w:rPr>
        <w:t xml:space="preserve">Программу муниципального управления для женщин, осуществляемую через Фонд улучшения положения женщин </w:t>
      </w:r>
      <w:r>
        <w:t>(1996 год) и охватившую 130 женщин; в ее ходе были проведены учебные ку</w:t>
      </w:r>
      <w:r>
        <w:t>р</w:t>
      </w:r>
      <w:r>
        <w:t>сы по специальностям администрирование и муниципальные ресурсы, в том числе были разобраны определяющие правовые инструменты, на которых они основаны, такие как городское развитие и территориальное планирование г</w:t>
      </w:r>
      <w:r>
        <w:t>о</w:t>
      </w:r>
      <w:r>
        <w:t>суда</w:t>
      </w:r>
      <w:r>
        <w:t>р</w:t>
      </w:r>
      <w:r>
        <w:t>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67.</w:t>
      </w:r>
      <w:r>
        <w:tab/>
        <w:t>Откликнувшись на призыв президента Республики привлекать население Венесуэлы к обсуждению Национального плана экономического и социального развития на 2001-2007 годы, Национальный институт женщин, будучи руков</w:t>
      </w:r>
      <w:r>
        <w:t>о</w:t>
      </w:r>
      <w:r>
        <w:t>дящей организацией в секторе государственной политики, связанном с вопр</w:t>
      </w:r>
      <w:r>
        <w:t>о</w:t>
      </w:r>
      <w:r>
        <w:t>сами женщин, и в этом качестве стремясь сместить гендерные акценты в пяти ветвях государственной власти (исполнительной, законодательной, судебной, избирательной и гражданской), провел по всей стране консультации с участием представителей Региональных институтов женщины, государственных советов и домов женщины каждого штата. Результатом этой инициативы стал ряд предложений, выдвинутых женским движением для рассмотрения министром планирования и развития на предмет их возможного включения в План экон</w:t>
      </w:r>
      <w:r>
        <w:t>о</w:t>
      </w:r>
      <w:r>
        <w:t>мического и социального развития 2001-2007 годов.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68.</w:t>
      </w:r>
      <w:r>
        <w:tab/>
        <w:t>Национальный институт женщин в целях укрепления деятельности же</w:t>
      </w:r>
      <w:r>
        <w:t>н</w:t>
      </w:r>
      <w:r>
        <w:t xml:space="preserve">ских организаций разрабатывает программы, которые поддерживают женские организации на общинном уровне, и осуществляет </w:t>
      </w:r>
      <w:r>
        <w:rPr>
          <w:b/>
          <w:i/>
        </w:rPr>
        <w:t>Программу укрепления р</w:t>
      </w:r>
      <w:r>
        <w:rPr>
          <w:b/>
          <w:i/>
        </w:rPr>
        <w:t>о</w:t>
      </w:r>
      <w:r>
        <w:rPr>
          <w:b/>
          <w:i/>
        </w:rPr>
        <w:t>ли женщин и их участия в социально-политической жизни</w:t>
      </w:r>
      <w:r>
        <w:t>. Одним из ва</w:t>
      </w:r>
      <w:r>
        <w:t>ж</w:t>
      </w:r>
      <w:r>
        <w:t>ных компонентов этого плана являются координационные центры при инстит</w:t>
      </w:r>
      <w:r>
        <w:t>у</w:t>
      </w:r>
      <w:r>
        <w:t>те, в рамках которых женщины собираются и могут развивать свою деятел</w:t>
      </w:r>
      <w:r>
        <w:t>ь</w:t>
      </w:r>
      <w:r>
        <w:t>ность, направленную на индивидуальный и коллективный рост, что и пред</w:t>
      </w:r>
      <w:r>
        <w:t>у</w:t>
      </w:r>
      <w:r>
        <w:t>сматривается правительственными программами, благодаря которым по всей стране ра</w:t>
      </w:r>
      <w:r>
        <w:t>з</w:t>
      </w:r>
      <w:r>
        <w:t>вернулась сеть из 11 937 координационных центров.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69.</w:t>
      </w:r>
      <w:r>
        <w:tab/>
        <w:t>Создание координационных центров привело к изменению исторически сложившихся представлений венесуэльской женщины, обсуждению проблем и поиску решений самых насущных задач общины. Оно привело к созданию с</w:t>
      </w:r>
      <w:r>
        <w:t>е</w:t>
      </w:r>
      <w:r>
        <w:t>тей солидарности против насилия в семье и разработке экономических прое</w:t>
      </w:r>
      <w:r>
        <w:t>к</w:t>
      </w:r>
      <w:r>
        <w:t>тов по борьбе с нищетой. Так: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Распространяется текст конституции для его обсуждения и приложения ко всем социальным уровням, с тем чтобы заручиться участием всех жителей сельских общин, муниципалитетов, штатов и страны в целом. Женщины должны знать свои права и законы и требовать их выполн</w:t>
      </w:r>
      <w:r>
        <w:t>е</w:t>
      </w:r>
      <w:r>
        <w:t xml:space="preserve">ния, являясь движущей силой этого процесса изменений.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Поощряется единство разнообразных направлений в рамках женского движения. Несмотря на различия, нас объединяет общая цель – добит</w:t>
      </w:r>
      <w:r>
        <w:t>ь</w:t>
      </w:r>
      <w:r>
        <w:t xml:space="preserve">ся социального равенства.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Поощряется участие женщин в национальных дебатах, посвященных вопросам социальной безопасности, в частности сексуальным и репр</w:t>
      </w:r>
      <w:r>
        <w:t>о</w:t>
      </w:r>
      <w:r>
        <w:t>дуктивным правам, гендерному насилию, работе по дому, прилагаются усилия, для того чтобы эта проблематика нашла отражение в наци</w:t>
      </w:r>
      <w:r>
        <w:t>о</w:t>
      </w:r>
      <w:r>
        <w:t>нальных дебатах и обсуждалась не только отдельными членами Наци</w:t>
      </w:r>
      <w:r>
        <w:t>о</w:t>
      </w:r>
      <w:r>
        <w:t xml:space="preserve">нальной ассамблеи, но и обществом в целом.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70.</w:t>
      </w:r>
      <w:r>
        <w:tab/>
        <w:t xml:space="preserve">В пункте 7 статьи 8 Закона о борьбе с насилием в отношении женщин и семьи содержится указание </w:t>
      </w:r>
      <w:r>
        <w:rPr>
          <w:i/>
        </w:rPr>
        <w:t>"регистрировать неправительственные организ</w:t>
      </w:r>
      <w:r>
        <w:rPr>
          <w:i/>
        </w:rPr>
        <w:t>а</w:t>
      </w:r>
      <w:r>
        <w:rPr>
          <w:i/>
        </w:rPr>
        <w:t>ции, специализирующиеся на… предупредительной деятельности, контроле и осуществлении мер поддержки и помощи жертвам…"</w:t>
      </w:r>
      <w:r>
        <w:t>. Во втором пункте ст</w:t>
      </w:r>
      <w:r>
        <w:t>а</w:t>
      </w:r>
      <w:r>
        <w:t xml:space="preserve">тьи 135 Закона о национальной государственной службе (Правительственный вестник № 37.305, 17-10-2001) также упоминается, что </w:t>
      </w:r>
      <w:r>
        <w:rPr>
          <w:i/>
        </w:rPr>
        <w:t>"…органы и организ</w:t>
      </w:r>
      <w:r>
        <w:rPr>
          <w:i/>
        </w:rPr>
        <w:t>а</w:t>
      </w:r>
      <w:r>
        <w:rPr>
          <w:i/>
        </w:rPr>
        <w:t>ции государственной администрации будут поощрять участие граждан в г</w:t>
      </w:r>
      <w:r>
        <w:rPr>
          <w:i/>
        </w:rPr>
        <w:t>о</w:t>
      </w:r>
      <w:r>
        <w:rPr>
          <w:i/>
        </w:rPr>
        <w:t>сударственном управлении"</w:t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71.</w:t>
      </w:r>
      <w:r>
        <w:tab/>
        <w:t>Для расширения круга участвующих в консультациях по вопросам пол</w:t>
      </w:r>
      <w:r>
        <w:t>и</w:t>
      </w:r>
      <w:r>
        <w:t>тики и норм, регулирующих соответствующий сектор, каждый общественный орган и организация будут вести списки организованных общин и негосударс</w:t>
      </w:r>
      <w:r>
        <w:t>т</w:t>
      </w:r>
      <w:r>
        <w:t>венных общественных организаций, деятельность которых имеет отношение к обозначенному сектору и которые самостоятельно обращаются с просьбой быть включенными в списки.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72.</w:t>
      </w:r>
      <w:r>
        <w:tab/>
        <w:t>Именно в этой связи с июля 2000 года и по сегодняшний день в базу да</w:t>
      </w:r>
      <w:r>
        <w:t>н</w:t>
      </w:r>
      <w:r>
        <w:t>ных Национального института женщины были внесены 72 неправительстве</w:t>
      </w:r>
      <w:r>
        <w:t>н</w:t>
      </w:r>
      <w:r>
        <w:t>ные организации по делам женщин, занимающихся защ</w:t>
      </w:r>
      <w:r>
        <w:t>и</w:t>
      </w:r>
      <w:r>
        <w:t>той их прав.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8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73.</w:t>
      </w:r>
      <w:r>
        <w:tab/>
        <w:t>Пребывание женщин на дипломатической службе за рубежом в связи с переводом или назначением на дипломатическую должность регулируется З</w:t>
      </w:r>
      <w:r>
        <w:t>а</w:t>
      </w:r>
      <w:r>
        <w:t>коном о внешнеполитической службе, вступившим в силу 6 января 2001 года. В этом законе воплощены все основные ценности, установленные конституцией Венесуэлы, в нем особо оговаривается равенство полов и недискриминация при переводе или назначении на должность, оцениваются заслуги и опыт с</w:t>
      </w:r>
      <w:r>
        <w:t>о</w:t>
      </w:r>
      <w:r>
        <w:t>трудников и сотрудниц, независимо от их пола, расы, цвета кожи, социального положения и т. д.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74.</w:t>
      </w:r>
      <w:r>
        <w:tab/>
        <w:t>В Законе о внешнеполитической службе содержится положение, напра</w:t>
      </w:r>
      <w:r>
        <w:t>в</w:t>
      </w:r>
      <w:r>
        <w:t>ленное на сохранение семей, как предусмотрено конституцией, поэтому с</w:t>
      </w:r>
      <w:r>
        <w:t>о</w:t>
      </w:r>
      <w:r>
        <w:t>гласно закону сотрудники и сотрудницы, состоящие в браке друг с другом, м</w:t>
      </w:r>
      <w:r>
        <w:t>о</w:t>
      </w:r>
      <w:r>
        <w:t>гут быть назначены на должность в одной и той же стране.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75.</w:t>
      </w:r>
      <w:r>
        <w:tab/>
        <w:t>Женщины занимают 46,4 процента дипломатических должностей за р</w:t>
      </w:r>
      <w:r>
        <w:t>у</w:t>
      </w:r>
      <w:r>
        <w:t>бежом. В 2002 году на должность Постоянного представителя Венесуэлы при Организации Объединенных Наций и Всемирной торговой организации была назначена женщина. В дипломатических представительствах Венесуэлы за р</w:t>
      </w:r>
      <w:r>
        <w:t>у</w:t>
      </w:r>
      <w:r>
        <w:t>бежом по состоянию на 2004 год работают: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 должности послов и временных поверенных в делах 25 женщин;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 должности послов при ЮНЕСКО, ООН, ФАО 4 женщины;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 xml:space="preserve">в должности консулов и временных поверенных в делах 16 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76.</w:t>
      </w:r>
      <w:r>
        <w:tab/>
        <w:t>Двадцать пять послов и временных поверенных в делах дипломатических представительств Венесуэлы за рубежом несут свою службу в следующих странах: Барбадос, Белиз, Бельгия, Боливия, Бразилия, Венгрия, Гондурас, Гренада, Греция, Доминика, Индия, Испания, Италия, Коста-Рика, Марокко, Польша, Сальвадор, Сент-Винсент и Гренадины, Сент-Китс, Сент-Люсия, Уругвай, Филиппины, Франция, Чешская Республика, Ямайка.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77.</w:t>
      </w:r>
      <w:r>
        <w:tab/>
        <w:t>Шестнадцать консулов и временных поверенных в делах, сотрудники ко</w:t>
      </w:r>
      <w:r>
        <w:t>н</w:t>
      </w:r>
      <w:r>
        <w:t>сульств Боливарианской Республики Венесуэла, работают на Арубе и Бонайре, в Букараманге, Гонконге, Картахене, Мадриде, Медельине, Милане, Монреале, Неаполе, Новом Орлеане, Нью-Йорке, Сан-Пауло, Фуншале, Хьюстоне и Чик</w:t>
      </w:r>
      <w:r>
        <w:t>а</w:t>
      </w:r>
      <w:r>
        <w:t>го.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78.</w:t>
      </w:r>
      <w:r>
        <w:tab/>
      </w:r>
      <w:r>
        <w:rPr>
          <w:lang w:val="en-US"/>
        </w:rPr>
        <w:t>C</w:t>
      </w:r>
      <w:r>
        <w:t xml:space="preserve"> 2000</w:t>
      </w:r>
      <w:r>
        <w:rPr>
          <w:lang w:val="en-US"/>
        </w:rPr>
        <w:t> </w:t>
      </w:r>
      <w:r>
        <w:t>года и по сегодняшний день Венесуэла приняла участие в 25 встречах на международном уровне, посвященных вопросам женщин. В том числе в рамках таких организаций, как ЭКЛАК, МКЖ, Комитет по правовому положению женщин и прочие.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9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79.</w:t>
      </w:r>
      <w:r>
        <w:tab/>
        <w:t>В Конституции четко закрепляется полное равноправие мужчин и женщин во всех сферах, в том числе и в том, что касается гражданства детей (ст. 32). Условия приобретения гражданства оговариваются статьей 33 Конституции Боливарианской Республики Венесуэла, к которой обращаются спустя пять (5) и более лет с момента заключения брака между иностранцами (-ками) и гра</w:t>
      </w:r>
      <w:r>
        <w:t>ж</w:t>
      </w:r>
      <w:r>
        <w:t>данами (-ками) Венесуэлы, для того чтобы воспользоваться этим пр</w:t>
      </w:r>
      <w:r>
        <w:t>а</w:t>
      </w:r>
      <w:r>
        <w:t>вом.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i/>
        </w:rPr>
      </w:pPr>
      <w:r>
        <w:rPr>
          <w:b/>
          <w:i/>
        </w:rPr>
        <w:t xml:space="preserve">Ст. 33. </w:t>
      </w:r>
      <w:r>
        <w:rPr>
          <w:i/>
        </w:rPr>
        <w:t>Путем натурализации гражданами и гражданками Венесуэлы стан</w:t>
      </w:r>
      <w:r>
        <w:rPr>
          <w:i/>
        </w:rPr>
        <w:t>о</w:t>
      </w:r>
      <w:r>
        <w:rPr>
          <w:i/>
        </w:rPr>
        <w:t>вятся:</w:t>
      </w:r>
    </w:p>
    <w:p w:rsidR="00000000" w:rsidRDefault="00000000">
      <w:pPr>
        <w:numPr>
          <w:ilvl w:val="0"/>
          <w:numId w:val="318"/>
        </w:numPr>
        <w:tabs>
          <w:tab w:val="clear" w:pos="1065"/>
        </w:tabs>
        <w:autoSpaceDE w:val="0"/>
        <w:autoSpaceDN w:val="0"/>
        <w:adjustRightInd w:val="0"/>
        <w:spacing w:after="120" w:line="240" w:lineRule="auto"/>
        <w:ind w:left="1800" w:right="1210" w:hanging="518"/>
        <w:jc w:val="both"/>
        <w:rPr>
          <w:i/>
        </w:rPr>
      </w:pPr>
      <w:r>
        <w:rPr>
          <w:i/>
        </w:rPr>
        <w:t>Иностранцы или иностранки, получившие натурализационное свидетел</w:t>
      </w:r>
      <w:r>
        <w:rPr>
          <w:i/>
        </w:rPr>
        <w:t>ь</w:t>
      </w:r>
      <w:r>
        <w:rPr>
          <w:i/>
        </w:rPr>
        <w:t>ство. Для его получения они должны иметь в Венесуэле гарантированное жилье и непрерывно проживать в стране не менее десяти лет, неп</w:t>
      </w:r>
      <w:r>
        <w:rPr>
          <w:i/>
        </w:rPr>
        <w:t>о</w:t>
      </w:r>
      <w:r>
        <w:rPr>
          <w:i/>
        </w:rPr>
        <w:t>средственно предшествующих дате подачи соответствующего заявл</w:t>
      </w:r>
      <w:r>
        <w:rPr>
          <w:i/>
        </w:rPr>
        <w:t>е</w:t>
      </w:r>
      <w:r>
        <w:rPr>
          <w:i/>
        </w:rPr>
        <w:t>ния на гражданство.</w:t>
      </w:r>
    </w:p>
    <w:p w:rsidR="00000000" w:rsidRDefault="00000000">
      <w:pPr>
        <w:numPr>
          <w:ilvl w:val="0"/>
          <w:numId w:val="318"/>
        </w:numPr>
        <w:tabs>
          <w:tab w:val="clear" w:pos="1065"/>
        </w:tabs>
        <w:autoSpaceDE w:val="0"/>
        <w:autoSpaceDN w:val="0"/>
        <w:adjustRightInd w:val="0"/>
        <w:spacing w:after="120" w:line="240" w:lineRule="auto"/>
        <w:ind w:left="1800" w:right="1210" w:hanging="518"/>
        <w:jc w:val="both"/>
        <w:rPr>
          <w:i/>
        </w:rPr>
      </w:pPr>
      <w:r>
        <w:rPr>
          <w:i/>
        </w:rPr>
        <w:t>Период проживания сокращается до пяти лет в случае лиц с первон</w:t>
      </w:r>
      <w:r>
        <w:rPr>
          <w:i/>
        </w:rPr>
        <w:t>а</w:t>
      </w:r>
      <w:r>
        <w:rPr>
          <w:i/>
        </w:rPr>
        <w:t>чальным гражданством Испании, Португалии, Италии, стран Лати</w:t>
      </w:r>
      <w:r>
        <w:rPr>
          <w:i/>
        </w:rPr>
        <w:t>н</w:t>
      </w:r>
      <w:r>
        <w:rPr>
          <w:i/>
        </w:rPr>
        <w:t>ской Америки и Карибского бассейна.</w:t>
      </w:r>
    </w:p>
    <w:p w:rsidR="00000000" w:rsidRDefault="00000000">
      <w:pPr>
        <w:numPr>
          <w:ilvl w:val="0"/>
          <w:numId w:val="318"/>
        </w:numPr>
        <w:tabs>
          <w:tab w:val="clear" w:pos="1065"/>
        </w:tabs>
        <w:autoSpaceDE w:val="0"/>
        <w:autoSpaceDN w:val="0"/>
        <w:adjustRightInd w:val="0"/>
        <w:spacing w:after="120" w:line="240" w:lineRule="auto"/>
        <w:ind w:left="1800" w:right="1210" w:hanging="518"/>
        <w:jc w:val="both"/>
        <w:rPr>
          <w:b/>
          <w:i/>
        </w:rPr>
      </w:pPr>
      <w:r>
        <w:rPr>
          <w:b/>
          <w:i/>
        </w:rPr>
        <w:t>Иностранцы или иностранки, состоящие в браке с гражданами или гражданками Венесуэлы, и заявившие о своем желании получить гр</w:t>
      </w:r>
      <w:r>
        <w:rPr>
          <w:b/>
          <w:i/>
        </w:rPr>
        <w:t>а</w:t>
      </w:r>
      <w:r>
        <w:rPr>
          <w:b/>
          <w:i/>
        </w:rPr>
        <w:t>жданство по прошествии не менее пяти лет с момента вступления в брак.</w:t>
      </w:r>
    </w:p>
    <w:p w:rsidR="00000000" w:rsidRDefault="00000000">
      <w:pPr>
        <w:numPr>
          <w:ilvl w:val="0"/>
          <w:numId w:val="318"/>
        </w:numPr>
        <w:tabs>
          <w:tab w:val="clear" w:pos="1065"/>
        </w:tabs>
        <w:autoSpaceDE w:val="0"/>
        <w:autoSpaceDN w:val="0"/>
        <w:adjustRightInd w:val="0"/>
        <w:spacing w:after="120" w:line="240" w:lineRule="auto"/>
        <w:ind w:left="1800" w:right="1210" w:hanging="518"/>
        <w:jc w:val="both"/>
        <w:rPr>
          <w:i/>
        </w:rPr>
      </w:pPr>
      <w:r>
        <w:rPr>
          <w:i/>
        </w:rPr>
        <w:t>Иностранцы или иностранки, являющиеся несовершеннолетними на м</w:t>
      </w:r>
      <w:r>
        <w:rPr>
          <w:i/>
        </w:rPr>
        <w:t>о</w:t>
      </w:r>
      <w:r>
        <w:rPr>
          <w:i/>
        </w:rPr>
        <w:t>мент натурализации их отца или матери, которые осуществляют в их отношении родительскую власть, заявившие о своем желании стать гражданами или гражданками Венесуэлы до наступления двадцати одн</w:t>
      </w:r>
      <w:r>
        <w:rPr>
          <w:i/>
        </w:rPr>
        <w:t>о</w:t>
      </w:r>
      <w:r>
        <w:rPr>
          <w:i/>
        </w:rPr>
        <w:t>го года и непрерывно проживавшие в Венесуэле в течение пяти лет до даты подачи соо</w:t>
      </w:r>
      <w:r>
        <w:rPr>
          <w:i/>
        </w:rPr>
        <w:t>т</w:t>
      </w:r>
      <w:r>
        <w:rPr>
          <w:i/>
        </w:rPr>
        <w:t>ветствующего заявления.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80.</w:t>
      </w:r>
      <w:r>
        <w:tab/>
        <w:t xml:space="preserve">Что касается права детей путешествовать с паспортом матери или отца, то в </w:t>
      </w:r>
      <w:r>
        <w:rPr>
          <w:b/>
        </w:rPr>
        <w:t xml:space="preserve">Статье 392 </w:t>
      </w:r>
      <w:r>
        <w:t>Основополагающего закона о защите ребенка и подростка соде</w:t>
      </w:r>
      <w:r>
        <w:t>р</w:t>
      </w:r>
      <w:r>
        <w:t>жится четкое указание об отсутствии какой-либо дискриминации в этом отн</w:t>
      </w:r>
      <w:r>
        <w:t>о</w:t>
      </w:r>
      <w:r>
        <w:t xml:space="preserve">шении. Далее приводим цитату из данной статьи: </w:t>
      </w:r>
      <w:r>
        <w:rPr>
          <w:i/>
        </w:rPr>
        <w:t>"Дети и подростки могут выезжать за пределы страны в сопровождении обоих родителей или одного из них, но только при наличии заверенного документа с разрешением другого р</w:t>
      </w:r>
      <w:r>
        <w:rPr>
          <w:i/>
        </w:rPr>
        <w:t>о</w:t>
      </w:r>
      <w:r>
        <w:rPr>
          <w:i/>
        </w:rPr>
        <w:t>дителя, или, если у них всего один законный представитель, путешествовать в его сопровождении…"</w:t>
      </w:r>
      <w:r>
        <w:t>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  <w:r>
        <w:rPr>
          <w:sz w:val="10"/>
        </w:rPr>
        <w:br w:type="page"/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10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81.</w:t>
      </w:r>
      <w:r>
        <w:tab/>
        <w:t>В Венесуэле на всех уровнях вплоть до университетского гарантировано бесплатное образование, предоставляемое женщинам и мужчинам на равных условиях. Начальное образование с первого по девятый класс носит обязател</w:t>
      </w:r>
      <w:r>
        <w:t>ь</w:t>
      </w:r>
      <w:r>
        <w:t>ный характер.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82.</w:t>
      </w:r>
      <w:r>
        <w:tab/>
        <w:t>При рассмотрении венесуэльской системы образования видно, что кол</w:t>
      </w:r>
      <w:r>
        <w:t>и</w:t>
      </w:r>
      <w:r>
        <w:t>чество поступающих в школу мальчиков и девочек примерно равно. Однако процент учащихся мальчиков слегка выше в системе дошкольного и начального образования, но в заведениях среднего и профессионального образования с</w:t>
      </w:r>
      <w:r>
        <w:t>и</w:t>
      </w:r>
      <w:r>
        <w:t>туация иная, и в количественном отношении девушки превосходят юношей.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83.</w:t>
      </w:r>
      <w:r>
        <w:tab/>
        <w:t>На начальной и высшей ступени среднего образования из общего числа учащихся почти 80 процентов приходится на учащихся в системе начального образования, 14 процентов – дошкольного, а остальные – среднего и профе</w:t>
      </w:r>
      <w:r>
        <w:t>с</w:t>
      </w:r>
      <w:r>
        <w:t>сионального образования, при чем на этом уровне 57 процентов учащихся представлено женским населением. На уровне начального образования пр</w:t>
      </w:r>
      <w:r>
        <w:t>о</w:t>
      </w:r>
      <w:r>
        <w:t>цент учащихся мальчиков сле</w:t>
      </w:r>
      <w:r>
        <w:t>г</w:t>
      </w:r>
      <w:r>
        <w:t>ка выше, чем учащихся девочек.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84.</w:t>
      </w:r>
      <w:r>
        <w:tab/>
        <w:t>В соответствии с ежегодными статистическими данными в системе н</w:t>
      </w:r>
      <w:r>
        <w:t>а</w:t>
      </w:r>
      <w:r>
        <w:t>чального образования наблюдается больший рост числа мальчиков, чем дев</w:t>
      </w:r>
      <w:r>
        <w:t>о</w:t>
      </w:r>
      <w:r>
        <w:t>чек. В равной степени бросается в глаза тот факт, что темпы роста за после</w:t>
      </w:r>
      <w:r>
        <w:t>д</w:t>
      </w:r>
      <w:r>
        <w:t>ние два года выше, чем в 1996-1998 годах (см. график № 1). Наконец, снижение числа поступающих, отмеченное в 1998-1999 годах, по неподтвержденным данным характерно для годов, в к</w:t>
      </w:r>
      <w:r>
        <w:t>о</w:t>
      </w:r>
      <w:r>
        <w:t>торые проводятся выборы.</w:t>
      </w: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>
        <w:rPr>
          <w:b/>
        </w:rPr>
        <w:t>График 1</w:t>
      </w: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>
        <w:rPr>
          <w:b/>
        </w:rPr>
        <w:t>Показатели начального образования</w:t>
      </w: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>
        <w:rPr>
          <w:b/>
        </w:rPr>
        <w:t>2000-2001 годы</w:t>
      </w:r>
    </w:p>
    <w:p w:rsidR="00000000" w:rsidRDefault="00000000">
      <w:pPr>
        <w:tabs>
          <w:tab w:val="left" w:pos="360"/>
        </w:tabs>
        <w:spacing w:before="120" w:after="120" w:line="360" w:lineRule="auto"/>
        <w:ind w:firstLine="540"/>
        <w:jc w:val="both"/>
      </w:pPr>
      <w:r>
        <w:rPr>
          <w:noProof/>
        </w:rPr>
        <w:pict>
          <v:rect id="_x0000_s2327" style="position:absolute;left:0;text-align:left;margin-left:256.6pt;margin-top:228.85pt;width:29.75pt;height:24pt;z-index:51;mso-position-horizontal:absolute;mso-position-horizontal-relative:text;mso-position-vertical:absolute;mso-position-vertical-relative:text" o:allowincell="f" filled="f" stroked="f">
            <v:textbox style="mso-next-textbox:#_x0000_s2327;mso-rotate-with-shape:t" inset="0,0,0,0">
              <w:txbxContent>
                <w:p w:rsidR="00000000" w:rsidRDefault="00000000">
                  <w:r>
                    <w:rPr>
                      <w:snapToGrid w:val="0"/>
                      <w:color w:val="000000"/>
                      <w:sz w:val="14"/>
                      <w:lang w:val="en-US" w:eastAsia="en-US"/>
                    </w:rPr>
                    <w:t>Ученицы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oval id="_x0000_s2326" style="position:absolute;left:0;text-align:left;margin-left:247.2pt;margin-top:231.95pt;width:4.15pt;height:4pt;z-index:50;mso-position-horizontal:absolute;mso-position-horizontal-relative:text;mso-position-vertical:absolute;mso-position-vertical-relative:text" o:allowincell="f" fillcolor="red" strokecolor="red" strokeweight=".4pt">
            <v:fill color2="black"/>
            <v:stroke color2="black"/>
            <w10:wrap type="topAndBottom"/>
          </v:oval>
        </w:pict>
      </w:r>
      <w:r>
        <w:rPr>
          <w:noProof/>
        </w:rPr>
        <w:pict>
          <v:line id="_x0000_s2325" style="position:absolute;left:0;text-align:left;z-index:49;mso-position-horizontal:absolute;mso-position-horizontal-relative:text;mso-position-vertical:absolute;mso-position-vertical-relative:text" from="244.1pt,233.95pt" to="254.55pt,234pt" o:allowincell="f" strokecolor="red" strokeweight=".4pt">
            <w10:wrap type="topAndBottom"/>
          </v:line>
        </w:pict>
      </w:r>
      <w:r>
        <w:rPr>
          <w:noProof/>
        </w:rPr>
        <w:pict>
          <v:rect id="_x0000_s2324" style="position:absolute;left:0;text-align:left;margin-left:206.9pt;margin-top:228.85pt;width:28.4pt;height:24pt;z-index:48;mso-position-horizontal:absolute;mso-position-horizontal-relative:text;mso-position-vertical:absolute;mso-position-vertical-relative:text" o:allowincell="f" filled="f" stroked="f">
            <v:textbox style="mso-next-textbox:#_x0000_s2324;mso-rotate-with-shape:t" inset="0,0,0,0">
              <w:txbxContent>
                <w:p w:rsidR="00000000" w:rsidRDefault="00000000">
                  <w:r>
                    <w:rPr>
                      <w:snapToGrid w:val="0"/>
                      <w:color w:val="000000"/>
                      <w:sz w:val="14"/>
                      <w:lang w:val="en-US" w:eastAsia="en-US"/>
                    </w:rPr>
                    <w:t>Ученики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shape id="_x0000_s2323" style="position:absolute;left:0;text-align:left;margin-left:197.45pt;margin-top:231.95pt;width:4.2pt;height:4pt;z-index:47;mso-position-horizontal:absolute;mso-position-horizontal-relative:text;mso-position-vertical:absolute;mso-position-vertical-relative:text" coordsize="84,80" o:allowincell="f" path="m42,l84,40,42,80,,40,42,xe" fillcolor="blue" strokecolor="blue" strokeweight=".4pt">
            <v:fill color2="black"/>
            <v:stroke color2="black"/>
            <v:path arrowok="t"/>
            <w10:wrap type="topAndBottom"/>
          </v:shape>
        </w:pict>
      </w:r>
      <w:r>
        <w:rPr>
          <w:noProof/>
        </w:rPr>
        <w:pict>
          <v:line id="_x0000_s2322" style="position:absolute;left:0;text-align:left;z-index:46;mso-position-horizontal:absolute;mso-position-horizontal-relative:text;mso-position-vertical:absolute;mso-position-vertical-relative:text" from="194.4pt,233.95pt" to="204.8pt,234pt" o:allowincell="f" strokecolor="blue" strokeweight=".4pt">
            <w10:wrap type="topAndBottom"/>
          </v:line>
        </w:pict>
      </w:r>
      <w:r>
        <w:rPr>
          <w:noProof/>
        </w:rPr>
        <w:pict>
          <v:rect id="_x0000_s2321" style="position:absolute;left:0;text-align:left;margin-left:192pt;margin-top:227.55pt;width:98.95pt;height:12.5pt;z-index:45;mso-position-horizontal:absolute;mso-position-horizontal-relative:text;mso-position-vertical:absolute;mso-position-vertical-relative:text" o:allowincell="f" strokeweight="0">
            <v:fill color2="black"/>
            <v:stroke color2="black"/>
            <w10:wrap type="topAndBottom"/>
          </v:rect>
        </w:pict>
      </w:r>
      <w:r>
        <w:rPr>
          <w:noProof/>
        </w:rPr>
        <w:pict>
          <v:rect id="_x0000_s2320" style="position:absolute;left:0;text-align:left;margin-left:49.65pt;margin-top:81.6pt;width:72.9pt;height:24.05pt;rotation:270;z-index:44;mso-position-horizontal:absolute;mso-position-horizontal-relative:text;mso-position-vertical:absolute;mso-position-vertical-relative:text" o:allowincell="f" filled="f" stroked="f">
            <v:textbox style="layout-flow:vertical;mso-layout-flow-alt:bottom-to-top;mso-next-textbox:#_x0000_s2320;mso-rotate-with-shape:t" inset="0,0,0,0">
              <w:txbxContent>
                <w:p w:rsidR="00000000" w:rsidRDefault="00000000">
                  <w:pPr>
                    <w:rPr>
                      <w:b/>
                    </w:rPr>
                  </w:pPr>
                  <w:r>
                    <w:rPr>
                      <w:b/>
                      <w:sz w:val="16"/>
                    </w:rPr>
                    <w:t>Годовое измен</w:t>
                  </w:r>
                  <w:r>
                    <w:rPr>
                      <w:b/>
                      <w:sz w:val="16"/>
                    </w:rPr>
                    <w:t>е</w:t>
                  </w:r>
                  <w:r>
                    <w:rPr>
                      <w:b/>
                      <w:sz w:val="16"/>
                    </w:rPr>
                    <w:t>ние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9" style="position:absolute;left:0;text-align:left;margin-left:214.25pt;margin-top:210.7pt;width:64.65pt;height:24pt;z-index:43;mso-position-horizontal:absolute;mso-position-horizontal-relative:text;mso-position-vertical:absolute;mso-position-vertical-relative:text" o:allowincell="f" filled="f" stroked="f">
            <v:textbox style="mso-next-textbox:#_x0000_s2319;mso-rotate-with-shape:t" inset="0,0,0,0">
              <w:txbxContent>
                <w:p w:rsidR="00000000" w:rsidRDefault="00000000">
                  <w:r>
                    <w:rPr>
                      <w:b/>
                      <w:snapToGrid w:val="0"/>
                      <w:color w:val="000000"/>
                      <w:sz w:val="14"/>
                      <w:lang w:val="en-US" w:eastAsia="en-US"/>
                    </w:rPr>
                    <w:t>Школьный период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8" style="position:absolute;left:0;text-align:left;margin-left:325.3pt;margin-top:194.1pt;width:43.55pt;height:24pt;z-index:42;mso-position-horizontal:absolute;mso-position-horizontal-relative:text;mso-position-vertical:absolute;mso-position-vertical-relative:text" o:allowincell="f" filled="f" stroked="f">
            <v:textbox style="mso-next-textbox:#_x0000_s2318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2001 - 2002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7" style="position:absolute;left:0;text-align:left;margin-left:272.7pt;margin-top:194.1pt;width:43.55pt;height:24pt;z-index:41;mso-position-horizontal:absolute;mso-position-horizontal-relative:text;mso-position-vertical:absolute;mso-position-vertical-relative:text" o:allowincell="f" filled="f" stroked="f">
            <v:textbox style="mso-next-textbox:#_x0000_s2317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1999 - 2000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6" style="position:absolute;left:0;text-align:left;margin-left:220.7pt;margin-top:194.1pt;width:42.4pt;height:24pt;z-index:40;mso-position-horizontal:absolute;mso-position-horizontal-relative:text;mso-position-vertical:absolute;mso-position-vertical-relative:text" o:allowincell="f" filled="f" stroked="f">
            <v:textbox style="mso-next-textbox:#_x0000_s2316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1998 - 1999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5" style="position:absolute;left:0;text-align:left;margin-left:168.1pt;margin-top:194.1pt;width:42.4pt;height:24pt;z-index:39;mso-position-horizontal:absolute;mso-position-horizontal-relative:text;mso-position-vertical:absolute;mso-position-vertical-relative:text" o:allowincell="f" filled="f" stroked="f">
            <v:textbox style="mso-next-textbox:#_x0000_s2315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1997 - 1998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4" style="position:absolute;left:0;text-align:left;margin-left:115.5pt;margin-top:194.1pt;width:42.4pt;height:24pt;z-index:38;mso-position-horizontal:absolute;mso-position-horizontal-relative:text;mso-position-vertical:absolute;mso-position-vertical-relative:text" o:allowincell="f" filled="f" stroked="f">
            <v:textbox style="mso-next-textbox:#_x0000_s2314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1996 - 1997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3" style="position:absolute;left:0;text-align:left;margin-left:92.75pt;margin-top:24.7pt;width:10.75pt;height:24pt;z-index:37;mso-position-horizontal:absolute;mso-position-horizontal-relative:text;mso-position-vertical:absolute;mso-position-vertical-relative:text" o:allowincell="f" filled="f" stroked="f">
            <v:textbox style="mso-next-textbox:#_x0000_s2313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5%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2" style="position:absolute;left:0;text-align:left;margin-left:92.75pt;margin-top:47pt;width:10.75pt;height:24pt;z-index:36;mso-position-horizontal:absolute;mso-position-horizontal-relative:text;mso-position-vertical:absolute;mso-position-vertical-relative:text" o:allowincell="f" filled="f" stroked="f">
            <v:textbox style="mso-next-textbox:#_x0000_s2312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4%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1" style="position:absolute;left:0;text-align:left;margin-left:92.75pt;margin-top:69.25pt;width:10.75pt;height:24pt;z-index:35;mso-position-horizontal:absolute;mso-position-horizontal-relative:text;mso-position-vertical:absolute;mso-position-vertical-relative:text" o:allowincell="f" filled="f" stroked="f">
            <v:textbox style="mso-next-textbox:#_x0000_s2311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3%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10" style="position:absolute;left:0;text-align:left;margin-left:92.75pt;margin-top:91.55pt;width:10.75pt;height:24pt;z-index:34;mso-position-horizontal:absolute;mso-position-horizontal-relative:text;mso-position-vertical:absolute;mso-position-vertical-relative:text" o:allowincell="f" filled="f" stroked="f">
            <v:textbox style="mso-next-textbox:#_x0000_s2310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2%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09" style="position:absolute;left:0;text-align:left;margin-left:93.95pt;margin-top:113.85pt;width:9.6pt;height:24pt;z-index:33;mso-position-horizontal:absolute;mso-position-horizontal-relative:text;mso-position-vertical:absolute;mso-position-vertical-relative:text" o:allowincell="f" filled="f" stroked="f">
            <v:textbox style="mso-next-textbox:#_x0000_s2309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1%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08" style="position:absolute;left:0;text-align:left;margin-left:92.75pt;margin-top:136.2pt;width:10.75pt;height:24pt;z-index:32;mso-position-horizontal:absolute;mso-position-horizontal-relative:text;mso-position-vertical:absolute;mso-position-vertical-relative:text" o:allowincell="f" filled="f" stroked="f">
            <v:textbox style="mso-next-textbox:#_x0000_s2308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0%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07" style="position:absolute;left:0;text-align:left;margin-left:90.75pt;margin-top:158.4pt;width:12.8pt;height:24pt;z-index:31;mso-position-horizontal:absolute;mso-position-horizontal-relative:text;mso-position-vertical:absolute;mso-position-vertical-relative:text" o:allowincell="f" filled="f" stroked="f">
            <v:textbox style="mso-next-textbox:#_x0000_s2307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-1%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rect id="_x0000_s2306" style="position:absolute;left:0;text-align:left;margin-left:89.55pt;margin-top:180.75pt;width:13.95pt;height:24pt;z-index:30;mso-position-horizontal:absolute;mso-position-horizontal-relative:text;mso-position-vertical:absolute;mso-position-vertical-relative:text" o:allowincell="f" filled="f" stroked="f">
            <v:textbox style="mso-next-textbox:#_x0000_s2306;mso-rotate-with-shape:t" inset="0,0,0,0">
              <w:txbxContent>
                <w:p w:rsidR="00000000" w:rsidRDefault="00000000">
                  <w:r>
                    <w:rPr>
                      <w:rFonts w:ascii="Comic Sans MS" w:hAnsi="Comic Sans MS"/>
                      <w:snapToGrid w:val="0"/>
                      <w:color w:val="000000"/>
                      <w:sz w:val="14"/>
                      <w:lang w:val="en-US" w:eastAsia="en-US"/>
                    </w:rPr>
                    <w:t>-2%</w:t>
                  </w:r>
                </w:p>
              </w:txbxContent>
            </v:textbox>
            <w10:wrap type="topAndBottom"/>
          </v:rect>
        </w:pict>
      </w:r>
      <w:r>
        <w:rPr>
          <w:noProof/>
        </w:rPr>
        <w:pict>
          <v:oval id="_x0000_s2305" style="position:absolute;left:0;text-align:left;margin-left:344.65pt;margin-top:46.9pt;width:4.15pt;height:3.95pt;z-index:29;mso-position-horizontal:absolute;mso-position-horizontal-relative:text;mso-position-vertical:absolute;mso-position-vertical-relative:text" o:allowincell="f" fillcolor="red" strokecolor="red" strokeweight=".4pt">
            <v:fill color2="black"/>
            <v:stroke color2="black"/>
            <w10:wrap type="topAndBottom"/>
          </v:oval>
        </w:pict>
      </w:r>
      <w:r>
        <w:rPr>
          <w:noProof/>
        </w:rPr>
        <w:pict>
          <v:oval id="_x0000_s2304" style="position:absolute;left:0;text-align:left;margin-left:292.05pt;margin-top:66.8pt;width:4.15pt;height:3.95pt;z-index:28;mso-position-horizontal:absolute;mso-position-horizontal-relative:text;mso-position-vertical:absolute;mso-position-vertical-relative:text" o:allowincell="f" fillcolor="red" strokecolor="red" strokeweight=".4pt">
            <v:fill color2="black"/>
            <v:stroke color2="black"/>
            <w10:wrap type="topAndBottom"/>
          </v:oval>
        </w:pict>
      </w:r>
      <w:r>
        <w:rPr>
          <w:noProof/>
        </w:rPr>
        <w:pict>
          <v:oval id="_x0000_s2303" style="position:absolute;left:0;text-align:left;margin-left:239.45pt;margin-top:174.5pt;width:4.15pt;height:4pt;z-index:27;mso-position-horizontal:absolute;mso-position-horizontal-relative:text;mso-position-vertical:absolute;mso-position-vertical-relative:text" o:allowincell="f" fillcolor="red" strokecolor="red" strokeweight=".4pt">
            <v:fill color2="black"/>
            <v:stroke color2="black"/>
            <w10:wrap type="topAndBottom"/>
          </v:oval>
        </w:pict>
      </w:r>
      <w:r>
        <w:rPr>
          <w:noProof/>
        </w:rPr>
        <w:pict>
          <v:oval id="_x0000_s2302" style="position:absolute;left:0;text-align:left;margin-left:186.85pt;margin-top:86.95pt;width:4.15pt;height:3.95pt;z-index:26;mso-position-horizontal:absolute;mso-position-horizontal-relative:text;mso-position-vertical:absolute;mso-position-vertical-relative:text" o:allowincell="f" fillcolor="red" strokecolor="red" strokeweight=".4pt">
            <v:fill color2="black"/>
            <v:stroke color2="black"/>
            <w10:wrap type="topAndBottom"/>
          </v:oval>
        </w:pict>
      </w:r>
      <w:r>
        <w:rPr>
          <w:noProof/>
        </w:rPr>
        <w:pict>
          <v:oval id="_x0000_s2301" style="position:absolute;left:0;text-align:left;margin-left:134.25pt;margin-top:68.55pt;width:4.15pt;height:4pt;z-index:25;mso-position-horizontal:absolute;mso-position-horizontal-relative:text;mso-position-vertical:absolute;mso-position-vertical-relative:text" o:allowincell="f" fillcolor="red" strokecolor="red" strokeweight=".4pt">
            <v:fill color2="black"/>
            <v:stroke color2="black"/>
            <w10:wrap type="topAndBottom"/>
          </v:oval>
        </w:pict>
      </w:r>
      <w:r>
        <w:rPr>
          <w:noProof/>
        </w:rPr>
        <w:pict>
          <v:shape id="_x0000_s2300" style="position:absolute;left:0;text-align:left;margin-left:344.65pt;margin-top:35.25pt;width:4.15pt;height:3.95pt;z-index:24;mso-position-horizontal:absolute;mso-position-horizontal-relative:text;mso-position-vertical:absolute;mso-position-vertical-relative:text" coordsize="83,79" o:allowincell="f" path="m42,l83,39,42,79,,39,42,xe" fillcolor="blue" strokecolor="blue" strokeweight=".4pt">
            <v:fill color2="black"/>
            <v:stroke color2="black"/>
            <v:path arrowok="t"/>
            <w10:wrap type="topAndBottom"/>
          </v:shape>
        </w:pict>
      </w:r>
      <w:r>
        <w:rPr>
          <w:noProof/>
        </w:rPr>
        <w:pict>
          <v:shape id="_x0000_s2299" style="position:absolute;left:0;text-align:left;margin-left:292.05pt;margin-top:58.3pt;width:4.15pt;height:3.95pt;z-index:23;mso-position-horizontal:absolute;mso-position-horizontal-relative:text;mso-position-vertical:absolute;mso-position-vertical-relative:text" coordsize="83,79" o:allowincell="f" path="m42,l83,40,42,79,,40,42,xe" fillcolor="blue" strokecolor="blue" strokeweight=".4pt">
            <v:fill color2="black"/>
            <v:stroke color2="black"/>
            <v:path arrowok="t"/>
            <w10:wrap type="topAndBottom"/>
          </v:shape>
        </w:pict>
      </w:r>
      <w:r>
        <w:rPr>
          <w:noProof/>
        </w:rPr>
        <w:pict>
          <v:shape id="_x0000_s2298" style="position:absolute;left:0;text-align:left;margin-left:239.45pt;margin-top:174.35pt;width:4.15pt;height:3.95pt;z-index:22;mso-position-horizontal:absolute;mso-position-horizontal-relative:text;mso-position-vertical:absolute;mso-position-vertical-relative:text" coordsize="83,79" o:allowincell="f" path="m42,l83,39,42,79,,39,42,xe" fillcolor="blue" strokecolor="blue" strokeweight=".4pt">
            <v:fill color2="black"/>
            <v:stroke color2="black"/>
            <v:path arrowok="t"/>
            <w10:wrap type="topAndBottom"/>
          </v:shape>
        </w:pict>
      </w:r>
      <w:r>
        <w:rPr>
          <w:noProof/>
        </w:rPr>
        <w:pict>
          <v:shape id="_x0000_s2297" style="position:absolute;left:0;text-align:left;margin-left:186.85pt;margin-top:81.85pt;width:4.15pt;height:3.95pt;z-index:21;mso-position-horizontal:absolute;mso-position-horizontal-relative:text;mso-position-vertical:absolute;mso-position-vertical-relative:text" coordsize="83,79" o:allowincell="f" path="m41,l83,40,41,79,,40,41,xe" fillcolor="blue" strokecolor="blue" strokeweight=".4pt">
            <v:fill color2="black"/>
            <v:stroke color2="black"/>
            <v:path arrowok="t"/>
            <w10:wrap type="topAndBottom"/>
          </v:shape>
        </w:pict>
      </w:r>
      <w:r>
        <w:rPr>
          <w:noProof/>
        </w:rPr>
        <w:pict>
          <v:shape id="_x0000_s2296" style="position:absolute;left:0;text-align:left;margin-left:134.25pt;margin-top:57.25pt;width:4.15pt;height:4pt;z-index:20;mso-position-horizontal:absolute;mso-position-horizontal-relative:text;mso-position-vertical:absolute;mso-position-vertical-relative:text" coordsize="83,80" o:allowincell="f" path="m41,l83,40,41,80,,40,41,xe" fillcolor="blue" strokecolor="blue" strokeweight=".4pt">
            <v:fill color2="black"/>
            <v:stroke color2="black"/>
            <v:path arrowok="t"/>
            <w10:wrap type="topAndBottom"/>
          </v:shape>
        </w:pict>
      </w:r>
      <w:r>
        <w:rPr>
          <w:noProof/>
        </w:rPr>
        <w:pict>
          <v:line id="_x0000_s2295" style="position:absolute;left:0;text-align:left;flip:y;z-index:19;mso-position-horizontal:absolute;mso-position-horizontal-relative:text;mso-position-vertical:absolute;mso-position-vertical-relative:text" from="294.15pt,48.9pt" to="346.75pt,68.75pt" o:allowincell="f" strokecolor="red" strokeweight=".4pt">
            <w10:wrap type="topAndBottom"/>
          </v:line>
        </w:pict>
      </w:r>
      <w:r>
        <w:rPr>
          <w:noProof/>
        </w:rPr>
        <w:pict>
          <v:line id="_x0000_s2294" style="position:absolute;left:0;text-align:left;flip:y;z-index:18;mso-position-horizontal:absolute;mso-position-horizontal-relative:text;mso-position-vertical:absolute;mso-position-vertical-relative:text" from="241.55pt,68.75pt" to="294.15pt,176.5pt" o:allowincell="f" strokecolor="red" strokeweight=".4pt">
            <w10:wrap type="topAndBottom"/>
          </v:line>
        </w:pict>
      </w:r>
      <w:r>
        <w:rPr>
          <w:noProof/>
        </w:rPr>
        <w:pict>
          <v:line id="_x0000_s2293" style="position:absolute;left:0;text-align:left;z-index:17;mso-position-horizontal:absolute;mso-position-horizontal-relative:text;mso-position-vertical:absolute;mso-position-vertical-relative:text" from="188.9pt,88.9pt" to="241.55pt,176.5pt" o:allowincell="f" strokecolor="red" strokeweight=".4pt">
            <w10:wrap type="topAndBottom"/>
          </v:line>
        </w:pict>
      </w:r>
      <w:r>
        <w:rPr>
          <w:noProof/>
        </w:rPr>
        <w:pict>
          <v:line id="_x0000_s2292" style="position:absolute;left:0;text-align:left;z-index:16;mso-position-horizontal:absolute;mso-position-horizontal-relative:text;mso-position-vertical:absolute;mso-position-vertical-relative:text" from="136.3pt,70.55pt" to="188.9pt,88.9pt" o:allowincell="f" strokecolor="red" strokeweight=".4pt">
            <w10:wrap type="topAndBottom"/>
          </v:line>
        </w:pict>
      </w:r>
      <w:r>
        <w:rPr>
          <w:noProof/>
        </w:rPr>
        <w:pict>
          <v:line id="_x0000_s2291" style="position:absolute;left:0;text-align:left;flip:y;z-index:15;mso-position-horizontal:absolute;mso-position-horizontal-relative:text;mso-position-vertical:absolute;mso-position-vertical-relative:text" from="294.15pt,37.2pt" to="346.75pt,60.3pt" o:allowincell="f" strokecolor="blue" strokeweight=".4pt">
            <w10:wrap type="topAndBottom"/>
          </v:line>
        </w:pict>
      </w:r>
      <w:r>
        <w:rPr>
          <w:noProof/>
        </w:rPr>
        <w:pict>
          <v:line id="_x0000_s2290" style="position:absolute;left:0;text-align:left;flip:y;z-index:14;mso-position-horizontal:absolute;mso-position-horizontal-relative:text;mso-position-vertical:absolute;mso-position-vertical-relative:text" from="241.55pt,60.3pt" to="294.15pt,176.3pt" o:allowincell="f" strokecolor="blue" strokeweight=".4pt">
            <w10:wrap type="topAndBottom"/>
          </v:line>
        </w:pict>
      </w:r>
      <w:r>
        <w:rPr>
          <w:noProof/>
        </w:rPr>
        <w:pict>
          <v:line id="_x0000_s2289" style="position:absolute;left:0;text-align:left;z-index:13;mso-position-horizontal:absolute;mso-position-horizontal-relative:text;mso-position-vertical:absolute;mso-position-vertical-relative:text" from="188.9pt,83.85pt" to="241.55pt,176.3pt" o:allowincell="f" strokecolor="blue" strokeweight=".4pt">
            <w10:wrap type="topAndBottom"/>
          </v:line>
        </w:pict>
      </w:r>
      <w:r>
        <w:rPr>
          <w:noProof/>
        </w:rPr>
        <w:pict>
          <v:line id="_x0000_s2288" style="position:absolute;left:0;text-align:left;z-index:12;mso-position-horizontal:absolute;mso-position-horizontal-relative:text;mso-position-vertical:absolute;mso-position-vertical-relative:text" from="136.3pt,59.25pt" to="188.9pt,83.85pt" o:allowincell="f" strokecolor="blue" strokeweight=".4pt">
            <w10:wrap type="topAndBottom"/>
          </v:line>
        </w:pict>
      </w:r>
      <w:r>
        <w:rPr>
          <w:noProof/>
        </w:rPr>
        <w:pict>
          <v:line id="_x0000_s2287" style="position:absolute;left:0;text-align:left;z-index:11;mso-position-horizontal:absolute;mso-position-horizontal-relative:text;mso-position-vertical:absolute;mso-position-vertical-relative:text" from="110pt,141.65pt" to="373.05pt,141.7pt" o:allowincell="f" strokeweight="0">
            <w10:wrap type="topAndBottom"/>
          </v:line>
        </w:pict>
      </w:r>
      <w:r>
        <w:rPr>
          <w:noProof/>
        </w:rPr>
        <w:pict>
          <v:line id="_x0000_s2286" style="position:absolute;left:0;text-align:left;z-index:10;mso-position-horizontal:absolute;mso-position-horizontal-relative:text;mso-position-vertical:absolute;mso-position-vertical-relative:text" from="110pt,30.15pt" to="110.05pt,186.2pt" o:allowincell="f" strokeweight="0">
            <w10:wrap type="topAndBottom"/>
          </v:line>
        </w:pict>
      </w:r>
      <w:r>
        <w:rPr>
          <w:noProof/>
        </w:rPr>
        <w:pict>
          <v:rect id="_x0000_s2285" style="position:absolute;left:0;text-align:left;margin-left:110pt;margin-top:30.15pt;width:263.05pt;height:156.05pt;z-index:9;mso-position-horizontal:absolute;mso-position-horizontal-relative:text;mso-position-vertical:absolute;mso-position-vertical-relative:text" o:allowincell="f" filled="f" strokeweight="0">
            <w10:wrap type="topAndBottom"/>
          </v:rect>
        </w:pict>
      </w:r>
      <w:r>
        <w:rPr>
          <w:noProof/>
        </w:rPr>
        <w:pict>
          <v:line id="_x0000_s2284" style="position:absolute;left:0;text-align:left;z-index:8;mso-position-horizontal:absolute;mso-position-horizontal-relative:text;mso-position-vertical:absolute;mso-position-vertical-relative:text" from="110pt,30.15pt" to="373.05pt,30.2pt" o:allowincell="f" strokeweight="0">
            <v:stroke dashstyle="1 1"/>
            <w10:wrap type="topAndBottom"/>
          </v:line>
        </w:pict>
      </w:r>
      <w:r>
        <w:rPr>
          <w:noProof/>
        </w:rPr>
        <w:pict>
          <v:line id="_x0000_s2283" style="position:absolute;left:0;text-align:left;z-index:7;mso-position-horizontal:absolute;mso-position-horizontal-relative:text;mso-position-vertical:absolute;mso-position-vertical-relative:text" from="110pt,52.45pt" to="373.05pt,52.5pt" o:allowincell="f" strokeweight="0">
            <v:stroke dashstyle="1 1"/>
            <w10:wrap type="topAndBottom"/>
          </v:line>
        </w:pict>
      </w:r>
      <w:r>
        <w:rPr>
          <w:noProof/>
        </w:rPr>
        <w:pict>
          <v:line id="_x0000_s2282" style="position:absolute;left:0;text-align:left;z-index:6;mso-position-horizontal:absolute;mso-position-horizontal-relative:text;mso-position-vertical:absolute;mso-position-vertical-relative:text" from="110pt,74.7pt" to="373.05pt,74.75pt" o:allowincell="f" strokeweight="0">
            <v:stroke dashstyle="1 1"/>
            <w10:wrap type="topAndBottom"/>
          </v:line>
        </w:pict>
      </w:r>
      <w:r>
        <w:rPr>
          <w:noProof/>
        </w:rPr>
        <w:pict>
          <v:line id="_x0000_s2281" style="position:absolute;left:0;text-align:left;z-index:5;mso-position-horizontal:absolute;mso-position-horizontal-relative:text;mso-position-vertical:absolute;mso-position-vertical-relative:text" from="110pt,97pt" to="373.05pt,97.05pt" o:allowincell="f" strokeweight="0">
            <v:stroke dashstyle="1 1"/>
            <w10:wrap type="topAndBottom"/>
          </v:line>
        </w:pict>
      </w:r>
      <w:r>
        <w:rPr>
          <w:noProof/>
        </w:rPr>
        <w:pict>
          <v:line id="_x0000_s2280" style="position:absolute;left:0;text-align:left;z-index:4;mso-position-horizontal:absolute;mso-position-horizontal-relative:text;mso-position-vertical:absolute;mso-position-vertical-relative:text" from="110pt,119.35pt" to="373.05pt,119.4pt" o:allowincell="f" strokeweight="0">
            <v:stroke dashstyle="1 1"/>
            <w10:wrap type="topAndBottom"/>
          </v:line>
        </w:pict>
      </w:r>
      <w:r>
        <w:rPr>
          <w:noProof/>
        </w:rPr>
        <w:pict>
          <v:line id="_x0000_s2279" style="position:absolute;left:0;text-align:left;z-index:3;mso-position-horizontal:absolute;mso-position-horizontal-relative:text;mso-position-vertical:absolute;mso-position-vertical-relative:text" from="110pt,163.9pt" to="373.05pt,163.95pt" o:allowincell="f" strokeweight="0">
            <v:stroke dashstyle="1 1"/>
            <w10:wrap type="topAndBottom"/>
          </v:line>
        </w:pict>
      </w:r>
      <w:r>
        <w:rPr>
          <w:noProof/>
        </w:rPr>
        <w:pict>
          <v:line id="_x0000_s2278" style="position:absolute;left:0;text-align:left;z-index:2;mso-position-horizontal:absolute;mso-position-horizontal-relative:text;mso-position-vertical:absolute;mso-position-vertical-relative:text" from="110pt,186.2pt" to="373.05pt,186.25pt" o:allowincell="f" strokeweight="0">
            <v:stroke dashstyle="1 1"/>
            <w10:wrap type="topAndBottom"/>
          </v:line>
        </w:pict>
      </w:r>
      <w:r>
        <w:rPr>
          <w:noProof/>
        </w:rPr>
        <w:pict>
          <v:rect id="_x0000_s2277" style="position:absolute;left:0;text-align:left;margin-left:110pt;margin-top:30.15pt;width:263.05pt;height:156.05pt;z-index:1;mso-position-horizontal:absolute;mso-position-horizontal-relative:text;mso-position-vertical:absolute;mso-position-vertical-relative:text" o:allowincell="f" stroked="f">
            <v:fill color2="black"/>
            <w10:wrap type="topAndBottom"/>
            <w10:anchorlock/>
          </v:rect>
        </w:pic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85.</w:t>
      </w:r>
      <w:r>
        <w:tab/>
        <w:t>Следует отметить, что с точки зрения процентного соотношения пост</w:t>
      </w:r>
      <w:r>
        <w:t>у</w:t>
      </w:r>
      <w:r>
        <w:t>пивших на учебу в школу мальчиков и девочек можно говорить о равных усл</w:t>
      </w:r>
      <w:r>
        <w:t>о</w:t>
      </w:r>
      <w:r>
        <w:t>виях. Положительная тенденция свидетельствует о значительном увеличении числа поступивших на учебу с 1999 года.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86.</w:t>
      </w:r>
      <w:r>
        <w:tab/>
        <w:t>В системе дошкольного образования картина напоминает предыдущий пример, но колебания здесь заметны сильнее. В 1998 году число поступивших на учебу снизилось на 2,6 процента, зато в последующие годы темпы роста превышают соответственно 8 и 4 процента.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87.</w:t>
      </w:r>
      <w:r>
        <w:tab/>
        <w:t>В отличие от уровней дошкольного и начального образования в системе среднего образования количество поступивших на учебу девочек превышает количество мальчиков (девочки составляют примерно 57 процентов учащихся). Темпы роста в системе среднего образования выше, чем в других. Число дев</w:t>
      </w:r>
      <w:r>
        <w:t>у</w:t>
      </w:r>
      <w:r>
        <w:t xml:space="preserve">шек выше числа юношей на 50 000 (см. График № 2). </w:t>
      </w: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>
        <w:rPr>
          <w:b/>
        </w:rPr>
        <w:t>Источник: Министерство образования (2000-2001</w:t>
      </w:r>
      <w:r>
        <w:rPr>
          <w:b/>
          <w:lang w:val="en-US"/>
        </w:rPr>
        <w:t> </w:t>
      </w:r>
      <w:r>
        <w:rPr>
          <w:b/>
        </w:rPr>
        <w:t>годы)</w:t>
      </w: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r>
        <w:rPr>
          <w:b/>
          <w:noProof/>
          <w:w w:val="1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31" type="#_x0000_t75" style="position:absolute;left:0;text-align:left;margin-left:55.45pt;margin-top:50.9pt;width:397.3pt;height:261pt;z-index:52;visibility:visible;mso-wrap-edited:f;mso-position-horizontal:absolute;mso-position-horizontal-relative:text;mso-position-vertical:absolute;mso-position-vertical-relative:text" o:allowincell="f">
            <v:imagedata r:id="rId14" o:title=""/>
            <w10:wrap type="topAndBottom"/>
          </v:shape>
          <o:OLEObject Type="Embed" ProgID="Word.Picture.8" ShapeID="_x0000_s2331" DrawAspect="Content" ObjectID="_1395256279" r:id="rId15"/>
        </w:pict>
      </w:r>
      <w:r>
        <w:rPr>
          <w:b/>
        </w:rPr>
        <w:t>График 2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jc w:val="center"/>
      </w:pPr>
      <w:r>
        <w:rPr>
          <w:b/>
        </w:rPr>
        <w:t>Показатель роста в системе среднего образования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</w:p>
    <w:p w:rsidR="00000000" w:rsidRDefault="00000000">
      <w:pPr>
        <w:autoSpaceDE w:val="0"/>
        <w:autoSpaceDN w:val="0"/>
        <w:adjustRightInd w:val="0"/>
        <w:spacing w:line="240" w:lineRule="auto"/>
        <w:jc w:val="center"/>
        <w:rPr>
          <w:b/>
        </w:rPr>
      </w:pPr>
    </w:p>
    <w:p w:rsidR="00000000" w:rsidRDefault="00000000">
      <w:pPr>
        <w:autoSpaceDE w:val="0"/>
        <w:autoSpaceDN w:val="0"/>
        <w:adjustRightInd w:val="0"/>
        <w:spacing w:line="240" w:lineRule="auto"/>
        <w:jc w:val="both"/>
      </w:pPr>
    </w:p>
    <w:p w:rsidR="00000000" w:rsidRDefault="00000000">
      <w:pPr>
        <w:autoSpaceDE w:val="0"/>
        <w:autoSpaceDN w:val="0"/>
        <w:adjustRightInd w:val="0"/>
        <w:spacing w:line="240" w:lineRule="auto"/>
        <w:jc w:val="both"/>
      </w:pPr>
    </w:p>
    <w:p w:rsidR="00000000" w:rsidRDefault="00000000">
      <w:pPr>
        <w:autoSpaceDE w:val="0"/>
        <w:autoSpaceDN w:val="0"/>
        <w:adjustRightInd w:val="0"/>
        <w:spacing w:line="240" w:lineRule="auto"/>
        <w:jc w:val="both"/>
      </w:pPr>
    </w:p>
    <w:p w:rsidR="00000000" w:rsidRDefault="00000000">
      <w:pPr>
        <w:autoSpaceDE w:val="0"/>
        <w:autoSpaceDN w:val="0"/>
        <w:adjustRightInd w:val="0"/>
        <w:spacing w:line="240" w:lineRule="auto"/>
        <w:jc w:val="both"/>
      </w:pPr>
    </w:p>
    <w:p w:rsidR="00000000" w:rsidRDefault="00000000">
      <w:pPr>
        <w:autoSpaceDE w:val="0"/>
        <w:autoSpaceDN w:val="0"/>
        <w:adjustRightInd w:val="0"/>
        <w:spacing w:line="240" w:lineRule="auto"/>
        <w:jc w:val="both"/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br w:type="page"/>
        <w:t>88.</w:t>
      </w:r>
      <w:r>
        <w:tab/>
        <w:t>В системе среднего образования девушки реже прерывают обучение, чем юноши. Подобная тенденция, видимо, связана с тем, что юноши начинают р</w:t>
      </w:r>
      <w:r>
        <w:t>а</w:t>
      </w:r>
      <w:r>
        <w:t>ботать.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89.</w:t>
      </w:r>
      <w:r>
        <w:tab/>
        <w:t>В системе специального образования в 1999-2000 годах из общего числа (67 833) учащихся 40 841 был мужского пола и 27 042 – женского.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90.</w:t>
      </w:r>
      <w:r>
        <w:tab/>
        <w:t>Что касается специального и профессионального обучения, то в соотве</w:t>
      </w:r>
      <w:r>
        <w:t>т</w:t>
      </w:r>
      <w:r>
        <w:t>ствии с положениями Конституции требования и условия для поступления на учебу на верхнюю ступень системы среднего образ</w:t>
      </w:r>
      <w:r>
        <w:t>о</w:t>
      </w:r>
      <w:r>
        <w:t>вания и профессионально-технического обучения являются равными для мужчин и женщин. Однако п</w:t>
      </w:r>
      <w:r>
        <w:t>о</w:t>
      </w:r>
      <w:r>
        <w:t>ступление девушек на учебу зависит от стереотипов, бытующих в семье, сп</w:t>
      </w:r>
      <w:r>
        <w:t>о</w:t>
      </w:r>
      <w:r>
        <w:t>собностей и возможности обучаться на местном, региональном и национал</w:t>
      </w:r>
      <w:r>
        <w:t>ь</w:t>
      </w:r>
      <w:r>
        <w:t>ном уровнях.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91.</w:t>
      </w:r>
      <w:r>
        <w:tab/>
        <w:t>Согласно статистике за период с 1989-1990 по 1998-1999 годы девушки выбирают гуманитарные профессии и специализацию в области коммерции, лишь немногие студентки обучаются по специальностям, связанным с пр</w:t>
      </w:r>
      <w:r>
        <w:t>о</w:t>
      </w:r>
      <w:r>
        <w:t>мышленностью. Однако в 1998-1999 годах их число увеличилось: 159 678 девушек по отношению к 114 819 юношам. В системе университетск</w:t>
      </w:r>
      <w:r>
        <w:t>о</w:t>
      </w:r>
      <w:r>
        <w:t>го образования наблюдается похожая тенденция, но с каждым днем растет чи</w:t>
      </w:r>
      <w:r>
        <w:t>с</w:t>
      </w:r>
      <w:r>
        <w:t>ло женщин, обучающихся по военным, техническим и инженерным специал</w:t>
      </w:r>
      <w:r>
        <w:t>ь</w:t>
      </w:r>
      <w:r>
        <w:t>ностям.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92.</w:t>
      </w:r>
      <w:r>
        <w:tab/>
        <w:t>Опыт Национального института сотрудничества в области образования свидетельствует о росте числа женщин молодого и среднего возраста, обуча</w:t>
      </w:r>
      <w:r>
        <w:t>ю</w:t>
      </w:r>
      <w:r>
        <w:t>щихся на институтских курсах профессиональной подготовки и получа</w:t>
      </w:r>
      <w:r>
        <w:t>ю</w:t>
      </w:r>
      <w:r>
        <w:t>щих профессиональное образование. В 2001 году процент студенток составил 53, в 2000 году – 51,3, а в 1999 году – 51,8.</w:t>
      </w:r>
    </w:p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b/>
        </w:rPr>
      </w:pPr>
      <w:r>
        <w:tab/>
      </w:r>
      <w:r>
        <w:tab/>
      </w:r>
      <w:r>
        <w:rPr>
          <w:b/>
        </w:rPr>
        <w:t xml:space="preserve">Обучение женщин по техническим специальностям 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2001 год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i/>
        </w:rPr>
      </w:pPr>
      <w:r>
        <w:tab/>
      </w:r>
      <w:r>
        <w:tab/>
      </w:r>
      <w:r>
        <w:rPr>
          <w:b w:val="0"/>
          <w:i/>
        </w:rPr>
        <w:t>(В процентах)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810"/>
        <w:gridCol w:w="806"/>
        <w:gridCol w:w="810"/>
        <w:gridCol w:w="806"/>
        <w:gridCol w:w="806"/>
        <w:gridCol w:w="9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0"/>
          <w:tblHeader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rPr>
                <w:i/>
                <w:sz w:val="14"/>
              </w:rPr>
            </w:pPr>
            <w:r>
              <w:rPr>
                <w:i/>
                <w:sz w:val="14"/>
              </w:rPr>
              <w:t>Программы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ind w:right="9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ind w:right="9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1997 год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ind w:right="9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ind w:right="9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1999 год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ind w:right="9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2000 год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ind w:right="9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2001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Специальности, связанные с промышленностью и куста</w:t>
            </w:r>
            <w:r>
              <w:rPr>
                <w:sz w:val="17"/>
              </w:rPr>
              <w:t>р</w:t>
            </w:r>
            <w:r>
              <w:rPr>
                <w:sz w:val="17"/>
              </w:rPr>
              <w:t>ными промысл</w:t>
            </w:r>
            <w:r>
              <w:rPr>
                <w:sz w:val="17"/>
              </w:rPr>
              <w:t>а</w:t>
            </w:r>
            <w:r>
              <w:rPr>
                <w:sz w:val="17"/>
              </w:rPr>
              <w:t>ми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25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Коммерческие специальности и сфера услуг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73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73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73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73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Сельскохозяйственные спец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альности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35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39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Страховой бизнес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67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63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66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Медицинские специальн</w:t>
            </w:r>
            <w:r>
              <w:rPr>
                <w:sz w:val="17"/>
              </w:rPr>
              <w:t>о</w:t>
            </w:r>
            <w:r>
              <w:rPr>
                <w:sz w:val="17"/>
              </w:rPr>
              <w:t>сти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77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81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71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70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Предпринимател</w:t>
            </w:r>
            <w:r>
              <w:rPr>
                <w:sz w:val="17"/>
              </w:rPr>
              <w:t>ь</w:t>
            </w:r>
            <w:r>
              <w:rPr>
                <w:sz w:val="17"/>
              </w:rPr>
              <w:t>ство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44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45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Педагогика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51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58</w:t>
            </w:r>
          </w:p>
        </w:tc>
        <w:tc>
          <w:tcPr>
            <w:tcW w:w="81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57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61</w:t>
            </w:r>
          </w:p>
        </w:tc>
        <w:tc>
          <w:tcPr>
            <w:tcW w:w="806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64</w:t>
            </w:r>
          </w:p>
        </w:tc>
        <w:tc>
          <w:tcPr>
            <w:tcW w:w="900" w:type="dxa"/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0"/>
        </w:trPr>
        <w:tc>
          <w:tcPr>
            <w:tcW w:w="2520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rPr>
                <w:sz w:val="17"/>
              </w:rPr>
            </w:pPr>
            <w:r>
              <w:rPr>
                <w:sz w:val="17"/>
              </w:rPr>
              <w:t>Мелкие предпр</w:t>
            </w:r>
            <w:r>
              <w:rPr>
                <w:sz w:val="17"/>
              </w:rPr>
              <w:t>и</w:t>
            </w:r>
            <w:r>
              <w:rPr>
                <w:sz w:val="17"/>
              </w:rPr>
              <w:t>ятия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</w:p>
        </w:tc>
        <w:tc>
          <w:tcPr>
            <w:tcW w:w="806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65</w:t>
            </w:r>
          </w:p>
        </w:tc>
        <w:tc>
          <w:tcPr>
            <w:tcW w:w="810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46</w:t>
            </w:r>
          </w:p>
        </w:tc>
        <w:tc>
          <w:tcPr>
            <w:tcW w:w="806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806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47</w:t>
            </w:r>
          </w:p>
        </w:tc>
        <w:tc>
          <w:tcPr>
            <w:tcW w:w="900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after="12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51</w:t>
            </w:r>
          </w:p>
        </w:tc>
      </w:tr>
    </w:tbl>
    <w:p w:rsidR="00000000" w:rsidRDefault="00000000">
      <w:pPr>
        <w:autoSpaceDE w:val="0"/>
        <w:autoSpaceDN w:val="0"/>
        <w:adjustRightInd w:val="0"/>
        <w:spacing w:line="240" w:lineRule="auto"/>
        <w:jc w:val="both"/>
        <w:rPr>
          <w:b/>
        </w:rPr>
      </w:pPr>
    </w:p>
    <w:p w:rsidR="00000000" w:rsidRDefault="00000000">
      <w:pPr>
        <w:autoSpaceDE w:val="0"/>
        <w:autoSpaceDN w:val="0"/>
        <w:adjustRightInd w:val="0"/>
        <w:spacing w:line="240" w:lineRule="auto"/>
        <w:ind w:left="950" w:firstLine="220"/>
        <w:rPr>
          <w:b/>
        </w:rPr>
      </w:pPr>
      <w:r>
        <w:rPr>
          <w:i/>
        </w:rPr>
        <w:t>Источник</w:t>
      </w:r>
      <w:r>
        <w:t>: Национальный институт сотрудничества в области образования, 2001 год.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93.</w:t>
      </w:r>
      <w:r>
        <w:tab/>
        <w:t>В таблице отражено увеличение числа женщин, получающих технич</w:t>
      </w:r>
      <w:r>
        <w:t>е</w:t>
      </w:r>
      <w:r>
        <w:t>ское, производственное и ремесленное образование, с 17 процентов в 1996 году до 25 процентов в 2001 году.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94.</w:t>
      </w:r>
      <w:r>
        <w:tab/>
        <w:t>В стране осуществляются дополнительные программы снабжения прод</w:t>
      </w:r>
      <w:r>
        <w:t>о</w:t>
      </w:r>
      <w:r>
        <w:t>вольствием и программа комплексных учреждений по уходу за детьми, кот</w:t>
      </w:r>
      <w:r>
        <w:t>о</w:t>
      </w:r>
      <w:r>
        <w:t>рые стали большим подспорьем как для работающих женщин, получающих з</w:t>
      </w:r>
      <w:r>
        <w:t>а</w:t>
      </w:r>
      <w:r>
        <w:t>р</w:t>
      </w:r>
      <w:r>
        <w:t>а</w:t>
      </w:r>
      <w:r>
        <w:t>ботную плату, так и для женщин, оказавшихся в условиях крайней нищеты.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95.</w:t>
      </w:r>
      <w:r>
        <w:tab/>
        <w:t>Все расширяется продовольственное снабжения среди детского населения от 0 до 14 лет, осуществляемое в рамках программ начальной школы, Единого социального фонда и комплексных учреждений по уходу за детьми. В период с 1999 по 2000 год число детей, охватываемых программой, равнялось 1 396 293, в период с 2000 по 2001 год – 2 051 933, а в период с 2001 по 2002 год возросло до 2 649 816 человек.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96.</w:t>
      </w:r>
      <w:r>
        <w:tab/>
        <w:t>С 1999 по 2002 год в значительной мере вырос бюджет детских садов и комплексных учреждений по уходу за детьми. В 1999 году бюджет составлял 53 миллиарда боливаров (27</w:t>
      </w:r>
      <w:r>
        <w:rPr>
          <w:lang w:val="en-US"/>
        </w:rPr>
        <w:t> </w:t>
      </w:r>
      <w:r>
        <w:t>604</w:t>
      </w:r>
      <w:r>
        <w:rPr>
          <w:lang w:val="en-US"/>
        </w:rPr>
        <w:t> </w:t>
      </w:r>
      <w:r>
        <w:t>160,67 долл. США) из расчета на 150 000 п</w:t>
      </w:r>
      <w:r>
        <w:t>о</w:t>
      </w:r>
      <w:r>
        <w:t>лучателей льгот, а ежемесячное вложение средств на каждого ребенка равн</w:t>
      </w:r>
      <w:r>
        <w:t>я</w:t>
      </w:r>
      <w:r>
        <w:t>лось 13 633 боливаров (7,10 долл. США). В 2000-2001 годах бюджет составил 89,91 миллиарда боливаров (46 354 166,67 долл. США), охватывал 200 000 льготников, а в месяц на каждого ребенка приходилось 22 000 болив</w:t>
      </w:r>
      <w:r>
        <w:t>а</w:t>
      </w:r>
      <w:r>
        <w:t>ров (11,46 долл. США). В 2002 году бюджет составил 214,30 миллиардов бол</w:t>
      </w:r>
      <w:r>
        <w:t>и</w:t>
      </w:r>
      <w:r>
        <w:t>варов (111 458 333,33 долл. США) из расчета на 600 000 получателей год, при чем на каждого ребенка в месяц приходилось 28 000 боливаров (14,58 долл. США).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97.</w:t>
      </w:r>
      <w:r>
        <w:tab/>
        <w:t>Следует также отметить, что в 1995 году было изучено содержание 231 школьного текста, выяснилось, что использование языка и образов, а также формируемые представления отражают дискриминационное обращение с женщинами и усиливают зависимость в социальных отношениях. Эти резул</w:t>
      </w:r>
      <w:r>
        <w:t>ь</w:t>
      </w:r>
      <w:r>
        <w:t>таты были распространены на конференциях и форумах правительственных учреждений, ответственных за сферу образования, с целью изменения учебных текстов, школьных материалов и практик передачи знания. Для этого в де</w:t>
      </w:r>
      <w:r>
        <w:t>я</w:t>
      </w:r>
      <w:r>
        <w:t xml:space="preserve">тельность учебных частей системы начального и среднего образования была включена программа </w:t>
      </w:r>
      <w:r>
        <w:rPr>
          <w:b/>
        </w:rPr>
        <w:t xml:space="preserve">Этап </w:t>
      </w:r>
      <w:r>
        <w:rPr>
          <w:b/>
          <w:lang w:val="en-US"/>
        </w:rPr>
        <w:t>II</w:t>
      </w:r>
      <w:r>
        <w:rPr>
          <w:b/>
        </w:rPr>
        <w:t>: Обучение равенству</w:t>
      </w:r>
      <w:r>
        <w:t>, устанавливающая линию сотрудничества с Министерством просвещения, культуры и спорта для ее в</w:t>
      </w:r>
      <w:r>
        <w:t>ы</w:t>
      </w:r>
      <w:r>
        <w:t>полнения и внедрения концепции равенства полов в учебные материалы и школ</w:t>
      </w:r>
      <w:r>
        <w:t>ь</w:t>
      </w:r>
      <w:r>
        <w:t>ные тексты.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98.</w:t>
      </w:r>
      <w:r>
        <w:tab/>
        <w:t>В настоящее время ведется совместное обсуждение новой учебной мод</w:t>
      </w:r>
      <w:r>
        <w:t>е</w:t>
      </w:r>
      <w:r>
        <w:t>ли, имеющей юридическое обоснование и предусмотренной стратегиями О</w:t>
      </w:r>
      <w:r>
        <w:t>б</w:t>
      </w:r>
      <w:r>
        <w:t>щих принципов Национального плана экономического и социального развития на 2001-2007 годы. В этом процессе главная роль отводится механизмам поо</w:t>
      </w:r>
      <w:r>
        <w:t>щ</w:t>
      </w:r>
      <w:r>
        <w:t>рения равенства между полами и внедрения гендерного подхода в содерж</w:t>
      </w:r>
      <w:r>
        <w:t>а</w:t>
      </w:r>
      <w:r>
        <w:t>ние учебных материалов и методологию обучения, при этом во всей системе обр</w:t>
      </w:r>
      <w:r>
        <w:t>а</w:t>
      </w:r>
      <w:r>
        <w:t>зования, как уже упоминалось ранее, необходимо уделять особое вним</w:t>
      </w:r>
      <w:r>
        <w:t>а</w:t>
      </w:r>
      <w:r>
        <w:t>ние женщинам, коренному населению и потомкам африканского населения. Для этих целей проводятся семинары с участием представителей правительстве</w:t>
      </w:r>
      <w:r>
        <w:t>н</w:t>
      </w:r>
      <w:r>
        <w:t>ного и неправительственного сектора.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99.</w:t>
      </w:r>
      <w:r>
        <w:tab/>
        <w:t>Учебная реформа системы начального образования обосновывается в д</w:t>
      </w:r>
      <w:r>
        <w:t>о</w:t>
      </w:r>
      <w:r>
        <w:t>кументе, подготовленном в 2001 году; в нем описывается целостное и ко</w:t>
      </w:r>
      <w:r>
        <w:t>м</w:t>
      </w:r>
      <w:r>
        <w:t>плексное видение, которого можно добиться в процессе последовательного обучения, если научить детей знать, поступать правильно, понимать и сосущ</w:t>
      </w:r>
      <w:r>
        <w:t>е</w:t>
      </w:r>
      <w:r>
        <w:t>ствовать.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100.</w:t>
      </w:r>
      <w:r>
        <w:tab/>
        <w:t>Вопросы сексуального образования стали одним из ключевых направл</w:t>
      </w:r>
      <w:r>
        <w:t>е</w:t>
      </w:r>
      <w:r>
        <w:t>ний этой реформы, было разработано руководство для преподавателей, в кот</w:t>
      </w:r>
      <w:r>
        <w:t>о</w:t>
      </w:r>
      <w:r>
        <w:t>ром нашли отражения следующие аспекты: сексуальная ориентация, сексуал</w:t>
      </w:r>
      <w:r>
        <w:t>ь</w:t>
      </w:r>
      <w:r>
        <w:t>ные проявления в раннем возрасте, вопросы, возникающие у детей в связи с анатомией тела, воспроизводство, беременность, роды. В методической части для преподавателя разъясняется, чем отличаются взрослые и дети, что есть сексуальное насилие над ребенком и как его предупредить (инструктаж), куда сообщать о насилии, также говорится об Основополагающем законе о защите ребенка и подростка, формах передачи половых заболеваний, профилактич</w:t>
      </w:r>
      <w:r>
        <w:t>е</w:t>
      </w:r>
      <w:r>
        <w:t>ских мерах, способах ввести в коллектив детей, инфицированных ВИЧ/СПИДом, уважении прав людей, инфицированных ВИЧ/СПИДом, уваж</w:t>
      </w:r>
      <w:r>
        <w:t>и</w:t>
      </w:r>
      <w:r>
        <w:t>тельных отношениях между мужчинами и женщинами, мальчиками и девочк</w:t>
      </w:r>
      <w:r>
        <w:t>а</w:t>
      </w:r>
      <w:r>
        <w:t>ми, значении родителей в уходе за новорожденными, роли мужчины и женщ</w:t>
      </w:r>
      <w:r>
        <w:t>и</w:t>
      </w:r>
      <w:r>
        <w:t>ны в семье, отношениях уважения и равенства в семье.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101.</w:t>
      </w:r>
      <w:r>
        <w:tab/>
        <w:t>В 2004 году Национальный институт сотрудничества в области образов</w:t>
      </w:r>
      <w:r>
        <w:t>а</w:t>
      </w:r>
      <w:r>
        <w:t>ния совместно с ЮНФПА планирует информировать о сексуальном и репр</w:t>
      </w:r>
      <w:r>
        <w:t>о</w:t>
      </w:r>
      <w:r>
        <w:t>дуктивном здоровье в рамках нескольких программ (Барьо Адентро, Робинзон, Рибас, Сукре и Вуэльван Карас). Программы рассчитаны на ознакомление ми</w:t>
      </w:r>
      <w:r>
        <w:t>л</w:t>
      </w:r>
      <w:r>
        <w:t>лиона мужчин и женщин с аспектами сексуального и репродуктивного здор</w:t>
      </w:r>
      <w:r>
        <w:t>о</w:t>
      </w:r>
      <w:r>
        <w:t>вья.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102.</w:t>
      </w:r>
      <w:r>
        <w:tab/>
        <w:t>В рамках своей первой страновой программы на 2003-2007 годы ЮНФПА будет проводить: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Курс сексуального и репродуктивного образования в Национальных вооруженных силах для информирования о сексуальном и репроду</w:t>
      </w:r>
      <w:r>
        <w:t>к</w:t>
      </w:r>
      <w:r>
        <w:t>тивном здоровье и его стимулирования среди учеников и учениц ра</w:t>
      </w:r>
      <w:r>
        <w:t>з</w:t>
      </w:r>
      <w:r>
        <w:t>личных школ и институтов, а также среди военнослужащих НВС. Кр</w:t>
      </w:r>
      <w:r>
        <w:t>о</w:t>
      </w:r>
      <w:r>
        <w:t>ме того, информация о сексуальном и репродуктивном здоровье будет включена в программы подготовки офицеров, центров военной подг</w:t>
      </w:r>
      <w:r>
        <w:t>о</w:t>
      </w:r>
      <w:r>
        <w:t xml:space="preserve">товки и подготовки медицинского персонала, командиров военных училищ и сержантов армии.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Курс, посвященный проблемам половой жизни и сексуального и репр</w:t>
      </w:r>
      <w:r>
        <w:t>о</w:t>
      </w:r>
      <w:r>
        <w:t>дуктивного здоровья; разработан совместно с Национальным инстит</w:t>
      </w:r>
      <w:r>
        <w:t>у</w:t>
      </w:r>
      <w:r>
        <w:t>том сотрудничества в области образования, готовит  преподав</w:t>
      </w:r>
      <w:r>
        <w:t>а</w:t>
      </w:r>
      <w:r>
        <w:t>телей долгосрочных курсов профилактики БППП/ВИЧ/СПИДа и предупре</w:t>
      </w:r>
      <w:r>
        <w:t>ж</w:t>
      </w:r>
      <w:r>
        <w:t>дения нас</w:t>
      </w:r>
      <w:r>
        <w:t>и</w:t>
      </w:r>
      <w:r>
        <w:t xml:space="preserve">лия в отношении женщин.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Курс, посвященный проблемам половой жизни, сексуального и репр</w:t>
      </w:r>
      <w:r>
        <w:t>о</w:t>
      </w:r>
      <w:r>
        <w:t>дуктивного здоровья и равенства полов; проект разработан совместно с Министерством просвещения, культуры и спорта для поддержки пр</w:t>
      </w:r>
      <w:r>
        <w:t>о</w:t>
      </w:r>
      <w:r>
        <w:t>грамм и учебных планов системы начального образования в отношении содержания материалов, касающихся половой жизни и равенства п</w:t>
      </w:r>
      <w:r>
        <w:t>о</w:t>
      </w:r>
      <w:r>
        <w:t xml:space="preserve">лов, на всех уровнях и с учетом всех учебных методик.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i/>
        </w:rPr>
      </w:pPr>
      <w:r>
        <w:t>103.</w:t>
      </w:r>
      <w:r>
        <w:tab/>
        <w:t>Важно отметить, что право подростков, забеременивших в период обуч</w:t>
      </w:r>
      <w:r>
        <w:t>е</w:t>
      </w:r>
      <w:r>
        <w:t xml:space="preserve">ния в школе, на образование защищено юридически и четко оговорено в </w:t>
      </w:r>
      <w:r>
        <w:rPr>
          <w:b/>
        </w:rPr>
        <w:t>ст</w:t>
      </w:r>
      <w:r>
        <w:rPr>
          <w:b/>
        </w:rPr>
        <w:t>а</w:t>
      </w:r>
      <w:r>
        <w:rPr>
          <w:b/>
        </w:rPr>
        <w:t>тье 2 Резолюции № 1762 от 9 октября 1996 года</w:t>
      </w:r>
      <w:r>
        <w:t>:…</w:t>
      </w:r>
      <w:r>
        <w:rPr>
          <w:i/>
        </w:rPr>
        <w:t>"С тем чтобы облегчить поступление и пребывание ученика в образовательном учреждении, в качестве ограничений не могут рассматриваться необходимость повторить год, бер</w:t>
      </w:r>
      <w:r>
        <w:rPr>
          <w:i/>
        </w:rPr>
        <w:t>е</w:t>
      </w:r>
      <w:r>
        <w:rPr>
          <w:i/>
        </w:rPr>
        <w:t>менность, поведение и дисциплина, вероисповедание, гражданский статус р</w:t>
      </w:r>
      <w:r>
        <w:rPr>
          <w:i/>
        </w:rPr>
        <w:t>о</w:t>
      </w:r>
      <w:r>
        <w:rPr>
          <w:i/>
        </w:rPr>
        <w:t>дителей, отсутствие униформы и школьных принадлежностей, а также др</w:t>
      </w:r>
      <w:r>
        <w:rPr>
          <w:i/>
        </w:rPr>
        <w:t>у</w:t>
      </w:r>
      <w:r>
        <w:rPr>
          <w:i/>
        </w:rPr>
        <w:t>гие ограничения, не установленные законом".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104.</w:t>
      </w:r>
      <w:r>
        <w:tab/>
        <w:t>Для решения проблемы исключения из школы самых малоимущих слоев населения действующее правительство создало боливарские школы, за посту</w:t>
      </w:r>
      <w:r>
        <w:t>п</w:t>
      </w:r>
      <w:r>
        <w:t>ление в которые не надо платить, что привело к увеличению числа детей в си</w:t>
      </w:r>
      <w:r>
        <w:t>с</w:t>
      </w:r>
      <w:r>
        <w:t>теме образования.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105.</w:t>
      </w:r>
      <w:r>
        <w:tab/>
        <w:t>Благодаря Проекту строительства боливарских школ, за период с 1999 по 2004 годы было восстановлено более 3000 школ, а за 2001 год было построено 1064 новых школьных зданий, кроме того, были начаты работы по строител</w:t>
      </w:r>
      <w:r>
        <w:t>ь</w:t>
      </w:r>
      <w:r>
        <w:t>ству еще 983 новых школ. Конечная цель – завершить строительство и восст</w:t>
      </w:r>
      <w:r>
        <w:t>а</w:t>
      </w:r>
      <w:r>
        <w:t>новление 22 тысяч школ по всей стране к 2007 году. Подобная деятельность приводит к уменьшению отсева из школы. За последние три года число пост</w:t>
      </w:r>
      <w:r>
        <w:t>у</w:t>
      </w:r>
      <w:r>
        <w:t>пающих в школу увеличилось более чем на 1 300 000 учен</w:t>
      </w:r>
      <w:r>
        <w:t>и</w:t>
      </w:r>
      <w:r>
        <w:t>ков.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106.</w:t>
      </w:r>
      <w:r>
        <w:tab/>
        <w:t>Комплексное образование, предоставляемое боливарскими школами, д</w:t>
      </w:r>
      <w:r>
        <w:t>о</w:t>
      </w:r>
      <w:r>
        <w:t>полняется постоянной программой сексуального образования с участием М</w:t>
      </w:r>
      <w:r>
        <w:t>и</w:t>
      </w:r>
      <w:r>
        <w:t>нистерства здравоохранения и социального развития, которое уделяет вним</w:t>
      </w:r>
      <w:r>
        <w:t>а</w:t>
      </w:r>
      <w:r>
        <w:t>ние проблемам половой жизни с позиций предупреждения заболеваний, таких, как ВИЧ/СПИД и инфекций, передающихся половым путем, беременности в подростковом возрасте и насилия в семье для создания возможности вести о</w:t>
      </w:r>
      <w:r>
        <w:t>т</w:t>
      </w:r>
      <w:r>
        <w:t>ветственную, здоровую и полноценную половую жизнь.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107.</w:t>
      </w:r>
      <w:r>
        <w:tab/>
        <w:t>Намеченное на 2003 год количество участвующих в программе, включая образовательные институты, было значительно превышено, так как изначально речь шла об участие 500 школ и 207 763 человек (149 436 учеников и учениц системы дошкольного, начального и среднего образования, 8 317 учителей и учительниц и 50 000 представителей), а удалось привлечь к участию в пр</w:t>
      </w:r>
      <w:r>
        <w:t>о</w:t>
      </w:r>
      <w:r>
        <w:t>грамме 1036 венесуэльских школ и 221 342 человек (12 653 учителей и уч</w:t>
      </w:r>
      <w:r>
        <w:t>и</w:t>
      </w:r>
      <w:r>
        <w:t>тельниц, 158</w:t>
      </w:r>
      <w:r>
        <w:rPr>
          <w:lang w:val="en-US"/>
        </w:rPr>
        <w:t> </w:t>
      </w:r>
      <w:r>
        <w:t>686 учеников и учениц дошкольного, начального и среднего уровня образования и 50 000 представителей). Кроме того, эта программа о</w:t>
      </w:r>
      <w:r>
        <w:t>с</w:t>
      </w:r>
      <w:r>
        <w:t>вещалась в коротких передачах по телевидению, и в ее рамках было распр</w:t>
      </w:r>
      <w:r>
        <w:t>о</w:t>
      </w:r>
      <w:r>
        <w:t>странено 40 000 брошюр, посвященных предупреждению СПИДа.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108.</w:t>
      </w:r>
      <w:r>
        <w:tab/>
        <w:t>Чтобы усилить положительный эффект от проведения Программы секс</w:t>
      </w:r>
      <w:r>
        <w:t>у</w:t>
      </w:r>
      <w:r>
        <w:t>ального образования в боливарских школах, в 2003 году было заключено с</w:t>
      </w:r>
      <w:r>
        <w:t>о</w:t>
      </w:r>
      <w:r>
        <w:t>глашение между Министерством просвещения, культуры и спорта и Фондом Организации Объединенных Наций в области народонаселения. Проект под н</w:t>
      </w:r>
      <w:r>
        <w:t>а</w:t>
      </w:r>
      <w:r>
        <w:t>званием "Обучение половой жизни, репродуктивному здоровью и равенству полов" рассчитан на три года. Цель проекта заключается в комплексном обуч</w:t>
      </w:r>
      <w:r>
        <w:t>е</w:t>
      </w:r>
      <w:r>
        <w:t>нии учениц и учеников образовательных заведений страны с тем, чтобы они могли в полной мере и ответственно осуществлять свои репродуктивные и се</w:t>
      </w:r>
      <w:r>
        <w:t>к</w:t>
      </w:r>
      <w:r>
        <w:t>суальные права. В рамках этого проекта в первые десять месяцев были пров</w:t>
      </w:r>
      <w:r>
        <w:t>е</w:t>
      </w:r>
      <w:r>
        <w:t>дены восемь семинаров, знакомящих центральную и региональную технич</w:t>
      </w:r>
      <w:r>
        <w:t>е</w:t>
      </w:r>
      <w:r>
        <w:t>скую команду Министерства просвещения, культуры и спорта с обновленной информацией о сексуальном образовании, а также обучающие семинары, п</w:t>
      </w:r>
      <w:r>
        <w:t>о</w:t>
      </w:r>
      <w:r>
        <w:t>священные вопр</w:t>
      </w:r>
      <w:r>
        <w:t>о</w:t>
      </w:r>
      <w:r>
        <w:t>сам половой жизни и равенства полов.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109.</w:t>
      </w:r>
      <w:r>
        <w:tab/>
        <w:t>По данным Переписи населения и жилищного фонда, проведенной в 2001 году, уровень безграмотности среди населения в возрасте десяти и более лет в 1990 году составлял 9,3 процента, а в 2001 году этот показатель снизился до 6,4 процента.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110.</w:t>
      </w:r>
      <w:r>
        <w:tab/>
        <w:t>С 1990 по 1998 год в Венесуэле, благодаря официальной программе М</w:t>
      </w:r>
      <w:r>
        <w:t>и</w:t>
      </w:r>
      <w:r>
        <w:t>нистерства просвещения, грамотой овладели 73 649 человек, а с помощью пр</w:t>
      </w:r>
      <w:r>
        <w:t>о</w:t>
      </w:r>
      <w:r>
        <w:t>грамм частного образования – 3 299 человек. В связи с этим Министерством просвещения, культуры и спорта был разработан Национальный план ликвид</w:t>
      </w:r>
      <w:r>
        <w:t>а</w:t>
      </w:r>
      <w:r>
        <w:t>ции неграмотности, осуществление которого началось в 2000 году с Болива</w:t>
      </w:r>
      <w:r>
        <w:t>р</w:t>
      </w:r>
      <w:r>
        <w:t>ской программы ликвидации неграмотности, сумевшей подогреть интерес к решению этой задачи, но не справившейся с намеченной целью: за два года удалось охватить только 19 621 человека. За этот же период в системе частного образования грамоте обучаются 1 621 человек. Среди причин, по которым п</w:t>
      </w:r>
      <w:r>
        <w:t>о</w:t>
      </w:r>
      <w:r>
        <w:t>пытки ликвидировать незграмотность оказались не столь успешны, можно н</w:t>
      </w:r>
      <w:r>
        <w:t>а</w:t>
      </w:r>
      <w:r>
        <w:t>звать медлительность административной структуры и бюрократического апп</w:t>
      </w:r>
      <w:r>
        <w:t>а</w:t>
      </w:r>
      <w:r>
        <w:t>рата, а также неактивное содействие со стороны общества.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111.</w:t>
      </w:r>
      <w:r>
        <w:tab/>
        <w:t>Ввиду подобного положения дел и наличия полутора миллионов негр</w:t>
      </w:r>
      <w:r>
        <w:t>а</w:t>
      </w:r>
      <w:r>
        <w:t>мотных граждан, венесуэльское государство выступило с предложением ли</w:t>
      </w:r>
      <w:r>
        <w:t>к</w:t>
      </w:r>
      <w:r>
        <w:t>видировать неграмотность в короткие сроки. Для этих целей в июле 2003 года была введена в действие так называемая "Миссия Робинзон".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112.</w:t>
      </w:r>
      <w:r>
        <w:tab/>
        <w:t xml:space="preserve">В ходе этой программы было намечено повысить грамотность среди </w:t>
      </w:r>
      <w:r>
        <w:rPr>
          <w:b/>
        </w:rPr>
        <w:t>ми</w:t>
      </w:r>
      <w:r>
        <w:rPr>
          <w:b/>
        </w:rPr>
        <w:t>л</w:t>
      </w:r>
      <w:r>
        <w:rPr>
          <w:b/>
        </w:rPr>
        <w:t>лиона</w:t>
      </w:r>
      <w:r>
        <w:t xml:space="preserve"> человек за период с июля 2003 по июль 2004 года, охватить сельское н</w:t>
      </w:r>
      <w:r>
        <w:t>а</w:t>
      </w:r>
      <w:r>
        <w:t>селение, представителей коренного населения, лиц, отбывающих тюремное н</w:t>
      </w:r>
      <w:r>
        <w:t>а</w:t>
      </w:r>
      <w:r>
        <w:t>казание, инвалидов и городских жителей, при этом особое внимание предпол</w:t>
      </w:r>
      <w:r>
        <w:t>а</w:t>
      </w:r>
      <w:r>
        <w:t>галось уделять гендерному аспекту. Преследовалась четкая цель – устранить положение изоляции, сопряженное с неграмотностью, и обеспечить гражданам и гражданкам возможность в полной мере осуществлять права, закрепленные в Национальной конституции.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113.</w:t>
      </w:r>
      <w:r>
        <w:tab/>
        <w:t>В ходе "Миссии Робинзон" удалось за полгода (с июля по декабрь 2003 года) добиться намеченной цели и повысить грамотность миллиона чел</w:t>
      </w:r>
      <w:r>
        <w:t>о</w:t>
      </w:r>
      <w:r>
        <w:t>век, хотя изначально речь шла о сроке в год. В связи с этим выполнение пр</w:t>
      </w:r>
      <w:r>
        <w:t>о</w:t>
      </w:r>
      <w:r>
        <w:t>граммы было продолжено с двумя целями: ликвидировать неграмотность к и</w:t>
      </w:r>
      <w:r>
        <w:t>ю</w:t>
      </w:r>
      <w:r>
        <w:t>лю 2004 года и предоставить овладевшим грамотой людям возможность пр</w:t>
      </w:r>
      <w:r>
        <w:t>о</w:t>
      </w:r>
      <w:r>
        <w:t>должить образование, начиная с шестого класса средней школы, уже в ра</w:t>
      </w:r>
      <w:r>
        <w:t>м</w:t>
      </w:r>
      <w:r>
        <w:t xml:space="preserve">ках программы "Миссия Робинзон </w:t>
      </w:r>
      <w:r>
        <w:rPr>
          <w:lang w:val="en-US"/>
        </w:rPr>
        <w:t>II</w:t>
      </w:r>
      <w:r>
        <w:t>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114.</w:t>
      </w:r>
      <w:r>
        <w:tab/>
        <w:t>Правомерность "Миссии Робинзон" определяется статьей 103 Констит</w:t>
      </w:r>
      <w:r>
        <w:t>у</w:t>
      </w:r>
      <w:r>
        <w:t>ции, которая гарантирует всем гражданам Венесуэлы право на образование, Всемирной декларацией об образовании для всех (Джомтьене, 1990 год) и стратегическими направлениями Всемирного форума по образованию (Дакар, 2000 год), которые отразили единодушное решение о "повышении в 2015 году на 50% уровня грамотности взрослых, особенно женщин, и предоставлении всем взрослым равного доступа к базовому и непрерывн</w:t>
      </w:r>
      <w:r>
        <w:t>о</w:t>
      </w:r>
      <w:r>
        <w:t>му образованию".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115.</w:t>
      </w:r>
      <w:r>
        <w:tab/>
        <w:t>"Миссия Робинзон" была осуществлена благодаря скоординированным усилиям Министерства обороны, Министерства просвещения, культуры и спорта, Национального института сотрудничества в сфере образования и Н</w:t>
      </w:r>
      <w:r>
        <w:t>а</w:t>
      </w:r>
      <w:r>
        <w:t>ционального института молодежи.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116.</w:t>
      </w:r>
      <w:r>
        <w:tab/>
        <w:t>Ввиду значительных достижений "Миссии Робинзон", эта программа б</w:t>
      </w:r>
      <w:r>
        <w:t>ы</w:t>
      </w:r>
      <w:r>
        <w:t>ла выдвинута Боливарианской Республикой Венесуэла на соискание премии "Распространение грамотности</w:t>
      </w:r>
      <w:r>
        <w:rPr>
          <w:lang w:val="en-US"/>
        </w:rPr>
        <w:t> </w:t>
      </w:r>
      <w:r>
        <w:t>2004", проводимом ЮНЕСКО и проходящим под девизом "Распространение грамотности и равенство полов".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117.</w:t>
      </w:r>
      <w:r>
        <w:tab/>
        <w:t>Согласно докладу, представленному Национальной комиссией по распр</w:t>
      </w:r>
      <w:r>
        <w:t>о</w:t>
      </w:r>
      <w:r>
        <w:t>странению грамотности в 2004 году, в последнее время из 1 098 051 человека, овладевших грамотой, 55 процентов были женщинами и 45 процентов мужч</w:t>
      </w:r>
      <w:r>
        <w:t>и</w:t>
      </w:r>
      <w:r>
        <w:t>нами.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118.</w:t>
      </w:r>
      <w:r>
        <w:tab/>
        <w:t>Среди представителей коренного населения, охваченных программами распространения грамотности, 55 процентов составляли женщины и 45 процентов мужчины, а среди лиц, отбывающих наказание в тюрьме, 4 процента повысивших грамотность были женщинами и 96 процентов мужч</w:t>
      </w:r>
      <w:r>
        <w:t>и</w:t>
      </w:r>
      <w:r>
        <w:t>нами.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119.</w:t>
      </w:r>
      <w:r>
        <w:tab/>
        <w:t>Программа "Миссия Рибас" была разработана в 2003 году Боливариа</w:t>
      </w:r>
      <w:r>
        <w:t>н</w:t>
      </w:r>
      <w:r>
        <w:t>ским правительством Венесуэлы, ее цель – добиться, чтобы все граждане В</w:t>
      </w:r>
      <w:r>
        <w:t>е</w:t>
      </w:r>
      <w:r>
        <w:t>несуэлы получили среднее образование. Для этого был подготовлен новый н</w:t>
      </w:r>
      <w:r>
        <w:t>а</w:t>
      </w:r>
      <w:r>
        <w:t>циональный проект в сфере образования, в соответствии с которым будет пр</w:t>
      </w:r>
      <w:r>
        <w:t>о</w:t>
      </w:r>
      <w:r>
        <w:t>водиться систематическая работа по демократизации образования в рамках процесса национальной интеграции, которая бы гарантировала доступ венес</w:t>
      </w:r>
      <w:r>
        <w:t>у</w:t>
      </w:r>
      <w:r>
        <w:t>эльцев любого возраста к системе образования. Среди лиц, охваченных этой программой, 55 процентов составляют женщины.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120.</w:t>
      </w:r>
      <w:r>
        <w:tab/>
        <w:t>Департамент образования для взрослых Министерства просвещения, культуры и спорта разработал для молодых людей и взрослого населения пр</w:t>
      </w:r>
      <w:r>
        <w:t>о</w:t>
      </w:r>
      <w:r>
        <w:t>грамму качественного комплексного образования, которое охватывает все ст</w:t>
      </w:r>
      <w:r>
        <w:t>у</w:t>
      </w:r>
      <w:r>
        <w:t>пени от начального, среднего, профессионального и специального, а также предполагает возможность получения высшего образования. В ней сочетаются гибкие стратегии формального и неформального образования, которые откр</w:t>
      </w:r>
      <w:r>
        <w:t>ы</w:t>
      </w:r>
      <w:r>
        <w:t>вают перед молодежью и взрослыми возможности личного развития, профе</w:t>
      </w:r>
      <w:r>
        <w:t>с</w:t>
      </w:r>
      <w:r>
        <w:t>сионального роста, участия в общественном и экономическом росте нации.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121.</w:t>
      </w:r>
      <w:r>
        <w:tab/>
        <w:t>Для целей образования взрослых были определены следующие направл</w:t>
      </w:r>
      <w:r>
        <w:t>е</w:t>
      </w:r>
      <w:r>
        <w:t>ния деятельности: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Начальное образование: предусматривается обучение грамоте и труд</w:t>
      </w:r>
      <w:r>
        <w:t>о</w:t>
      </w:r>
      <w:r>
        <w:t>вая подготовка; обучение в промышленной, коммерческой сферах и сфере услуг проводится в Образовательных центрах ра</w:t>
      </w:r>
      <w:r>
        <w:t>з</w:t>
      </w:r>
      <w:r>
        <w:t xml:space="preserve">вития общины.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Верхняя ступень среднего образование: взрослым людям предоставл</w:t>
      </w:r>
      <w:r>
        <w:t>я</w:t>
      </w:r>
      <w:r>
        <w:t>ется возможность обучаться по научным и гуманитарным специальн</w:t>
      </w:r>
      <w:r>
        <w:t>о</w:t>
      </w:r>
      <w:r>
        <w:t>стям в частных и государственных учебных заведениях, а также во</w:t>
      </w:r>
      <w:r>
        <w:t>з</w:t>
      </w:r>
      <w:r>
        <w:t xml:space="preserve">можность заочного обучения и аттестации при самообразовании.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Профессионально-техническое образование: обучение, предоставля</w:t>
      </w:r>
      <w:r>
        <w:t>е</w:t>
      </w:r>
      <w:r>
        <w:t>мое в учебных заведениях в соответствии с действующими правилами, по специальностям в таких сферах, как промышленность и коммерция, административный сектор, безопасность и охрана, социальное разв</w:t>
      </w:r>
      <w:r>
        <w:t>и</w:t>
      </w:r>
      <w:r>
        <w:t>тие и здравоохранение, сельское хозяйство, искусство. При обучении каждой из специальностей учитывается специфика и требования ра</w:t>
      </w:r>
      <w:r>
        <w:t>з</w:t>
      </w:r>
      <w:r>
        <w:t>личных регионов, учащийся получает среднее техническое образов</w:t>
      </w:r>
      <w:r>
        <w:t>а</w:t>
      </w:r>
      <w:r>
        <w:t>ние, что соответствует бакалавриату и позволяет взрослому человеку найти работу и пр</w:t>
      </w:r>
      <w:r>
        <w:t>о</w:t>
      </w:r>
      <w:r>
        <w:t xml:space="preserve">должить занятия в высшем учебном заведении. 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11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122.</w:t>
      </w:r>
      <w:r>
        <w:tab/>
        <w:t>Проблема доступа к работе - одна из основных тем, которую правительс</w:t>
      </w:r>
      <w:r>
        <w:t>т</w:t>
      </w:r>
      <w:r>
        <w:t>во Венесуэлы хотело бы отразить в Национальном плане экономического и с</w:t>
      </w:r>
      <w:r>
        <w:t>о</w:t>
      </w:r>
      <w:r>
        <w:t>циального развития на 2001-2007 годы, в частности с позиции достижения с</w:t>
      </w:r>
      <w:r>
        <w:t>о</w:t>
      </w:r>
      <w:r>
        <w:t>циальной справедливости, в соответствии с духом которой во главу угла ст</w:t>
      </w:r>
      <w:r>
        <w:t>а</w:t>
      </w:r>
      <w:r>
        <w:t>вится борьба с социальным неравенством и нищетой. Эта социально-политическая модель получила название Модели систематического развития венесуэльского общества и учитывает интересы всех слоев населения. Прим</w:t>
      </w:r>
      <w:r>
        <w:t>е</w:t>
      </w:r>
      <w:r>
        <w:t xml:space="preserve">нение этой модели на практике невозможно без </w:t>
      </w:r>
      <w:r>
        <w:rPr>
          <w:i/>
        </w:rPr>
        <w:t>ответственного</w:t>
      </w:r>
      <w:r>
        <w:t xml:space="preserve"> и демократ</w:t>
      </w:r>
      <w:r>
        <w:t>и</w:t>
      </w:r>
      <w:r>
        <w:t>ческого участия всех секторов во всех сферах деятельности. Слаженные и о</w:t>
      </w:r>
      <w:r>
        <w:t>д</w:t>
      </w:r>
      <w:r>
        <w:t>новременные действия приведут к деконцентрации и децентрализации прин</w:t>
      </w:r>
      <w:r>
        <w:t>я</w:t>
      </w:r>
      <w:r>
        <w:t>тия решений, необходимых, чтобы запустить динамику изменений на всей терр</w:t>
      </w:r>
      <w:r>
        <w:t>и</w:t>
      </w:r>
      <w:r>
        <w:t>тории страны.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123.</w:t>
      </w:r>
      <w:r>
        <w:tab/>
        <w:t>В правовом отношении подобная стратегия находит поддержку в Конст</w:t>
      </w:r>
      <w:r>
        <w:t>и</w:t>
      </w:r>
      <w:r>
        <w:t>туции Боливарианской Республики Венесуэла, в которой содержатся полож</w:t>
      </w:r>
      <w:r>
        <w:t>е</w:t>
      </w:r>
      <w:r>
        <w:t>ния, гарантирующие –  при условии совместных действий государственных о</w:t>
      </w:r>
      <w:r>
        <w:t>р</w:t>
      </w:r>
      <w:r>
        <w:t>ганизаций и населения – равное отношение в таких областях, как здравоохр</w:t>
      </w:r>
      <w:r>
        <w:t>а</w:t>
      </w:r>
      <w:r>
        <w:t>нении, просвещение, социальное обеспечение, гражданская безопасность, труд, предоставление жилья, участие в общественной жизни и др. Основные цели – добиться максимального благополучия всех жителей страны, увеличить число источников занятости, преумножить национальное благосостояние, п</w:t>
      </w:r>
      <w:r>
        <w:t>о</w:t>
      </w:r>
      <w:r>
        <w:t>высить уровень жизни населения и укрепить позиции страны. Среди констит</w:t>
      </w:r>
      <w:r>
        <w:t>у</w:t>
      </w:r>
      <w:r>
        <w:t>ционных статей, закрепляющих подобную политику, стоит отметить следу</w:t>
      </w:r>
      <w:r>
        <w:t>ю</w:t>
      </w:r>
      <w:r>
        <w:t xml:space="preserve">щие: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i/>
        </w:rPr>
      </w:pPr>
      <w:r>
        <w:rPr>
          <w:b/>
          <w:i/>
        </w:rPr>
        <w:t>Статья 86</w:t>
      </w:r>
      <w:r>
        <w:rPr>
          <w:i/>
        </w:rPr>
        <w:t>: Каждый человек имеет право на социальное обеспечение, как на социальную услугу некоммерческого характера, гарантирующую охрану здор</w:t>
      </w:r>
      <w:r>
        <w:rPr>
          <w:i/>
        </w:rPr>
        <w:t>о</w:t>
      </w:r>
      <w:r>
        <w:rPr>
          <w:i/>
        </w:rPr>
        <w:t>вья и защиту прав в случае материнства, отцовства, болезней… Государство обязано гарантировать эффективное осуществление этого права, создавая универсальную комплексную систему социального обеспечения с необходимым финансированием.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i/>
        </w:rPr>
      </w:pPr>
      <w:r>
        <w:rPr>
          <w:b/>
          <w:i/>
        </w:rPr>
        <w:t>Статья 306</w:t>
      </w:r>
      <w:r>
        <w:rPr>
          <w:i/>
        </w:rPr>
        <w:t>: Государство должно создавать условия для всестороннего ра</w:t>
      </w:r>
      <w:r>
        <w:rPr>
          <w:i/>
        </w:rPr>
        <w:t>з</w:t>
      </w:r>
      <w:r>
        <w:rPr>
          <w:i/>
        </w:rPr>
        <w:t>вития сельских районов с тем, чтобы повысить уровень занятости и  гара</w:t>
      </w:r>
      <w:r>
        <w:rPr>
          <w:i/>
        </w:rPr>
        <w:t>н</w:t>
      </w:r>
      <w:r>
        <w:rPr>
          <w:i/>
        </w:rPr>
        <w:t>тировать сельскому населению должный уровень благосостояния, а  также задействовать его в развитии страны. В равной мере государство будет с</w:t>
      </w:r>
      <w:r>
        <w:rPr>
          <w:i/>
        </w:rPr>
        <w:t>о</w:t>
      </w:r>
      <w:r>
        <w:rPr>
          <w:i/>
        </w:rPr>
        <w:t>действовать развитию сельскохозяйственной деятельности и оптимальному использованию земельных ресурсов посредством дотаций на создание инфр</w:t>
      </w:r>
      <w:r>
        <w:rPr>
          <w:i/>
        </w:rPr>
        <w:t>а</w:t>
      </w:r>
      <w:r>
        <w:rPr>
          <w:i/>
        </w:rPr>
        <w:t>структуры, денежных вливаний, предоставления кредитов, помощи в подг</w:t>
      </w:r>
      <w:r>
        <w:rPr>
          <w:i/>
        </w:rPr>
        <w:t>о</w:t>
      </w:r>
      <w:r>
        <w:rPr>
          <w:i/>
        </w:rPr>
        <w:t>товке специалистов и технической поддержки.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124.</w:t>
      </w:r>
      <w:r>
        <w:tab/>
        <w:t>Право на труд, являющееся неотъемлемым правом любого человека, з</w:t>
      </w:r>
      <w:r>
        <w:t>а</w:t>
      </w:r>
      <w:r>
        <w:t xml:space="preserve">креплено в статье 87 Конституции Боливарианской Республики Венесуэла, как явствует из следующей цитаты: </w:t>
      </w:r>
      <w:r>
        <w:rPr>
          <w:i/>
        </w:rPr>
        <w:t>"Каждый человек имеет право на труд и об</w:t>
      </w:r>
      <w:r>
        <w:rPr>
          <w:i/>
        </w:rPr>
        <w:t>я</w:t>
      </w:r>
      <w:r>
        <w:rPr>
          <w:i/>
        </w:rPr>
        <w:t>зан трудиться. Государство гарантирует принятие необходимых мер для т</w:t>
      </w:r>
      <w:r>
        <w:rPr>
          <w:i/>
        </w:rPr>
        <w:t>о</w:t>
      </w:r>
      <w:r>
        <w:rPr>
          <w:i/>
        </w:rPr>
        <w:t>го, чтобы каждый человек мог заниматься продуктивной деятельностью, г</w:t>
      </w:r>
      <w:r>
        <w:rPr>
          <w:i/>
        </w:rPr>
        <w:t>а</w:t>
      </w:r>
      <w:r>
        <w:rPr>
          <w:i/>
        </w:rPr>
        <w:t>рантирующей ему достойное и адекватное существование и полное осущес</w:t>
      </w:r>
      <w:r>
        <w:rPr>
          <w:i/>
        </w:rPr>
        <w:t>т</w:t>
      </w:r>
      <w:r>
        <w:rPr>
          <w:i/>
        </w:rPr>
        <w:t>вление этого права. Государство обязано содействовать расширению занят</w:t>
      </w:r>
      <w:r>
        <w:rPr>
          <w:i/>
        </w:rPr>
        <w:t>о</w:t>
      </w:r>
      <w:r>
        <w:rPr>
          <w:i/>
        </w:rPr>
        <w:t>сти. Законом устанавливаются меры, призванные гарантировать осущест</w:t>
      </w:r>
      <w:r>
        <w:rPr>
          <w:i/>
        </w:rPr>
        <w:t>в</w:t>
      </w:r>
      <w:r>
        <w:rPr>
          <w:i/>
        </w:rPr>
        <w:t>ление производственных прав трудящихся. Свобода труда не подлежит ник</w:t>
      </w:r>
      <w:r>
        <w:rPr>
          <w:i/>
        </w:rPr>
        <w:t>а</w:t>
      </w:r>
      <w:r>
        <w:rPr>
          <w:i/>
        </w:rPr>
        <w:t>ким иным ограничениям, кроме тех, которые предусмотрены законом".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i/>
        </w:rPr>
      </w:pPr>
      <w:r>
        <w:t>125.</w:t>
      </w:r>
      <w:r>
        <w:tab/>
        <w:t xml:space="preserve">Процитируем также статью 88: </w:t>
      </w:r>
      <w:r>
        <w:rPr>
          <w:i/>
        </w:rPr>
        <w:t>"Государство обеспечивает равное для мужчин и женщин право пользования правом на труд. Государство признает труд домашней хозяйки в качестве одного из видов экономической деятельн</w:t>
      </w:r>
      <w:r>
        <w:rPr>
          <w:i/>
        </w:rPr>
        <w:t>о</w:t>
      </w:r>
      <w:r>
        <w:rPr>
          <w:i/>
        </w:rPr>
        <w:t>сти, которая содействует приумножению общего достояния, процветанию и благосостоянию общества. Домашние хозяйки имеют право на социальное обеспечение в соответствии с законом".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126.</w:t>
      </w:r>
      <w:r>
        <w:tab/>
        <w:t>Что касается равных возможностей при приеме на работу и критерии в</w:t>
      </w:r>
      <w:r>
        <w:t>ы</w:t>
      </w:r>
      <w:r>
        <w:t>бора, то статьи 26, 632 и 381 Конституционного закона о труде запрещают пр</w:t>
      </w:r>
      <w:r>
        <w:t>о</w:t>
      </w:r>
      <w:r>
        <w:t>ведение теста на беременность при приеме на работу, а также устанавл</w:t>
      </w:r>
      <w:r>
        <w:t>и</w:t>
      </w:r>
      <w:r>
        <w:t>вают санкции, применяемые к лицам, нарушившим положения, направленные на о</w:t>
      </w:r>
      <w:r>
        <w:t>х</w:t>
      </w:r>
      <w:r>
        <w:t>рану материнства.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127.</w:t>
      </w:r>
      <w:r>
        <w:tab/>
        <w:t>Законодательством Венесуэлы гарантировано право выбора профессии, места работы, право на продвижение по службе, сохранение рабочего места, получение пособий и на другие условия службы, на основе которых строятся трудовые отношения и которые являются конституционными правами, закрепле</w:t>
      </w:r>
      <w:r>
        <w:t>н</w:t>
      </w:r>
      <w:r>
        <w:t>ными в статьях 2, 87, 88 и 89 Конституционного закона о труде.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128.</w:t>
      </w:r>
      <w:r>
        <w:tab/>
        <w:t>Право на равное вознаграждение оговаривается в статье 91 Конституции Боливарианской Республики Венесуэла.</w:t>
      </w:r>
      <w:r>
        <w:rPr>
          <w:i/>
        </w:rPr>
        <w:t xml:space="preserve"> </w:t>
      </w:r>
      <w:r>
        <w:t>Действует формула</w:t>
      </w:r>
      <w:r>
        <w:rPr>
          <w:i/>
        </w:rPr>
        <w:t xml:space="preserve"> "…равная оплата за равный труд"</w:t>
      </w:r>
      <w:r>
        <w:t>, закрепленная в Конвенции 111 Международной организации труда, которую Венесуэла ратифицировала 3 июля 1971 года.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129.</w:t>
      </w:r>
      <w:r>
        <w:tab/>
        <w:t>Что касается права на социальное обеспечение, охрану здоровья и без</w:t>
      </w:r>
      <w:r>
        <w:t>о</w:t>
      </w:r>
      <w:r>
        <w:t>пасные условия труда, то вместе они образуют принцип, на основе которого строятся трудовые отношения, он отражен в венесуэльской конституции и тр</w:t>
      </w:r>
      <w:r>
        <w:t>у</w:t>
      </w:r>
      <w:r>
        <w:t>довом законодательстве, а также международных соглашениях, ратифицир</w:t>
      </w:r>
      <w:r>
        <w:t>о</w:t>
      </w:r>
      <w:r>
        <w:t>ванных нашей Республикой. Право на социальное обеспечение является пр</w:t>
      </w:r>
      <w:r>
        <w:t>а</w:t>
      </w:r>
      <w:r>
        <w:t>вом всех граждан, включая тех, кто не приносит государству доход, система социального обеспечения несвязанна исключительно с трудовой деятельн</w:t>
      </w:r>
      <w:r>
        <w:t>о</w:t>
      </w:r>
      <w:r>
        <w:t>стью ч</w:t>
      </w:r>
      <w:r>
        <w:t>е</w:t>
      </w:r>
      <w:r>
        <w:t>ловека.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130.</w:t>
      </w:r>
      <w:r>
        <w:tab/>
        <w:t>Беременные работающие женщины не могут быть уволены в течение о</w:t>
      </w:r>
      <w:r>
        <w:t>д</w:t>
      </w:r>
      <w:r>
        <w:t>ного года после родов (статья 384 Конституционного закона о труде, статья 4 Конвенции МОТ № 3).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131.</w:t>
      </w:r>
      <w:r>
        <w:tab/>
        <w:t>В статьях 97, 103 и 385 Конституционного закона о труде и в Конве</w:t>
      </w:r>
      <w:r>
        <w:t>н</w:t>
      </w:r>
      <w:r>
        <w:t>ции № 3 Международной организации труда закреплен принцип сохранения трудовых отношений и защиты права на социальное обеспечение. В настоящее время на рассмотрении в Национальной ассамблее находится конвенция № 183 об охране материнства.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132.</w:t>
      </w:r>
      <w:r>
        <w:tab/>
        <w:t>Материнство и отцовство полностью охраняются в соответствии со стат</w:t>
      </w:r>
      <w:r>
        <w:t>ь</w:t>
      </w:r>
      <w:r>
        <w:t>ей 76 Конституции Боливарианской Республики Венесуэла, трудовое законод</w:t>
      </w:r>
      <w:r>
        <w:t>а</w:t>
      </w:r>
      <w:r>
        <w:t>тельство охраняет права женщины во время всего срока беременности, кроме того, работающая беременная женщина может отказаться выполнять небез</w:t>
      </w:r>
      <w:r>
        <w:t>о</w:t>
      </w:r>
      <w:r>
        <w:t>пасную в ее положении работу в соответствии с положениями Конституцио</w:t>
      </w:r>
      <w:r>
        <w:t>н</w:t>
      </w:r>
      <w:r>
        <w:t>ного закона о труде, в частности с пунктом 1б статьи 103, статьями 18, 236 и 384 и пунктом б статьи 16.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133.</w:t>
      </w:r>
      <w:r>
        <w:tab/>
        <w:t>Что касается защиты прав беременных женщин, состоящих на службе, положение в этой сфере регулируется конституционным законом о труде, пр</w:t>
      </w:r>
      <w:r>
        <w:t>и</w:t>
      </w:r>
      <w:r>
        <w:t>нятым в декабре 1990 года и вступившим в силу 1 мая 1991 года. Прежнее н</w:t>
      </w:r>
      <w:r>
        <w:t>а</w:t>
      </w:r>
      <w:r>
        <w:t>звание главы </w:t>
      </w:r>
      <w:r>
        <w:rPr>
          <w:lang w:val="en-US"/>
        </w:rPr>
        <w:t>VI</w:t>
      </w:r>
      <w:r>
        <w:t xml:space="preserve"> закона "Защита женщин и несовершеннолетних" было замен</w:t>
      </w:r>
      <w:r>
        <w:t>е</w:t>
      </w:r>
      <w:r>
        <w:t>но на "Охрана материнства и семьи". Благодаря данному закону стало возмо</w:t>
      </w:r>
      <w:r>
        <w:t>ж</w:t>
      </w:r>
      <w:r>
        <w:t>ным следующее: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>Продолжительность отпуска по уходу за ребенком в постнатальный п</w:t>
      </w:r>
      <w:r>
        <w:t>е</w:t>
      </w:r>
      <w:r>
        <w:t xml:space="preserve">риод увеличена до 12 недель.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 xml:space="preserve">Работающая женщина, усыновившая ребенка младше трех лет, имеет право на отпуск по беременности и родам продолжительностью два месяца, начиная с момента передачи ей ребенка. </w:t>
      </w:r>
    </w:p>
    <w:p w:rsidR="00000000" w:rsidRDefault="00000000">
      <w:pPr>
        <w:pStyle w:val="SingleTxt"/>
        <w:numPr>
          <w:ilvl w:val="0"/>
          <w:numId w:val="314"/>
        </w:numPr>
        <w:tabs>
          <w:tab w:val="clear" w:pos="720"/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num" w:pos="1987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987" w:hanging="457"/>
      </w:pPr>
      <w:r>
        <w:t xml:space="preserve">В течение периода кормления ребенка грудью женщина имеет право ежедневно делать два получасовых перерыва для кормления ребенка в яслях, расположенных на территории предприятия.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134.</w:t>
      </w:r>
      <w:r>
        <w:tab/>
        <w:t>Беременная женщина не может переводиться со своего места работы, при этом она сохраняет за собой рабочее место не только в период беременности, но и в течение одного года после родов.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135.</w:t>
      </w:r>
      <w:r>
        <w:tab/>
        <w:t>Другим законодательным обоснованием, защищающим трудовое полож</w:t>
      </w:r>
      <w:r>
        <w:t>е</w:t>
      </w:r>
      <w:r>
        <w:t>ние женщины в Венесуэле, является Указ № 2506 от 27 августа 1992 года, р</w:t>
      </w:r>
      <w:r>
        <w:t>е</w:t>
      </w:r>
      <w:r>
        <w:t>гулирующий формы выполнения обязательства работодателей в отношении обеспечения комплексной заботы о детях работников/работниц. Президент Республики изложил в Указе положения Конституционного закона о труде, к</w:t>
      </w:r>
      <w:r>
        <w:t>а</w:t>
      </w:r>
      <w:r>
        <w:t>сающиеся обеспечения комплексной заботы о детях работников/работниц, к</w:t>
      </w:r>
      <w:r>
        <w:t>о</w:t>
      </w:r>
      <w:r>
        <w:t>торые гл</w:t>
      </w:r>
      <w:r>
        <w:t>а</w:t>
      </w:r>
      <w:r>
        <w:t xml:space="preserve">сят следующее: </w:t>
      </w:r>
      <w:r>
        <w:rPr>
          <w:i/>
        </w:rPr>
        <w:t>"Работодатель, у которого имеются более двадцати (20) р</w:t>
      </w:r>
      <w:r>
        <w:rPr>
          <w:i/>
        </w:rPr>
        <w:t>а</w:t>
      </w:r>
      <w:r>
        <w:rPr>
          <w:i/>
        </w:rPr>
        <w:t>ботников/работниц, обязан обеспечить организацию детского сада, где бы родители могли оставлять своих детей на время работы. Во исполн</w:t>
      </w:r>
      <w:r>
        <w:rPr>
          <w:i/>
        </w:rPr>
        <w:t>е</w:t>
      </w:r>
      <w:r>
        <w:rPr>
          <w:i/>
        </w:rPr>
        <w:t>ние этого Закона специальные положения определяют минимальные условия для создания таких детских садов и оговаривают соответствующие обстоятел</w:t>
      </w:r>
      <w:r>
        <w:rPr>
          <w:i/>
        </w:rPr>
        <w:t>ь</w:t>
      </w:r>
      <w:r>
        <w:rPr>
          <w:i/>
        </w:rPr>
        <w:t>ства"</w:t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136.</w:t>
      </w:r>
      <w:r>
        <w:tab/>
        <w:t>В переписи 2001 года чистый показатель экономической активности нас</w:t>
      </w:r>
      <w:r>
        <w:t>е</w:t>
      </w:r>
      <w:r>
        <w:t>ления составлял 55,1, т.е. из каждых 100 человек в возрасте от 15 лет и старше 55 заявили, что принадлежат к категории экономически активного н</w:t>
      </w:r>
      <w:r>
        <w:t>а</w:t>
      </w:r>
      <w:r>
        <w:t>селения (занятые или безработные). В переписи 1990 года этот показатель с</w:t>
      </w:r>
      <w:r>
        <w:t>о</w:t>
      </w:r>
      <w:r>
        <w:t>ставлял 55,4. С учетом пола отмечается увеличение участия женщин в экон</w:t>
      </w:r>
      <w:r>
        <w:t>о</w:t>
      </w:r>
      <w:r>
        <w:t>мической активности. Их показатель активности повышается с 33,8 процента в 1990 году до 37,5 процента в 2001 году, в то время как мужской показатель снижается с 77,6 процента до 73,5 процента. Эти изменения, согласно Национальному ст</w:t>
      </w:r>
      <w:r>
        <w:t>а</w:t>
      </w:r>
      <w:r>
        <w:t>тистическому институту (НСИ), уже отмечены в тех кругах общества, где н</w:t>
      </w:r>
      <w:r>
        <w:t>а</w:t>
      </w:r>
      <w:r>
        <w:t>блюдается рост привлечения населения к системе образования и как результат - рост участия женщин в рабочей силе.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137.</w:t>
      </w:r>
      <w:r>
        <w:tab/>
        <w:t>В феврале 2002 года показатель безработицы</w:t>
      </w:r>
      <w:r>
        <w:rPr>
          <w:rStyle w:val="FootnoteReference"/>
        </w:rPr>
        <w:footnoteReference w:id="7"/>
      </w:r>
      <w:r>
        <w:t xml:space="preserve"> составил 15 процентов, т.е. безработными числились 1 710 643 человека. У женщин показатель безработ</w:t>
      </w:r>
      <w:r>
        <w:t>и</w:t>
      </w:r>
      <w:r>
        <w:t>цы был выше - 17,2 процента, в то время как у мужчин - 13,6 процента.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138.</w:t>
      </w:r>
      <w:r>
        <w:tab/>
        <w:t>В этот же период из всей численности женского населения в возрасте 15 лет и старше, составлявшей 8 1313 152 человека, экономически активными, или самодеятельными, были 53,7 процента, или 4 472 424 человека; из них 82,8 процента имели работу, 769 277 (17,2 процента) были безработными; 691 709 (15,5 процента) временно не работали, а 77 568 (1,7 процента) искали работу впервые. Процентная доля экономически неактивных, или не учас</w:t>
      </w:r>
      <w:r>
        <w:t>т</w:t>
      </w:r>
      <w:r>
        <w:t>вующих в рабочей силе женщин, составляла 46,2 процента, т.е. 3 840 728 человек, из которых значительная часть приходилась на домохозяек - 2 619 276 (более 68,19 процента)</w:t>
      </w:r>
      <w:r>
        <w:rPr>
          <w:rStyle w:val="FootnoteReference"/>
        </w:rPr>
        <w:footnoteReference w:id="8"/>
      </w:r>
      <w:r>
        <w:t>. В Венесуэле в официальных данных, изд</w:t>
      </w:r>
      <w:r>
        <w:t>а</w:t>
      </w:r>
      <w:r>
        <w:t>ваемых Национальным статистическим институтом, неоплачиваемый дома</w:t>
      </w:r>
      <w:r>
        <w:t>ш</w:t>
      </w:r>
      <w:r>
        <w:t>ний труд, выполняемый женщинами, не считается экономической активн</w:t>
      </w:r>
      <w:r>
        <w:t>о</w:t>
      </w:r>
      <w:r>
        <w:t>стью, несмотря на добавленную стоимость, которая в результате производится вну</w:t>
      </w:r>
      <w:r>
        <w:t>т</w:t>
      </w:r>
      <w:r>
        <w:t>ри венесуэльских домашних хозяйств и признается статьей 88 Констит</w:t>
      </w:r>
      <w:r>
        <w:t>у</w:t>
      </w:r>
      <w:r>
        <w:t>ции Боливарианской Республики Венесуэла.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139.</w:t>
      </w:r>
      <w:r>
        <w:tab/>
        <w:t>Что касается мужчин, то за этот же период из общей их численности в возрасте 15 лет и старше 8 285 943 экономически активными были 83,3 процента, или 6 904 703 человека, из которых 86,4 процента, или 5 963 337 человек, имели работу; 13,6 процента, или 941 366 были безрабо</w:t>
      </w:r>
      <w:r>
        <w:t>т</w:t>
      </w:r>
      <w:r>
        <w:t>ными, 12,9 процента, или 891 505, временно не работали, а 0,7 процента, или 49 851 человек, искали работу впервые. Доля экономически неактивных му</w:t>
      </w:r>
      <w:r>
        <w:t>ж</w:t>
      </w:r>
      <w:r>
        <w:t>чин составляла 16,7 процента, или 1 381 240 человек.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140.</w:t>
      </w:r>
      <w:r>
        <w:tab/>
        <w:t>Из вышеизложенного можно сделать следующие выводы: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из всей численности населения в возрасте 15 лет и старше его же</w:t>
      </w:r>
      <w:r>
        <w:t>н</w:t>
      </w:r>
      <w:r>
        <w:t>ская часть превосходит мужскую на 27 209 человек. Однако доля мужчин в рабочей силе превосходит долю женщин на 29,6 процента. Это говорит о продолжении существования социальных условий, благоприятствующих большему доступу мужчин к рабочим местам, чем женщин;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из всей численности самодеятельного населения доля работающих мужчин превосходит долю работающих женщин на 3,6 процента, в то время как в категории лиц, ищущих работу впервые, число же</w:t>
      </w:r>
      <w:r>
        <w:t>н</w:t>
      </w:r>
      <w:r>
        <w:t>щин выше числа мужчин на 1 процент;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доля женщин в категории экономически неактивного населения пр</w:t>
      </w:r>
      <w:r>
        <w:t>е</w:t>
      </w:r>
      <w:r>
        <w:t>вышает долю мужчин в этой же категории на 29,5 процента. О</w:t>
      </w:r>
      <w:r>
        <w:t>д</w:t>
      </w:r>
      <w:r>
        <w:t>нако метод получения таких данных должен быть пересмотрен, поскол</w:t>
      </w:r>
      <w:r>
        <w:t>ь</w:t>
      </w:r>
      <w:r>
        <w:t>ку, как мы отмечали ранее, Национальный статистический и</w:t>
      </w:r>
      <w:r>
        <w:t>н</w:t>
      </w:r>
      <w:r>
        <w:t>ститут Венесуэлы использует в качестве элемента для определения данной категории домашний труд и домашних работниц.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141.</w:t>
      </w:r>
      <w:r>
        <w:tab/>
        <w:t>Социально-экономический кризис, переживаемый венесуэльским общес</w:t>
      </w:r>
      <w:r>
        <w:t>т</w:t>
      </w:r>
      <w:r>
        <w:t>вом в последние десятилетия, тормозит развитие производства, значительно повышая масштабы безработицы. Одними из тех, кто в наибольшей степени страдают от этого, являются женщины.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142.</w:t>
      </w:r>
      <w:r>
        <w:tab/>
        <w:t>Такое положение вынуждает венесуэльское государство принимать меры для решения проблем безработных. В этой связи исполнительная власть стр</w:t>
      </w:r>
      <w:r>
        <w:t>а</w:t>
      </w:r>
      <w:r>
        <w:t>ны в качестве приоритетной ставит задачу развития миссии "Оглянись вокруг", являющейся по сути стратегическим инструментом, определяющим руковод</w:t>
      </w:r>
      <w:r>
        <w:t>я</w:t>
      </w:r>
      <w:r>
        <w:t>щие принципы для преодоления этих проблем.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143.</w:t>
      </w:r>
      <w:r>
        <w:tab/>
        <w:t>Миссия "Оглянись вокруг" - это программа устойчивого, эндогенного развития людских ресурсов. Программа развивает в мужчинах и женщинах способность и умение определять ресурсы своих районов и надлежащим обр</w:t>
      </w:r>
      <w:r>
        <w:t>а</w:t>
      </w:r>
      <w:r>
        <w:t>зом использовать их. В результате в общинах появляются новые источники з</w:t>
      </w:r>
      <w:r>
        <w:t>а</w:t>
      </w:r>
      <w:r>
        <w:t>нятости, которые и используются членами общин. Задача состоит в привлеч</w:t>
      </w:r>
      <w:r>
        <w:t>е</w:t>
      </w:r>
      <w:r>
        <w:t>нии граждан и гражданок к участию в экономической жизни каждого района стр</w:t>
      </w:r>
      <w:r>
        <w:t>а</w:t>
      </w:r>
      <w:r>
        <w:t>ны с целью: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достижения персонального и общинного развития;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изменения своих собственных ресурсов для создания новых исто</w:t>
      </w:r>
      <w:r>
        <w:t>ч</w:t>
      </w:r>
      <w:r>
        <w:t xml:space="preserve">ников занятости;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взаимодействия с природой и технологией;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охраны окружающей среды и рационального ее использования;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развития районов страны;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повышения качества жизни населения.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144.</w:t>
      </w:r>
      <w:r>
        <w:tab/>
        <w:t>В 2004 году в стране стали действовать более 40 эндогенных центров ра</w:t>
      </w:r>
      <w:r>
        <w:t>з</w:t>
      </w:r>
      <w:r>
        <w:t>вития, в зависимости от потребностей каждого района.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145.</w:t>
      </w:r>
      <w:r>
        <w:tab/>
        <w:t>Что касается домашних хозяйств, возглавляемых женщинами, и полож</w:t>
      </w:r>
      <w:r>
        <w:t>е</w:t>
      </w:r>
      <w:r>
        <w:t>ния последних с точки зрения рабочей силы, то, согласно официальным да</w:t>
      </w:r>
      <w:r>
        <w:t>н</w:t>
      </w:r>
      <w:r>
        <w:t>ным, в первом полугодии 1995 года число домашних хозяйств, возглавляемых одним из членов бывшей супружеской пары, составило 1 174 486. Из этого числа 843 281 домашнее хозяйство возглавляли женщины. Семь (7) лет спустя, во втором полугодии 2002 года, число женщин - глав домашних хозяйств ув</w:t>
      </w:r>
      <w:r>
        <w:t>е</w:t>
      </w:r>
      <w:r>
        <w:t>личивается на 14 процентов и достигает 1 213 634. Из этого числа женщин 768 282 работали по найму, при этом 688 436 из них получали заработную пл</w:t>
      </w:r>
      <w:r>
        <w:t>а</w:t>
      </w:r>
      <w:r>
        <w:t>ту, а 2905 выполняли функции домашней прислуги. Кроме того, из всего кол</w:t>
      </w:r>
      <w:r>
        <w:t>и</w:t>
      </w:r>
      <w:r>
        <w:t>чества женщин - глав домашних хозяйств (1 213 634) 76 941 были безработн</w:t>
      </w:r>
      <w:r>
        <w:t>ы</w:t>
      </w:r>
      <w:r>
        <w:t>ми; из них 74 540 временно не работали, а 2041 - искали работу впервые.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146.</w:t>
      </w:r>
      <w:r>
        <w:tab/>
        <w:t>Таким образом, в этом же полугодии 2002 года из всего количества же</w:t>
      </w:r>
      <w:r>
        <w:t>н</w:t>
      </w:r>
      <w:r>
        <w:t>щин - глав домашних хозяйств 445 392 не относились к числу самодеятельного населения, и в эту категорию входило 7 276 студенток, 331 648 домашних хоз</w:t>
      </w:r>
      <w:r>
        <w:t>я</w:t>
      </w:r>
      <w:r>
        <w:t>ек, 23 649 женщин-инвалидов и 82 819 женщин, не могущих работать по др</w:t>
      </w:r>
      <w:r>
        <w:t>у</w:t>
      </w:r>
      <w:r>
        <w:t>гим причинам.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br w:type="page"/>
        <w:t>147.</w:t>
      </w:r>
      <w:r>
        <w:tab/>
        <w:t>В тех случаях, когда женщина - глава домашнего хозяйства не составляет рабочую силу, она обычно регистрируется как "домохозяйка".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148.</w:t>
      </w:r>
      <w:r>
        <w:tab/>
        <w:t>Женщина в качестве главы домашнего хозяйства чаще всего встречается в наиболее бедных слоях населения. Бремя ведения домашнего хозяйства сущ</w:t>
      </w:r>
      <w:r>
        <w:t>е</w:t>
      </w:r>
      <w:r>
        <w:t>ственно осложняет положение женщины с ограниченными материальными р</w:t>
      </w:r>
      <w:r>
        <w:t>е</w:t>
      </w:r>
      <w:r>
        <w:t>сурсами, поскольку стремление обеспечить минимальными необходимыми средствами содержание членов ее семьи оборачивается для нее перегрузками рабочего времени. Уход за детьми также является фактором, ограничивающим возможность малообеспеченных женщин - глав домашних хозяйств, при этом большое количество детей-подростков и детей младшего возраста в таких семьях вынуждают женщин заняться поиском работы на рынке труда.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149.</w:t>
      </w:r>
      <w:r>
        <w:tab/>
        <w:t>Независимо от того, работает ли женщина - глава домашнего хозяйства в своем хозяйстве или нет, все равно считается, что она выполняет неоплачива</w:t>
      </w:r>
      <w:r>
        <w:t>е</w:t>
      </w:r>
      <w:r>
        <w:t xml:space="preserve">мую домашнюю работу, что не позволяет причислить ее к категории рабочей силы. Как мы отмечали выше, новая Конституция Боливарианской Республики Венесуэла в своей </w:t>
      </w:r>
      <w:r>
        <w:rPr>
          <w:i/>
        </w:rPr>
        <w:t>статье 88</w:t>
      </w:r>
      <w:r>
        <w:t xml:space="preserve"> признает экономическую значимость работы в домашнем хозяйстве.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150.</w:t>
      </w:r>
      <w:r>
        <w:tab/>
        <w:t>С целью предотвращения дальнейшего обеднения женской части насел</w:t>
      </w:r>
      <w:r>
        <w:t>е</w:t>
      </w:r>
      <w:r>
        <w:t>ния в силу упомянутых ранее причин с 1999 года венесуэльское государство предприняло ряд мер, направленных на утверждение социального равенства и справедливости. Были созданы: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rPr>
          <w:b/>
        </w:rPr>
        <w:t>Банк суверенного народа</w:t>
      </w:r>
      <w:r>
        <w:t> - учреждение для предоставления совм</w:t>
      </w:r>
      <w:r>
        <w:t>е</w:t>
      </w:r>
      <w:r>
        <w:t>стных микрокредитов венесуэльскому населению в целях содейс</w:t>
      </w:r>
      <w:r>
        <w:t>т</w:t>
      </w:r>
      <w:r>
        <w:t>вия тем самым экономическому и производственному развитию вл</w:t>
      </w:r>
      <w:r>
        <w:t>а</w:t>
      </w:r>
      <w:r>
        <w:t>дельцев/владелиц микропредприятий. Тысячам семей, живущим за счет кустарного промысла, была оказана помощь на базе пр</w:t>
      </w:r>
      <w:r>
        <w:t>о</w:t>
      </w:r>
      <w:r>
        <w:t>грамм Банка суверенного народа. В период 1999-2001 годов этим семьям было предоставлено 2 502 440 000 боливаров (1 303 354,16 долл. США) в рамках 10 111 кредитов, из которых 5816 были предоста</w:t>
      </w:r>
      <w:r>
        <w:t>в</w:t>
      </w:r>
      <w:r>
        <w:t>лены женщинам, численность которых сост</w:t>
      </w:r>
      <w:r>
        <w:t>а</w:t>
      </w:r>
      <w:r>
        <w:t xml:space="preserve">вилаи 57 процентов;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rPr>
          <w:b/>
        </w:rPr>
        <w:t>Банк развития женщины</w:t>
      </w:r>
      <w:r>
        <w:t xml:space="preserve"> - с момента его создания в 2001 году до 2004 года было предоставлено 40 000 кредитов. 96 процентов из них - женщинам, а 4 процента - мужчинам;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rPr>
          <w:b/>
        </w:rPr>
        <w:t>Фонд микрофинансирования</w:t>
      </w:r>
      <w:r>
        <w:t xml:space="preserve"> - с 2001 по 2003 год женщинам было предоставлено 3235 кредитов. Это позволило создать 5775 рабочих мест, а впоследствии в результате этого еще 10 895 рабочих мест;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Национальным институтом питания была разработана</w:t>
      </w:r>
      <w:r>
        <w:rPr>
          <w:b/>
        </w:rPr>
        <w:t xml:space="preserve"> Программа муниципальных комбинатов питания</w:t>
      </w:r>
      <w:r>
        <w:t>, задача которой состоит в оказании помощи женщинам, живущим в наиболее бедных районах. Программа направлена на борьбу с недоеданием, причем в будущем в ее рамках предусматривается создание микропредприятий под р</w:t>
      </w:r>
      <w:r>
        <w:t>у</w:t>
      </w:r>
      <w:r>
        <w:t>ководством женщин. До настоящего времени, по данным Министе</w:t>
      </w:r>
      <w:r>
        <w:t>р</w:t>
      </w:r>
      <w:r>
        <w:t>ства здравоохранения и социального развития, такая помощь оказ</w:t>
      </w:r>
      <w:r>
        <w:t>а</w:t>
      </w:r>
      <w:r>
        <w:t xml:space="preserve">на 15 846 грудным детям и всем беременным женщинам в 10 федеральных владениях;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Была создана </w:t>
      </w:r>
      <w:r>
        <w:rPr>
          <w:b/>
        </w:rPr>
        <w:t>Рыночная сеть</w:t>
      </w:r>
      <w:r>
        <w:t>. Инициатива по созданию Рыночной сети, осуществляемая в рамках Стратегического плана обеспечения продовольственной безопасности, ставит задачу по снабжению, ра</w:t>
      </w:r>
      <w:r>
        <w:t>с</w:t>
      </w:r>
      <w:r>
        <w:t>пределению и продаже населению в общенациональном масштабе недорогостоящих продуктов питания, входящих в основную потр</w:t>
      </w:r>
      <w:r>
        <w:t>е</w:t>
      </w:r>
      <w:r>
        <w:t>бительскую корзину. Предполагается, что эта инициатива позволит потребителям приобретать продукты первой необходимости по р</w:t>
      </w:r>
      <w:r>
        <w:t>е</w:t>
      </w:r>
      <w:r>
        <w:t xml:space="preserve">альным ценам в обход цепей распределения, которые существенно удорожают продукты. Услугами этой Рыночной сети пользуются 57 процентов женщин.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151.</w:t>
      </w:r>
      <w:r>
        <w:tab/>
        <w:t xml:space="preserve">Национальный институт женщин организовал </w:t>
      </w:r>
      <w:r>
        <w:rPr>
          <w:b/>
        </w:rPr>
        <w:t>"Межучрежденческий форум по созданию равных возможностей для мужчин и женщин на раб</w:t>
      </w:r>
      <w:r>
        <w:rPr>
          <w:b/>
        </w:rPr>
        <w:t>о</w:t>
      </w:r>
      <w:r>
        <w:rPr>
          <w:b/>
        </w:rPr>
        <w:t>чих местах"</w:t>
      </w:r>
      <w:r>
        <w:t>. После форума был проведен ряд межучрежденческих семинаров, в работе которых приняли участие руководители трудовых коллективов обоих полов и женщины, не занятые в организованном секторе экономики. Цель с</w:t>
      </w:r>
      <w:r>
        <w:t>е</w:t>
      </w:r>
      <w:r>
        <w:t>минаров состояла в мотивации осознания проблем трудящихся женщин и в распространении знаний о правовых нормах, обеспечивающих их защиту.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152.</w:t>
      </w:r>
      <w:r>
        <w:tab/>
        <w:t>В целях содействия борьбе с феминизацией нищеты Посольство Соед</w:t>
      </w:r>
      <w:r>
        <w:t>и</w:t>
      </w:r>
      <w:r>
        <w:t>ненных Штатов и Фонд содействия улучшению положения женщин в 1999 году организовали в Каракасе и штатах Варгас и Миранда 3 семинара по вопросам микропредприятий.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153.</w:t>
      </w:r>
      <w:r>
        <w:tab/>
        <w:t>Национальный институт женщин заключил стратегический союз с Банком суверенного народа по линии "КРЕДИМУХЕР", при посредничестве которой предоставил женщинам 70 процентов совместных кредитов (150 кредитов) для реализации собственных экономических инициатив с уверенностью в успехе и без залезания в долги. 30 процентов этих кредитов предоставлялись женщинам сельских районов и женщинам из числа коренного населения.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154.</w:t>
      </w:r>
      <w:r>
        <w:tab/>
        <w:t>Кроме того, Национальный институт женщин учредил Техническое бюро по вопросам труда с участием в нем 8 представителей правительственных и</w:t>
      </w:r>
      <w:r>
        <w:t>н</w:t>
      </w:r>
      <w:r>
        <w:t>станций, которое рассматривает проблемы женщин сельских районов, женщин из числа коренного населения и женщин-крестьянок и руководит осуществл</w:t>
      </w:r>
      <w:r>
        <w:t>е</w:t>
      </w:r>
      <w:r>
        <w:t xml:space="preserve">нием программ для этой части населения с целью: а) стимулирования участия в экономической жизни женщин сельских районов, </w:t>
      </w:r>
      <w:r>
        <w:rPr>
          <w:lang w:val="en-US"/>
        </w:rPr>
        <w:t>b</w:t>
      </w:r>
      <w:r>
        <w:t>) координации действий с органами, проводящими политику в интересах населения сельских районов в целях приближения их уровня жизни к уровню жизни городского населения, и механизмами взаимодействия между крестьянками, женщинами из числа к</w:t>
      </w:r>
      <w:r>
        <w:t>о</w:t>
      </w:r>
      <w:r>
        <w:t>ренного населения и правительственными органами.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155.</w:t>
      </w:r>
      <w:r>
        <w:tab/>
        <w:t>Помимо этого, Национальный институт женщин через контактные пункты занимается регулированием потребностей в занятости женщин, оказывая им консультативную помощь для разработки собственных экономических прое</w:t>
      </w:r>
      <w:r>
        <w:t>к</w:t>
      </w:r>
      <w:r>
        <w:t xml:space="preserve">тов в соответствии с политикой финансирующих учреждений. </w:t>
      </w:r>
      <w:r>
        <w:rPr>
          <w:b/>
        </w:rPr>
        <w:t>План обеспеч</w:t>
      </w:r>
      <w:r>
        <w:rPr>
          <w:b/>
        </w:rPr>
        <w:t>е</w:t>
      </w:r>
      <w:r>
        <w:rPr>
          <w:b/>
        </w:rPr>
        <w:t>ния занятости женщин</w:t>
      </w:r>
      <w:r>
        <w:t xml:space="preserve"> содействует преодолению бедности путем осущест</w:t>
      </w:r>
      <w:r>
        <w:t>в</w:t>
      </w:r>
      <w:r>
        <w:t>ления следующих взаимосвязанных мероприятий: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а)</w:t>
      </w:r>
      <w:r>
        <w:tab/>
        <w:t>создание с участием правительственных и неправительственных секторов информационной сети по вопросам занятости для женщин, а также час</w:t>
      </w:r>
      <w:r>
        <w:t>т</w:t>
      </w:r>
      <w:r>
        <w:t>ного предприятия по договору с Министерством науки и технологии;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развитие с учетом гендерной проблематики профессиональной по</w:t>
      </w:r>
      <w:r>
        <w:t>д</w:t>
      </w:r>
      <w:r>
        <w:t>готовки венесуэльских женщин, начиная с их личных пожеланий выбора сп</w:t>
      </w:r>
      <w:r>
        <w:t>е</w:t>
      </w:r>
      <w:r>
        <w:t>циальности вплоть до расширения круга осваиваемых ими профессий, с тем чтобы сделать это устойчивой социальной тенденцией. Кроме того, для такой подготовки характерно предложение рабочих мест и учет изменений, которые структура спроса на занятость претерпевает в связи с расширением подготовки специалистов в области самых современных технологий;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с)</w:t>
      </w:r>
      <w:r>
        <w:tab/>
        <w:t>подготовка женщин по наиболее важным вопросам сексуального и репродуктивного здоровья и репродуктивных прав в качестве необходимого условия для трудоустройства на равных с мужчинами условиях при осущест</w:t>
      </w:r>
      <w:r>
        <w:t>в</w:t>
      </w:r>
      <w:r>
        <w:t>л</w:t>
      </w:r>
      <w:r>
        <w:t>е</w:t>
      </w:r>
      <w:r>
        <w:t>нии следующих мер: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расширения доступа женщин к экономическим, финансовые ресу</w:t>
      </w:r>
      <w:r>
        <w:t>р</w:t>
      </w:r>
      <w:r>
        <w:t xml:space="preserve">сам и технологии в целях их полного привлечения на рынок труда;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развитие программ профессиональной подготовки и повышения квалификации, направленных на освоение женщинами профессий, традиционно считавшимися мужскими;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распространение информации о доступе к кредитам и их использ</w:t>
      </w:r>
      <w:r>
        <w:t>о</w:t>
      </w:r>
      <w:r>
        <w:t xml:space="preserve">вании в производственной деятельности. 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12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156.</w:t>
      </w:r>
      <w:r>
        <w:tab/>
        <w:t>Министерство здравоохранения и социального развития (МЗСР) в рамках Стратегического социального плана (2001-2007 годы) возлагает на себя этич</w:t>
      </w:r>
      <w:r>
        <w:t>е</w:t>
      </w:r>
      <w:r>
        <w:t>ское и политическое обязательство заняться решением накопившихся социал</w:t>
      </w:r>
      <w:r>
        <w:t>ь</w:t>
      </w:r>
      <w:r>
        <w:t>ных проблем. Здоровье рассматривается в качестве гражданского права всех и каждого, в рамках социальной политики вырабатывается осознание необход</w:t>
      </w:r>
      <w:r>
        <w:t>и</w:t>
      </w:r>
      <w:r>
        <w:t>мости охраны здоровья, а на местах приоритетное значение получают меры, направленные на улучшение условий жизни, на обеспечение всеобщего дост</w:t>
      </w:r>
      <w:r>
        <w:t>у</w:t>
      </w:r>
      <w:r>
        <w:t>па к качественным услугам с уделением особого внимания детям обоего пола, несовершеннолетним, женщинам, женщинам из числа коренного населения, престарелым и инвалидам в целях сокращения значительного социального н</w:t>
      </w:r>
      <w:r>
        <w:t>е</w:t>
      </w:r>
      <w:r>
        <w:t>равенства, как к тому призывают принципы Великой Хартии.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157.</w:t>
      </w:r>
      <w:r>
        <w:tab/>
        <w:t xml:space="preserve">Была разработана </w:t>
      </w:r>
      <w:r>
        <w:rPr>
          <w:b/>
        </w:rPr>
        <w:t>Модель комплексного медицинского обслуживания</w:t>
      </w:r>
      <w:r>
        <w:t>, задача которой состоит в распространении, начиная с сети амбулаторий, ко</w:t>
      </w:r>
      <w:r>
        <w:t>м</w:t>
      </w:r>
      <w:r>
        <w:t>плексного подхода, основанного на учете гендерной проблематики и социал</w:t>
      </w:r>
      <w:r>
        <w:t>ь</w:t>
      </w:r>
      <w:r>
        <w:t>но-культурного компонента, на все программы, осуществляемые в области здравоохранения.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158.</w:t>
      </w:r>
      <w:r>
        <w:tab/>
        <w:t>Структура Модели комплексной медицинской помощи Главного управл</w:t>
      </w:r>
      <w:r>
        <w:t>е</w:t>
      </w:r>
      <w:r>
        <w:t>ния исследований и образования предполагает "взаимодействие между мед</w:t>
      </w:r>
      <w:r>
        <w:t>и</w:t>
      </w:r>
      <w:r>
        <w:t>цинскими службами, пациентом, его семьей и кругом общения, в целях улу</w:t>
      </w:r>
      <w:r>
        <w:t>ч</w:t>
      </w:r>
      <w:r>
        <w:t>шения здравоохранения, предотвращения заболеваний и травм, сочетая вопр</w:t>
      </w:r>
      <w:r>
        <w:t>о</w:t>
      </w:r>
      <w:r>
        <w:t>сы медицины и социальных отношений, а также индивидуальный и коллекти</w:t>
      </w:r>
      <w:r>
        <w:t>в</w:t>
      </w:r>
      <w:r>
        <w:t>ный подход". По этой причине многие программы осуществляются с учетом гендерного подхода, принимая во внимание факторы охраны жизни и здоровья. Эта стратегия позволяет женщине получить знания в ходе неформального об</w:t>
      </w:r>
      <w:r>
        <w:t>у</w:t>
      </w:r>
      <w:r>
        <w:t>чения, которое проводится в медицинских учреждениях путем создания групп общинного уровня, в том числе: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Деятельное участие в работе Социального санитарного собрания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"Женщины в поддержку жизни" (предотвращение раковых и других заболеваний)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Кормящие матери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Матери, входящие в группу обеспечения препаратами оральной р</w:t>
      </w:r>
      <w:r>
        <w:t>е</w:t>
      </w:r>
      <w:r>
        <w:t>гидратации на общинном уровне (УРОК) (матери-добровольцы, п</w:t>
      </w:r>
      <w:r>
        <w:t>о</w:t>
      </w:r>
      <w:r>
        <w:t>сле соответствующей подготовки ухаживающие за детьми, стр</w:t>
      </w:r>
      <w:r>
        <w:t>а</w:t>
      </w:r>
      <w:r>
        <w:t xml:space="preserve">дающими диареей)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Обучение в группах для взрослых и семинары по теме ответстве</w:t>
      </w:r>
      <w:r>
        <w:t>н</w:t>
      </w:r>
      <w:r>
        <w:t>ности в половых вопросах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Женские оздоровительные центры: учреждения, в которые могут обращаться матери из крестьянских семей, созданные в целях сн</w:t>
      </w:r>
      <w:r>
        <w:t>и</w:t>
      </w:r>
      <w:r>
        <w:t>жения материнской и младенческой смертности и заболеваемости, сокращения случаев рождения детей с недостаточным весом, а та</w:t>
      </w:r>
      <w:r>
        <w:t>к</w:t>
      </w:r>
      <w:r>
        <w:t>же случаев осложненной беременности, и в целях поощрения мат</w:t>
      </w:r>
      <w:r>
        <w:t>е</w:t>
      </w:r>
      <w:r>
        <w:t>ри</w:t>
      </w:r>
      <w:r>
        <w:t>н</w:t>
      </w:r>
      <w:r>
        <w:t xml:space="preserve">ского кормления.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159.</w:t>
      </w:r>
      <w:r>
        <w:tab/>
        <w:t>Министерство здравоохранения и социального развития (МЗСР) в целях повышения качества первичной и специализированной медицинской помощи активизирует осуществление программ в области здравоохранения: вакцин</w:t>
      </w:r>
      <w:r>
        <w:t>а</w:t>
      </w:r>
      <w:r>
        <w:t>ция, уход за беременными женщинами, диагностика и профилактика раковых заболеваний, борьба с заболеваниями, передающимися половым путем. Расш</w:t>
      </w:r>
      <w:r>
        <w:t>и</w:t>
      </w:r>
      <w:r>
        <w:t>рился спектр амбулаторных медицинских услуг, включающих в настоящее вр</w:t>
      </w:r>
      <w:r>
        <w:t>е</w:t>
      </w:r>
      <w:r>
        <w:t>мя скорую медицинскую помощь детям и взрослым и принятие родов, а также возобновлено осуществление стратегии комплексной медицинской п</w:t>
      </w:r>
      <w:r>
        <w:t>о</w:t>
      </w:r>
      <w:r>
        <w:t>мощи, прежде всего для женщин и детей, а также охрана материнства и детс</w:t>
      </w:r>
      <w:r>
        <w:t>т</w:t>
      </w:r>
      <w:r>
        <w:t>ва, что способствует снижению высокого уровня младенческой и материнской смер</w:t>
      </w:r>
      <w:r>
        <w:t>т</w:t>
      </w:r>
      <w:r>
        <w:t>ности и заболеваемости</w:t>
      </w:r>
      <w:r>
        <w:rPr>
          <w:rStyle w:val="FootnoteReference"/>
        </w:rPr>
        <w:footnoteReference w:id="9"/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160.</w:t>
      </w:r>
      <w:r>
        <w:tab/>
        <w:t xml:space="preserve">С 2003 года в рамках правительственного курса на совершенствование услуг первичной медицинской помощи реализуется программа </w:t>
      </w:r>
      <w:r>
        <w:rPr>
          <w:b/>
        </w:rPr>
        <w:t>"Мисьон ба</w:t>
      </w:r>
      <w:r>
        <w:rPr>
          <w:b/>
        </w:rPr>
        <w:t>р</w:t>
      </w:r>
      <w:r>
        <w:rPr>
          <w:b/>
        </w:rPr>
        <w:t>рио адентро"</w:t>
      </w:r>
      <w:r>
        <w:t>, представляющая собой комплекс взаимодополняющих мер по улучшению качества жизни наиболее уязвимых слоев общества путем поощр</w:t>
      </w:r>
      <w:r>
        <w:t>е</w:t>
      </w:r>
      <w:r>
        <w:t>ния организованной социальной и общественной деятельности и создания и</w:t>
      </w:r>
      <w:r>
        <w:t>н</w:t>
      </w:r>
      <w:r>
        <w:t>фраструктуры социального, медицинского, образовательного, продуктового, экономического, спортивного, санаторного и культурного обеспечения. Из чи</w:t>
      </w:r>
      <w:r>
        <w:t>с</w:t>
      </w:r>
      <w:r>
        <w:t>ла охваченных программой граждан 55 процентов составляют женщины на</w:t>
      </w:r>
      <w:r>
        <w:t>и</w:t>
      </w:r>
      <w:r>
        <w:t>менее экономически обеспеченной группы. Программа содействует улучшению кач</w:t>
      </w:r>
      <w:r>
        <w:t>е</w:t>
      </w:r>
      <w:r>
        <w:t>ства жизни этих женщин и их семей.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161.</w:t>
      </w:r>
      <w:r>
        <w:tab/>
        <w:t>В рамках программы "Мисьон баррио адентро" также осуществляются проекты "Жизнь" и "Дельта":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b/>
        </w:rPr>
        <w:t>Проект «Жизнь»</w:t>
      </w:r>
      <w:r>
        <w:t xml:space="preserve"> был разработан в ходе реорганизации и усиления роли К</w:t>
      </w:r>
      <w:r>
        <w:t>о</w:t>
      </w:r>
      <w:r>
        <w:t>митета по предотвращению и контролю материнской и младенческой смертн</w:t>
      </w:r>
      <w:r>
        <w:t>о</w:t>
      </w:r>
      <w:r>
        <w:t>сти. Проект рассчитан на 16 федеральных субъектов и осуществляется в 26 муниципалитетах с наивысшим уровнем материнской смертности: Арагуа, Апуре, Ансоатегу, Баринас, Боливар, Карабобо, Столичный округ, Дельта-Амакуро, Фалькон, Миранда, Мерида, Монагас, Португеса, Тачира и Сулия. Целью проекта «Жизнь» является снижение материнской и младенческой смертности путем использования стратегии улучшения качества и расширения охвата дородового и послеродового медицинского обслуживания, в течение о</w:t>
      </w:r>
      <w:r>
        <w:t>д</w:t>
      </w:r>
      <w:r>
        <w:t>ного года; в его рамках было освоено 25 миллиардов боливаров. Проект пред</w:t>
      </w:r>
      <w:r>
        <w:t>у</w:t>
      </w:r>
      <w:r>
        <w:t>сматривает ряд конкретных мероприятий: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u w:val="single"/>
        </w:rPr>
        <w:t>На уровне первичной медицинской помощи</w:t>
      </w:r>
      <w:r>
        <w:t xml:space="preserve">: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Обеспечение беременных женщин препаратами, содержащими ж</w:t>
      </w:r>
      <w:r>
        <w:t>е</w:t>
      </w:r>
      <w:r>
        <w:t>лезо/фолиевую кислоту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Проведение медицинских тестов на ВИЧ и сифилис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Лечение заболеваний, передающихся половым путем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Противостолбнячные прививки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Предупреждение ранней беременности и информирование о рисках и тр</w:t>
      </w:r>
      <w:r>
        <w:t>е</w:t>
      </w:r>
      <w:r>
        <w:t>вожных симптомах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u w:val="single"/>
        </w:rPr>
      </w:pPr>
      <w:r>
        <w:rPr>
          <w:u w:val="single"/>
        </w:rPr>
        <w:t>На уровне специализированной медицинской помощи</w:t>
      </w:r>
      <w:r>
        <w:t>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Стандартные лабораторные тесты на беременность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Изучение состояния и созревания плода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Процедуры между посещением женских консультаций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Обеспечение препаратами, содержащими железо/фолиевую кислоту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Гигиена и медицинское обслуживание материнства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Психологическое и профилактическое акушерское обслуживание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Прием родов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Внутриматочные противозачаточные средства в послеродовой пер</w:t>
      </w:r>
      <w:r>
        <w:t>и</w:t>
      </w:r>
      <w:r>
        <w:t>од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Хирургическая стерилизация – лапаротомия или мини-лапаротомия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b/>
        </w:rPr>
        <w:t>Проект "Дельта"</w:t>
      </w:r>
      <w:r>
        <w:t xml:space="preserve"> ориентирован на 10 коренных общин, проживающих в ра</w:t>
      </w:r>
      <w:r>
        <w:t>й</w:t>
      </w:r>
      <w:r>
        <w:t>оне Дельта-Амакуро в условиях крайней социальной изоляции и уязвимости. Проект представляет собой программу комплексной медицинской помощи, особый упор в которой делается на мероприятия по предотвращению и нед</w:t>
      </w:r>
      <w:r>
        <w:t>о</w:t>
      </w:r>
      <w:r>
        <w:t>пущению младенческой и материнской смертности.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spacing w:after="0"/>
      </w:pPr>
      <w:r>
        <w:t>162.</w:t>
      </w:r>
      <w:r>
        <w:tab/>
        <w:t>Уровень материнской смертности (на 100 тысяч живорожденных детей) в 1995 году составлял 67,5, постепенно снизившись на 1,57 пункта к 1999 году. В период с 2000 по 2002 год уровень материнской смертности существенно в</w:t>
      </w:r>
      <w:r>
        <w:t>ы</w:t>
      </w:r>
      <w:r>
        <w:t>рос на 7,9 пункта.</w:t>
      </w:r>
    </w:p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SingleTxt"/>
        <w:spacing w:after="0" w:line="240" w:lineRule="auto"/>
        <w:rPr>
          <w:sz w:val="10"/>
        </w:rPr>
      </w:pPr>
      <w:r>
        <w:rPr>
          <w:sz w:val="10"/>
        </w:rPr>
        <w:br w:type="page"/>
      </w: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>
        <w:rPr>
          <w:b/>
        </w:rPr>
        <w:t>Уровень смертности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76"/>
        <w:gridCol w:w="2945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both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294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Уровень материнской смертности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1995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66,7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1996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60,4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1997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59,6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51,0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59,3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60,1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2001</w:t>
            </w:r>
          </w:p>
        </w:tc>
        <w:tc>
          <w:tcPr>
            <w:tcW w:w="2945" w:type="dxa"/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67,2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40"/>
          <w:jc w:val="center"/>
        </w:trPr>
        <w:tc>
          <w:tcPr>
            <w:tcW w:w="1376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both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2945" w:type="dxa"/>
            <w:tcBorders>
              <w:bottom w:val="single" w:sz="12" w:space="0" w:color="auto"/>
            </w:tcBorders>
            <w:vAlign w:val="center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68,0</w:t>
            </w:r>
          </w:p>
        </w:tc>
      </w:tr>
    </w:tbl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163.</w:t>
      </w:r>
      <w:r>
        <w:tab/>
        <w:t>В 2002 году пятью основными причинами смерти, влияющими на общий уровень материнской смертности, являлись: в 34 процентах случаев – отечная болезнь, протеинурия, а также гипертония и другие заболевания во время б</w:t>
      </w:r>
      <w:r>
        <w:t>е</w:t>
      </w:r>
      <w:r>
        <w:t>ременности, родов и послеродового периода, в 17 процентах случаев – другие послеродовые инфекции, в 13 процентах случаев – осложненные роды, в 13 процентах случаев – осложнения послеродового периода, и в 11 процентах случаев – прерывание беременности в результате аборта.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164.</w:t>
      </w:r>
      <w:r>
        <w:tab/>
        <w:t>Согласно материалам, накопленным в ходе кампании по охране полового и репродуктивного здоровья, рост уровня смертности вызван следующими причинами: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Ослаблением системы учреждений планирования семьи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Недостаточной адекватностью и качеством услуг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Низким уровнем медицинского обслуживания и нерешительностью действий при оказании сро</w:t>
      </w:r>
      <w:r>
        <w:t>ч</w:t>
      </w:r>
      <w:r>
        <w:t>ной акушерской помощи.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Нельзя не упомянуть о связи перечисленных факторов с зависимым положен</w:t>
      </w:r>
      <w:r>
        <w:t>и</w:t>
      </w:r>
      <w:r>
        <w:t>ем женщин в результате половой дискриминации в вопросах медицинского о</w:t>
      </w:r>
      <w:r>
        <w:t>б</w:t>
      </w:r>
      <w:r>
        <w:t>служивания в течение беременности.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165.</w:t>
      </w:r>
      <w:r>
        <w:tab/>
        <w:t>В 2002 году создан Национальный комитет по предотвращению и нед</w:t>
      </w:r>
      <w:r>
        <w:t>о</w:t>
      </w:r>
      <w:r>
        <w:t>пущению материнской и младенческой смертности, задачей которого является координация работы на национальном и межведомственном уровне для пр</w:t>
      </w:r>
      <w:r>
        <w:t>е</w:t>
      </w:r>
      <w:r>
        <w:t>дотвращения и недопущения гибели матерей и детей по причинам, которых можно было бы избежать, а также для повышения качества дородового мед</w:t>
      </w:r>
      <w:r>
        <w:t>и</w:t>
      </w:r>
      <w:r>
        <w:t>цинского наблюдения. В течение первого года работы комитета отмечено сн</w:t>
      </w:r>
      <w:r>
        <w:t>и</w:t>
      </w:r>
      <w:r>
        <w:t>жение уровня младенческой смертности с 23 на 1000 новорожденных до 17,3 на 1000 новорожденных.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166.</w:t>
      </w:r>
      <w:r>
        <w:tab/>
        <w:t>Министерство здравоохранения и социального развития считает одной из своих стратегических задач снижение уровня материнской и младенческой смертности по причине заболеваний, которых можно было бы избежать, в св</w:t>
      </w:r>
      <w:r>
        <w:t>я</w:t>
      </w:r>
      <w:r>
        <w:t>зи с чем в 2000 году уровень младенческой смертности планируется в среднем сократить на два пункта, с 19,0 на 1000 новорожденных до 17,1, а уровень м</w:t>
      </w:r>
      <w:r>
        <w:t>а</w:t>
      </w:r>
      <w:r>
        <w:t>теринской смертности – с 59,3 пунктов в 1999 году до 54,6 в 2000 году</w:t>
      </w:r>
      <w:r>
        <w:rPr>
          <w:rStyle w:val="FootnoteReference"/>
        </w:rPr>
        <w:footnoteReference w:id="10"/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167.</w:t>
      </w:r>
      <w:r>
        <w:tab/>
        <w:t>В целях предотвращения материнской и младенческой смертности поо</w:t>
      </w:r>
      <w:r>
        <w:t>щ</w:t>
      </w:r>
      <w:r>
        <w:t>ряется: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Материнское кормление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Дородовое наблюдение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Планирование размера семьи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Предотвращение ранней беременности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Уход за новорожденными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Выработка стратегий на уровне общины.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168.</w:t>
      </w:r>
      <w:r>
        <w:tab/>
        <w:t>Общими направлениями работы по предотвращению и недопущению м</w:t>
      </w:r>
      <w:r>
        <w:t>а</w:t>
      </w:r>
      <w:r>
        <w:t>теринской и младенческой смертности являются: комплексная медицинская помощь подросткам, специализированные программы охраны полового и р</w:t>
      </w:r>
      <w:r>
        <w:t>е</w:t>
      </w:r>
      <w:r>
        <w:t>продуктивного здоровья, рассчитанные на беременных несовершеннолетних девушек. Кроме того, также предусматривается медицинское обслуживание на стадии, предшествующей зачатию, и в послеродовой, пренатальный и постн</w:t>
      </w:r>
      <w:r>
        <w:t>а</w:t>
      </w:r>
      <w:r>
        <w:t>тальный период путем организации профилактических мероприятий, вырабо</w:t>
      </w:r>
      <w:r>
        <w:t>т</w:t>
      </w:r>
      <w:r>
        <w:t>ки индивидуального подхода к каждому случаю, повышения профессиональн</w:t>
      </w:r>
      <w:r>
        <w:t>о</w:t>
      </w:r>
      <w:r>
        <w:t>го уровня оказываемых услуг, консультирования по вопросам контрацепции, планирования размера семьи и в п</w:t>
      </w:r>
      <w:r>
        <w:t>е</w:t>
      </w:r>
      <w:r>
        <w:t>риод после проведения аборта.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169.</w:t>
      </w:r>
      <w:r>
        <w:tab/>
        <w:t>В настоящее время в рамках проекта обеспечения самостоятельной охр</w:t>
      </w:r>
      <w:r>
        <w:t>а</w:t>
      </w:r>
      <w:r>
        <w:t>ны полового и репродуктивного здоровья осуществляется программа поощр</w:t>
      </w:r>
      <w:r>
        <w:t>е</w:t>
      </w:r>
      <w:r>
        <w:t>ния материнского кормления. Целью этой программы является поощрение м</w:t>
      </w:r>
      <w:r>
        <w:t>а</w:t>
      </w:r>
      <w:r>
        <w:t>теринского кормления вплоть до шести месяцев в качестве элемента стратегии продовольственной безопасности.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170.</w:t>
      </w:r>
      <w:r>
        <w:tab/>
        <w:t xml:space="preserve">В рамках программы поощрения материнского кормления идет создание </w:t>
      </w:r>
      <w:r>
        <w:rPr>
          <w:b/>
        </w:rPr>
        <w:t>Банков материнского молока</w:t>
      </w:r>
      <w:r>
        <w:t xml:space="preserve"> и надлежащее обучение их персонала. В настоящее время действуют три банка материнского молока. Кроме того, Н</w:t>
      </w:r>
      <w:r>
        <w:t>а</w:t>
      </w:r>
      <w:r>
        <w:t>циональная программа по инфекциям, передающимся половым путем (ИППП) и СПИДу предусматривает обеспечение материнским молоком детей, у мат</w:t>
      </w:r>
      <w:r>
        <w:t>е</w:t>
      </w:r>
      <w:r>
        <w:t>рей которых обнаружена положительная серологическая реакция.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171.</w:t>
      </w:r>
      <w:r>
        <w:tab/>
        <w:t>В период с 1992 по 1999</w:t>
      </w:r>
      <w:r>
        <w:rPr>
          <w:lang w:val="en-US"/>
        </w:rPr>
        <w:t> </w:t>
      </w:r>
      <w:r>
        <w:t>год зарегистрировано 4 573 случаев заболевания СПИДом, из них 89,5 процентов приходится на мужчин и лишь 10,5 процентов – на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172.</w:t>
      </w:r>
      <w:r>
        <w:tab/>
        <w:t>По оценкам ЮНЭЙДС, к 2001 году в Венесуэле будет насчитываться 62 000 случаев заболевания СПИДом. Тем не менее, согласно оценкам в рамках Национальной программы по СПИДу Министерства здравоохранения и соц</w:t>
      </w:r>
      <w:r>
        <w:t>и</w:t>
      </w:r>
      <w:r>
        <w:t>ального развития (МЗСР), по состоянию на декабрь 2000 года всего зарегис</w:t>
      </w:r>
      <w:r>
        <w:t>т</w:t>
      </w:r>
      <w:r>
        <w:t>рировано 10 571 случаев заболевания СПИДом, из них 7 014 случаев приходя</w:t>
      </w:r>
      <w:r>
        <w:t>т</w:t>
      </w:r>
      <w:r>
        <w:t>ся на лиц, живущих с ВИЧ, а в 5 849 случаев подразумеваются нарушения, в</w:t>
      </w:r>
      <w:r>
        <w:t>ы</w:t>
      </w:r>
      <w:r>
        <w:t>званные СПИДом. Предполагается, что смертность от СПИДа составит 22,63 процента, принимая во внимание соответствующую статистику за период 1982-1999</w:t>
      </w:r>
      <w:r>
        <w:rPr>
          <w:lang w:val="en-US"/>
        </w:rPr>
        <w:t> </w:t>
      </w:r>
      <w:r>
        <w:t>годов, когда смертность от СПИДа составляла 38,87 процента. На</w:t>
      </w:r>
      <w:r>
        <w:t>и</w:t>
      </w:r>
      <w:r>
        <w:t>больший уровень смертности отмечается в Столичной области и в штатах С</w:t>
      </w:r>
      <w:r>
        <w:t>у</w:t>
      </w:r>
      <w:r>
        <w:t>лия, Арагуа, Карабобо, Миранда, Ансоатеги и Боливар.</w:t>
      </w:r>
    </w:p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SingleTxt"/>
        <w:spacing w:after="0" w:line="240" w:lineRule="auto"/>
        <w:rPr>
          <w:sz w:val="10"/>
        </w:rPr>
      </w:pPr>
    </w:p>
    <w:p w:rsidR="00000000" w:rsidRDefault="00000000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tab/>
      </w:r>
      <w:r>
        <w:tab/>
      </w:r>
      <w:r>
        <w:rPr>
          <w:b/>
        </w:rPr>
        <w:t>Статистика заболеваемости СПИДом в период 1997-2002 годов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19"/>
        <w:gridCol w:w="1530"/>
        <w:gridCol w:w="1557"/>
        <w:gridCol w:w="105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Год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Мужчины</w:t>
            </w:r>
          </w:p>
        </w:tc>
        <w:tc>
          <w:tcPr>
            <w:tcW w:w="1557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Женщины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sz w:val="17"/>
              </w:rPr>
            </w:pPr>
            <w:r>
              <w:rPr>
                <w:sz w:val="17"/>
              </w:rPr>
              <w:t>1997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329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55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384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sz w:val="17"/>
              </w:rPr>
            </w:pPr>
            <w:r>
              <w:rPr>
                <w:sz w:val="17"/>
              </w:rPr>
              <w:t>1998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257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43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300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Год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Мужчины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Женщины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Всего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sz w:val="17"/>
              </w:rPr>
            </w:pPr>
            <w:r>
              <w:rPr>
                <w:sz w:val="17"/>
              </w:rPr>
              <w:t>1999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54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65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sz w:val="17"/>
              </w:rPr>
            </w:pPr>
            <w:r>
              <w:rPr>
                <w:sz w:val="17"/>
              </w:rPr>
              <w:t>2000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8584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954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9538*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sz w:val="17"/>
              </w:rPr>
            </w:pPr>
            <w:r>
              <w:rPr>
                <w:sz w:val="17"/>
              </w:rPr>
              <w:t>2001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1961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218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2179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</w:tcPr>
          <w:p w:rsidR="00000000" w:rsidRDefault="00000000">
            <w:pPr>
              <w:spacing w:line="240" w:lineRule="auto"/>
              <w:rPr>
                <w:sz w:val="17"/>
              </w:rPr>
            </w:pPr>
            <w:r>
              <w:rPr>
                <w:sz w:val="17"/>
              </w:rPr>
              <w:t>2002</w:t>
            </w:r>
          </w:p>
        </w:tc>
        <w:tc>
          <w:tcPr>
            <w:tcW w:w="1530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954</w:t>
            </w:r>
          </w:p>
        </w:tc>
        <w:tc>
          <w:tcPr>
            <w:tcW w:w="1557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107</w:t>
            </w:r>
          </w:p>
        </w:tc>
        <w:tc>
          <w:tcPr>
            <w:tcW w:w="1056" w:type="dxa"/>
          </w:tcPr>
          <w:p w:rsidR="00000000" w:rsidRDefault="00000000">
            <w:pPr>
              <w:spacing w:line="240" w:lineRule="auto"/>
              <w:jc w:val="right"/>
              <w:rPr>
                <w:sz w:val="17"/>
              </w:rPr>
            </w:pPr>
            <w:r>
              <w:rPr>
                <w:sz w:val="17"/>
              </w:rPr>
              <w:t>1061**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60"/>
          <w:jc w:val="center"/>
        </w:trPr>
        <w:tc>
          <w:tcPr>
            <w:tcW w:w="919" w:type="dxa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17"/>
              </w:rPr>
            </w:pPr>
            <w:r>
              <w:rPr>
                <w:b/>
                <w:sz w:val="17"/>
              </w:rPr>
              <w:t>Всего</w:t>
            </w:r>
          </w:p>
        </w:tc>
        <w:tc>
          <w:tcPr>
            <w:tcW w:w="1530" w:type="dxa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12 103</w:t>
            </w:r>
          </w:p>
        </w:tc>
        <w:tc>
          <w:tcPr>
            <w:tcW w:w="1557" w:type="dxa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1388</w:t>
            </w:r>
          </w:p>
        </w:tc>
        <w:tc>
          <w:tcPr>
            <w:tcW w:w="1056" w:type="dxa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13 527</w:t>
            </w:r>
          </w:p>
        </w:tc>
      </w:tr>
    </w:tbl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i/>
        </w:rPr>
        <w:t>Источник</w:t>
      </w:r>
      <w:r>
        <w:t>: Эпидемиологическая картотека Национальной программы по ИППП/СПИД, МЗСР.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*В период с 2000 по 2001 год проведен систематический сбор данных на н</w:t>
      </w:r>
      <w:r>
        <w:t>а</w:t>
      </w:r>
      <w:r>
        <w:t>циональном уровне.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**По состоянию на июль данные получены только от 13 субъектов.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173.</w:t>
      </w:r>
      <w:r>
        <w:tab/>
        <w:t>Министерство здравоохранения и социального развития с 2001 года ос</w:t>
      </w:r>
      <w:r>
        <w:t>у</w:t>
      </w:r>
      <w:r>
        <w:t>ществляет Национальный стратегический план по ВИЧ/СПИД, инструмент в области здравоохранения и обеспечения общественного развития, который обозначает направления организованной и поддерживаемой работы по мобил</w:t>
      </w:r>
      <w:r>
        <w:t>и</w:t>
      </w:r>
      <w:r>
        <w:t>зации финансовых и человеческих ресурсов для проведения мероприятий по борьбе с ВИЧ/СПИД.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174.</w:t>
      </w:r>
      <w:r>
        <w:tab/>
        <w:t>Основными направлениями Национальной программы по ИППП/СПИД являются:</w:t>
      </w:r>
    </w:p>
    <w:p w:rsidR="00000000" w:rsidRDefault="00000000">
      <w:pPr>
        <w:numPr>
          <w:ilvl w:val="0"/>
          <w:numId w:val="323"/>
        </w:numPr>
        <w:tabs>
          <w:tab w:val="clear" w:pos="750"/>
        </w:tabs>
        <w:spacing w:after="120" w:line="240" w:lineRule="auto"/>
        <w:ind w:left="1890" w:right="1210" w:hanging="630"/>
        <w:jc w:val="both"/>
      </w:pPr>
      <w:r>
        <w:t>Доступ к бесплатному лечению ВИЧ/СПИД: в 2004 году МЗСР предоставило бесплатную и своевременную антиретровирусную терапию 12 369 пациентам, что соответствует инвестициями за текущий год в объеме 45 миллиардов боливаров (23</w:t>
      </w:r>
      <w:r>
        <w:rPr>
          <w:lang w:val="en-US"/>
        </w:rPr>
        <w:t> </w:t>
      </w:r>
      <w:r>
        <w:t>437</w:t>
      </w:r>
      <w:r>
        <w:rPr>
          <w:lang w:val="en-US"/>
        </w:rPr>
        <w:t> </w:t>
      </w:r>
      <w:r>
        <w:t>500</w:t>
      </w:r>
      <w:r>
        <w:rPr>
          <w:lang w:val="en-US"/>
        </w:rPr>
        <w:t> </w:t>
      </w:r>
      <w:r>
        <w:t>долларов США).</w:t>
      </w:r>
    </w:p>
    <w:p w:rsidR="00000000" w:rsidRDefault="00000000">
      <w:pPr>
        <w:numPr>
          <w:ilvl w:val="0"/>
          <w:numId w:val="323"/>
        </w:numPr>
        <w:tabs>
          <w:tab w:val="clear" w:pos="750"/>
        </w:tabs>
        <w:spacing w:after="120" w:line="240" w:lineRule="auto"/>
        <w:ind w:left="1890" w:right="1210" w:hanging="630"/>
        <w:jc w:val="both"/>
      </w:pPr>
      <w:r>
        <w:t>Обеспечение комплексной профилактики и помощь неправительственным о</w:t>
      </w:r>
      <w:r>
        <w:t>р</w:t>
      </w:r>
      <w:r>
        <w:t>ганизациям, работающим в данной сфере: неправительственным орган</w:t>
      </w:r>
      <w:r>
        <w:t>и</w:t>
      </w:r>
      <w:r>
        <w:t>зациям, осуществляющим проекты помощи уязвимым слоям населения и группам риска, предоставляются кредиты. К группам риска относятся: беременные женщины и матери, лица, живущие со СПИДом, матери, имеющие положительную серологическую реакцию, лица,  ведущие бе</w:t>
      </w:r>
      <w:r>
        <w:t>с</w:t>
      </w:r>
      <w:r>
        <w:t>порядочную половую жизнь, гомосексуалисты, лица, занимающиеся проституцией или подвергшиеся сексуальной эксплуатации и др. В т</w:t>
      </w:r>
      <w:r>
        <w:t>е</w:t>
      </w:r>
      <w:r>
        <w:t>кущем году на данные цели выделено около 500 миллионов боливаров (260 416,67</w:t>
      </w:r>
      <w:r>
        <w:rPr>
          <w:lang w:val="en-US"/>
        </w:rPr>
        <w:t> </w:t>
      </w:r>
      <w:r>
        <w:t>долларов США).</w:t>
      </w:r>
    </w:p>
    <w:p w:rsidR="00000000" w:rsidRDefault="00000000">
      <w:pPr>
        <w:numPr>
          <w:ilvl w:val="0"/>
          <w:numId w:val="323"/>
        </w:numPr>
        <w:tabs>
          <w:tab w:val="clear" w:pos="750"/>
        </w:tabs>
        <w:spacing w:after="120" w:line="240" w:lineRule="auto"/>
        <w:ind w:left="1800" w:right="1210" w:hanging="540"/>
        <w:jc w:val="both"/>
      </w:pPr>
      <w:r>
        <w:t>Эпидемиологический контроль по линии Системы информации МЗСР.</w:t>
      </w:r>
    </w:p>
    <w:p w:rsidR="00000000" w:rsidRDefault="00000000">
      <w:pPr>
        <w:numPr>
          <w:ilvl w:val="0"/>
          <w:numId w:val="323"/>
        </w:numPr>
        <w:tabs>
          <w:tab w:val="clear" w:pos="750"/>
        </w:tabs>
        <w:spacing w:after="120" w:line="240" w:lineRule="auto"/>
        <w:ind w:left="1901" w:right="1210" w:hanging="634"/>
        <w:jc w:val="both"/>
      </w:pPr>
      <w:r>
        <w:t>Предотвращение вертикальной передачи инфекции: матерям, имеющим положительную серологическую реакцию, и их детям предоставляется комплексная медицинская помощь и антиретров</w:t>
      </w:r>
      <w:r>
        <w:t>и</w:t>
      </w:r>
      <w:r>
        <w:t>русная терапия.</w:t>
      </w:r>
    </w:p>
    <w:p w:rsidR="00000000" w:rsidRDefault="00000000">
      <w:pPr>
        <w:numPr>
          <w:ilvl w:val="0"/>
          <w:numId w:val="323"/>
        </w:numPr>
        <w:tabs>
          <w:tab w:val="clear" w:pos="750"/>
        </w:tabs>
        <w:spacing w:after="120" w:line="240" w:lineRule="auto"/>
        <w:ind w:left="1901" w:right="1210" w:hanging="634"/>
        <w:jc w:val="both"/>
      </w:pPr>
      <w:r>
        <w:t>Проект комплексной профилактики ИППП/ВИЧ/СПИД, предотвращения ра</w:t>
      </w:r>
      <w:r>
        <w:t>н</w:t>
      </w:r>
      <w:r>
        <w:t>ней беременности и насилия в семье, осуществлявшийся в 2000-2002 годах в государственных школах.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175.</w:t>
      </w:r>
      <w:r>
        <w:tab/>
        <w:t>В Венесуэле аборты расцениваются как операция, угрожающая здоровью женщины, и в настоящее время аборт является третьей по распространенности причиной материнской смертности среди венесуэлок. В стране наблюдается рост количества внебольничных абортов, так как многие женщины не имеют надлежащего доступа к услугам планирования семьи и охраны репродуктивн</w:t>
      </w:r>
      <w:r>
        <w:t>о</w:t>
      </w:r>
      <w:r>
        <w:t>го здоровья, в связи с чем возникла необходимость расширения сферы таких услуг и активизации мероприятий, направленных на предотвращение нежел</w:t>
      </w:r>
      <w:r>
        <w:t>а</w:t>
      </w:r>
      <w:r>
        <w:t>тельной беременности, и, соответственно, на борьбу с абортами. В новой Ко</w:t>
      </w:r>
      <w:r>
        <w:t>н</w:t>
      </w:r>
      <w:r>
        <w:t>ституции Республики Венесуэла закреплено право женщины на свободу пол</w:t>
      </w:r>
      <w:r>
        <w:t>о</w:t>
      </w:r>
      <w:r>
        <w:t>вой жизни и беременности, что подразумевает защиту свободного выбора м</w:t>
      </w:r>
      <w:r>
        <w:t>а</w:t>
      </w:r>
      <w:r>
        <w:t>теринства и право на образование по вопросам половой жизни, предоставление услуг охраны полового и репродуктивного здоровья и компетентной информ</w:t>
      </w:r>
      <w:r>
        <w:t>а</w:t>
      </w:r>
      <w:r>
        <w:t>ции по данным вопросам, что, как ожидается, будет способствовать предо</w:t>
      </w:r>
      <w:r>
        <w:t>т</w:t>
      </w:r>
      <w:r>
        <w:t>вращению абортов и снижению уровня женской смертности.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176.</w:t>
      </w:r>
      <w:r>
        <w:tab/>
        <w:t>В Венесуэле ведется справочный реестр данных о внебольничных або</w:t>
      </w:r>
      <w:r>
        <w:t>р</w:t>
      </w:r>
      <w:r>
        <w:t>тах. По данным МЗСР за 1997-1999 годы, доля внебольничных абортов соста</w:t>
      </w:r>
      <w:r>
        <w:t>в</w:t>
      </w:r>
      <w:r>
        <w:t>ляла 14 процентов. Текущий курс МЗСР направлен на содействие шагам в о</w:t>
      </w:r>
      <w:r>
        <w:t>б</w:t>
      </w:r>
      <w:r>
        <w:t>ласти предотвращения нежелательной беременности и включает неотложные противозачаточные меры, комплексный и надлежащий медицинский контроль за производством абортов.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177.</w:t>
      </w:r>
      <w:r>
        <w:tab/>
        <w:t>В связи с затронутыми вопросами с юридической точки зрения необход</w:t>
      </w:r>
      <w:r>
        <w:t>и</w:t>
      </w:r>
      <w:r>
        <w:t>мо принятие мер по исключению криминализации женщин, при этом "…предусматривается медицинская помощь в случае беременности, сопряже</w:t>
      </w:r>
      <w:r>
        <w:t>н</w:t>
      </w:r>
      <w:r>
        <w:t>ной с насилием, инцестом, осложнениями внутриутробного развития, генет</w:t>
      </w:r>
      <w:r>
        <w:t>и</w:t>
      </w:r>
      <w:r>
        <w:t>ческого, наследственного и врожденного характера, а также в случае угрозы физическому и душевному здоровью матери (Государственный закон о ко</w:t>
      </w:r>
      <w:r>
        <w:t>м</w:t>
      </w:r>
      <w:r>
        <w:t>плексной охране полового и репродуктивного здоровья, 2003)".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178.</w:t>
      </w:r>
      <w:r>
        <w:tab/>
        <w:t>Начиная с 2000</w:t>
      </w:r>
      <w:r>
        <w:rPr>
          <w:lang w:val="en-US"/>
        </w:rPr>
        <w:t> </w:t>
      </w:r>
      <w:r>
        <w:t>года защита прав на свободу половой жизни и материнс</w:t>
      </w:r>
      <w:r>
        <w:t>т</w:t>
      </w:r>
      <w:r>
        <w:t xml:space="preserve">ва также обеспечивается </w:t>
      </w:r>
      <w:r>
        <w:rPr>
          <w:b/>
        </w:rPr>
        <w:t>Национальной программой охраны полового и р</w:t>
      </w:r>
      <w:r>
        <w:rPr>
          <w:b/>
        </w:rPr>
        <w:t>е</w:t>
      </w:r>
      <w:r>
        <w:rPr>
          <w:b/>
        </w:rPr>
        <w:t>продуктивного здоровья (ОПРЗ)</w:t>
      </w:r>
      <w:r>
        <w:t>, которая является составной частью Ко</w:t>
      </w:r>
      <w:r>
        <w:t>м</w:t>
      </w:r>
      <w:r>
        <w:t>плексной программы охраны здоровья Министерства здравоохранения и соц</w:t>
      </w:r>
      <w:r>
        <w:t>и</w:t>
      </w:r>
      <w:r>
        <w:t>ального развития и осуществляется Комиссией по вопросам полового и репр</w:t>
      </w:r>
      <w:r>
        <w:t>о</w:t>
      </w:r>
      <w:r>
        <w:t>дуктивного здоровья в соответствии с принципами сотрудничества, солидарн</w:t>
      </w:r>
      <w:r>
        <w:t>о</w:t>
      </w:r>
      <w:r>
        <w:t>сти и совместной ответственности, закрепленными в Конституции Республики Венесуэла и устанавливающими роль государства в качестве гаранта социал</w:t>
      </w:r>
      <w:r>
        <w:t>ь</w:t>
      </w:r>
      <w:r>
        <w:t>ных прав. Программа предусматривает ряд принципов, мероприятий и страт</w:t>
      </w:r>
      <w:r>
        <w:t>е</w:t>
      </w:r>
      <w:r>
        <w:t>гий в сфере контрацепции и медицинской помощи, межведомственной коорд</w:t>
      </w:r>
      <w:r>
        <w:t>и</w:t>
      </w:r>
      <w:r>
        <w:t>нации и оценки принципов и проектов охраны полового и репродуктивного здоровья.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179.</w:t>
      </w:r>
      <w:r>
        <w:tab/>
        <w:t>В рамках национального плана действий в области ОПРЗ при поддержке Панамериканской организации здравоохранения (ОПС) и Главного управления гражданского здравоохранения МЗСР проведен Семинар по вопросам наци</w:t>
      </w:r>
      <w:r>
        <w:t>о</w:t>
      </w:r>
      <w:r>
        <w:t>нального плана действий в области охраны полового и репродуктивного здор</w:t>
      </w:r>
      <w:r>
        <w:t>о</w:t>
      </w:r>
      <w:r>
        <w:t>вья (ноябрь 2001 года). В семинаре приняли участие представители регионал</w:t>
      </w:r>
      <w:r>
        <w:t>ь</w:t>
      </w:r>
      <w:r>
        <w:t>ных управлений охраны здоровья, ЮНФПА, Центров матери и ребенка, Гла</w:t>
      </w:r>
      <w:r>
        <w:t>в</w:t>
      </w:r>
      <w:r>
        <w:t>ного управления социального развития, программы по раковым заболев</w:t>
      </w:r>
      <w:r>
        <w:t>а</w:t>
      </w:r>
      <w:r>
        <w:t>ниям, программы защиты детей и подростков. Кроме того, в субъектах федерации пров</w:t>
      </w:r>
      <w:r>
        <w:t>е</w:t>
      </w:r>
      <w:r>
        <w:t>дено 24 региональных заседания по вопросам ОПРЗ.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180.</w:t>
      </w:r>
      <w:r>
        <w:tab/>
        <w:t>Кроме того, в рамках Национального плана по ОПРЗ осуществляется также расширение услуг планирования семьи и обеспечение противозачато</w:t>
      </w:r>
      <w:r>
        <w:t>ч</w:t>
      </w:r>
      <w:r>
        <w:t>ными средствами. Бесплатное обеспечение противозачаточными средствами гарант</w:t>
      </w:r>
      <w:r>
        <w:t>и</w:t>
      </w:r>
      <w:r>
        <w:t>ровано правом на здоровье. Предоставляется широкий выбор оральных и ваг</w:t>
      </w:r>
      <w:r>
        <w:t>и</w:t>
      </w:r>
      <w:r>
        <w:t>нальных контрацептивов, внутриматочных противозачаточных средств, презервативов и противозачаточных средств экстренного применения, что об</w:t>
      </w:r>
      <w:r>
        <w:t>у</w:t>
      </w:r>
      <w:r>
        <w:t>словило рост сферы планирования семьи до 43 процентов в 2000 году (ОПС, 2000 год).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181.</w:t>
      </w:r>
      <w:r>
        <w:tab/>
        <w:t>Противозачаточные средства экстренного применения также включены в ассортимент предоставляемых противозачаточных средств, в соответствии с государственным законом о комплексной охране полового и репродуктивного здоровья.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182.</w:t>
      </w:r>
      <w:r>
        <w:tab/>
        <w:t>Государственный закон о национальной санитарно-профилактической системе в сфере охраны полового и репродуктивного здоровья в государстве</w:t>
      </w:r>
      <w:r>
        <w:t>н</w:t>
      </w:r>
      <w:r>
        <w:t>ных и частных учреждениях был опубликован в официальном вестнике "Гасета офисиаль", выпуск 37705 от 05.06.2003, постановление № 364. Закон включает в себя следующие механизмы: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а)</w:t>
      </w:r>
      <w:r>
        <w:tab/>
        <w:t>стратегические направления содействия и развития в области охр</w:t>
      </w:r>
      <w:r>
        <w:t>а</w:t>
      </w:r>
      <w:r>
        <w:t>ны полового и репродуктивного зд</w:t>
      </w:r>
      <w:r>
        <w:t>о</w:t>
      </w:r>
      <w:r>
        <w:t>ровья и план действий;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b</w:t>
      </w:r>
      <w:r>
        <w:t>)</w:t>
      </w:r>
      <w:r>
        <w:tab/>
        <w:t>технические и административные нормы содействия и комплексного развития в области охраны пол</w:t>
      </w:r>
      <w:r>
        <w:t>о</w:t>
      </w:r>
      <w:r>
        <w:t>вого и репродуктивного здоровья;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  <w:t>с)</w:t>
      </w:r>
      <w:r>
        <w:tab/>
        <w:t>порядок действий в области охраны полового и репродуктивного здоровья;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ab/>
      </w:r>
      <w:r>
        <w:rPr>
          <w:lang w:val="en-US"/>
        </w:rPr>
        <w:t>d</w:t>
      </w:r>
      <w:r>
        <w:t>)</w:t>
      </w:r>
      <w:r>
        <w:tab/>
        <w:t>техническое обоснование мер в области охраны полового и репр</w:t>
      </w:r>
      <w:r>
        <w:t>о</w:t>
      </w:r>
      <w:r>
        <w:t>дуктивного здоровья.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183.</w:t>
      </w:r>
      <w:r>
        <w:tab/>
        <w:t>Необходимо упомянуть, что меры, предусматриваемые Планом комплек</w:t>
      </w:r>
      <w:r>
        <w:t>с</w:t>
      </w:r>
      <w:r>
        <w:t>ной охраны полового и репродуктивного здоровья, ориентированы на удовл</w:t>
      </w:r>
      <w:r>
        <w:t>е</w:t>
      </w:r>
      <w:r>
        <w:t>творение конкретных потребностей граждан в данной сфере сообразно их п</w:t>
      </w:r>
      <w:r>
        <w:t>о</w:t>
      </w:r>
      <w:r>
        <w:t>ловой принадлежности, возрасту, этнической и территориальной принадле</w:t>
      </w:r>
      <w:r>
        <w:t>ж</w:t>
      </w:r>
      <w:r>
        <w:t>ности и социальному статусу. В частности, предусматриваются следующие и</w:t>
      </w:r>
      <w:r>
        <w:t>н</w:t>
      </w:r>
      <w:r>
        <w:t>новации: акцентирование важности полового здоровья и независимости в в</w:t>
      </w:r>
      <w:r>
        <w:t>о</w:t>
      </w:r>
      <w:r>
        <w:t>просах деторождения, охрана ПРЗ на протяжении всех периодов жизни (детс</w:t>
      </w:r>
      <w:r>
        <w:t>т</w:t>
      </w:r>
      <w:r>
        <w:t>во, отрочество, зрелый возраст), гуманное отношение к родам (свобода пол</w:t>
      </w:r>
      <w:r>
        <w:t>о</w:t>
      </w:r>
      <w:r>
        <w:t>жения при родах и появление на свет без насилия), охрана полового и репр</w:t>
      </w:r>
      <w:r>
        <w:t>о</w:t>
      </w:r>
      <w:r>
        <w:t>дуктивного здоровья мужчины, уважение прав на свободу половой жизни и м</w:t>
      </w:r>
      <w:r>
        <w:t>а</w:t>
      </w:r>
      <w:r>
        <w:t>теринства, доступ к новым технологиям контрацепции, а также предотвращ</w:t>
      </w:r>
      <w:r>
        <w:t>е</w:t>
      </w:r>
      <w:r>
        <w:t>ние и искор</w:t>
      </w:r>
      <w:r>
        <w:t>е</w:t>
      </w:r>
      <w:r>
        <w:t>нение насилия в отношении женщин и в семье.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184.</w:t>
      </w:r>
      <w:r>
        <w:tab/>
        <w:t>МЗСР также осуществляет два рассчитанных на среднесрочную перспе</w:t>
      </w:r>
      <w:r>
        <w:t>к</w:t>
      </w:r>
      <w:r>
        <w:t>тиву проекта содействия и развития в области охраны полового и репроду</w:t>
      </w:r>
      <w:r>
        <w:t>к</w:t>
      </w:r>
      <w:r>
        <w:t>тивного здоровья: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Обеспечение медицинского обслуживания в сфере ОПРЗ: этот пр</w:t>
      </w:r>
      <w:r>
        <w:t>о</w:t>
      </w:r>
      <w:r>
        <w:t>ект направлен на укрепление технического потенциала МЗСР для гарантирования и повышения качества медицинского обслуживания в сфере ОПРЗ, с целью снижения материнской смертности, обесп</w:t>
      </w:r>
      <w:r>
        <w:t>е</w:t>
      </w:r>
      <w:r>
        <w:t>чения комплексного обслуживания взрослых пациентов, сокращения числа случаев нежелательной беременности, недопущения секс</w:t>
      </w:r>
      <w:r>
        <w:t>у</w:t>
      </w:r>
      <w:r>
        <w:t xml:space="preserve">ального насилия и насилия в семье, профилактики ЗППП/ВИЧ/СПИД.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Создание Системы снабжения противозачаточными средствами (СИЛОГИЯ) для укрепления служб планирования семьи.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185.</w:t>
      </w:r>
      <w:r>
        <w:tab/>
        <w:t>В то же время осуществляется Национальный план координации усилий по предотвращению и медицинскому обслуживанию ранней беременности на период 1999-2004 годов. Ранняя беременность рассматривается в качестве с</w:t>
      </w:r>
      <w:r>
        <w:t>о</w:t>
      </w:r>
      <w:r>
        <w:t>циальной проблемы, стоящей перед системой государственного здравоохран</w:t>
      </w:r>
      <w:r>
        <w:t>е</w:t>
      </w:r>
      <w:r>
        <w:t>ния. Основными направлениями плана являются: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Подготовка и переоценка людских и социальных ресурсов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Содействие процессам устойчивого развития человеческого поте</w:t>
      </w:r>
      <w:r>
        <w:t>н</w:t>
      </w:r>
      <w:r>
        <w:t>циала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Обеспечение охраны полового и репродуктивного здоровья на уро</w:t>
      </w:r>
      <w:r>
        <w:t>в</w:t>
      </w:r>
      <w:r>
        <w:t>не государственной политики.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186.</w:t>
      </w:r>
      <w:r>
        <w:tab/>
        <w:t>Национальный план координации усилий по предотвращению и медици</w:t>
      </w:r>
      <w:r>
        <w:t>н</w:t>
      </w:r>
      <w:r>
        <w:t>скому обслуживанию ранней беременности включает пять основных комп</w:t>
      </w:r>
      <w:r>
        <w:t>о</w:t>
      </w:r>
      <w:r>
        <w:t>нентов или рабочих областей: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Предотвращение и комплексное медицинское обслуживание (дост</w:t>
      </w:r>
      <w:r>
        <w:t>и</w:t>
      </w:r>
      <w:r>
        <w:t>жение равновесия между действующими программами и служб</w:t>
      </w:r>
      <w:r>
        <w:t>а</w:t>
      </w:r>
      <w:r>
        <w:t xml:space="preserve">ми в соответствии с Конституционным законом об охране детства и юношества (ЛОПНА).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Обучение (подготовка специалистов в области медицинского обсл</w:t>
      </w:r>
      <w:r>
        <w:t>у</w:t>
      </w:r>
      <w:r>
        <w:t xml:space="preserve">живания и предотвращения беременности, учебные программы для молодежи).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Исследования (разработка плана исследований в области полового и репродуктивного здоровья подростков совместно с Министерством науки и техники).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Укрепление организационно-административного потенциала (разв</w:t>
      </w:r>
      <w:r>
        <w:t>и</w:t>
      </w:r>
      <w:r>
        <w:t>тие в области охраны полового и репродуктивного здоровья подр</w:t>
      </w:r>
      <w:r>
        <w:t>о</w:t>
      </w:r>
      <w:r>
        <w:t xml:space="preserve">стков, укрепление технического и политического потенциала).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Содействие и информирование (выработка стратегии информиров</w:t>
      </w:r>
      <w:r>
        <w:t>а</w:t>
      </w:r>
      <w:r>
        <w:t>ния с использованием инновационных средств коммуникации и и</w:t>
      </w:r>
      <w:r>
        <w:t>н</w:t>
      </w:r>
      <w:r>
        <w:t xml:space="preserve">формационных материалов при участии молодежи).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187.</w:t>
      </w:r>
      <w:r>
        <w:tab/>
        <w:t>Применительно к вопросу начала половой жизни, из оценок Национал</w:t>
      </w:r>
      <w:r>
        <w:t>ь</w:t>
      </w:r>
      <w:r>
        <w:t>ного обзора положения населения и семьи (ЭНПОФАМ) следует, что больши</w:t>
      </w:r>
      <w:r>
        <w:t>н</w:t>
      </w:r>
      <w:r>
        <w:t>ство женщин впервые вступают в половую связь в возрасте 15-19 лет, что соо</w:t>
      </w:r>
      <w:r>
        <w:t>т</w:t>
      </w:r>
      <w:r>
        <w:t>ветствует более чем половине (54,2 процента) от общего количества сл</w:t>
      </w:r>
      <w:r>
        <w:t>у</w:t>
      </w:r>
      <w:r>
        <w:t>чаев. Женщины в возрасте 20-24 года составляют вторую по величине группу (24,5 процента); вызывает озабоченность тот факт, третью по величине группу (10,1 процента) составляют девочки в возрасте до 15</w:t>
      </w:r>
      <w:r>
        <w:rPr>
          <w:lang w:val="en-US"/>
        </w:rPr>
        <w:t> </w:t>
      </w:r>
      <w:r>
        <w:t>лет (Национальная к</w:t>
      </w:r>
      <w:r>
        <w:t>о</w:t>
      </w:r>
      <w:r>
        <w:t>миссия по предупреждению ранней беременности (КОНАПЕП), 1999 год). Кроме того, отмечается, что средний возраст начала половой жизни у женщин, прож</w:t>
      </w:r>
      <w:r>
        <w:t>и</w:t>
      </w:r>
      <w:r>
        <w:t>вающих в сельских районах, меньше на два года, что выражается в том, что 2-3 из каждых 10 девочек (2:10 – 3:10) вступают в половую связь в возра</w:t>
      </w:r>
      <w:r>
        <w:t>с</w:t>
      </w:r>
      <w:r>
        <w:t>те до 15 лет, и 7 из каждых 10 девушек (7:10) вступают в половую связь в возра</w:t>
      </w:r>
      <w:r>
        <w:t>с</w:t>
      </w:r>
      <w:r>
        <w:t>те до 19 лет (КОНАПЕП, 1999).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188.</w:t>
      </w:r>
      <w:r>
        <w:tab/>
        <w:t>По данным Национального института статистики, среди несовершенн</w:t>
      </w:r>
      <w:r>
        <w:t>о</w:t>
      </w:r>
      <w:r>
        <w:t>летних матерей, зарегистрированных в период 1995-1997 годов, отмечался о</w:t>
      </w:r>
      <w:r>
        <w:t>т</w:t>
      </w:r>
      <w:r>
        <w:t>рицательный показатель рождаемости (КОНАПЕП, 1999). Крайне низкий пок</w:t>
      </w:r>
      <w:r>
        <w:t>а</w:t>
      </w:r>
      <w:r>
        <w:t>затель зарегистрирован в возрастной группе до 15</w:t>
      </w:r>
      <w:r>
        <w:rPr>
          <w:lang w:val="en-US"/>
        </w:rPr>
        <w:t> </w:t>
      </w:r>
      <w:r>
        <w:t>лет; при этом в возрастной группе 15-19 лет наблюдается наиболее выраженное снижение показателя ро</w:t>
      </w:r>
      <w:r>
        <w:t>ж</w:t>
      </w:r>
      <w:r>
        <w:t>даемости (КОНАПЕП, 1999).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13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189.</w:t>
      </w:r>
      <w:r>
        <w:tab/>
        <w:t>Национальная ассамблея рассматривает проект закона о социальном обеспечении, который пред</w:t>
      </w:r>
      <w:r>
        <w:t>у</w:t>
      </w:r>
      <w:r>
        <w:t>сматривает гарантии признания социально-экономической значимости домашнего труда домохозяек, что также подразум</w:t>
      </w:r>
      <w:r>
        <w:t>е</w:t>
      </w:r>
      <w:r>
        <w:t xml:space="preserve">вается Конституцией Республики Венесуэла: 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rPr>
          <w:i/>
        </w:rPr>
      </w:pPr>
      <w:r>
        <w:rPr>
          <w:b/>
          <w:i/>
        </w:rPr>
        <w:t>Ст. 88:</w:t>
      </w:r>
      <w:r>
        <w:rPr>
          <w:i/>
        </w:rPr>
        <w:t xml:space="preserve"> Государство гарантирует равенство и равноправие мужчин и же</w:t>
      </w:r>
      <w:r>
        <w:rPr>
          <w:i/>
        </w:rPr>
        <w:t>н</w:t>
      </w:r>
      <w:r>
        <w:rPr>
          <w:i/>
        </w:rPr>
        <w:t>щин в осуществлении права на труд. Государство признает, что ведение д</w:t>
      </w:r>
      <w:r>
        <w:rPr>
          <w:i/>
        </w:rPr>
        <w:t>о</w:t>
      </w:r>
      <w:r>
        <w:rPr>
          <w:i/>
        </w:rPr>
        <w:t>машнего хозяйства является экономической деятельностью, которая выр</w:t>
      </w:r>
      <w:r>
        <w:rPr>
          <w:i/>
        </w:rPr>
        <w:t>а</w:t>
      </w:r>
      <w:r>
        <w:rPr>
          <w:i/>
        </w:rPr>
        <w:t>жается в производстве добавочной стоимости и достижении благососто</w:t>
      </w:r>
      <w:r>
        <w:rPr>
          <w:i/>
        </w:rPr>
        <w:t>я</w:t>
      </w:r>
      <w:r>
        <w:rPr>
          <w:i/>
        </w:rPr>
        <w:t>ния и социального благополучия. Домохозяйки имеют право на социальное обеспечение в соответствии с законод</w:t>
      </w:r>
      <w:r>
        <w:rPr>
          <w:i/>
        </w:rPr>
        <w:t>а</w:t>
      </w:r>
      <w:r>
        <w:rPr>
          <w:i/>
        </w:rPr>
        <w:t>тельством</w:t>
      </w:r>
      <w:r>
        <w:rPr>
          <w:rStyle w:val="FootnoteReference"/>
          <w:i/>
        </w:rPr>
        <w:footnoteReference w:id="11"/>
      </w:r>
      <w:r>
        <w:rPr>
          <w:i/>
        </w:rP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190.</w:t>
      </w:r>
      <w:r>
        <w:tab/>
        <w:t xml:space="preserve">Относительно права на получение банковского кредита, правительство инициировало создание банковских учреждений, обеспечивающих доступность кредитов для наиболее нуждающихся слоев населения, а также содействовало формированию стратегического альянса между Национальным институтом женщины (ИНАМ) и банка </w:t>
      </w:r>
      <w:r>
        <w:rPr>
          <w:b/>
        </w:rPr>
        <w:t>"Банко дель пуэбло соберано"</w:t>
      </w:r>
      <w:r>
        <w:t>, целью которого стало обеспечение приоритетности кредитов для женщин и поощрение сам</w:t>
      </w:r>
      <w:r>
        <w:t>о</w:t>
      </w:r>
      <w:r>
        <w:t>стоятельной предпринимательской деятельности же</w:t>
      </w:r>
      <w:r>
        <w:t>н</w:t>
      </w:r>
      <w:r>
        <w:t>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191.</w:t>
      </w:r>
      <w:r>
        <w:tab/>
        <w:t xml:space="preserve">В 2001 году Президент Республики издал распоряжение о создании </w:t>
      </w:r>
      <w:r>
        <w:rPr>
          <w:b/>
        </w:rPr>
        <w:t>Банка развития женщины</w:t>
      </w:r>
      <w:r>
        <w:t>, который в сентябре 2001 года приступил к работе, орие</w:t>
      </w:r>
      <w:r>
        <w:t>н</w:t>
      </w:r>
      <w:r>
        <w:t>тированной на помощь малоимущим женщинам, которые не имеют возможн</w:t>
      </w:r>
      <w:r>
        <w:t>о</w:t>
      </w:r>
      <w:r>
        <w:t>сти воспользоваться кредитами частного банка. Эта структура призвана сп</w:t>
      </w:r>
      <w:r>
        <w:t>о</w:t>
      </w:r>
      <w:r>
        <w:t>собствовать организации и залоговому обеспечению выдачи кредитов, пр</w:t>
      </w:r>
      <w:r>
        <w:t>о</w:t>
      </w:r>
      <w:r>
        <w:t>центные ставки по которым должны быть приемлемы для женщин, принадл</w:t>
      </w:r>
      <w:r>
        <w:t>е</w:t>
      </w:r>
      <w:r>
        <w:t>жащих к наиболее нуждающимся слоям населения, с учетом инфляции и и</w:t>
      </w:r>
      <w:r>
        <w:t>н</w:t>
      </w:r>
      <w:r>
        <w:t>декса потребительских цен, в размере 1 процента в месяц, или 12 процентов в год. При кредитовании женщин, проживающих в сельской местности, годовая ставка кредита составляет 6 процентов. Сумма кредита варьируется от 300 до 500 тысяч боливаров (от 156,25 до 260,12 долларов США) в начале, с посл</w:t>
      </w:r>
      <w:r>
        <w:t>е</w:t>
      </w:r>
      <w:r>
        <w:t>дующим увеличением до 5</w:t>
      </w:r>
      <w:r>
        <w:rPr>
          <w:lang w:val="en-US"/>
        </w:rPr>
        <w:t> </w:t>
      </w:r>
      <w:r>
        <w:t>миллионов боливаров (2 604,17 долларов США). Кредиты предоставляются при соблюдении двух условий: наличии либо совм</w:t>
      </w:r>
      <w:r>
        <w:t>е</w:t>
      </w:r>
      <w:r>
        <w:t>стного предприятия (до девяти человек), либо индивидуального предприним</w:t>
      </w:r>
      <w:r>
        <w:t>а</w:t>
      </w:r>
      <w:r>
        <w:t>теля. ИНАМ также вступил в стратегический альянс с этим банковским учре</w:t>
      </w:r>
      <w:r>
        <w:t>ж</w:t>
      </w:r>
      <w:r>
        <w:t>дением, чтобы вести работу с малоимущими женщинами, которые обращаются в институт с просьбой предоставить финансирование для малых предприятий. От женщин, обратившихся в этот банк для получения кредита, никаких разр</w:t>
      </w:r>
      <w:r>
        <w:t>е</w:t>
      </w:r>
      <w:r>
        <w:t>шений от супруга или сожителя не требуется.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192.</w:t>
      </w:r>
      <w:r>
        <w:tab/>
        <w:t>В Статье 111 Конституции Республики Венесуэла записано следующее: «</w:t>
      </w:r>
      <w:r>
        <w:rPr>
          <w:i/>
        </w:rPr>
        <w:t>Каждый человек имеет право на спорт и отдых как занятия, обусловлива</w:t>
      </w:r>
      <w:r>
        <w:rPr>
          <w:i/>
        </w:rPr>
        <w:t>ю</w:t>
      </w:r>
      <w:r>
        <w:rPr>
          <w:i/>
        </w:rPr>
        <w:t>щие качество жизни одного человека или коллектива. Государство выносит вопросы спорта и отдыха в рамки политики в области образования и госуда</w:t>
      </w:r>
      <w:r>
        <w:rPr>
          <w:i/>
        </w:rPr>
        <w:t>р</w:t>
      </w:r>
      <w:r>
        <w:rPr>
          <w:i/>
        </w:rPr>
        <w:t>ственного здравоохранения и гарантирует предоставление ресурсов для их осуществления…</w:t>
      </w:r>
      <w:r>
        <w:t>».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193.</w:t>
      </w:r>
      <w:r>
        <w:tab/>
        <w:t>Особого внимания заслуживает положение сельского населения и коре</w:t>
      </w:r>
      <w:r>
        <w:t>н</w:t>
      </w:r>
      <w:r>
        <w:t>ных народов в Венесуэле. Статистические данные, собранные в ходе выборо</w:t>
      </w:r>
      <w:r>
        <w:t>ч</w:t>
      </w:r>
      <w:r>
        <w:t>ного исследования домашних хозяйств по статье «домашние обязанности», свидетельствуют о том, что не учитывается важная роль женщины в сельской экономике, выражающаяся во вкладе женского труда в сельской местности и местах проживания коренных народов в валовой внутренний продукт. Также следует признать, что типичный рабочей день женщины характеризуется дво</w:t>
      </w:r>
      <w:r>
        <w:t>й</w:t>
      </w:r>
      <w:r>
        <w:t>ной нагрузкой, так как включает не только домашние обязанности, но и прои</w:t>
      </w:r>
      <w:r>
        <w:t>з</w:t>
      </w:r>
      <w:r>
        <w:t>водительный труд на семейном огороде, скотном дворе или пашне, что обесп</w:t>
      </w:r>
      <w:r>
        <w:t>е</w:t>
      </w:r>
      <w:r>
        <w:t>чивает питание членов семьи.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194.</w:t>
      </w:r>
      <w:r>
        <w:tab/>
        <w:t>Общее количество сельского населения в Венесуэле в 1995 году составл</w:t>
      </w:r>
      <w:r>
        <w:t>я</w:t>
      </w:r>
      <w:r>
        <w:t>ло 3 188 045 человек, а в 2000 году сократилось до 3 144 499 человек, при этом предполагается, что в 2005 году сельское население страны составит 3 005 927 человек.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195.</w:t>
      </w:r>
      <w:r>
        <w:tab/>
        <w:t>В 1995 году в сельской местности проживало 1 462 774 женщины, при этом в текущем пятилетнем периоде (2000-2005 годы) также отмечается с</w:t>
      </w:r>
      <w:r>
        <w:t>о</w:t>
      </w:r>
      <w:r>
        <w:t>кращение численности женского населения в сельской местности до 1 414 103</w:t>
      </w:r>
      <w:r>
        <w:rPr>
          <w:lang w:val="en-US"/>
        </w:rPr>
        <w:t> </w:t>
      </w:r>
      <w:r>
        <w:t>человек в 2000 году и, согласно прогнозам, до 1 350 435 человек в 2005 году.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br w:type="page"/>
        <w:t>196.</w:t>
      </w:r>
      <w:r>
        <w:tab/>
        <w:t>В ходе решения вопросов территориального баланса населения в соотве</w:t>
      </w:r>
      <w:r>
        <w:t>т</w:t>
      </w:r>
      <w:r>
        <w:t>ствии с общими положениями Государственного плана экономического и соц</w:t>
      </w:r>
      <w:r>
        <w:t>и</w:t>
      </w:r>
      <w:r>
        <w:t>ального развития на 2001-2007 годы правительство осуществило комплекс мер, помогающих избежать перемещения сельского населения в город, в том чи</w:t>
      </w:r>
      <w:r>
        <w:t>с</w:t>
      </w:r>
      <w:r>
        <w:t>ле: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предоставление земли и ресурсов для сельскохозяйственного прои</w:t>
      </w:r>
      <w:r>
        <w:t>з</w:t>
      </w:r>
      <w:r>
        <w:t>водства;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поощрение выпуска основной сельскохозяйственной продукции и поддержка сельского хозяйства;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увеличение численности населения и экономической активности в районах с малой плотностью населения;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улучшение физической инфраструктуры для создания надлежащих условий здравоохранения, образования, социального обеспечения, дорожной и транспортной системы.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197.</w:t>
      </w:r>
      <w:r>
        <w:tab/>
        <w:t>В сельской местности по сравнению с городом (34,4 процента) ниже пр</w:t>
      </w:r>
      <w:r>
        <w:t>о</w:t>
      </w:r>
      <w:r>
        <w:t>центная доля женщин (27,5 процента), которые посещают образовательные у</w:t>
      </w:r>
      <w:r>
        <w:t>ч</w:t>
      </w:r>
      <w:r>
        <w:t>реждения любого типа, при этом их доля все равно выше, чем доля прожива</w:t>
      </w:r>
      <w:r>
        <w:t>ю</w:t>
      </w:r>
      <w:r>
        <w:t>щих в сельской местности мужчин. Такое соотношение между тремя гру</w:t>
      </w:r>
      <w:r>
        <w:t>п</w:t>
      </w:r>
      <w:r>
        <w:t>пами населения сохраняется на разных уровнях.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198.</w:t>
      </w:r>
      <w:r>
        <w:tab/>
        <w:t>В глобальном отношении можно утверждать, что проживающие в сел</w:t>
      </w:r>
      <w:r>
        <w:t>ь</w:t>
      </w:r>
      <w:r>
        <w:t>ской местности женщины традиционно подвержены дискриминации и марг</w:t>
      </w:r>
      <w:r>
        <w:t>и</w:t>
      </w:r>
      <w:r>
        <w:t>нализации. Роль женщины преуменьшается ввиду предубеждений, вытека</w:t>
      </w:r>
      <w:r>
        <w:t>ю</w:t>
      </w:r>
      <w:r>
        <w:t>щих из традиционных культурных ценностей и ситуации нищеты. Положение женщины в сельской местности является одним из приоритетных вопросов в повестке действующего правительства, которое руководствуется в данной св</w:t>
      </w:r>
      <w:r>
        <w:t>я</w:t>
      </w:r>
      <w:r>
        <w:t>зи Конституцией Республики Венесуэла и Законом о земле, который в соотве</w:t>
      </w:r>
      <w:r>
        <w:t>т</w:t>
      </w:r>
      <w:r>
        <w:t>с</w:t>
      </w:r>
      <w:r>
        <w:t>т</w:t>
      </w:r>
      <w:r>
        <w:t>вии со Статьей 14 предоставляет женщинам-главам семьи преимущественное право приобретения земли.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199.</w:t>
      </w:r>
      <w:r>
        <w:tab/>
        <w:t>Кроме того, Статья 17, пункт 4 Закона о земле гарантирует «</w:t>
      </w:r>
      <w:r>
        <w:rPr>
          <w:i/>
        </w:rPr>
        <w:t>всем крест</w:t>
      </w:r>
      <w:r>
        <w:rPr>
          <w:i/>
        </w:rPr>
        <w:t>ь</w:t>
      </w:r>
      <w:r>
        <w:rPr>
          <w:i/>
        </w:rPr>
        <w:t>янам основное право на обеспечение своего материального благополучия и ра</w:t>
      </w:r>
      <w:r>
        <w:rPr>
          <w:i/>
        </w:rPr>
        <w:t>з</w:t>
      </w:r>
      <w:r>
        <w:rPr>
          <w:i/>
        </w:rPr>
        <w:t>витие человеческого потенциала в условиях свободы, достоинства и равенс</w:t>
      </w:r>
      <w:r>
        <w:rPr>
          <w:i/>
        </w:rPr>
        <w:t>т</w:t>
      </w:r>
      <w:r>
        <w:rPr>
          <w:i/>
        </w:rPr>
        <w:t>ва возможностей. Крестьяне не могут быть переселены с любых неплодоро</w:t>
      </w:r>
      <w:r>
        <w:rPr>
          <w:i/>
        </w:rPr>
        <w:t>д</w:t>
      </w:r>
      <w:r>
        <w:rPr>
          <w:i/>
        </w:rPr>
        <w:t>ных или невозделанных земель, на которых они проживают с целью завлад</w:t>
      </w:r>
      <w:r>
        <w:rPr>
          <w:i/>
        </w:rPr>
        <w:t>е</w:t>
      </w:r>
      <w:r>
        <w:rPr>
          <w:i/>
        </w:rPr>
        <w:t>ния, без предварительного исполнения административных обязательств, пр</w:t>
      </w:r>
      <w:r>
        <w:rPr>
          <w:i/>
        </w:rPr>
        <w:t>е</w:t>
      </w:r>
      <w:r>
        <w:rPr>
          <w:i/>
        </w:rPr>
        <w:t>дусмотренных Национальным институтом земель</w:t>
      </w:r>
      <w:r>
        <w:t>».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200.</w:t>
      </w:r>
      <w:r>
        <w:tab/>
        <w:t>Министерство сельского хозяйства предпринимает в отношении сельских районов шаги по поощрению участия женщины в экономической деятельности, поддержанию семейного садово-огородного хозяйства и, прежде всего, укре</w:t>
      </w:r>
      <w:r>
        <w:t>п</w:t>
      </w:r>
      <w:r>
        <w:t>лению его потенциала производства и самостоятельного потребления проду</w:t>
      </w:r>
      <w:r>
        <w:t>к</w:t>
      </w:r>
      <w:r>
        <w:t>ции.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201.</w:t>
      </w:r>
      <w:r>
        <w:tab/>
        <w:t>Проект развития малообеспеченных сельских общин (ПРОДЕКОП), ра</w:t>
      </w:r>
      <w:r>
        <w:t>з</w:t>
      </w:r>
      <w:r>
        <w:t>работанный подведомственным Министерству промышленности и торговли Фондом обучения и инноваций для развития села (СИАРА), предусматривает повсеместное использование гендерного подхода в соответствии с принципами Международного фонда сельскохозяйственного развития (МФСР): «Обеспеч</w:t>
      </w:r>
      <w:r>
        <w:t>и</w:t>
      </w:r>
      <w:r>
        <w:t>вать равноправное участие проживающих в сельской местности мужчин и женщин в предусматриваемых проектами мероприятиях и процессе предоста</w:t>
      </w:r>
      <w:r>
        <w:t>в</w:t>
      </w:r>
      <w:r>
        <w:t>ления льгот, путем создания необходимых для этого условий с помощью аде</w:t>
      </w:r>
      <w:r>
        <w:t>к</w:t>
      </w:r>
      <w:r>
        <w:t>ватных инструментов и механизмов». Осуществление такого подхода пред</w:t>
      </w:r>
      <w:r>
        <w:t>у</w:t>
      </w:r>
      <w:r>
        <w:t>сматривает информирование и обучение технического персонала проектов, что позволяет систематически применять на различных стадиях проекта инстр</w:t>
      </w:r>
      <w:r>
        <w:t>у</w:t>
      </w:r>
      <w:r>
        <w:t>ментарий обеспечения участия граждан».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202.</w:t>
      </w:r>
      <w:r>
        <w:tab/>
        <w:t>Кроме того, Национальным советом по делам женщин (в настоящее время Национальным институтом женщины) в период с 1995 по 1999 год был пров</w:t>
      </w:r>
      <w:r>
        <w:t>е</w:t>
      </w:r>
      <w:r>
        <w:t>ден ряд мероприятий, способствующих развитию потенциала женщин в сел</w:t>
      </w:r>
      <w:r>
        <w:t>ь</w:t>
      </w:r>
      <w:r>
        <w:t>ской местности: в сотрудничестве с ФАО осуществлены проекты развития пч</w:t>
      </w:r>
      <w:r>
        <w:t>е</w:t>
      </w:r>
      <w:r>
        <w:t>ловодства для индейской общины Каринья в районе Сукре; проведено обуч</w:t>
      </w:r>
      <w:r>
        <w:t>е</w:t>
      </w:r>
      <w:r>
        <w:t>ние сотрудников мелких предприятий при поддержке МФСР-СИАРА в штатах Амасонас, Апуре и Дельта-Амакуро при участии сельскохозяйственных упра</w:t>
      </w:r>
      <w:r>
        <w:t>в</w:t>
      </w:r>
      <w:r>
        <w:t>лений перечисленных штатов; обеспечена организация, координация и техн</w:t>
      </w:r>
      <w:r>
        <w:t>и</w:t>
      </w:r>
      <w:r>
        <w:t>ческая поддержка "Международного семинара по вопросам приграничного развития в регионах проживания коренных народов" в апреле 1996 года, уч</w:t>
      </w:r>
      <w:r>
        <w:t>а</w:t>
      </w:r>
      <w:r>
        <w:t>стие в котором приняли представители коренных народов Колумбии, Перу, Э</w:t>
      </w:r>
      <w:r>
        <w:t>к</w:t>
      </w:r>
      <w:r>
        <w:t>вадора и Венесуэлы; под эгидой ФАО налажено сотрудничество с членами В</w:t>
      </w:r>
      <w:r>
        <w:t>е</w:t>
      </w:r>
      <w:r>
        <w:t>несуэльской сети помощи женщинам в сельской местности и местах прожив</w:t>
      </w:r>
      <w:r>
        <w:t>а</w:t>
      </w:r>
      <w:r>
        <w:t>ния коренных народов; под руководством ФАО и АВОФИС-Венесуэла пров</w:t>
      </w:r>
      <w:r>
        <w:t>е</w:t>
      </w:r>
      <w:r>
        <w:t>ден с</w:t>
      </w:r>
      <w:r>
        <w:t>е</w:t>
      </w:r>
      <w:r>
        <w:t>минар "Политика в вопросе равенства полов".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15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203.</w:t>
      </w:r>
      <w:r>
        <w:tab/>
        <w:t>В числе общественных ценностей, предварительно упомянутых в Преа</w:t>
      </w:r>
      <w:r>
        <w:t>м</w:t>
      </w:r>
      <w:r>
        <w:t xml:space="preserve">буле к Конституции Венесуэлы, особую значимость и важность для женщин имеет право на </w:t>
      </w:r>
      <w:r>
        <w:rPr>
          <w:b/>
        </w:rPr>
        <w:t>жизнь, свободную от дискриминации и подчинения</w:t>
      </w:r>
      <w:r>
        <w:t>. Для осуществления этого конституционного права необходимо привести сущес</w:t>
      </w:r>
      <w:r>
        <w:t>т</w:t>
      </w:r>
      <w:r>
        <w:t>вующее законодательство в соответствие с нормами свободной от дискримин</w:t>
      </w:r>
      <w:r>
        <w:t>а</w:t>
      </w:r>
      <w:r>
        <w:t>ции лексики и устранить формулировки, содержащие или подразумевающие дискриминацию в отношении женщин.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204.</w:t>
      </w:r>
      <w:r>
        <w:tab/>
        <w:t>Предпринятая в 1982 году реформа Гражданского кодекса «вводит новую концепцию права как инструмента, не узаконивающего существующий патр</w:t>
      </w:r>
      <w:r>
        <w:t>и</w:t>
      </w:r>
      <w:r>
        <w:t>архальный строй и способствующего преодолению патриархальной структуры семьи». В качестве одного из важнейших элементов реформы можно отметить установление равных прав и обязанностей супругов и устранение феномена власти мужа, дающей супругу право решающего голоса во всех семейных в</w:t>
      </w:r>
      <w:r>
        <w:t>о</w:t>
      </w:r>
      <w:r>
        <w:t>просах, обеспечение совместного осуществления родительской власти, а также совместное распределение общего имущества. Благодаря этой реформе заму</w:t>
      </w:r>
      <w:r>
        <w:t>ж</w:t>
      </w:r>
      <w:r>
        <w:t>няя женщина в полном объеме восстанавливает свою правоспособность, нар</w:t>
      </w:r>
      <w:r>
        <w:t>у</w:t>
      </w:r>
      <w:r>
        <w:t>шенную в результате брака</w:t>
      </w:r>
      <w:r>
        <w:rPr>
          <w:rStyle w:val="FootnoteReference"/>
        </w:rPr>
        <w:footnoteReference w:id="12"/>
      </w:r>
      <w:r>
        <w:t xml:space="preserve"> (Статьи 137 и 140 Гражданского кодекса).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205.</w:t>
      </w:r>
      <w:r>
        <w:tab/>
        <w:t>Конституция Республики Венесуэла гарантирует равенство возможностей для женщин, при этом в Статье 21, пункт 2, прямо указывается, что для обе</w:t>
      </w:r>
      <w:r>
        <w:t>с</w:t>
      </w:r>
      <w:r>
        <w:t>печения права на равенство возможностей одних только законодательных и</w:t>
      </w:r>
      <w:r>
        <w:t>н</w:t>
      </w:r>
      <w:r>
        <w:t>струментов недостаточно, и предусматриваются позитивные меры в отнош</w:t>
      </w:r>
      <w:r>
        <w:t>е</w:t>
      </w:r>
      <w:r>
        <w:t>нии лиц или групп, подверженных дискриминации. В частности, говорится, что "</w:t>
      </w:r>
      <w:r>
        <w:rPr>
          <w:i/>
        </w:rPr>
        <w:t>1. Не допускается дискриминация, основанная на расовой, половой или р</w:t>
      </w:r>
      <w:r>
        <w:rPr>
          <w:i/>
        </w:rPr>
        <w:t>е</w:t>
      </w:r>
      <w:r>
        <w:rPr>
          <w:i/>
        </w:rPr>
        <w:t>лигиозной принадлежности, социальном положении, равно как и дискримин</w:t>
      </w:r>
      <w:r>
        <w:rPr>
          <w:i/>
        </w:rPr>
        <w:t>а</w:t>
      </w:r>
      <w:r>
        <w:rPr>
          <w:i/>
        </w:rPr>
        <w:t>ция, целью или результатом которой является дискредитация или ущемление признания, использования или осуществления условий равенства прав и во</w:t>
      </w:r>
      <w:r>
        <w:rPr>
          <w:i/>
        </w:rPr>
        <w:t>з</w:t>
      </w:r>
      <w:r>
        <w:rPr>
          <w:i/>
        </w:rPr>
        <w:t>можн</w:t>
      </w:r>
      <w:r>
        <w:rPr>
          <w:i/>
        </w:rPr>
        <w:t>о</w:t>
      </w:r>
      <w:r>
        <w:rPr>
          <w:i/>
        </w:rPr>
        <w:t>стей каждого человека"</w:t>
      </w:r>
      <w:r>
        <w:t>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"</w:t>
      </w:r>
      <w:r>
        <w:rPr>
          <w:i/>
        </w:rPr>
        <w:t>2. Закон гарантирует наличие юридических и административных условий, обеспечивающих реальность и эффективность равенства перед законом; пр</w:t>
      </w:r>
      <w:r>
        <w:rPr>
          <w:i/>
        </w:rPr>
        <w:t>е</w:t>
      </w:r>
      <w:r>
        <w:rPr>
          <w:i/>
        </w:rPr>
        <w:t>дусматривают позитивные меры в отношении лиц и групп, подвергающихся дискриминации, маргинализации или отличающихся уязвимостью; ограждает права лиц, которые по какой-либо из перечисленных выше причин имеют инв</w:t>
      </w:r>
      <w:r>
        <w:rPr>
          <w:i/>
        </w:rPr>
        <w:t>а</w:t>
      </w:r>
      <w:r>
        <w:rPr>
          <w:i/>
        </w:rPr>
        <w:t>лидность и преследуют посягательство и дурное обращение в отношении т</w:t>
      </w:r>
      <w:r>
        <w:rPr>
          <w:i/>
        </w:rPr>
        <w:t>а</w:t>
      </w:r>
      <w:r>
        <w:rPr>
          <w:i/>
        </w:rPr>
        <w:t>ких лиц…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206.</w:t>
      </w:r>
      <w:r>
        <w:tab/>
        <w:t>Применительно к браку, супруги приобретают равные права и разделяют равные обязанности. Вступление в брак предусматривает обязанность супругов жить вместе, верности и взаимопомощи. Замужняя женщина может использ</w:t>
      </w:r>
      <w:r>
        <w:t>о</w:t>
      </w:r>
      <w:r>
        <w:t>вать фамилию мужа. Это право сохраняется за женщиной даже после расто</w:t>
      </w:r>
      <w:r>
        <w:t>р</w:t>
      </w:r>
      <w:r>
        <w:t>жения брака в результате смерти супруга, если она не вступает в новый брак. Отказ женщины использовать фамилию мужа ни в коем случае не может ра</w:t>
      </w:r>
      <w:r>
        <w:t>с</w:t>
      </w:r>
      <w:r>
        <w:t>сматриваться в качестве невыполнения обязанностей, которые возлагаются на нее законом в результате вступления в брак.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207.</w:t>
      </w:r>
      <w:r>
        <w:tab/>
        <w:t>Право распоряжения имуществом принадлежит приобретшему его супр</w:t>
      </w:r>
      <w:r>
        <w:t>у</w:t>
      </w:r>
      <w:r>
        <w:t>гу, при этом для обременения или продажи недвижимого имущества требуется согласие обоих супругов, как предусматривается Статьей 168 Гражданского к</w:t>
      </w:r>
      <w:r>
        <w:t>о</w:t>
      </w:r>
      <w:r>
        <w:t>декса: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800"/>
      </w:pPr>
      <w:r>
        <w:t>"</w:t>
      </w:r>
      <w:r>
        <w:rPr>
          <w:i/>
        </w:rPr>
        <w:t>Каждый из супругов может самостоятельно распоряжаться лишь той частью имущества семейного хозяйства,, которое было получено в р</w:t>
      </w:r>
      <w:r>
        <w:rPr>
          <w:i/>
        </w:rPr>
        <w:t>е</w:t>
      </w:r>
      <w:r>
        <w:rPr>
          <w:i/>
        </w:rPr>
        <w:t>зультате его собственного труда или на основании любого иного зако</w:t>
      </w:r>
      <w:r>
        <w:rPr>
          <w:i/>
        </w:rPr>
        <w:t>н</w:t>
      </w:r>
      <w:r>
        <w:rPr>
          <w:i/>
        </w:rPr>
        <w:t>ного права… Согласие обоих супругов необходимо для отчуждения - бе</w:t>
      </w:r>
      <w:r>
        <w:rPr>
          <w:i/>
        </w:rPr>
        <w:t>з</w:t>
      </w:r>
      <w:r>
        <w:rPr>
          <w:i/>
        </w:rPr>
        <w:t>возмездно или за плату - или наложения права удержания на имущество, находящееся в совм</w:t>
      </w:r>
      <w:r>
        <w:rPr>
          <w:i/>
        </w:rPr>
        <w:t>е</w:t>
      </w:r>
      <w:r>
        <w:rPr>
          <w:i/>
        </w:rPr>
        <w:t>стной собственности…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208.</w:t>
      </w:r>
      <w:r>
        <w:tab/>
        <w:t>Соответственно, женщина вправе распоряжаться своим имуществом, как принадлежавшим ей до вступления в брак, так и приобретенным во время су</w:t>
      </w:r>
      <w:r>
        <w:t>п</w:t>
      </w:r>
      <w:r>
        <w:t>ружества в результате ее собственного труда или на основании любого иного</w:t>
      </w:r>
      <w:r>
        <w:rPr>
          <w:i/>
        </w:rPr>
        <w:t xml:space="preserve"> </w:t>
      </w:r>
      <w:r>
        <w:t>законного права. Супруги должны распоряжаться общим имуществом совмес</w:t>
      </w:r>
      <w:r>
        <w:t>т</w:t>
      </w:r>
      <w:r>
        <w:t>но и вправе отчуждать или налагать право удержания на условиях равенства. Юридические документы частного характера, которые не соответствуют треб</w:t>
      </w:r>
      <w:r>
        <w:t>о</w:t>
      </w:r>
      <w:r>
        <w:t>ванию дачи взаимного согласия на отчуждение или обременение общего им</w:t>
      </w:r>
      <w:r>
        <w:t>у</w:t>
      </w:r>
      <w:r>
        <w:t>щества, являются недействительными. Недействительными являются также документы, которые ущемляют конституционные, гражданские и экономич</w:t>
      </w:r>
      <w:r>
        <w:t>е</w:t>
      </w:r>
      <w:r>
        <w:t>ские права любого человека, будь то мужчина или женщина.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209.</w:t>
      </w:r>
      <w:r>
        <w:tab/>
        <w:t>В Статье 115 Конституции гарантируется "</w:t>
      </w:r>
      <w:r>
        <w:rPr>
          <w:i/>
        </w:rPr>
        <w:t>право собственности. Ка</w:t>
      </w:r>
      <w:r>
        <w:rPr>
          <w:i/>
        </w:rPr>
        <w:t>ж</w:t>
      </w:r>
      <w:r>
        <w:rPr>
          <w:i/>
        </w:rPr>
        <w:t>дый человек имеет право на владение, использование и распоряжение своим им</w:t>
      </w:r>
      <w:r>
        <w:rPr>
          <w:i/>
        </w:rPr>
        <w:t>у</w:t>
      </w:r>
      <w:r>
        <w:t>ществом…"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br w:type="page"/>
        <w:t>210.</w:t>
      </w:r>
      <w:r>
        <w:tab/>
        <w:t>Применительно к вопросу юридической дееспособности для заключения сделок, Статьей 112 Конституции устанавливается, что "</w:t>
      </w:r>
      <w:r>
        <w:rPr>
          <w:i/>
        </w:rPr>
        <w:t>все люди вправе св</w:t>
      </w:r>
      <w:r>
        <w:rPr>
          <w:i/>
        </w:rPr>
        <w:t>о</w:t>
      </w:r>
      <w:r>
        <w:rPr>
          <w:i/>
        </w:rPr>
        <w:t>бодно участвовать в избранной ими экономической деятельности, и свободны от любых ограничений, за исключением предусмотренных настоящей Ко</w:t>
      </w:r>
      <w:r>
        <w:rPr>
          <w:i/>
        </w:rPr>
        <w:t>н</w:t>
      </w:r>
      <w:r>
        <w:rPr>
          <w:i/>
        </w:rPr>
        <w:t>ституцией и действующим законодательством, по причинам обеспечения ра</w:t>
      </w:r>
      <w:r>
        <w:rPr>
          <w:i/>
        </w:rPr>
        <w:t>з</w:t>
      </w:r>
      <w:r>
        <w:rPr>
          <w:i/>
        </w:rPr>
        <w:t>вития человеческого потенциала, безопасности, охраны здоровья и окружа</w:t>
      </w:r>
      <w:r>
        <w:rPr>
          <w:i/>
        </w:rPr>
        <w:t>ю</w:t>
      </w:r>
      <w:r>
        <w:rPr>
          <w:i/>
        </w:rPr>
        <w:t>щей среды, и другим общественно значимым причинам</w:t>
      </w:r>
      <w:r>
        <w:t>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211.</w:t>
      </w:r>
      <w:r>
        <w:tab/>
        <w:t>Статьей 16 Торгового кодекса устанавливается следующее: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1800"/>
      </w:pPr>
      <w:r>
        <w:rPr>
          <w:i/>
        </w:rPr>
        <w:t>"Совершеннолетняя замужняя женщина вправе заниматься коммерч</w:t>
      </w:r>
      <w:r>
        <w:rPr>
          <w:i/>
        </w:rPr>
        <w:t>е</w:t>
      </w:r>
      <w:r>
        <w:rPr>
          <w:i/>
        </w:rPr>
        <w:t>ской деятельностью независимо от мужа и несет ответственность за свои действия собственным имуществом и совместным имуществом, которое находится в ее распоряжении. Она также вправе обеспечивать эту ответственность остальным общим имуществом при явно выр</w:t>
      </w:r>
      <w:r>
        <w:rPr>
          <w:i/>
        </w:rPr>
        <w:t>а</w:t>
      </w:r>
      <w:r>
        <w:rPr>
          <w:i/>
        </w:rPr>
        <w:t>женном согласии мужа</w:t>
      </w:r>
      <w:r>
        <w:t>".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212.</w:t>
      </w:r>
      <w:r>
        <w:tab/>
        <w:t>Незамужняя женщина не имеет никаких препятствий для совершения сделок, продажи или покупки недвижимого имущества.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213.</w:t>
      </w:r>
      <w:r>
        <w:tab/>
        <w:t>Как замужняя, так и незамужняя женщина не имеет никаких препятствий для того чтобы содействовать суду, занимать должности судьи или адвоката, а также свидетельствовать в суде.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214.</w:t>
      </w:r>
      <w:r>
        <w:tab/>
        <w:t>Разногласия между супругами не могут быть разрешены с помощью вл</w:t>
      </w:r>
      <w:r>
        <w:t>а</w:t>
      </w:r>
      <w:r>
        <w:t>сти мужа, упоминание о чем в 1982 году было удалено из Гражданского коде</w:t>
      </w:r>
      <w:r>
        <w:t>к</w:t>
      </w:r>
      <w:r>
        <w:t>са (статья 140), и должны рассматриваться в общегра</w:t>
      </w:r>
      <w:r>
        <w:t>ж</w:t>
      </w:r>
      <w:r>
        <w:t>данском суде.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3" w:hanging="1267"/>
      </w:pPr>
      <w:r>
        <w:tab/>
      </w:r>
      <w:r>
        <w:tab/>
        <w:t>Статья 16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215.</w:t>
      </w:r>
      <w:r>
        <w:tab/>
        <w:t>Принцип полного равенства мужчины и женщины реализован в Статье</w:t>
      </w:r>
      <w:r>
        <w:rPr>
          <w:lang w:val="en-US"/>
        </w:rPr>
        <w:t> </w:t>
      </w:r>
      <w:r>
        <w:t>75 Конституции Республики Венесуэла, которой устанавливается, что "</w:t>
      </w:r>
      <w:r>
        <w:rPr>
          <w:i/>
        </w:rPr>
        <w:t>…Семейные отношения основываются на принципах равенства прав и об</w:t>
      </w:r>
      <w:r>
        <w:rPr>
          <w:i/>
        </w:rPr>
        <w:t>я</w:t>
      </w:r>
      <w:r>
        <w:rPr>
          <w:i/>
        </w:rPr>
        <w:t>занностей, солидарности, взаимопомощи, взаимопонимания и взаимного ув</w:t>
      </w:r>
      <w:r>
        <w:rPr>
          <w:i/>
        </w:rPr>
        <w:t>а</w:t>
      </w:r>
      <w:r>
        <w:rPr>
          <w:i/>
        </w:rPr>
        <w:t>жения членов семьи. Государство гарантирует защиту матери, отца или др</w:t>
      </w:r>
      <w:r>
        <w:rPr>
          <w:i/>
        </w:rPr>
        <w:t>у</w:t>
      </w:r>
      <w:r>
        <w:rPr>
          <w:i/>
        </w:rPr>
        <w:t>гого члена семьи, являющихся главой с</w:t>
      </w:r>
      <w:r>
        <w:rPr>
          <w:i/>
        </w:rPr>
        <w:t>е</w:t>
      </w:r>
      <w:r>
        <w:rPr>
          <w:i/>
        </w:rPr>
        <w:t>мьи…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216.</w:t>
      </w:r>
      <w:r>
        <w:tab/>
        <w:t>Статьей</w:t>
      </w:r>
      <w:r>
        <w:rPr>
          <w:lang w:val="en-US"/>
        </w:rPr>
        <w:t> </w:t>
      </w:r>
      <w:r>
        <w:t>76 Конституции устанавливается следующее: "</w:t>
      </w:r>
      <w:r>
        <w:rPr>
          <w:i/>
        </w:rPr>
        <w:t>Отец и мать с</w:t>
      </w:r>
      <w:r>
        <w:rPr>
          <w:i/>
        </w:rPr>
        <w:t>о</w:t>
      </w:r>
      <w:r>
        <w:rPr>
          <w:i/>
        </w:rPr>
        <w:t>вместно разделяют непреложные обязанности по вскармливанию, воспит</w:t>
      </w:r>
      <w:r>
        <w:rPr>
          <w:i/>
        </w:rPr>
        <w:t>а</w:t>
      </w:r>
      <w:r>
        <w:rPr>
          <w:i/>
        </w:rPr>
        <w:t>нию, обучению, обеспечению своих детей и оказанию им помощи…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217.</w:t>
      </w:r>
      <w:r>
        <w:tab/>
        <w:t>С другой стороны, в Конституционном законе об охране детства и отроч</w:t>
      </w:r>
      <w:r>
        <w:t>е</w:t>
      </w:r>
      <w:r>
        <w:t>ства (ЛОПНА, 1998 год) в части прав и обязанностей родителей предусматр</w:t>
      </w:r>
      <w:r>
        <w:t>и</w:t>
      </w:r>
      <w:r>
        <w:t>вается следующее: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Статья</w:t>
      </w:r>
      <w:r>
        <w:rPr>
          <w:lang w:val="en-US"/>
        </w:rPr>
        <w:t> </w:t>
      </w:r>
      <w:r>
        <w:t>5. "</w:t>
      </w:r>
      <w:r>
        <w:rPr>
          <w:i/>
        </w:rPr>
        <w:t>Общие обязательства членов семьи. …Отец и мать имеют общие и равные обязанности и обязательства в отношении всестороннего воспит</w:t>
      </w:r>
      <w:r>
        <w:rPr>
          <w:i/>
        </w:rPr>
        <w:t>а</w:t>
      </w:r>
      <w:r>
        <w:rPr>
          <w:i/>
        </w:rPr>
        <w:t>ния, развития и обучения своих детей…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Статья</w:t>
      </w:r>
      <w:r>
        <w:rPr>
          <w:lang w:val="en-US"/>
        </w:rPr>
        <w:t> </w:t>
      </w:r>
      <w:r>
        <w:t>13. "</w:t>
      </w:r>
      <w:r>
        <w:rPr>
          <w:i/>
        </w:rPr>
        <w:t>Постепенное осуществление прав и гарантий. …Пункт первый: родители, официальные и ответственные лица обязаны и вправе информир</w:t>
      </w:r>
      <w:r>
        <w:rPr>
          <w:i/>
        </w:rPr>
        <w:t>о</w:t>
      </w:r>
      <w:r>
        <w:rPr>
          <w:i/>
        </w:rPr>
        <w:t>вать детей и подростков о постепенном осуществлении их прав и гарантий, а также о выполнении их обязательств, таким образом, чтобы способствовать их всестороннему развитию и активному участию в гражданской деятельн</w:t>
      </w:r>
      <w:r>
        <w:rPr>
          <w:i/>
        </w:rPr>
        <w:t>о</w:t>
      </w:r>
      <w:r>
        <w:rPr>
          <w:i/>
        </w:rPr>
        <w:t>сти…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Статья</w:t>
      </w:r>
      <w:r>
        <w:rPr>
          <w:lang w:val="en-US"/>
        </w:rPr>
        <w:t> </w:t>
      </w:r>
      <w:r>
        <w:t>349. "</w:t>
      </w:r>
      <w:r>
        <w:rPr>
          <w:i/>
        </w:rPr>
        <w:t>…Родительская власть в отношении детей в течение брака пр</w:t>
      </w:r>
      <w:r>
        <w:rPr>
          <w:i/>
        </w:rPr>
        <w:t>и</w:t>
      </w:r>
      <w:r>
        <w:rPr>
          <w:i/>
        </w:rPr>
        <w:t>надлежит как матери, так и отцу, и осуществляется ими совместно и всец</w:t>
      </w:r>
      <w:r>
        <w:rPr>
          <w:i/>
        </w:rPr>
        <w:t>е</w:t>
      </w:r>
      <w:r>
        <w:rPr>
          <w:i/>
        </w:rPr>
        <w:t>ло в интересах и на благо детей…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Статья</w:t>
      </w:r>
      <w:r>
        <w:rPr>
          <w:lang w:val="en-US"/>
        </w:rPr>
        <w:t> </w:t>
      </w:r>
      <w:r>
        <w:t>350. "</w:t>
      </w:r>
      <w:r>
        <w:rPr>
          <w:i/>
        </w:rPr>
        <w:t>…В случае наличия детей до вступления в брак, родительская власть совместно распределяется между отцом и матерью в момент уст</w:t>
      </w:r>
      <w:r>
        <w:rPr>
          <w:i/>
        </w:rPr>
        <w:t>а</w:t>
      </w:r>
      <w:r>
        <w:rPr>
          <w:i/>
        </w:rPr>
        <w:t>новления родства при заключении брака… Во всех остальных случаях правом родительской власти пользуется только тот из родителей, который первым вступил в отношения родства…</w:t>
      </w:r>
      <w:r>
        <w:t>"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218.</w:t>
      </w:r>
      <w:r>
        <w:tab/>
        <w:t>Нормативно-правовые положения Гражданского кодекса, касающиеся з</w:t>
      </w:r>
      <w:r>
        <w:t>а</w:t>
      </w:r>
      <w:r>
        <w:t>тронутых вопросов, были частично отменены рассматриваемым Конституц</w:t>
      </w:r>
      <w:r>
        <w:t>и</w:t>
      </w:r>
      <w:r>
        <w:t>онным законом, предусматривающим равенство прав и обязанностей матери и отца в отношении своих детей. Основным различием между Конституционным законом и предшествовавшими ему положениями Гражданского кодекса явл</w:t>
      </w:r>
      <w:r>
        <w:t>я</w:t>
      </w:r>
      <w:r>
        <w:t>ется то, что закон основан на положениях Конвенции о правах ребенка, кот</w:t>
      </w:r>
      <w:r>
        <w:t>о</w:t>
      </w:r>
      <w:r>
        <w:t>рая защищает важнейшие права детей и подростков.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219.</w:t>
      </w:r>
      <w:r>
        <w:tab/>
        <w:t>Что касается формулировок, то, ввиду того, что они были составлены до принятия новой Констит</w:t>
      </w:r>
      <w:r>
        <w:t>у</w:t>
      </w:r>
      <w:r>
        <w:t>ции, в них присутствует дискриминация полов.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220.</w:t>
      </w:r>
      <w:r>
        <w:tab/>
        <w:t>В Конституции не только устанавливается полное равенство прав супр</w:t>
      </w:r>
      <w:r>
        <w:t>у</w:t>
      </w:r>
      <w:r>
        <w:t>гов или сожителей – в статье</w:t>
      </w:r>
      <w:r>
        <w:rPr>
          <w:lang w:val="en-US"/>
        </w:rPr>
        <w:t> </w:t>
      </w:r>
      <w:r>
        <w:t>77 говорится о демократизации внутрисемейных отношений путем обеспечения равенства прав и обязанностей членов семьи, что, среди прочего, также распространяется и на вопросы ведения домашнего х</w:t>
      </w:r>
      <w:r>
        <w:t>о</w:t>
      </w:r>
      <w:r>
        <w:t>зяйства.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221.</w:t>
      </w:r>
      <w:r>
        <w:tab/>
        <w:t>Статьей 77 Конституции устанавливается следующее: Законом охраняе</w:t>
      </w:r>
      <w:r>
        <w:t>т</w:t>
      </w:r>
      <w:r>
        <w:t>ся брак между мужчиной и женщиной, заключенный на условиях свободного с</w:t>
      </w:r>
      <w:r>
        <w:t>о</w:t>
      </w:r>
      <w:r>
        <w:t>гласия и абсолютного равенства прав и обязанностей супругов. Стабильные союзы между мужчиной и женщиной, соответствующие законодательно уст</w:t>
      </w:r>
      <w:r>
        <w:t>а</w:t>
      </w:r>
      <w:r>
        <w:t>новленным требованиям, влекут аналогичные правовые последствия, как и супружество.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222.</w:t>
      </w:r>
      <w:r>
        <w:tab/>
        <w:t>Статьей 46 Гражданского кодекса предусматривается следующее: «Же</w:t>
      </w:r>
      <w:r>
        <w:t>н</w:t>
      </w:r>
      <w:r>
        <w:t>щина в возрасте до четырнадцати (14) лет и мужчина в возрасте до шестнадц</w:t>
      </w:r>
      <w:r>
        <w:t>а</w:t>
      </w:r>
      <w:r>
        <w:t>ти (16) лет не вправе вступать в брак».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t>223.</w:t>
      </w:r>
      <w:r>
        <w:tab/>
        <w:t>В 1982 году в ходе реформирования Гражданского кодекса были устран</w:t>
      </w:r>
      <w:r>
        <w:t>е</w:t>
      </w:r>
      <w:r>
        <w:t xml:space="preserve">ны все формулировки, влекущие дискриминацию в отношении женщины, как указывается в Статье 16 Конвенции по ликвидации всех форм дискриминации в отношении женщины, с пункта а) по пункт </w:t>
      </w:r>
      <w:r>
        <w:rPr>
          <w:lang w:val="en-US"/>
        </w:rPr>
        <w:t>h</w:t>
      </w:r>
      <w:r>
        <w:t>).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br w:type="page"/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b/>
        </w:rPr>
        <w:t>ПРЕПЯТСТВИЯ ИЛИ ОГРАНИЧЕНИЯ В ОТНОШЕНИИ ПРАВ, УСТАНАВЛИВАЕМЫХ КОНВЕНЦИЕЙ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Недостаточная подготовленность многих должностных лиц в вопр</w:t>
      </w:r>
      <w:r>
        <w:t>о</w:t>
      </w:r>
      <w:r>
        <w:t xml:space="preserve">сах равенства полов (например, в судебной системе) 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Трудности, возникающие в ходе сотрудничества и координации по линии ряда государственных органов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Положения трудового законодательства, применяемые на частных предприятиях, в ряде случаев трудновыполнимы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>Неосведомленность отдельных женщин об имеющихся у них правах</w:t>
      </w:r>
    </w:p>
    <w:p w:rsidR="00000000" w:rsidRDefault="00000000">
      <w:pPr>
        <w:pStyle w:val="SingleTxt"/>
        <w:numPr>
          <w:ilvl w:val="0"/>
          <w:numId w:val="306"/>
        </w:numPr>
        <w:tabs>
          <w:tab w:val="clear" w:pos="720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50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  <w:ind w:left="2250" w:hanging="450"/>
      </w:pPr>
      <w:r>
        <w:t xml:space="preserve">Отсутствие, во многих случаях, социальных показателей </w:t>
      </w:r>
      <w:r>
        <w:rPr>
          <w:lang w:val="en-US"/>
        </w:rPr>
        <w:t>c</w:t>
      </w:r>
      <w:r>
        <w:t xml:space="preserve"> разби</w:t>
      </w:r>
      <w:r>
        <w:t>в</w:t>
      </w:r>
      <w:r>
        <w:t xml:space="preserve">кой по полам, которые позволили бы провести детальный анализ гендерных вопросов применительно к положению женщин. </w:t>
      </w:r>
    </w:p>
    <w:p w:rsidR="00000000" w:rsidRDefault="00000000">
      <w:pPr>
        <w:spacing w:line="240" w:lineRule="auto"/>
        <w:jc w:val="both"/>
      </w:pPr>
    </w:p>
    <w:p w:rsidR="00000000" w:rsidRDefault="00000000">
      <w:pPr>
        <w:spacing w:line="240" w:lineRule="auto"/>
        <w:jc w:val="both"/>
      </w:pP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3182"/>
          <w:tab w:val="clear" w:pos="3658"/>
          <w:tab w:val="clear" w:pos="4622"/>
          <w:tab w:val="clear" w:pos="5098"/>
          <w:tab w:val="clear" w:pos="5573"/>
          <w:tab w:val="clear" w:pos="6048"/>
          <w:tab w:val="clear" w:pos="7013"/>
          <w:tab w:val="clear" w:pos="7488"/>
          <w:tab w:val="clear" w:pos="8453"/>
          <w:tab w:val="left" w:pos="1021"/>
          <w:tab w:val="left" w:pos="1264"/>
          <w:tab w:val="left" w:pos="1741"/>
          <w:tab w:val="left" w:pos="2217"/>
          <w:tab w:val="left" w:pos="2693"/>
          <w:tab w:val="left" w:pos="3181"/>
          <w:tab w:val="left" w:pos="3657"/>
          <w:tab w:val="left" w:pos="4133"/>
          <w:tab w:val="left" w:pos="4621"/>
          <w:tab w:val="left" w:pos="5097"/>
          <w:tab w:val="left" w:pos="5574"/>
          <w:tab w:val="left" w:pos="6050"/>
          <w:tab w:val="left" w:pos="6538"/>
          <w:tab w:val="left" w:pos="7014"/>
          <w:tab w:val="left" w:pos="7490"/>
          <w:tab w:val="left" w:pos="7978"/>
          <w:tab w:val="left" w:pos="8454"/>
        </w:tabs>
      </w:pPr>
      <w:r>
        <w:rPr>
          <w:b/>
        </w:rPr>
        <w:t>Июнь 2004 года</w:t>
      </w:r>
    </w:p>
    <w:sectPr w:rsidR="00000000">
      <w:headerReference w:type="even" r:id="rId16"/>
      <w:headerReference w:type="default" r:id="rId17"/>
      <w:footerReference w:type="even" r:id="rId18"/>
      <w:footerReference w:type="default" r:id="rId19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NO&gt;&gt;N0444574R&lt;&lt;ODS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SYMBOL1&gt;&gt;CEDAW/C/VEN/4-6&lt;&lt;ODS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</w:t>
    </w:r>
    <w:r>
      <w:rPr>
        <w:b w:val="0"/>
        <w:noProof w:val="0"/>
        <w:sz w:val="20"/>
      </w:rPr>
      <w:t>44574</w:t>
    </w:r>
    <w:r>
      <w:rPr>
        <w:b w:val="0"/>
        <w:sz w:val="20"/>
      </w:rPr>
      <w:t xml:space="preserve"> (R)    27</w:t>
    </w:r>
    <w:r>
      <w:rPr>
        <w:b w:val="0"/>
        <w:noProof w:val="0"/>
        <w:sz w:val="20"/>
      </w:rPr>
      <w:t>09</w:t>
    </w:r>
    <w:r>
      <w:rPr>
        <w:b w:val="0"/>
        <w:sz w:val="20"/>
      </w:rPr>
      <w:t xml:space="preserve">04    </w:t>
    </w:r>
    <w:r>
      <w:rPr>
        <w:b w:val="0"/>
        <w:noProof w:val="0"/>
        <w:sz w:val="20"/>
      </w:rPr>
      <w:t>27</w:t>
    </w:r>
    <w:r>
      <w:rPr>
        <w:b w:val="0"/>
        <w:sz w:val="20"/>
      </w:rPr>
      <w:t>0904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b w:val="0"/>
        <w:sz w:val="20"/>
      </w:rPr>
    </w:pPr>
    <w:r>
      <w:rPr>
        <w:rFonts w:ascii="Barcode 3 of 9 by request" w:hAnsi="Barcode 3 of 9 by request"/>
        <w:b w:val="0"/>
        <w:sz w:val="20"/>
      </w:rPr>
      <w:t>*0444574*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документ издается без официального редактирования.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tab/>
        <w:t>Первоначальный доклад, представленный правительством Венесуэлы, см. документ 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/5/</w:t>
      </w:r>
      <w:r>
        <w:rPr>
          <w:lang w:val="en-US"/>
        </w:rPr>
        <w:t>Add</w:t>
      </w:r>
      <w:r>
        <w:t xml:space="preserve">.24, который Комитет рассмотрел на своей пятой сессии. Второй периодический доклад, представленный правительством Венесуэлы, см. документ 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/13/</w:t>
      </w:r>
      <w:r>
        <w:rPr>
          <w:lang w:val="en-US"/>
        </w:rPr>
        <w:t>Add</w:t>
      </w:r>
      <w:r>
        <w:t xml:space="preserve">.21. Третий периодический доклад, представленный правительством Венесуэлы, см. документ </w:t>
      </w:r>
      <w:r>
        <w:rPr>
          <w:lang w:val="en-US"/>
        </w:rPr>
        <w:t>CEDAW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VEN</w:t>
      </w:r>
      <w:r>
        <w:t>/3.</w:t>
      </w:r>
    </w:p>
  </w:footnote>
  <w:footnote w:id="2">
    <w:p w:rsidR="00000000" w:rsidRDefault="00000000">
      <w:pPr>
        <w:pStyle w:val="FootnoteText"/>
        <w:tabs>
          <w:tab w:val="clear" w:pos="418"/>
        </w:tabs>
        <w:ind w:left="1080" w:right="1210" w:hanging="27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Представление второго и третьего периодического доклада Венесуэлы об осуществлении Международного пакта по экономическим, социальным и культурным правам было сделано в Женеве, Швейцария, 24 и 25 апреля 2000 года.</w:t>
      </w:r>
    </w:p>
  </w:footnote>
  <w:footnote w:id="3">
    <w:p w:rsidR="00000000" w:rsidRDefault="00000000">
      <w:pPr>
        <w:pStyle w:val="FootnoteText"/>
        <w:tabs>
          <w:tab w:val="clear" w:pos="418"/>
        </w:tabs>
        <w:ind w:left="1080" w:right="1210" w:hanging="27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Представление второго периодического доклада Венесуэлы об осуществлении Международного пакта по экономическим, социальным и культурным правам (стр. 24) предварительного документа.</w:t>
      </w:r>
    </w:p>
  </w:footnote>
  <w:footnote w:id="4">
    <w:p w:rsidR="00000000" w:rsidRDefault="00000000">
      <w:pPr>
        <w:pStyle w:val="FootnoteText"/>
        <w:tabs>
          <w:tab w:val="clear" w:pos="418"/>
        </w:tabs>
        <w:ind w:left="1080" w:right="1210" w:hanging="27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См. приложение к Национальной конституции Боливарианской Республики Венесуэла.</w:t>
      </w:r>
    </w:p>
  </w:footnote>
  <w:footnote w:id="5">
    <w:p w:rsidR="00000000" w:rsidRDefault="00000000">
      <w:pPr>
        <w:pStyle w:val="FootnoteText"/>
        <w:tabs>
          <w:tab w:val="clear" w:pos="418"/>
        </w:tabs>
        <w:ind w:left="990" w:hanging="180"/>
      </w:pPr>
      <w:r>
        <w:rPr>
          <w:rStyle w:val="FootnoteReference"/>
        </w:rPr>
        <w:footnoteRef/>
      </w:r>
      <w:r>
        <w:tab/>
        <w:t>См. приложение: Закон о насилии в отношении женщины и семьи.</w:t>
      </w:r>
    </w:p>
  </w:footnote>
  <w:footnote w:id="6">
    <w:p w:rsidR="00000000" w:rsidRDefault="00000000">
      <w:pPr>
        <w:pStyle w:val="FootnoteText"/>
        <w:tabs>
          <w:tab w:val="clear" w:pos="418"/>
        </w:tabs>
        <w:ind w:left="990" w:hanging="180"/>
      </w:pPr>
      <w:r>
        <w:rPr>
          <w:rStyle w:val="FootnoteReference"/>
        </w:rPr>
        <w:footnoteRef/>
      </w:r>
      <w:r>
        <w:tab/>
        <w:t>Приложение: Органический закон о защите детей и подростков.</w:t>
      </w:r>
    </w:p>
  </w:footnote>
  <w:footnote w:id="7">
    <w:p w:rsidR="00000000" w:rsidRDefault="00000000">
      <w:pPr>
        <w:pStyle w:val="FootnoteText"/>
        <w:tabs>
          <w:tab w:val="clear" w:pos="418"/>
        </w:tabs>
        <w:ind w:left="1080" w:right="1210" w:hanging="270"/>
      </w:pPr>
      <w:r>
        <w:rPr>
          <w:rStyle w:val="FootnoteReference"/>
        </w:rPr>
        <w:footnoteRef/>
      </w:r>
      <w:r>
        <w:t xml:space="preserve"> </w:t>
      </w:r>
      <w:r>
        <w:tab/>
        <w:t>Доклад Национального статистического института за февраль 2002 года.</w:t>
      </w:r>
    </w:p>
  </w:footnote>
  <w:footnote w:id="8">
    <w:p w:rsidR="00000000" w:rsidRDefault="00000000">
      <w:pPr>
        <w:pStyle w:val="FootnoteText"/>
        <w:tabs>
          <w:tab w:val="clear" w:pos="418"/>
        </w:tabs>
        <w:ind w:left="1080" w:right="1210" w:hanging="270"/>
      </w:pPr>
      <w:r>
        <w:rPr>
          <w:rStyle w:val="FootnoteReference"/>
        </w:rPr>
        <w:footnoteRef/>
      </w:r>
      <w:r>
        <w:t xml:space="preserve"> </w:t>
      </w:r>
      <w:r>
        <w:tab/>
        <w:t>Показатель доли экономически неактивного населения; должен быть изменен с учетом ст. 88 Конституции Республики, касающейся признания экономической значимости домашнего труда.</w:t>
      </w:r>
    </w:p>
  </w:footnote>
  <w:footnote w:id="9">
    <w:p w:rsidR="00000000" w:rsidRDefault="00000000">
      <w:pPr>
        <w:pStyle w:val="FootnoteText"/>
        <w:tabs>
          <w:tab w:val="clear" w:pos="418"/>
        </w:tabs>
        <w:ind w:left="1080" w:right="1210" w:hanging="27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Координационный центр неправительственных ассоциаций женщин (КОНГМ):</w:t>
      </w:r>
      <w:r>
        <w:rPr>
          <w:lang w:val="en-US"/>
        </w:rPr>
        <w:t> </w:t>
      </w:r>
      <w:r>
        <w:t xml:space="preserve">(2000) “Оценка компромиссов, достигнутых правительством Венесуэлы в преддверии </w:t>
      </w:r>
      <w:r>
        <w:rPr>
          <w:lang w:val="en-US"/>
        </w:rPr>
        <w:t>IV</w:t>
      </w:r>
      <w:r>
        <w:t xml:space="preserve"> Всемирной конференции по положению женщин (Пекин, 1995). Пять лет спустя. (1995-2000).</w:t>
      </w:r>
    </w:p>
  </w:footnote>
  <w:footnote w:id="10">
    <w:p w:rsidR="00000000" w:rsidRDefault="00000000">
      <w:pPr>
        <w:pStyle w:val="FootnoteText"/>
        <w:tabs>
          <w:tab w:val="clear" w:pos="418"/>
        </w:tabs>
        <w:ind w:left="1080" w:right="1210" w:hanging="270"/>
      </w:pPr>
      <w:r>
        <w:rPr>
          <w:rStyle w:val="FootnoteReference"/>
        </w:rPr>
        <w:footnoteRef/>
      </w:r>
      <w:r>
        <w:t xml:space="preserve"> </w:t>
      </w:r>
      <w:r>
        <w:tab/>
        <w:t>Источник: Главное управление социальной и статистической информации. Министерство здравоохранения и социального развития.</w:t>
      </w:r>
    </w:p>
  </w:footnote>
  <w:footnote w:id="11">
    <w:p w:rsidR="00000000" w:rsidRDefault="00000000">
      <w:pPr>
        <w:pStyle w:val="FootnoteText"/>
        <w:tabs>
          <w:tab w:val="clear" w:pos="418"/>
        </w:tabs>
        <w:ind w:left="1080" w:right="1210" w:hanging="270"/>
      </w:pPr>
      <w:r>
        <w:rPr>
          <w:rStyle w:val="FootnoteReference"/>
        </w:rPr>
        <w:footnoteRef/>
      </w:r>
      <w:r>
        <w:t xml:space="preserve"> </w:t>
      </w:r>
      <w:r>
        <w:tab/>
        <w:t>Данное положение отстаивает право венесуэльских женщин на свободу перемещения.</w:t>
      </w:r>
    </w:p>
  </w:footnote>
  <w:footnote w:id="12">
    <w:p w:rsidR="00000000" w:rsidRDefault="00000000">
      <w:pPr>
        <w:pStyle w:val="FootnoteText"/>
        <w:tabs>
          <w:tab w:val="clear" w:pos="418"/>
        </w:tabs>
        <w:ind w:left="1080" w:right="1210" w:hanging="270"/>
        <w:jc w:val="both"/>
      </w:pPr>
      <w:r>
        <w:rPr>
          <w:rStyle w:val="FootnoteReference"/>
        </w:rPr>
        <w:footnoteRef/>
      </w:r>
      <w:r>
        <w:t xml:space="preserve"> </w:t>
      </w:r>
      <w:r>
        <w:tab/>
        <w:t>Альварес, Мария-дель-Мар. Национальная конституция и нормы права, применимые к женщине (общие соображения), опубликовано в Венесуэльском сборнике научных трудов, посвященных женщине. Центральный университет Венесуэлы. Центр изучения женщины. Том 5, № 14, Каракас, январь-июнь 2000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CEDAWP/C/PRK/1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/C/VEN/4-6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28 July 2004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-5.75pt;margin-top:0;width:7in;height:50.4pt;z-index:4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8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CEDAW/C/VEN/4-6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-5.75pt;margin-top:0;width:7in;height:50.4pt;z-index:3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8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CEDAW/C/VEN/4-6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D603A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5D605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9E75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D20CE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9D24B9"/>
    <w:multiLevelType w:val="multilevel"/>
    <w:tmpl w:val="298AFE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1164C87"/>
    <w:multiLevelType w:val="multilevel"/>
    <w:tmpl w:val="5C3A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2343421"/>
    <w:multiLevelType w:val="multilevel"/>
    <w:tmpl w:val="1154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27D3769"/>
    <w:multiLevelType w:val="multilevel"/>
    <w:tmpl w:val="CC92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2E24E31"/>
    <w:multiLevelType w:val="singleLevel"/>
    <w:tmpl w:val="D7F69D26"/>
    <w:lvl w:ilvl="0">
      <w:start w:val="1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">
    <w:nsid w:val="03730693"/>
    <w:multiLevelType w:val="multilevel"/>
    <w:tmpl w:val="AB94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49045B1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">
    <w:nsid w:val="04E0240B"/>
    <w:multiLevelType w:val="multilevel"/>
    <w:tmpl w:val="E7867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50F3CC7"/>
    <w:multiLevelType w:val="singleLevel"/>
    <w:tmpl w:val="A66E3956"/>
    <w:lvl w:ilvl="0">
      <w:start w:val="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05D277B5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">
    <w:nsid w:val="06C4385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06EE7E36"/>
    <w:multiLevelType w:val="singleLevel"/>
    <w:tmpl w:val="B6FE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2">
    <w:nsid w:val="06FF0D37"/>
    <w:multiLevelType w:val="multilevel"/>
    <w:tmpl w:val="2D580E42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07935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079D4461"/>
    <w:multiLevelType w:val="multilevel"/>
    <w:tmpl w:val="9CC47DB8"/>
    <w:lvl w:ilvl="0">
      <w:start w:val="4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83516E1"/>
    <w:multiLevelType w:val="singleLevel"/>
    <w:tmpl w:val="C512EEFE"/>
    <w:lvl w:ilvl="0">
      <w:start w:val="10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">
    <w:nsid w:val="088631BE"/>
    <w:multiLevelType w:val="multilevel"/>
    <w:tmpl w:val="0D9A0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8BA78F5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08ED184A"/>
    <w:multiLevelType w:val="multilevel"/>
    <w:tmpl w:val="F218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9442782"/>
    <w:multiLevelType w:val="multilevel"/>
    <w:tmpl w:val="D6E8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94D0262"/>
    <w:multiLevelType w:val="multilevel"/>
    <w:tmpl w:val="4CA0E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95F36C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09E53D0E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33">
    <w:nsid w:val="0AC300E8"/>
    <w:multiLevelType w:val="multilevel"/>
    <w:tmpl w:val="F570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AD3623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5">
    <w:nsid w:val="0B34795E"/>
    <w:multiLevelType w:val="multilevel"/>
    <w:tmpl w:val="CD2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B58528F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7">
    <w:nsid w:val="0BED3C9D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8">
    <w:nsid w:val="0C55490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0CDD30F1"/>
    <w:multiLevelType w:val="singleLevel"/>
    <w:tmpl w:val="718229E6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0">
    <w:nsid w:val="0D0B7FFC"/>
    <w:multiLevelType w:val="multilevel"/>
    <w:tmpl w:val="9700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0F1A1CF3"/>
    <w:multiLevelType w:val="multilevel"/>
    <w:tmpl w:val="99306F8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0F321979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43">
    <w:nsid w:val="0F4C15DE"/>
    <w:multiLevelType w:val="singleLevel"/>
    <w:tmpl w:val="109A2530"/>
    <w:lvl w:ilvl="0">
      <w:start w:val="1"/>
      <w:numFmt w:val="decimal"/>
      <w:lvlText w:val=""/>
      <w:lvlJc w:val="left"/>
      <w:pPr>
        <w:tabs>
          <w:tab w:val="num" w:pos="648"/>
        </w:tabs>
        <w:ind w:left="648" w:hanging="360"/>
      </w:pPr>
      <w:rPr>
        <w:rFonts w:hint="default"/>
        <w:u w:val="none"/>
      </w:rPr>
    </w:lvl>
  </w:abstractNum>
  <w:abstractNum w:abstractNumId="44">
    <w:nsid w:val="0F887454"/>
    <w:multiLevelType w:val="multilevel"/>
    <w:tmpl w:val="F124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100A00FF"/>
    <w:multiLevelType w:val="multilevel"/>
    <w:tmpl w:val="D2A6B9B6"/>
    <w:lvl w:ilvl="0">
      <w:start w:val="1"/>
      <w:numFmt w:val="lowerLetter"/>
      <w:lvlText w:val="%1)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47">
    <w:nsid w:val="10AC39C3"/>
    <w:multiLevelType w:val="multilevel"/>
    <w:tmpl w:val="51F2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10C62EC4"/>
    <w:multiLevelType w:val="multilevel"/>
    <w:tmpl w:val="63A0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0C8709E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50">
    <w:nsid w:val="10DC72C6"/>
    <w:multiLevelType w:val="multilevel"/>
    <w:tmpl w:val="C024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111D3FD8"/>
    <w:multiLevelType w:val="multilevel"/>
    <w:tmpl w:val="E2965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117438FD"/>
    <w:multiLevelType w:val="multilevel"/>
    <w:tmpl w:val="006C91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118A1F22"/>
    <w:multiLevelType w:val="singleLevel"/>
    <w:tmpl w:val="99BEB8D8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4">
    <w:nsid w:val="118B36AE"/>
    <w:multiLevelType w:val="singleLevel"/>
    <w:tmpl w:val="C00C142A"/>
    <w:lvl w:ilvl="0">
      <w:start w:val="5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5">
    <w:nsid w:val="1199519C"/>
    <w:multiLevelType w:val="multilevel"/>
    <w:tmpl w:val="C6DA0EA6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6">
    <w:nsid w:val="11E35EE0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7">
    <w:nsid w:val="12127882"/>
    <w:multiLevelType w:val="multilevel"/>
    <w:tmpl w:val="EF620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125327D3"/>
    <w:multiLevelType w:val="singleLevel"/>
    <w:tmpl w:val="1B46C1EE"/>
    <w:lvl w:ilvl="0">
      <w:start w:val="6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9">
    <w:nsid w:val="126E317D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60">
    <w:nsid w:val="128815FA"/>
    <w:multiLevelType w:val="singleLevel"/>
    <w:tmpl w:val="A78A0C26"/>
    <w:lvl w:ilvl="0">
      <w:start w:val="7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1">
    <w:nsid w:val="134157B2"/>
    <w:multiLevelType w:val="singleLevel"/>
    <w:tmpl w:val="00E6D9E8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2">
    <w:nsid w:val="135420E0"/>
    <w:multiLevelType w:val="singleLevel"/>
    <w:tmpl w:val="05143C68"/>
    <w:lvl w:ilvl="0">
      <w:start w:val="43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63">
    <w:nsid w:val="13C46E10"/>
    <w:multiLevelType w:val="singleLevel"/>
    <w:tmpl w:val="31064436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4">
    <w:nsid w:val="14C740E3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65">
    <w:nsid w:val="14CE4492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66">
    <w:nsid w:val="15BE5C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7">
    <w:nsid w:val="15C8569C"/>
    <w:multiLevelType w:val="singleLevel"/>
    <w:tmpl w:val="D668047E"/>
    <w:lvl w:ilvl="0">
      <w:start w:val="3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8">
    <w:nsid w:val="15D36F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9">
    <w:nsid w:val="163053A7"/>
    <w:multiLevelType w:val="singleLevel"/>
    <w:tmpl w:val="CF301094"/>
    <w:lvl w:ilvl="0">
      <w:start w:val="5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0">
    <w:nsid w:val="165F63FD"/>
    <w:multiLevelType w:val="singleLevel"/>
    <w:tmpl w:val="7D92BA1A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71">
    <w:nsid w:val="171115D5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72">
    <w:nsid w:val="17A42F28"/>
    <w:multiLevelType w:val="singleLevel"/>
    <w:tmpl w:val="9622FACE"/>
    <w:lvl w:ilvl="0">
      <w:start w:val="1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3">
    <w:nsid w:val="17FB38C2"/>
    <w:multiLevelType w:val="multilevel"/>
    <w:tmpl w:val="3668A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18094EC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5">
    <w:nsid w:val="182620B7"/>
    <w:multiLevelType w:val="singleLevel"/>
    <w:tmpl w:val="89FCEDBA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default"/>
      </w:rPr>
    </w:lvl>
  </w:abstractNum>
  <w:abstractNum w:abstractNumId="76">
    <w:nsid w:val="185D6F33"/>
    <w:multiLevelType w:val="singleLevel"/>
    <w:tmpl w:val="7D6AE164"/>
    <w:lvl w:ilvl="0">
      <w:start w:val="7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77">
    <w:nsid w:val="186C1774"/>
    <w:multiLevelType w:val="singleLevel"/>
    <w:tmpl w:val="0A42F93E"/>
    <w:lvl w:ilvl="0">
      <w:start w:val="8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8">
    <w:nsid w:val="18844367"/>
    <w:multiLevelType w:val="multilevel"/>
    <w:tmpl w:val="19B477B0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18BB0421"/>
    <w:multiLevelType w:val="singleLevel"/>
    <w:tmpl w:val="18F4AD26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0">
    <w:nsid w:val="18BF2026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81">
    <w:nsid w:val="19325BF2"/>
    <w:multiLevelType w:val="multilevel"/>
    <w:tmpl w:val="595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19411A68"/>
    <w:multiLevelType w:val="multilevel"/>
    <w:tmpl w:val="8C4A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3">
    <w:nsid w:val="19F62031"/>
    <w:multiLevelType w:val="singleLevel"/>
    <w:tmpl w:val="594AE0CC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84">
    <w:nsid w:val="1AA90438"/>
    <w:multiLevelType w:val="multilevel"/>
    <w:tmpl w:val="90F47506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85">
    <w:nsid w:val="1B571DD7"/>
    <w:multiLevelType w:val="multilevel"/>
    <w:tmpl w:val="F970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1BD90FAB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87">
    <w:nsid w:val="1BFD7EFE"/>
    <w:multiLevelType w:val="multilevel"/>
    <w:tmpl w:val="4A38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1CF06CB0"/>
    <w:multiLevelType w:val="singleLevel"/>
    <w:tmpl w:val="E1BA5E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9">
    <w:nsid w:val="1F1772A6"/>
    <w:multiLevelType w:val="singleLevel"/>
    <w:tmpl w:val="AA5AC07E"/>
    <w:lvl w:ilvl="0">
      <w:start w:val="132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90">
    <w:nsid w:val="1F343CC2"/>
    <w:multiLevelType w:val="multilevel"/>
    <w:tmpl w:val="41B8956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91">
    <w:nsid w:val="201C0F9A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92">
    <w:nsid w:val="20551B7E"/>
    <w:multiLevelType w:val="multilevel"/>
    <w:tmpl w:val="E6B6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21060AD0"/>
    <w:multiLevelType w:val="multilevel"/>
    <w:tmpl w:val="0F50E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221234C1"/>
    <w:multiLevelType w:val="singleLevel"/>
    <w:tmpl w:val="CE008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5">
    <w:nsid w:val="229D1C78"/>
    <w:multiLevelType w:val="multilevel"/>
    <w:tmpl w:val="A79CB22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6">
    <w:nsid w:val="22A24D15"/>
    <w:multiLevelType w:val="multilevel"/>
    <w:tmpl w:val="E8E6458A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>
    <w:nsid w:val="233F6D01"/>
    <w:multiLevelType w:val="multilevel"/>
    <w:tmpl w:val="097AE718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>
    <w:nsid w:val="23D85D99"/>
    <w:multiLevelType w:val="singleLevel"/>
    <w:tmpl w:val="E5B86D8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9">
    <w:nsid w:val="2518546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0">
    <w:nsid w:val="254C1AE1"/>
    <w:multiLevelType w:val="singleLevel"/>
    <w:tmpl w:val="AADC4C3A"/>
    <w:lvl w:ilvl="0">
      <w:start w:val="7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1">
    <w:nsid w:val="259A3610"/>
    <w:multiLevelType w:val="singleLevel"/>
    <w:tmpl w:val="96BE93C0"/>
    <w:lvl w:ilvl="0">
      <w:start w:val="3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2">
    <w:nsid w:val="267333E2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03">
    <w:nsid w:val="271D2E2A"/>
    <w:multiLevelType w:val="singleLevel"/>
    <w:tmpl w:val="4A2CDB0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4">
    <w:nsid w:val="281F7A4C"/>
    <w:multiLevelType w:val="multilevel"/>
    <w:tmpl w:val="7034EA74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564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285D3CD9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06">
    <w:nsid w:val="28E62924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07">
    <w:nsid w:val="28E93254"/>
    <w:multiLevelType w:val="multilevel"/>
    <w:tmpl w:val="006C91F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>
    <w:nsid w:val="28F74C36"/>
    <w:multiLevelType w:val="singleLevel"/>
    <w:tmpl w:val="8A705848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09">
    <w:nsid w:val="292F242E"/>
    <w:multiLevelType w:val="multilevel"/>
    <w:tmpl w:val="684EFAE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0">
    <w:nsid w:val="293B05E5"/>
    <w:multiLevelType w:val="singleLevel"/>
    <w:tmpl w:val="8228B2E6"/>
    <w:lvl w:ilvl="0">
      <w:start w:val="4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1">
    <w:nsid w:val="2A856AD7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12">
    <w:nsid w:val="2A97257A"/>
    <w:multiLevelType w:val="multilevel"/>
    <w:tmpl w:val="FD38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3">
    <w:nsid w:val="2E116C6C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4">
    <w:nsid w:val="2E5243D7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15">
    <w:nsid w:val="2EA243C8"/>
    <w:multiLevelType w:val="singleLevel"/>
    <w:tmpl w:val="2516205E"/>
    <w:lvl w:ilvl="0">
      <w:start w:val="8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6">
    <w:nsid w:val="2EB109AF"/>
    <w:multiLevelType w:val="multilevel"/>
    <w:tmpl w:val="455ADC12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17">
    <w:nsid w:val="2EBF2012"/>
    <w:multiLevelType w:val="multilevel"/>
    <w:tmpl w:val="357C3DEC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18">
    <w:nsid w:val="2F127D9A"/>
    <w:multiLevelType w:val="singleLevel"/>
    <w:tmpl w:val="BBBA818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9">
    <w:nsid w:val="2F4A5879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0">
    <w:nsid w:val="2FB86A2E"/>
    <w:multiLevelType w:val="multilevel"/>
    <w:tmpl w:val="516A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>
    <w:nsid w:val="2FBA3835"/>
    <w:multiLevelType w:val="singleLevel"/>
    <w:tmpl w:val="1366B336"/>
    <w:lvl w:ilvl="0">
      <w:start w:val="7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2">
    <w:nsid w:val="2FFC19A7"/>
    <w:multiLevelType w:val="singleLevel"/>
    <w:tmpl w:val="40BE0C7C"/>
    <w:lvl w:ilvl="0">
      <w:start w:val="13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23">
    <w:nsid w:val="30C35C10"/>
    <w:multiLevelType w:val="multilevel"/>
    <w:tmpl w:val="32BCBE60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318A3F3E"/>
    <w:multiLevelType w:val="multilevel"/>
    <w:tmpl w:val="F7A4E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5">
    <w:nsid w:val="31BC3820"/>
    <w:multiLevelType w:val="singleLevel"/>
    <w:tmpl w:val="DB8C4480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126">
    <w:nsid w:val="31D86DA5"/>
    <w:multiLevelType w:val="singleLevel"/>
    <w:tmpl w:val="34F287A2"/>
    <w:lvl w:ilvl="0">
      <w:start w:val="6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7">
    <w:nsid w:val="31FB367B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28">
    <w:nsid w:val="320B1A81"/>
    <w:multiLevelType w:val="multilevel"/>
    <w:tmpl w:val="085E3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9">
    <w:nsid w:val="32EA79DA"/>
    <w:multiLevelType w:val="singleLevel"/>
    <w:tmpl w:val="00CCFC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0">
    <w:nsid w:val="33E173D0"/>
    <w:multiLevelType w:val="singleLevel"/>
    <w:tmpl w:val="AD2CE088"/>
    <w:lvl w:ilvl="0">
      <w:start w:val="5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1">
    <w:nsid w:val="33F9271F"/>
    <w:multiLevelType w:val="singleLevel"/>
    <w:tmpl w:val="2320C8E8"/>
    <w:lvl w:ilvl="0">
      <w:start w:val="1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2">
    <w:nsid w:val="33FE4502"/>
    <w:multiLevelType w:val="singleLevel"/>
    <w:tmpl w:val="34BEE2F6"/>
    <w:lvl w:ilvl="0">
      <w:start w:val="7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3">
    <w:nsid w:val="343D5175"/>
    <w:multiLevelType w:val="singleLevel"/>
    <w:tmpl w:val="B6FE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34">
    <w:nsid w:val="346B34C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35">
    <w:nsid w:val="34C10CE3"/>
    <w:multiLevelType w:val="singleLevel"/>
    <w:tmpl w:val="3AA4115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6">
    <w:nsid w:val="34CC2A4C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38">
    <w:nsid w:val="35C20FD7"/>
    <w:multiLevelType w:val="multilevel"/>
    <w:tmpl w:val="FFF2A4A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35C4563A"/>
    <w:multiLevelType w:val="singleLevel"/>
    <w:tmpl w:val="6560ACF0"/>
    <w:lvl w:ilvl="0">
      <w:start w:val="1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0">
    <w:nsid w:val="35D85A12"/>
    <w:multiLevelType w:val="singleLevel"/>
    <w:tmpl w:val="370AE9A8"/>
    <w:lvl w:ilvl="0">
      <w:start w:val="4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1">
    <w:nsid w:val="376D0C06"/>
    <w:multiLevelType w:val="singleLevel"/>
    <w:tmpl w:val="ED08F8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2">
    <w:nsid w:val="377F38ED"/>
    <w:multiLevelType w:val="singleLevel"/>
    <w:tmpl w:val="1AE06D08"/>
    <w:lvl w:ilvl="0">
      <w:start w:val="4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3">
    <w:nsid w:val="37806C78"/>
    <w:multiLevelType w:val="multilevel"/>
    <w:tmpl w:val="F4A8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379D4C39"/>
    <w:multiLevelType w:val="singleLevel"/>
    <w:tmpl w:val="BBFE8C34"/>
    <w:lvl w:ilvl="0">
      <w:start w:val="6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5">
    <w:nsid w:val="385B4A01"/>
    <w:multiLevelType w:val="multilevel"/>
    <w:tmpl w:val="F7AE5A5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6">
    <w:nsid w:val="38B24D7E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47">
    <w:nsid w:val="38E84FDB"/>
    <w:multiLevelType w:val="multilevel"/>
    <w:tmpl w:val="EAB6DEDC"/>
    <w:lvl w:ilvl="0">
      <w:start w:val="15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8">
    <w:nsid w:val="390946C2"/>
    <w:multiLevelType w:val="singleLevel"/>
    <w:tmpl w:val="AD2E4892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9">
    <w:nsid w:val="391F1A8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50">
    <w:nsid w:val="39361D13"/>
    <w:multiLevelType w:val="singleLevel"/>
    <w:tmpl w:val="49BAE818"/>
    <w:lvl w:ilvl="0">
      <w:start w:val="4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1">
    <w:nsid w:val="39A062E1"/>
    <w:multiLevelType w:val="multilevel"/>
    <w:tmpl w:val="39FC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39F81030"/>
    <w:multiLevelType w:val="singleLevel"/>
    <w:tmpl w:val="4A2CDB00"/>
    <w:lvl w:ilvl="0">
      <w:start w:val="10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3">
    <w:nsid w:val="3A271E09"/>
    <w:multiLevelType w:val="multilevel"/>
    <w:tmpl w:val="DC0EB626"/>
    <w:lvl w:ilvl="0">
      <w:start w:val="2002"/>
      <w:numFmt w:val="decimal"/>
      <w:lvlText w:val="%1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1">
      <w:start w:val="2003"/>
      <w:numFmt w:val="decimal"/>
      <w:lvlText w:val="%1-%2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8355"/>
        </w:tabs>
        <w:ind w:left="8355" w:hanging="8355"/>
      </w:pPr>
      <w:rPr>
        <w:rFonts w:hint="default"/>
      </w:rPr>
    </w:lvl>
  </w:abstractNum>
  <w:abstractNum w:abstractNumId="154">
    <w:nsid w:val="3A2F60CD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5">
    <w:nsid w:val="3AAB773F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6">
    <w:nsid w:val="3B6856B7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57">
    <w:nsid w:val="3BA01A37"/>
    <w:multiLevelType w:val="multilevel"/>
    <w:tmpl w:val="BF967C2A"/>
    <w:lvl w:ilvl="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3BD522F4"/>
    <w:multiLevelType w:val="multilevel"/>
    <w:tmpl w:val="DD98939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3C1F3715"/>
    <w:multiLevelType w:val="singleLevel"/>
    <w:tmpl w:val="A686D2A0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60">
    <w:nsid w:val="3D330BCC"/>
    <w:multiLevelType w:val="multilevel"/>
    <w:tmpl w:val="7B225B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3120"/>
        </w:tabs>
        <w:ind w:left="3120" w:hanging="11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3D871847"/>
    <w:multiLevelType w:val="singleLevel"/>
    <w:tmpl w:val="19D0C3A2"/>
    <w:lvl w:ilvl="0">
      <w:start w:val="1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2">
    <w:nsid w:val="3DE81D6B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63">
    <w:nsid w:val="3E1440DA"/>
    <w:multiLevelType w:val="singleLevel"/>
    <w:tmpl w:val="4CB2DD02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64">
    <w:nsid w:val="3E365C8C"/>
    <w:multiLevelType w:val="multilevel"/>
    <w:tmpl w:val="63F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3E6A247D"/>
    <w:multiLevelType w:val="singleLevel"/>
    <w:tmpl w:val="20AE243C"/>
    <w:lvl w:ilvl="0">
      <w:start w:val="10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6">
    <w:nsid w:val="3EEC222F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7">
    <w:nsid w:val="3F916B54"/>
    <w:multiLevelType w:val="multilevel"/>
    <w:tmpl w:val="DC0A0AF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3FAF4C3C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69">
    <w:nsid w:val="3FC06037"/>
    <w:multiLevelType w:val="multilevel"/>
    <w:tmpl w:val="CE64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3FC767D9"/>
    <w:multiLevelType w:val="multilevel"/>
    <w:tmpl w:val="76EA7A8A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>
    <w:nsid w:val="400255E4"/>
    <w:multiLevelType w:val="multilevel"/>
    <w:tmpl w:val="C062F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40F66BE5"/>
    <w:multiLevelType w:val="singleLevel"/>
    <w:tmpl w:val="00CCFC5E"/>
    <w:lvl w:ilvl="0">
      <w:start w:val="2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3">
    <w:nsid w:val="411E6E9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74">
    <w:nsid w:val="419F38B2"/>
    <w:multiLevelType w:val="multilevel"/>
    <w:tmpl w:val="ACC813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5">
    <w:nsid w:val="42126D9E"/>
    <w:multiLevelType w:val="singleLevel"/>
    <w:tmpl w:val="14E274AE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6">
    <w:nsid w:val="422D7F87"/>
    <w:multiLevelType w:val="singleLevel"/>
    <w:tmpl w:val="626AD0D8"/>
    <w:lvl w:ilvl="0">
      <w:start w:val="1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7">
    <w:nsid w:val="43002BA6"/>
    <w:multiLevelType w:val="singleLevel"/>
    <w:tmpl w:val="67B280C6"/>
    <w:lvl w:ilvl="0">
      <w:start w:val="1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8">
    <w:nsid w:val="43055C19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9">
    <w:nsid w:val="432F169D"/>
    <w:multiLevelType w:val="singleLevel"/>
    <w:tmpl w:val="4F9A41CE"/>
    <w:lvl w:ilvl="0">
      <w:start w:val="9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0">
    <w:nsid w:val="437B078D"/>
    <w:multiLevelType w:val="multilevel"/>
    <w:tmpl w:val="FF1ECD5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81">
    <w:nsid w:val="440A05E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82">
    <w:nsid w:val="452155C7"/>
    <w:multiLevelType w:val="singleLevel"/>
    <w:tmpl w:val="DC263094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3">
    <w:nsid w:val="471B0C64"/>
    <w:multiLevelType w:val="multilevel"/>
    <w:tmpl w:val="030E7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47D74FB0"/>
    <w:multiLevelType w:val="singleLevel"/>
    <w:tmpl w:val="C0CE32D6"/>
    <w:lvl w:ilvl="0">
      <w:start w:val="10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5">
    <w:nsid w:val="494A6BC7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6">
    <w:nsid w:val="498B2599"/>
    <w:multiLevelType w:val="singleLevel"/>
    <w:tmpl w:val="4A4E083C"/>
    <w:lvl w:ilvl="0">
      <w:start w:val="4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7">
    <w:nsid w:val="49A74880"/>
    <w:multiLevelType w:val="singleLevel"/>
    <w:tmpl w:val="29B213E4"/>
    <w:lvl w:ilvl="0">
      <w:start w:val="7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8">
    <w:nsid w:val="49D40D5C"/>
    <w:multiLevelType w:val="multilevel"/>
    <w:tmpl w:val="3648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4B3906F2"/>
    <w:multiLevelType w:val="singleLevel"/>
    <w:tmpl w:val="2E7C9D1A"/>
    <w:lvl w:ilvl="0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0">
    <w:nsid w:val="4CF80762"/>
    <w:multiLevelType w:val="multilevel"/>
    <w:tmpl w:val="E8E645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1">
    <w:nsid w:val="4DE34488"/>
    <w:multiLevelType w:val="singleLevel"/>
    <w:tmpl w:val="D08ABDFE"/>
    <w:lvl w:ilvl="0">
      <w:start w:val="8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2">
    <w:nsid w:val="4E9D14D2"/>
    <w:multiLevelType w:val="multilevel"/>
    <w:tmpl w:val="CF94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>
    <w:nsid w:val="4ED33EDF"/>
    <w:multiLevelType w:val="multilevel"/>
    <w:tmpl w:val="827C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4">
    <w:nsid w:val="4F024E45"/>
    <w:multiLevelType w:val="singleLevel"/>
    <w:tmpl w:val="ED7C52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5">
    <w:nsid w:val="4FE37E6C"/>
    <w:multiLevelType w:val="multilevel"/>
    <w:tmpl w:val="79A04F32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808"/>
        </w:tabs>
        <w:ind w:left="280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196">
    <w:nsid w:val="501E662D"/>
    <w:multiLevelType w:val="multilevel"/>
    <w:tmpl w:val="B2EE0AD0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50545E73"/>
    <w:multiLevelType w:val="multilevel"/>
    <w:tmpl w:val="3788E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50580B4E"/>
    <w:multiLevelType w:val="multilevel"/>
    <w:tmpl w:val="090444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9">
    <w:nsid w:val="507A1C8B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0">
    <w:nsid w:val="509F2A75"/>
    <w:multiLevelType w:val="singleLevel"/>
    <w:tmpl w:val="EA289FA2"/>
    <w:lvl w:ilvl="0">
      <w:start w:val="2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1">
    <w:nsid w:val="511E3A7C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02">
    <w:nsid w:val="513511CB"/>
    <w:multiLevelType w:val="multilevel"/>
    <w:tmpl w:val="89AE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3">
    <w:nsid w:val="519B6010"/>
    <w:multiLevelType w:val="singleLevel"/>
    <w:tmpl w:val="11984E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4">
    <w:nsid w:val="52C34885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205">
    <w:nsid w:val="52F0005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206">
    <w:nsid w:val="5308128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207">
    <w:nsid w:val="54C24DB7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08">
    <w:nsid w:val="55DD52EB"/>
    <w:multiLevelType w:val="multilevel"/>
    <w:tmpl w:val="8A6A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9">
    <w:nsid w:val="560E1E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0">
    <w:nsid w:val="56293BC1"/>
    <w:multiLevelType w:val="singleLevel"/>
    <w:tmpl w:val="4B86DA22"/>
    <w:lvl w:ilvl="0">
      <w:start w:val="13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1">
    <w:nsid w:val="56333B30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2">
    <w:nsid w:val="56596A04"/>
    <w:multiLevelType w:val="multilevel"/>
    <w:tmpl w:val="C264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3">
    <w:nsid w:val="573711FF"/>
    <w:multiLevelType w:val="multilevel"/>
    <w:tmpl w:val="0D6AF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573B31A3"/>
    <w:multiLevelType w:val="singleLevel"/>
    <w:tmpl w:val="CBECD16A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5">
    <w:nsid w:val="57B86EA9"/>
    <w:multiLevelType w:val="multilevel"/>
    <w:tmpl w:val="27A8DC36"/>
    <w:lvl w:ilvl="0">
      <w:start w:val="3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216">
    <w:nsid w:val="595A0FF8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17">
    <w:nsid w:val="5A220288"/>
    <w:multiLevelType w:val="singleLevel"/>
    <w:tmpl w:val="7E82D4EA"/>
    <w:lvl w:ilvl="0">
      <w:start w:val="7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8">
    <w:nsid w:val="5A263C1E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19">
    <w:nsid w:val="5AAD7295"/>
    <w:multiLevelType w:val="singleLevel"/>
    <w:tmpl w:val="F8BAB2E8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0">
    <w:nsid w:val="5B1738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1">
    <w:nsid w:val="5B3722D1"/>
    <w:multiLevelType w:val="singleLevel"/>
    <w:tmpl w:val="22A42FB2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  <w:rPr>
        <w:b w:val="0"/>
        <w:i w:val="0"/>
        <w:u w:val="none"/>
      </w:rPr>
    </w:lvl>
  </w:abstractNum>
  <w:abstractNum w:abstractNumId="222">
    <w:nsid w:val="5B3D75ED"/>
    <w:multiLevelType w:val="multilevel"/>
    <w:tmpl w:val="A31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3">
    <w:nsid w:val="5B9476C9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224">
    <w:nsid w:val="5BAB79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5">
    <w:nsid w:val="5C976239"/>
    <w:multiLevelType w:val="singleLevel"/>
    <w:tmpl w:val="BCF453B2"/>
    <w:lvl w:ilvl="0">
      <w:start w:val="1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6">
    <w:nsid w:val="5CD6576E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27">
    <w:nsid w:val="5CDF13EF"/>
    <w:multiLevelType w:val="singleLevel"/>
    <w:tmpl w:val="DDFA387A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8">
    <w:nsid w:val="5E9132A3"/>
    <w:multiLevelType w:val="singleLevel"/>
    <w:tmpl w:val="917E311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9">
    <w:nsid w:val="5EA472E2"/>
    <w:multiLevelType w:val="multilevel"/>
    <w:tmpl w:val="1E7C0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0">
    <w:nsid w:val="5EA645AC"/>
    <w:multiLevelType w:val="singleLevel"/>
    <w:tmpl w:val="2F90F8E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1">
    <w:nsid w:val="5EA80B45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2">
    <w:nsid w:val="5F02221A"/>
    <w:multiLevelType w:val="singleLevel"/>
    <w:tmpl w:val="04601AD2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</w:abstractNum>
  <w:abstractNum w:abstractNumId="233">
    <w:nsid w:val="602827E8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34">
    <w:nsid w:val="60556776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35">
    <w:nsid w:val="605C02FF"/>
    <w:multiLevelType w:val="singleLevel"/>
    <w:tmpl w:val="77743DB6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36">
    <w:nsid w:val="609A4A82"/>
    <w:multiLevelType w:val="singleLevel"/>
    <w:tmpl w:val="2360A0FA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237">
    <w:nsid w:val="60AC7E9D"/>
    <w:multiLevelType w:val="multilevel"/>
    <w:tmpl w:val="2C80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8">
    <w:nsid w:val="60B25AE9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9">
    <w:nsid w:val="60C407F1"/>
    <w:multiLevelType w:val="singleLevel"/>
    <w:tmpl w:val="A33E16D0"/>
    <w:lvl w:ilvl="0">
      <w:start w:val="12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0">
    <w:nsid w:val="616B05F5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41">
    <w:nsid w:val="61AF43ED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2">
    <w:nsid w:val="61F830AA"/>
    <w:multiLevelType w:val="singleLevel"/>
    <w:tmpl w:val="4B0EBF18"/>
    <w:lvl w:ilvl="0">
      <w:start w:val="3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3">
    <w:nsid w:val="625A5FC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4">
    <w:nsid w:val="63CF48FB"/>
    <w:multiLevelType w:val="singleLevel"/>
    <w:tmpl w:val="1F6E04D0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5">
    <w:nsid w:val="645D0754"/>
    <w:multiLevelType w:val="singleLevel"/>
    <w:tmpl w:val="999C6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6">
    <w:nsid w:val="64CD4C30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7">
    <w:nsid w:val="64FA1F19"/>
    <w:multiLevelType w:val="multilevel"/>
    <w:tmpl w:val="8E70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65257E50"/>
    <w:multiLevelType w:val="multilevel"/>
    <w:tmpl w:val="26F85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9">
    <w:nsid w:val="652C22B3"/>
    <w:multiLevelType w:val="singleLevel"/>
    <w:tmpl w:val="E15E8F0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50">
    <w:nsid w:val="660A6B07"/>
    <w:multiLevelType w:val="singleLevel"/>
    <w:tmpl w:val="99BEB8D8"/>
    <w:lvl w:ilvl="0">
      <w:start w:val="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1">
    <w:nsid w:val="66273806"/>
    <w:multiLevelType w:val="singleLevel"/>
    <w:tmpl w:val="1EEC89D8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2">
    <w:nsid w:val="663F5AE9"/>
    <w:multiLevelType w:val="singleLevel"/>
    <w:tmpl w:val="C834ECDE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3">
    <w:nsid w:val="665223EC"/>
    <w:multiLevelType w:val="singleLevel"/>
    <w:tmpl w:val="C07E32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4">
    <w:nsid w:val="66690D52"/>
    <w:multiLevelType w:val="multilevel"/>
    <w:tmpl w:val="8684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67197D6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6">
    <w:nsid w:val="671D0DCA"/>
    <w:multiLevelType w:val="multilevel"/>
    <w:tmpl w:val="7DF6A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7">
    <w:nsid w:val="6767345D"/>
    <w:multiLevelType w:val="singleLevel"/>
    <w:tmpl w:val="29F06A40"/>
    <w:lvl w:ilvl="0">
      <w:start w:val="10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8">
    <w:nsid w:val="685B390E"/>
    <w:multiLevelType w:val="singleLevel"/>
    <w:tmpl w:val="15EEB430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9">
    <w:nsid w:val="68F2588B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60">
    <w:nsid w:val="694D7539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1">
    <w:nsid w:val="69B059F3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2">
    <w:nsid w:val="6A17477D"/>
    <w:multiLevelType w:val="multilevel"/>
    <w:tmpl w:val="E55486E8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3">
    <w:nsid w:val="6B671CC5"/>
    <w:multiLevelType w:val="multilevel"/>
    <w:tmpl w:val="8E40D480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64">
    <w:nsid w:val="6B823A21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65">
    <w:nsid w:val="6B87739A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66">
    <w:nsid w:val="6CF54909"/>
    <w:multiLevelType w:val="multilevel"/>
    <w:tmpl w:val="66B6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7">
    <w:nsid w:val="6D621C03"/>
    <w:multiLevelType w:val="singleLevel"/>
    <w:tmpl w:val="BCE0525A"/>
    <w:lvl w:ilvl="0">
      <w:start w:val="1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8">
    <w:nsid w:val="6D6751F4"/>
    <w:multiLevelType w:val="multilevel"/>
    <w:tmpl w:val="B38214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9">
    <w:nsid w:val="6DCE382A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70">
    <w:nsid w:val="6E753AF7"/>
    <w:multiLevelType w:val="multilevel"/>
    <w:tmpl w:val="9220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1">
    <w:nsid w:val="6E9A472A"/>
    <w:multiLevelType w:val="singleLevel"/>
    <w:tmpl w:val="A254FEBE"/>
    <w:lvl w:ilvl="0">
      <w:start w:val="12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2">
    <w:nsid w:val="6FFE3B65"/>
    <w:multiLevelType w:val="singleLevel"/>
    <w:tmpl w:val="A4304618"/>
    <w:lvl w:ilvl="0">
      <w:start w:val="9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3">
    <w:nsid w:val="702B7804"/>
    <w:multiLevelType w:val="multilevel"/>
    <w:tmpl w:val="4B3CC29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74">
    <w:nsid w:val="70B817F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5">
    <w:nsid w:val="70BD49BA"/>
    <w:multiLevelType w:val="multilevel"/>
    <w:tmpl w:val="709690C6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>
      <w:start w:val="2"/>
      <w:numFmt w:val="lowerLetter"/>
      <w:lvlText w:val="(%2)"/>
      <w:lvlJc w:val="left"/>
      <w:pPr>
        <w:tabs>
          <w:tab w:val="num" w:pos="2988"/>
        </w:tabs>
        <w:ind w:left="2988" w:hanging="5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276">
    <w:nsid w:val="711A464D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7">
    <w:nsid w:val="71964F83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78">
    <w:nsid w:val="71995919"/>
    <w:multiLevelType w:val="multilevel"/>
    <w:tmpl w:val="BF0CC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mic Sans M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mic Sans M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mic Sans M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9">
    <w:nsid w:val="726D1726"/>
    <w:multiLevelType w:val="multilevel"/>
    <w:tmpl w:val="A0A0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0">
    <w:nsid w:val="75C72D34"/>
    <w:multiLevelType w:val="singleLevel"/>
    <w:tmpl w:val="BAEEE4B6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81">
    <w:nsid w:val="76307089"/>
    <w:multiLevelType w:val="multilevel"/>
    <w:tmpl w:val="0A522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77474378"/>
    <w:multiLevelType w:val="singleLevel"/>
    <w:tmpl w:val="4B822C16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83">
    <w:nsid w:val="77513B9C"/>
    <w:multiLevelType w:val="singleLevel"/>
    <w:tmpl w:val="32A8AD02"/>
    <w:lvl w:ilvl="0">
      <w:start w:val="4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4">
    <w:nsid w:val="786508EA"/>
    <w:multiLevelType w:val="multilevel"/>
    <w:tmpl w:val="3D928FFE"/>
    <w:lvl w:ilvl="0">
      <w:start w:val="5"/>
      <w:numFmt w:val="lowerLetter"/>
      <w:lvlText w:val="(%1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85">
    <w:nsid w:val="79190669"/>
    <w:multiLevelType w:val="multilevel"/>
    <w:tmpl w:val="406C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6">
    <w:nsid w:val="794651A5"/>
    <w:multiLevelType w:val="multilevel"/>
    <w:tmpl w:val="DC44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7">
    <w:nsid w:val="794E06AD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88">
    <w:nsid w:val="7A2660EC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89">
    <w:nsid w:val="7B9F57F9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0">
    <w:nsid w:val="7C8D01F9"/>
    <w:multiLevelType w:val="singleLevel"/>
    <w:tmpl w:val="D5A23F2E"/>
    <w:lvl w:ilvl="0">
      <w:start w:val="2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1">
    <w:nsid w:val="7CED72CA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2">
    <w:nsid w:val="7DDA62FC"/>
    <w:multiLevelType w:val="singleLevel"/>
    <w:tmpl w:val="6D54D00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3">
    <w:nsid w:val="7E2057C8"/>
    <w:multiLevelType w:val="singleLevel"/>
    <w:tmpl w:val="BB122618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4">
    <w:nsid w:val="7F401B4A"/>
    <w:multiLevelType w:val="singleLevel"/>
    <w:tmpl w:val="49E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95">
    <w:nsid w:val="7F634374"/>
    <w:multiLevelType w:val="singleLevel"/>
    <w:tmpl w:val="07AA697E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num w:numId="1">
    <w:abstractNumId w:val="137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69"/>
  </w:num>
  <w:num w:numId="13">
    <w:abstractNumId w:val="201"/>
  </w:num>
  <w:num w:numId="14">
    <w:abstractNumId w:val="9"/>
  </w:num>
  <w:num w:numId="15">
    <w:abstractNumId w:val="274"/>
  </w:num>
  <w:num w:numId="16">
    <w:abstractNumId w:val="245"/>
  </w:num>
  <w:num w:numId="17">
    <w:abstractNumId w:val="232"/>
  </w:num>
  <w:num w:numId="18">
    <w:abstractNumId w:val="76"/>
  </w:num>
  <w:num w:numId="19">
    <w:abstractNumId w:val="236"/>
  </w:num>
  <w:num w:numId="20">
    <w:abstractNumId w:val="175"/>
  </w:num>
  <w:num w:numId="21">
    <w:abstractNumId w:val="276"/>
  </w:num>
  <w:num w:numId="22">
    <w:abstractNumId w:val="125"/>
  </w:num>
  <w:num w:numId="23">
    <w:abstractNumId w:val="136"/>
  </w:num>
  <w:num w:numId="24">
    <w:abstractNumId w:val="214"/>
  </w:num>
  <w:num w:numId="25">
    <w:abstractNumId w:val="98"/>
  </w:num>
  <w:num w:numId="26">
    <w:abstractNumId w:val="141"/>
  </w:num>
  <w:num w:numId="27">
    <w:abstractNumId w:val="253"/>
  </w:num>
  <w:num w:numId="28">
    <w:abstractNumId w:val="75"/>
  </w:num>
  <w:num w:numId="29">
    <w:abstractNumId w:val="62"/>
  </w:num>
  <w:num w:numId="30">
    <w:abstractNumId w:val="223"/>
  </w:num>
  <w:num w:numId="31">
    <w:abstractNumId w:val="173"/>
  </w:num>
  <w:num w:numId="32">
    <w:abstractNumId w:val="149"/>
  </w:num>
  <w:num w:numId="33">
    <w:abstractNumId w:val="68"/>
  </w:num>
  <w:num w:numId="34">
    <w:abstractNumId w:val="255"/>
  </w:num>
  <w:num w:numId="35">
    <w:abstractNumId w:val="220"/>
  </w:num>
  <w:num w:numId="36">
    <w:abstractNumId w:val="224"/>
  </w:num>
  <w:num w:numId="37">
    <w:abstractNumId w:val="233"/>
  </w:num>
  <w:num w:numId="38">
    <w:abstractNumId w:val="283"/>
  </w:num>
  <w:num w:numId="39">
    <w:abstractNumId w:val="189"/>
  </w:num>
  <w:num w:numId="40">
    <w:abstractNumId w:val="203"/>
  </w:num>
  <w:num w:numId="41">
    <w:abstractNumId w:val="185"/>
  </w:num>
  <w:num w:numId="42">
    <w:abstractNumId w:val="38"/>
  </w:num>
  <w:num w:numId="43">
    <w:abstractNumId w:val="243"/>
  </w:num>
  <w:num w:numId="44">
    <w:abstractNumId w:val="119"/>
  </w:num>
  <w:num w:numId="45">
    <w:abstractNumId w:val="199"/>
  </w:num>
  <w:num w:numId="46">
    <w:abstractNumId w:val="155"/>
  </w:num>
  <w:num w:numId="47">
    <w:abstractNumId w:val="27"/>
  </w:num>
  <w:num w:numId="48">
    <w:abstractNumId w:val="118"/>
  </w:num>
  <w:num w:numId="49">
    <w:abstractNumId w:val="221"/>
  </w:num>
  <w:num w:numId="50">
    <w:abstractNumId w:val="79"/>
  </w:num>
  <w:num w:numId="51">
    <w:abstractNumId w:val="34"/>
  </w:num>
  <w:num w:numId="52">
    <w:abstractNumId w:val="66"/>
  </w:num>
  <w:num w:numId="53">
    <w:abstractNumId w:val="23"/>
  </w:num>
  <w:num w:numId="54">
    <w:abstractNumId w:val="207"/>
  </w:num>
  <w:num w:numId="55">
    <w:abstractNumId w:val="74"/>
  </w:num>
  <w:num w:numId="56">
    <w:abstractNumId w:val="88"/>
  </w:num>
  <w:num w:numId="57">
    <w:abstractNumId w:val="46"/>
  </w:num>
  <w:num w:numId="58">
    <w:abstractNumId w:val="249"/>
  </w:num>
  <w:num w:numId="59">
    <w:abstractNumId w:val="31"/>
  </w:num>
  <w:num w:numId="60">
    <w:abstractNumId w:val="94"/>
  </w:num>
  <w:num w:numId="61">
    <w:abstractNumId w:val="230"/>
  </w:num>
  <w:num w:numId="62">
    <w:abstractNumId w:val="159"/>
  </w:num>
  <w:num w:numId="63">
    <w:abstractNumId w:val="295"/>
  </w:num>
  <w:num w:numId="64">
    <w:abstractNumId w:val="163"/>
  </w:num>
  <w:num w:numId="65">
    <w:abstractNumId w:val="70"/>
  </w:num>
  <w:num w:numId="66">
    <w:abstractNumId w:val="43"/>
  </w:num>
  <w:num w:numId="67">
    <w:abstractNumId w:val="37"/>
  </w:num>
  <w:num w:numId="68">
    <w:abstractNumId w:val="135"/>
  </w:num>
  <w:num w:numId="69">
    <w:abstractNumId w:val="65"/>
  </w:num>
  <w:num w:numId="70">
    <w:abstractNumId w:val="240"/>
  </w:num>
  <w:num w:numId="71">
    <w:abstractNumId w:val="134"/>
  </w:num>
  <w:num w:numId="72">
    <w:abstractNumId w:val="235"/>
  </w:num>
  <w:num w:numId="73">
    <w:abstractNumId w:val="86"/>
  </w:num>
  <w:num w:numId="74">
    <w:abstractNumId w:val="181"/>
  </w:num>
  <w:num w:numId="75">
    <w:abstractNumId w:val="105"/>
  </w:num>
  <w:num w:numId="76">
    <w:abstractNumId w:val="32"/>
  </w:num>
  <w:num w:numId="77">
    <w:abstractNumId w:val="216"/>
  </w:num>
  <w:num w:numId="78">
    <w:abstractNumId w:val="71"/>
  </w:num>
  <w:num w:numId="79">
    <w:abstractNumId w:val="178"/>
  </w:num>
  <w:num w:numId="80">
    <w:abstractNumId w:val="277"/>
  </w:num>
  <w:num w:numId="81">
    <w:abstractNumId w:val="106"/>
  </w:num>
  <w:num w:numId="82">
    <w:abstractNumId w:val="16"/>
  </w:num>
  <w:num w:numId="83">
    <w:abstractNumId w:val="241"/>
  </w:num>
  <w:num w:numId="84">
    <w:abstractNumId w:val="114"/>
  </w:num>
  <w:num w:numId="85">
    <w:abstractNumId w:val="108"/>
  </w:num>
  <w:num w:numId="86">
    <w:abstractNumId w:val="209"/>
  </w:num>
  <w:num w:numId="87">
    <w:abstractNumId w:val="204"/>
  </w:num>
  <w:num w:numId="88">
    <w:abstractNumId w:val="205"/>
  </w:num>
  <w:num w:numId="89">
    <w:abstractNumId w:val="206"/>
  </w:num>
  <w:num w:numId="90">
    <w:abstractNumId w:val="49"/>
  </w:num>
  <w:num w:numId="91">
    <w:abstractNumId w:val="111"/>
  </w:num>
  <w:num w:numId="92">
    <w:abstractNumId w:val="89"/>
  </w:num>
  <w:num w:numId="93">
    <w:abstractNumId w:val="122"/>
  </w:num>
  <w:num w:numId="94">
    <w:abstractNumId w:val="92"/>
  </w:num>
  <w:num w:numId="95">
    <w:abstractNumId w:val="196"/>
  </w:num>
  <w:num w:numId="96">
    <w:abstractNumId w:val="262"/>
  </w:num>
  <w:num w:numId="97">
    <w:abstractNumId w:val="10"/>
  </w:num>
  <w:num w:numId="98">
    <w:abstractNumId w:val="167"/>
  </w:num>
  <w:num w:numId="99">
    <w:abstractNumId w:val="96"/>
  </w:num>
  <w:num w:numId="100">
    <w:abstractNumId w:val="17"/>
  </w:num>
  <w:num w:numId="101">
    <w:abstractNumId w:val="95"/>
  </w:num>
  <w:num w:numId="102">
    <w:abstractNumId w:val="55"/>
  </w:num>
  <w:num w:numId="103">
    <w:abstractNumId w:val="188"/>
  </w:num>
  <w:num w:numId="104">
    <w:abstractNumId w:val="78"/>
  </w:num>
  <w:num w:numId="105">
    <w:abstractNumId w:val="11"/>
  </w:num>
  <w:num w:numId="106">
    <w:abstractNumId w:val="51"/>
  </w:num>
  <w:num w:numId="107">
    <w:abstractNumId w:val="215"/>
  </w:num>
  <w:num w:numId="108">
    <w:abstractNumId w:val="24"/>
  </w:num>
  <w:num w:numId="109">
    <w:abstractNumId w:val="273"/>
  </w:num>
  <w:num w:numId="110">
    <w:abstractNumId w:val="170"/>
  </w:num>
  <w:num w:numId="111">
    <w:abstractNumId w:val="123"/>
  </w:num>
  <w:num w:numId="112">
    <w:abstractNumId w:val="222"/>
  </w:num>
  <w:num w:numId="113">
    <w:abstractNumId w:val="97"/>
  </w:num>
  <w:num w:numId="114">
    <w:abstractNumId w:val="195"/>
  </w:num>
  <w:num w:numId="115">
    <w:abstractNumId w:val="81"/>
  </w:num>
  <w:num w:numId="116">
    <w:abstractNumId w:val="87"/>
  </w:num>
  <w:num w:numId="117">
    <w:abstractNumId w:val="50"/>
  </w:num>
  <w:num w:numId="118">
    <w:abstractNumId w:val="90"/>
  </w:num>
  <w:num w:numId="119">
    <w:abstractNumId w:val="183"/>
  </w:num>
  <w:num w:numId="120">
    <w:abstractNumId w:val="275"/>
  </w:num>
  <w:num w:numId="121">
    <w:abstractNumId w:val="281"/>
  </w:num>
  <w:num w:numId="122">
    <w:abstractNumId w:val="45"/>
  </w:num>
  <w:num w:numId="123">
    <w:abstractNumId w:val="153"/>
  </w:num>
  <w:num w:numId="124">
    <w:abstractNumId w:val="35"/>
  </w:num>
  <w:num w:numId="125">
    <w:abstractNumId w:val="193"/>
  </w:num>
  <w:num w:numId="126">
    <w:abstractNumId w:val="174"/>
  </w:num>
  <w:num w:numId="127">
    <w:abstractNumId w:val="268"/>
  </w:num>
  <w:num w:numId="128">
    <w:abstractNumId w:val="160"/>
  </w:num>
  <w:num w:numId="129">
    <w:abstractNumId w:val="157"/>
  </w:num>
  <w:num w:numId="130">
    <w:abstractNumId w:val="190"/>
  </w:num>
  <w:num w:numId="131">
    <w:abstractNumId w:val="109"/>
  </w:num>
  <w:num w:numId="132">
    <w:abstractNumId w:val="229"/>
  </w:num>
  <w:num w:numId="133">
    <w:abstractNumId w:val="237"/>
  </w:num>
  <w:num w:numId="134">
    <w:abstractNumId w:val="192"/>
  </w:num>
  <w:num w:numId="135">
    <w:abstractNumId w:val="164"/>
  </w:num>
  <w:num w:numId="136">
    <w:abstractNumId w:val="15"/>
  </w:num>
  <w:num w:numId="137">
    <w:abstractNumId w:val="116"/>
  </w:num>
  <w:num w:numId="138">
    <w:abstractNumId w:val="117"/>
  </w:num>
  <w:num w:numId="139">
    <w:abstractNumId w:val="263"/>
  </w:num>
  <w:num w:numId="140">
    <w:abstractNumId w:val="284"/>
  </w:num>
  <w:num w:numId="141">
    <w:abstractNumId w:val="84"/>
  </w:num>
  <w:num w:numId="142">
    <w:abstractNumId w:val="48"/>
  </w:num>
  <w:num w:numId="143">
    <w:abstractNumId w:val="145"/>
  </w:num>
  <w:num w:numId="144">
    <w:abstractNumId w:val="198"/>
  </w:num>
  <w:num w:numId="145">
    <w:abstractNumId w:val="19"/>
  </w:num>
  <w:num w:numId="146">
    <w:abstractNumId w:val="231"/>
  </w:num>
  <w:num w:numId="147">
    <w:abstractNumId w:val="56"/>
  </w:num>
  <w:num w:numId="148">
    <w:abstractNumId w:val="166"/>
  </w:num>
  <w:num w:numId="149">
    <w:abstractNumId w:val="246"/>
  </w:num>
  <w:num w:numId="150">
    <w:abstractNumId w:val="292"/>
  </w:num>
  <w:num w:numId="151">
    <w:abstractNumId w:val="29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2">
    <w:abstractNumId w:val="293"/>
  </w:num>
  <w:num w:numId="153">
    <w:abstractNumId w:val="29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4">
    <w:abstractNumId w:val="250"/>
  </w:num>
  <w:num w:numId="155">
    <w:abstractNumId w:val="25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6">
    <w:abstractNumId w:val="238"/>
  </w:num>
  <w:num w:numId="157">
    <w:abstractNumId w:val="258"/>
  </w:num>
  <w:num w:numId="158">
    <w:abstractNumId w:val="36"/>
  </w:num>
  <w:num w:numId="159">
    <w:abstractNumId w:val="61"/>
  </w:num>
  <w:num w:numId="160">
    <w:abstractNumId w:val="53"/>
  </w:num>
  <w:num w:numId="161">
    <w:abstractNumId w:val="282"/>
  </w:num>
  <w:num w:numId="162">
    <w:abstractNumId w:val="228"/>
  </w:num>
  <w:num w:numId="163">
    <w:abstractNumId w:val="2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4">
    <w:abstractNumId w:val="172"/>
  </w:num>
  <w:num w:numId="165">
    <w:abstractNumId w:val="17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6">
    <w:abstractNumId w:val="129"/>
  </w:num>
  <w:num w:numId="167">
    <w:abstractNumId w:val="227"/>
  </w:num>
  <w:num w:numId="168">
    <w:abstractNumId w:val="39"/>
  </w:num>
  <w:num w:numId="169">
    <w:abstractNumId w:val="219"/>
  </w:num>
  <w:num w:numId="170">
    <w:abstractNumId w:val="219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1">
    <w:abstractNumId w:val="18"/>
  </w:num>
  <w:num w:numId="172">
    <w:abstractNumId w:val="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3">
    <w:abstractNumId w:val="290"/>
  </w:num>
  <w:num w:numId="174">
    <w:abstractNumId w:val="29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5">
    <w:abstractNumId w:val="101"/>
  </w:num>
  <w:num w:numId="176">
    <w:abstractNumId w:val="10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7">
    <w:abstractNumId w:val="244"/>
  </w:num>
  <w:num w:numId="178">
    <w:abstractNumId w:val="280"/>
  </w:num>
  <w:num w:numId="179">
    <w:abstractNumId w:val="251"/>
  </w:num>
  <w:num w:numId="180">
    <w:abstractNumId w:val="182"/>
  </w:num>
  <w:num w:numId="181">
    <w:abstractNumId w:val="18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2">
    <w:abstractNumId w:val="67"/>
  </w:num>
  <w:num w:numId="183">
    <w:abstractNumId w:val="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4">
    <w:abstractNumId w:val="260"/>
  </w:num>
  <w:num w:numId="185">
    <w:abstractNumId w:val="140"/>
  </w:num>
  <w:num w:numId="186">
    <w:abstractNumId w:val="142"/>
  </w:num>
  <w:num w:numId="187">
    <w:abstractNumId w:val="14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8">
    <w:abstractNumId w:val="110"/>
  </w:num>
  <w:num w:numId="189">
    <w:abstractNumId w:val="11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0">
    <w:abstractNumId w:val="186"/>
  </w:num>
  <w:num w:numId="191">
    <w:abstractNumId w:val="18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2">
    <w:abstractNumId w:val="130"/>
  </w:num>
  <w:num w:numId="193">
    <w:abstractNumId w:val="1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4">
    <w:abstractNumId w:val="154"/>
  </w:num>
  <w:num w:numId="195">
    <w:abstractNumId w:val="69"/>
  </w:num>
  <w:num w:numId="196">
    <w:abstractNumId w:val="6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7">
    <w:abstractNumId w:val="150"/>
  </w:num>
  <w:num w:numId="198">
    <w:abstractNumId w:val="126"/>
  </w:num>
  <w:num w:numId="199">
    <w:abstractNumId w:val="12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0">
    <w:abstractNumId w:val="252"/>
  </w:num>
  <w:num w:numId="201">
    <w:abstractNumId w:val="194"/>
  </w:num>
  <w:num w:numId="202">
    <w:abstractNumId w:val="58"/>
  </w:num>
  <w:num w:numId="203">
    <w:abstractNumId w:val="5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4">
    <w:abstractNumId w:val="144"/>
  </w:num>
  <w:num w:numId="205">
    <w:abstractNumId w:val="144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6">
    <w:abstractNumId w:val="60"/>
  </w:num>
  <w:num w:numId="207">
    <w:abstractNumId w:val="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8">
    <w:abstractNumId w:val="132"/>
  </w:num>
  <w:num w:numId="209">
    <w:abstractNumId w:val="13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0">
    <w:abstractNumId w:val="217"/>
  </w:num>
  <w:num w:numId="211">
    <w:abstractNumId w:val="21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2">
    <w:abstractNumId w:val="187"/>
  </w:num>
  <w:num w:numId="213">
    <w:abstractNumId w:val="121"/>
  </w:num>
  <w:num w:numId="214">
    <w:abstractNumId w:val="191"/>
  </w:num>
  <w:num w:numId="215">
    <w:abstractNumId w:val="115"/>
  </w:num>
  <w:num w:numId="216">
    <w:abstractNumId w:val="1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7">
    <w:abstractNumId w:val="77"/>
  </w:num>
  <w:num w:numId="218">
    <w:abstractNumId w:val="7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9">
    <w:abstractNumId w:val="179"/>
  </w:num>
  <w:num w:numId="220">
    <w:abstractNumId w:val="17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1">
    <w:abstractNumId w:val="272"/>
  </w:num>
  <w:num w:numId="222">
    <w:abstractNumId w:val="27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3">
    <w:abstractNumId w:val="152"/>
  </w:num>
  <w:num w:numId="224">
    <w:abstractNumId w:val="15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5">
    <w:abstractNumId w:val="25"/>
  </w:num>
  <w:num w:numId="226">
    <w:abstractNumId w:val="103"/>
  </w:num>
  <w:num w:numId="227">
    <w:abstractNumId w:val="257"/>
  </w:num>
  <w:num w:numId="228">
    <w:abstractNumId w:val="25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9">
    <w:abstractNumId w:val="165"/>
  </w:num>
  <w:num w:numId="230">
    <w:abstractNumId w:val="184"/>
  </w:num>
  <w:num w:numId="231">
    <w:abstractNumId w:val="225"/>
  </w:num>
  <w:num w:numId="232">
    <w:abstractNumId w:val="83"/>
  </w:num>
  <w:num w:numId="233">
    <w:abstractNumId w:val="200"/>
  </w:num>
  <w:num w:numId="234">
    <w:abstractNumId w:val="161"/>
  </w:num>
  <w:num w:numId="235">
    <w:abstractNumId w:val="16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6">
    <w:abstractNumId w:val="242"/>
  </w:num>
  <w:num w:numId="237">
    <w:abstractNumId w:val="176"/>
  </w:num>
  <w:num w:numId="238">
    <w:abstractNumId w:val="17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9">
    <w:abstractNumId w:val="148"/>
  </w:num>
  <w:num w:numId="240">
    <w:abstractNumId w:val="131"/>
  </w:num>
  <w:num w:numId="241">
    <w:abstractNumId w:val="13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2">
    <w:abstractNumId w:val="54"/>
  </w:num>
  <w:num w:numId="243">
    <w:abstractNumId w:val="14"/>
  </w:num>
  <w:num w:numId="244">
    <w:abstractNumId w:val="63"/>
  </w:num>
  <w:num w:numId="245">
    <w:abstractNumId w:val="72"/>
  </w:num>
  <w:num w:numId="246">
    <w:abstractNumId w:val="7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7">
    <w:abstractNumId w:val="113"/>
  </w:num>
  <w:num w:numId="248">
    <w:abstractNumId w:val="139"/>
  </w:num>
  <w:num w:numId="249">
    <w:abstractNumId w:val="291"/>
  </w:num>
  <w:num w:numId="250">
    <w:abstractNumId w:val="100"/>
  </w:num>
  <w:num w:numId="251">
    <w:abstractNumId w:val="271"/>
  </w:num>
  <w:num w:numId="252">
    <w:abstractNumId w:val="177"/>
  </w:num>
  <w:num w:numId="253">
    <w:abstractNumId w:val="239"/>
  </w:num>
  <w:num w:numId="254">
    <w:abstractNumId w:val="23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5">
    <w:abstractNumId w:val="210"/>
  </w:num>
  <w:num w:numId="256">
    <w:abstractNumId w:val="21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7">
    <w:abstractNumId w:val="267"/>
  </w:num>
  <w:num w:numId="258">
    <w:abstractNumId w:val="2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9">
    <w:abstractNumId w:val="202"/>
  </w:num>
  <w:num w:numId="260">
    <w:abstractNumId w:val="143"/>
  </w:num>
  <w:num w:numId="261">
    <w:abstractNumId w:val="13"/>
  </w:num>
  <w:num w:numId="262">
    <w:abstractNumId w:val="256"/>
  </w:num>
  <w:num w:numId="263">
    <w:abstractNumId w:val="197"/>
  </w:num>
  <w:num w:numId="264">
    <w:abstractNumId w:val="169"/>
  </w:num>
  <w:num w:numId="265">
    <w:abstractNumId w:val="93"/>
  </w:num>
  <w:num w:numId="266">
    <w:abstractNumId w:val="12"/>
  </w:num>
  <w:num w:numId="267">
    <w:abstractNumId w:val="279"/>
  </w:num>
  <w:num w:numId="268">
    <w:abstractNumId w:val="254"/>
  </w:num>
  <w:num w:numId="269">
    <w:abstractNumId w:val="213"/>
  </w:num>
  <w:num w:numId="270">
    <w:abstractNumId w:val="33"/>
  </w:num>
  <w:num w:numId="271">
    <w:abstractNumId w:val="286"/>
  </w:num>
  <w:num w:numId="272">
    <w:abstractNumId w:val="26"/>
  </w:num>
  <w:num w:numId="273">
    <w:abstractNumId w:val="151"/>
  </w:num>
  <w:num w:numId="274">
    <w:abstractNumId w:val="120"/>
  </w:num>
  <w:num w:numId="275">
    <w:abstractNumId w:val="128"/>
  </w:num>
  <w:num w:numId="276">
    <w:abstractNumId w:val="57"/>
  </w:num>
  <w:num w:numId="277">
    <w:abstractNumId w:val="247"/>
  </w:num>
  <w:num w:numId="278">
    <w:abstractNumId w:val="44"/>
  </w:num>
  <w:num w:numId="279">
    <w:abstractNumId w:val="30"/>
  </w:num>
  <w:num w:numId="280">
    <w:abstractNumId w:val="270"/>
  </w:num>
  <w:num w:numId="281">
    <w:abstractNumId w:val="171"/>
  </w:num>
  <w:num w:numId="282">
    <w:abstractNumId w:val="28"/>
  </w:num>
  <w:num w:numId="283">
    <w:abstractNumId w:val="29"/>
  </w:num>
  <w:num w:numId="284">
    <w:abstractNumId w:val="266"/>
  </w:num>
  <w:num w:numId="285">
    <w:abstractNumId w:val="208"/>
  </w:num>
  <w:num w:numId="286">
    <w:abstractNumId w:val="7"/>
  </w:num>
  <w:num w:numId="287">
    <w:abstractNumId w:val="6"/>
  </w:num>
  <w:num w:numId="288">
    <w:abstractNumId w:val="5"/>
  </w:num>
  <w:num w:numId="289">
    <w:abstractNumId w:val="4"/>
  </w:num>
  <w:num w:numId="290">
    <w:abstractNumId w:val="21"/>
  </w:num>
  <w:num w:numId="291">
    <w:abstractNumId w:val="133"/>
  </w:num>
  <w:num w:numId="292">
    <w:abstractNumId w:val="180"/>
  </w:num>
  <w:num w:numId="293">
    <w:abstractNumId w:val="265"/>
  </w:num>
  <w:num w:numId="294">
    <w:abstractNumId w:val="99"/>
  </w:num>
  <w:num w:numId="295">
    <w:abstractNumId w:val="288"/>
  </w:num>
  <w:num w:numId="296">
    <w:abstractNumId w:val="64"/>
  </w:num>
  <w:num w:numId="297">
    <w:abstractNumId w:val="294"/>
  </w:num>
  <w:num w:numId="298">
    <w:abstractNumId w:val="102"/>
  </w:num>
  <w:num w:numId="299">
    <w:abstractNumId w:val="59"/>
  </w:num>
  <w:num w:numId="300">
    <w:abstractNumId w:val="162"/>
  </w:num>
  <w:num w:numId="301">
    <w:abstractNumId w:val="104"/>
  </w:num>
  <w:num w:numId="302">
    <w:abstractNumId w:val="22"/>
  </w:num>
  <w:num w:numId="303">
    <w:abstractNumId w:val="146"/>
  </w:num>
  <w:num w:numId="304">
    <w:abstractNumId w:val="91"/>
  </w:num>
  <w:num w:numId="305">
    <w:abstractNumId w:val="127"/>
  </w:num>
  <w:num w:numId="306">
    <w:abstractNumId w:val="168"/>
  </w:num>
  <w:num w:numId="307">
    <w:abstractNumId w:val="259"/>
  </w:num>
  <w:num w:numId="308">
    <w:abstractNumId w:val="80"/>
  </w:num>
  <w:num w:numId="309">
    <w:abstractNumId w:val="42"/>
  </w:num>
  <w:num w:numId="310">
    <w:abstractNumId w:val="226"/>
  </w:num>
  <w:num w:numId="311">
    <w:abstractNumId w:val="218"/>
  </w:num>
  <w:num w:numId="312">
    <w:abstractNumId w:val="287"/>
  </w:num>
  <w:num w:numId="313">
    <w:abstractNumId w:val="156"/>
  </w:num>
  <w:num w:numId="314">
    <w:abstractNumId w:val="264"/>
  </w:num>
  <w:num w:numId="315">
    <w:abstractNumId w:val="82"/>
  </w:num>
  <w:num w:numId="316">
    <w:abstractNumId w:val="73"/>
  </w:num>
  <w:num w:numId="317">
    <w:abstractNumId w:val="112"/>
  </w:num>
  <w:num w:numId="318">
    <w:abstractNumId w:val="158"/>
  </w:num>
  <w:num w:numId="319">
    <w:abstractNumId w:val="212"/>
  </w:num>
  <w:num w:numId="320">
    <w:abstractNumId w:val="124"/>
  </w:num>
  <w:num w:numId="321">
    <w:abstractNumId w:val="278"/>
  </w:num>
  <w:num w:numId="322">
    <w:abstractNumId w:val="147"/>
  </w:num>
  <w:num w:numId="323">
    <w:abstractNumId w:val="138"/>
  </w:num>
  <w:num w:numId="324">
    <w:abstractNumId w:val="248"/>
  </w:num>
  <w:num w:numId="325">
    <w:abstractNumId w:val="20"/>
  </w:num>
  <w:num w:numId="326">
    <w:abstractNumId w:val="261"/>
  </w:num>
  <w:num w:numId="327">
    <w:abstractNumId w:val="211"/>
  </w:num>
  <w:num w:numId="328">
    <w:abstractNumId w:val="52"/>
  </w:num>
  <w:num w:numId="329">
    <w:abstractNumId w:val="41"/>
  </w:num>
  <w:num w:numId="330">
    <w:abstractNumId w:val="107"/>
  </w:num>
  <w:num w:numId="331">
    <w:abstractNumId w:val="47"/>
  </w:num>
  <w:num w:numId="332">
    <w:abstractNumId w:val="285"/>
  </w:num>
  <w:num w:numId="333">
    <w:abstractNumId w:val="40"/>
  </w:num>
  <w:num w:numId="334">
    <w:abstractNumId w:val="289"/>
  </w:num>
  <w:num w:numId="335">
    <w:abstractNumId w:val="85"/>
  </w:num>
  <w:num w:numId="336">
    <w:abstractNumId w:val="2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revisionView w:markup="0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9/2002 14:03:02"/>
    <w:docVar w:name="DocCategory" w:val="Doc"/>
    <w:docVar w:name="DocType" w:val="Final"/>
    <w:docVar w:name="JobNo" w:val="0249166R"/>
    <w:docVar w:name="OandT" w:val="Griaznova"/>
    <w:docVar w:name="Symbol1" w:val="DP/FPA/2002/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  <w:sz w:val="1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14"/>
    </w:rPr>
  </w:style>
  <w:style w:type="paragraph" w:styleId="Heading9">
    <w:name w:val="heading 9"/>
    <w:basedOn w:val="Normal"/>
    <w:next w:val="Normal"/>
    <w:qFormat/>
    <w:pPr>
      <w:keepNext/>
      <w:numPr>
        <w:numId w:val="57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Dual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4"/>
      </w:numPr>
    </w:pPr>
  </w:style>
  <w:style w:type="paragraph" w:styleId="BodyText">
    <w:name w:val="Body Text"/>
    <w:basedOn w:val="Normal"/>
    <w:semiHidden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</w:rPr>
  </w:style>
  <w:style w:type="paragraph" w:styleId="BodyText2">
    <w:name w:val="Body Text 2"/>
    <w:basedOn w:val="Normal"/>
    <w:semiHidden/>
    <w:pPr>
      <w:spacing w:line="480" w:lineRule="auto"/>
      <w:jc w:val="both"/>
    </w:pPr>
    <w:rPr>
      <w:spacing w:val="0"/>
      <w:w w:val="100"/>
      <w:kern w:val="0"/>
      <w:sz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27</Pages>
  <Words>21406</Words>
  <Characters>122017</Characters>
  <Application>Microsoft Office Word</Application>
  <DocSecurity>4</DocSecurity>
  <Lines>1016</Lines>
  <Paragraphs>244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149845</CharactersWithSpaces>
  <SharedDoc>false</SharedDoc>
  <HLinks>
    <vt:vector size="6" baseType="variant">
      <vt:variant>
        <vt:i4>8257630</vt:i4>
      </vt:variant>
      <vt:variant>
        <vt:i4>301310</vt:i4>
      </vt:variant>
      <vt:variant>
        <vt:i4>1025</vt:i4>
      </vt:variant>
      <vt:variant>
        <vt:i4>1</vt:i4>
      </vt:variant>
      <vt:variant>
        <vt:lpwstr>_unlogo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Larisa.Sokolova</cp:lastModifiedBy>
  <cp:revision>6</cp:revision>
  <cp:lastPrinted>2004-11-17T06:52:00Z</cp:lastPrinted>
  <dcterms:created xsi:type="dcterms:W3CDTF">2004-11-19T06:17:00Z</dcterms:created>
  <dcterms:modified xsi:type="dcterms:W3CDTF">2004-11-19T09:51:00Z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0444574</vt:lpwstr>
  </property>
  <property fmtid="{D5CDD505-2E9C-101B-9397-08002B2CF9AE}" pid="3" name="Symbol1">
    <vt:lpwstr>CEDAW/C/VEN/4-6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56</vt:lpwstr>
  </property>
  <property fmtid="{D5CDD505-2E9C-101B-9397-08002B2CF9AE}" pid="8" name="Operator">
    <vt:lpwstr>SOKOLOVA</vt:lpwstr>
  </property>
</Properties>
</file>