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B88" w:rsidRPr="00F524D9" w:rsidRDefault="004A0B88" w:rsidP="004A0B88">
      <w:pPr>
        <w:spacing w:line="240" w:lineRule="auto"/>
        <w:jc w:val="left"/>
        <w:rPr>
          <w:szCs w:val="6"/>
        </w:rPr>
        <w:sectPr w:rsidR="004A0B88" w:rsidRPr="00F524D9" w:rsidSect="004A0B8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sidRPr="00F524D9">
        <w:rPr>
          <w:rStyle w:val="CommentReference"/>
        </w:rPr>
        <w:commentReference w:id="0"/>
      </w:r>
      <w:bookmarkStart w:id="1" w:name="_GoBack"/>
      <w:bookmarkEnd w:id="1"/>
    </w:p>
    <w:p w:rsidR="004A0B88" w:rsidRPr="00F524D9" w:rsidRDefault="004A0B88" w:rsidP="004A0B88">
      <w:pPr>
        <w:pStyle w:val="H1"/>
        <w:rPr>
          <w:rtl/>
        </w:rPr>
      </w:pPr>
      <w:r w:rsidRPr="00F524D9">
        <w:rPr>
          <w:rFonts w:hint="cs"/>
          <w:rtl/>
        </w:rPr>
        <w:lastRenderedPageBreak/>
        <w:t>لجنة</w:t>
      </w:r>
      <w:r w:rsidRPr="00F524D9">
        <w:rPr>
          <w:rtl/>
        </w:rPr>
        <w:t xml:space="preserve"> حقوق الطفل</w:t>
      </w:r>
    </w:p>
    <w:p w:rsidR="0044788E" w:rsidRPr="00F524D9" w:rsidRDefault="0044788E" w:rsidP="0044788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4788E" w:rsidRPr="00F524D9" w:rsidRDefault="0044788E" w:rsidP="0044788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4788E" w:rsidRPr="00F524D9" w:rsidRDefault="0044788E" w:rsidP="0044788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4788E" w:rsidRPr="00F524D9" w:rsidRDefault="0044788E" w:rsidP="004478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sidRPr="00F524D9">
        <w:rPr>
          <w:rtl/>
        </w:rPr>
        <w:tab/>
      </w:r>
      <w:r w:rsidRPr="00F524D9">
        <w:rPr>
          <w:rtl/>
        </w:rPr>
        <w:tab/>
      </w:r>
      <w:r w:rsidRPr="00F524D9">
        <w:rPr>
          <w:rtl/>
          <w:lang w:bidi="ar-SY"/>
        </w:rPr>
        <w:t>البلاغ رقم 1/2014</w:t>
      </w:r>
    </w:p>
    <w:p w:rsidR="0044788E" w:rsidRPr="00F524D9" w:rsidRDefault="0044788E" w:rsidP="0044788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44788E" w:rsidRPr="00F524D9" w:rsidRDefault="0044788E" w:rsidP="0044788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24D9">
        <w:rPr>
          <w:rtl/>
          <w:lang w:bidi="ar-SY"/>
        </w:rPr>
        <w:tab/>
      </w:r>
      <w:r w:rsidRPr="00F524D9">
        <w:rPr>
          <w:rtl/>
          <w:lang w:bidi="ar-SY"/>
        </w:rPr>
        <w:tab/>
      </w:r>
      <w:r w:rsidRPr="00F524D9">
        <w:rPr>
          <w:rtl/>
          <w:lang w:bidi="ar"/>
        </w:rPr>
        <w:t xml:space="preserve">قرار اعتمدته اللجنة </w:t>
      </w:r>
      <w:r w:rsidRPr="00F524D9">
        <w:rPr>
          <w:rtl/>
          <w:lang w:bidi="ar-SY"/>
        </w:rPr>
        <w:t>في دورتها التاسعة والستين (من 18 أيار/مايو إلى 5 حزيران/يونيه 2015)</w:t>
      </w:r>
      <w:r w:rsidRPr="00F524D9">
        <w:rPr>
          <w:rtl/>
          <w:lang w:bidi="ar"/>
        </w:rPr>
        <w:t xml:space="preserve"> </w:t>
      </w:r>
    </w:p>
    <w:p w:rsidR="0044788E" w:rsidRPr="00F524D9" w:rsidRDefault="0044788E" w:rsidP="0044788E">
      <w:pPr>
        <w:pStyle w:val="SingleTxtGA"/>
        <w:spacing w:after="0" w:line="120" w:lineRule="exact"/>
        <w:ind w:left="4649" w:hanging="3402"/>
        <w:rPr>
          <w:i/>
          <w:iCs/>
          <w:sz w:val="10"/>
          <w:rtl/>
          <w:lang w:bidi="ar-SY"/>
        </w:rPr>
      </w:pPr>
    </w:p>
    <w:p w:rsidR="0044788E" w:rsidRPr="00F524D9" w:rsidRDefault="0044788E" w:rsidP="0044788E">
      <w:pPr>
        <w:pStyle w:val="SingleTxtGA"/>
        <w:spacing w:after="60"/>
        <w:ind w:left="4649" w:hanging="3402"/>
        <w:rPr>
          <w:rtl/>
          <w:lang w:bidi="ar-SY"/>
        </w:rPr>
      </w:pPr>
      <w:r w:rsidRPr="00F524D9">
        <w:rPr>
          <w:i/>
          <w:iCs/>
          <w:rtl/>
          <w:lang w:bidi="ar-SY"/>
        </w:rPr>
        <w:tab/>
        <w:t>الموضوع:</w:t>
      </w:r>
      <w:r w:rsidRPr="00F524D9">
        <w:rPr>
          <w:i/>
          <w:iCs/>
          <w:rtl/>
          <w:lang w:bidi="ar-SY"/>
        </w:rPr>
        <w:tab/>
      </w:r>
      <w:r w:rsidRPr="00F524D9">
        <w:rPr>
          <w:i/>
          <w:iCs/>
          <w:rtl/>
          <w:lang w:bidi="ar-SY"/>
        </w:rPr>
        <w:tab/>
      </w:r>
      <w:r w:rsidRPr="00F524D9">
        <w:rPr>
          <w:rtl/>
          <w:lang w:bidi="ar-SY"/>
        </w:rPr>
        <w:tab/>
      </w:r>
      <w:r w:rsidRPr="00F524D9">
        <w:rPr>
          <w:rtl/>
          <w:lang w:bidi="ar-SY"/>
        </w:rPr>
        <w:tab/>
        <w:t xml:space="preserve">تحديد السن في إطار الإجراءات لتوفير الحماية الخاصة لطفل محروم من </w:t>
      </w:r>
      <w:r w:rsidRPr="00F524D9">
        <w:rPr>
          <w:rFonts w:hint="cs"/>
          <w:rtl/>
          <w:lang w:bidi="ar-SY"/>
        </w:rPr>
        <w:t xml:space="preserve">حاضنته </w:t>
      </w:r>
      <w:r w:rsidRPr="00F524D9">
        <w:rPr>
          <w:rtl/>
          <w:lang w:bidi="ar-SY"/>
        </w:rPr>
        <w:t>الأسرية</w:t>
      </w:r>
    </w:p>
    <w:p w:rsidR="0044788E" w:rsidRPr="0049183F" w:rsidRDefault="0044788E" w:rsidP="0044788E">
      <w:pPr>
        <w:pStyle w:val="SingleTxtGA"/>
        <w:spacing w:after="60"/>
        <w:ind w:left="4649" w:hanging="3402"/>
        <w:rPr>
          <w:i/>
          <w:iCs/>
          <w:rtl/>
          <w:lang w:val="en-CA" w:bidi="ar-EG"/>
        </w:rPr>
      </w:pPr>
      <w:r w:rsidRPr="00F524D9">
        <w:rPr>
          <w:i/>
          <w:iCs/>
          <w:rtl/>
        </w:rPr>
        <w:tab/>
      </w:r>
      <w:r w:rsidRPr="00F524D9">
        <w:rPr>
          <w:i/>
          <w:iCs/>
          <w:rtl/>
          <w:lang w:bidi="ar-SY"/>
        </w:rPr>
        <w:t>المسائل</w:t>
      </w:r>
      <w:r w:rsidRPr="00F524D9">
        <w:rPr>
          <w:i/>
          <w:iCs/>
          <w:rtl/>
        </w:rPr>
        <w:t xml:space="preserve"> الإجرائية:</w:t>
      </w:r>
      <w:r w:rsidRPr="00F524D9">
        <w:rPr>
          <w:rtl/>
        </w:rPr>
        <w:tab/>
      </w:r>
      <w:r w:rsidRPr="00F524D9">
        <w:rPr>
          <w:rtl/>
        </w:rPr>
        <w:tab/>
      </w:r>
      <w:r w:rsidRPr="00F524D9">
        <w:rPr>
          <w:rtl/>
        </w:rPr>
        <w:tab/>
        <w:t xml:space="preserve">اختصاص اللجنة </w:t>
      </w:r>
      <w:r w:rsidRPr="00F524D9">
        <w:rPr>
          <w:rtl/>
          <w:lang w:val="en-CA" w:bidi="ar-EG"/>
        </w:rPr>
        <w:t xml:space="preserve">على </w:t>
      </w:r>
      <w:r w:rsidRPr="0049183F">
        <w:rPr>
          <w:i/>
          <w:iCs/>
          <w:rtl/>
          <w:lang w:val="en-CA" w:bidi="ar-EG"/>
        </w:rPr>
        <w:t>أساس المدة</w:t>
      </w:r>
    </w:p>
    <w:p w:rsidR="0044788E" w:rsidRPr="00F524D9" w:rsidRDefault="0044788E" w:rsidP="0044788E">
      <w:pPr>
        <w:pStyle w:val="SingleTxtGA"/>
        <w:spacing w:after="60"/>
        <w:ind w:left="4649" w:hanging="3402"/>
      </w:pPr>
      <w:r w:rsidRPr="00F524D9">
        <w:rPr>
          <w:i/>
          <w:iCs/>
          <w:rtl/>
        </w:rPr>
        <w:tab/>
        <w:t>مواد الاتفاقية:</w:t>
      </w:r>
      <w:r w:rsidRPr="00F524D9">
        <w:rPr>
          <w:i/>
          <w:iCs/>
          <w:rtl/>
        </w:rPr>
        <w:tab/>
      </w:r>
      <w:r w:rsidRPr="00F524D9">
        <w:rPr>
          <w:i/>
          <w:iCs/>
          <w:rtl/>
        </w:rPr>
        <w:tab/>
      </w:r>
      <w:r w:rsidRPr="00F524D9">
        <w:rPr>
          <w:i/>
          <w:iCs/>
          <w:rtl/>
        </w:rPr>
        <w:tab/>
      </w:r>
      <w:r w:rsidRPr="00F524D9">
        <w:rPr>
          <w:rtl/>
        </w:rPr>
        <w:t xml:space="preserve">المادة 3 مقترنة بالمادتين 18(2) و20(1) والمواد 8 و20 و27 و29 </w:t>
      </w:r>
    </w:p>
    <w:p w:rsidR="0044788E" w:rsidRPr="00F524D9" w:rsidRDefault="0044788E" w:rsidP="0044788E">
      <w:pPr>
        <w:pStyle w:val="SingleTxtGA"/>
        <w:rPr>
          <w:rtl/>
        </w:rPr>
      </w:pPr>
      <w:r w:rsidRPr="00F524D9">
        <w:rPr>
          <w:i/>
          <w:iCs/>
          <w:rtl/>
        </w:rPr>
        <w:tab/>
        <w:t>مادة البروتوكول الاختياري:</w:t>
      </w:r>
      <w:r w:rsidRPr="00F524D9">
        <w:rPr>
          <w:i/>
          <w:iCs/>
          <w:rtl/>
        </w:rPr>
        <w:tab/>
      </w:r>
      <w:r w:rsidRPr="00F524D9">
        <w:rPr>
          <w:rtl/>
        </w:rPr>
        <w:tab/>
        <w:t>المادة 7(ز)</w:t>
      </w:r>
    </w:p>
    <w:p w:rsidR="0044788E" w:rsidRPr="00F524D9" w:rsidRDefault="0044788E" w:rsidP="004478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sidRPr="00F524D9">
        <w:rPr>
          <w:rStyle w:val="BlueFont"/>
          <w:b w:val="0"/>
          <w:bCs w:val="0"/>
          <w:color w:val="auto"/>
          <w:rtl/>
        </w:rPr>
        <w:br w:type="page"/>
      </w:r>
      <w:r w:rsidRPr="00F524D9">
        <w:rPr>
          <w:rtl/>
          <w:lang w:bidi="ar-SY"/>
        </w:rPr>
        <w:lastRenderedPageBreak/>
        <w:t>المرفق</w:t>
      </w:r>
    </w:p>
    <w:p w:rsidR="0044788E" w:rsidRPr="00F524D9" w:rsidRDefault="0044788E" w:rsidP="0044788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44788E" w:rsidRPr="00F524D9" w:rsidRDefault="0044788E" w:rsidP="0044788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44788E" w:rsidRPr="0049183F" w:rsidRDefault="0044788E" w:rsidP="004478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lang w:bidi="ar-SY"/>
        </w:rPr>
      </w:pPr>
      <w:r w:rsidRPr="00F524D9">
        <w:rPr>
          <w:rtl/>
          <w:lang w:bidi="ar-SY"/>
        </w:rPr>
        <w:tab/>
      </w:r>
      <w:r w:rsidRPr="00F524D9">
        <w:rPr>
          <w:rtl/>
          <w:lang w:bidi="ar-SY"/>
        </w:rPr>
        <w:tab/>
      </w:r>
      <w:r w:rsidRPr="00F524D9">
        <w:rPr>
          <w:rtl/>
          <w:lang w:bidi="ar"/>
        </w:rPr>
        <w:t xml:space="preserve">قرار لجنة حقوق الطفل بموجب </w:t>
      </w:r>
      <w:r w:rsidRPr="00F524D9">
        <w:rPr>
          <w:rStyle w:val="ar"/>
          <w:rFonts w:ascii="Traditional Arabic" w:hAnsi="Traditional Arabic"/>
          <w:sz w:val="38"/>
          <w:rtl/>
        </w:rPr>
        <w:t>البروتوكول الاختياري لاتفاقية حقوق الطفل المتعلق بإجراء تقديم البلاغات</w:t>
      </w:r>
      <w:r w:rsidRPr="00F524D9">
        <w:rPr>
          <w:rtl/>
          <w:lang w:bidi="ar-SY"/>
        </w:rPr>
        <w:t xml:space="preserve"> </w:t>
      </w:r>
      <w:r w:rsidRPr="0049183F">
        <w:rPr>
          <w:b w:val="0"/>
          <w:bCs w:val="0"/>
          <w:rtl/>
          <w:lang w:bidi="ar-SY"/>
        </w:rPr>
        <w:t>(الدورة التاسعة والستون)</w:t>
      </w:r>
    </w:p>
    <w:p w:rsidR="0044788E" w:rsidRPr="0049183F" w:rsidRDefault="0044788E" w:rsidP="0049183F">
      <w:pPr>
        <w:pStyle w:val="SingleTxtGA"/>
        <w:spacing w:after="0" w:line="120" w:lineRule="exact"/>
        <w:rPr>
          <w:sz w:val="10"/>
          <w:rtl/>
          <w:lang w:bidi="ar-SY"/>
        </w:rPr>
      </w:pPr>
    </w:p>
    <w:p w:rsidR="0049183F" w:rsidRPr="00F524D9" w:rsidRDefault="0049183F" w:rsidP="0044788E">
      <w:pPr>
        <w:pStyle w:val="SingleTxtGA"/>
        <w:spacing w:after="0" w:line="120" w:lineRule="exact"/>
        <w:rPr>
          <w:sz w:val="10"/>
          <w:rtl/>
          <w:lang w:bidi="ar-SY"/>
        </w:rPr>
      </w:pPr>
    </w:p>
    <w:p w:rsidR="0044788E" w:rsidRPr="00F524D9" w:rsidRDefault="0044788E" w:rsidP="0044788E">
      <w:pPr>
        <w:tabs>
          <w:tab w:val="left" w:pos="662"/>
          <w:tab w:val="left" w:pos="1267"/>
          <w:tab w:val="left" w:pos="1987"/>
          <w:tab w:val="left" w:pos="2650"/>
        </w:tabs>
        <w:rPr>
          <w:rtl/>
          <w:lang w:bidi="ar-SY"/>
        </w:rPr>
      </w:pPr>
      <w:r w:rsidRPr="00F524D9">
        <w:rPr>
          <w:rFonts w:hint="cs"/>
          <w:rtl/>
          <w:lang w:bidi="ar-SY"/>
        </w:rPr>
        <w:tab/>
      </w:r>
      <w:r w:rsidRPr="00F524D9">
        <w:rPr>
          <w:rFonts w:hint="cs"/>
          <w:rtl/>
          <w:lang w:bidi="ar-SY"/>
        </w:rPr>
        <w:tab/>
      </w:r>
      <w:r w:rsidRPr="00F524D9">
        <w:rPr>
          <w:rtl/>
          <w:lang w:bidi="ar-SY"/>
        </w:rPr>
        <w:t>بشأن</w:t>
      </w:r>
    </w:p>
    <w:p w:rsidR="0044788E" w:rsidRPr="0049183F" w:rsidRDefault="0044788E" w:rsidP="0049183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49183F" w:rsidRPr="0049183F" w:rsidRDefault="0049183F" w:rsidP="0049183F">
      <w:pPr>
        <w:pStyle w:val="SingleTxt"/>
        <w:spacing w:after="0" w:line="120" w:lineRule="exact"/>
        <w:rPr>
          <w:sz w:val="10"/>
          <w:rtl/>
          <w:lang w:bidi="ar-SY"/>
        </w:rPr>
      </w:pPr>
    </w:p>
    <w:p w:rsidR="0044788E" w:rsidRPr="00F524D9" w:rsidRDefault="0044788E" w:rsidP="0044788E">
      <w:pPr>
        <w:framePr w:w="9792" w:h="432" w:hSpace="187" w:wrap="around" w:hAnchor="page" w:x="1196" w:yAlign="bottom"/>
        <w:spacing w:line="240" w:lineRule="auto"/>
        <w:rPr>
          <w:szCs w:val="10"/>
          <w:rtl/>
        </w:rPr>
      </w:pPr>
    </w:p>
    <w:p w:rsidR="0044788E" w:rsidRPr="00F524D9" w:rsidRDefault="0044788E" w:rsidP="0044788E">
      <w:pPr>
        <w:framePr w:w="9792" w:h="432" w:hSpace="187" w:wrap="around" w:hAnchor="page" w:x="1196" w:yAlign="bottom"/>
        <w:spacing w:line="240" w:lineRule="auto"/>
        <w:rPr>
          <w:szCs w:val="6"/>
          <w:rtl/>
        </w:rPr>
      </w:pPr>
      <w:r w:rsidRPr="00F524D9">
        <w:rPr>
          <w:noProof/>
          <w:w w:val="100"/>
          <w:szCs w:val="6"/>
          <w:rtl/>
        </w:rPr>
        <mc:AlternateContent>
          <mc:Choice Requires="wps">
            <w:drawing>
              <wp:anchor distT="0" distB="0" distL="114300" distR="114300" simplePos="0" relativeHeight="251659264" behindDoc="0" locked="0" layoutInCell="1" allowOverlap="1" wp14:anchorId="0EFB4A48" wp14:editId="595D750F">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44788E" w:rsidRPr="00F524D9" w:rsidRDefault="0044788E" w:rsidP="0049183F">
      <w:pPr>
        <w:framePr w:w="9792" w:h="432" w:hSpace="187" w:wrap="around" w:hAnchor="page" w:x="1196" w:yAlign="bottom"/>
        <w:tabs>
          <w:tab w:val="right" w:pos="1287"/>
        </w:tabs>
        <w:spacing w:after="80" w:line="320" w:lineRule="exact"/>
        <w:ind w:left="1264" w:right="1264" w:hanging="544"/>
        <w:rPr>
          <w:sz w:val="26"/>
          <w:szCs w:val="26"/>
          <w:rtl/>
          <w:lang w:bidi="ar"/>
        </w:rPr>
      </w:pPr>
      <w:r w:rsidRPr="00F524D9">
        <w:rPr>
          <w:rFonts w:hint="cs"/>
          <w:sz w:val="17"/>
          <w:szCs w:val="26"/>
          <w:rtl/>
        </w:rPr>
        <w:t>*</w:t>
      </w:r>
      <w:r w:rsidRPr="00F524D9">
        <w:rPr>
          <w:rFonts w:hint="cs"/>
          <w:sz w:val="17"/>
          <w:szCs w:val="26"/>
          <w:rtl/>
        </w:rPr>
        <w:tab/>
      </w:r>
      <w:r w:rsidRPr="00F524D9">
        <w:rPr>
          <w:rFonts w:hint="cs"/>
          <w:sz w:val="17"/>
          <w:szCs w:val="26"/>
          <w:rtl/>
        </w:rPr>
        <w:tab/>
      </w:r>
      <w:r w:rsidRPr="00F524D9">
        <w:rPr>
          <w:sz w:val="26"/>
          <w:szCs w:val="26"/>
          <w:rtl/>
        </w:rPr>
        <w:t xml:space="preserve">شارك أعضاء اللجنة التالية أسماؤهم في النظر في هذا البلاغ: السيدة </w:t>
      </w:r>
      <w:r w:rsidRPr="00F524D9">
        <w:rPr>
          <w:sz w:val="26"/>
          <w:szCs w:val="26"/>
          <w:rtl/>
          <w:lang w:bidi="ar"/>
        </w:rPr>
        <w:t>أمل سلمان الدوسري، والسيدة سوزان آهو أسوما، والسيدة هند أيوبي إدريسي، والسيد برنار غاستو، والسيد بيتر غوران، والسيدة أولغا أ. خازوفا، والسيد حاتم قطران، والسيد بنيام داويت مزمور، والسيدة ياسمين محمد شريف، والسيد كلارنس نلسون، والسيد وانديرلينو نوغيرا نيتو، والسيدة سارا دي خيسوس أوفييدو فييرو، والسيد خوسيه أن</w:t>
      </w:r>
      <w:r w:rsidR="0049183F">
        <w:rPr>
          <w:rFonts w:hint="cs"/>
          <w:sz w:val="26"/>
          <w:szCs w:val="26"/>
          <w:rtl/>
          <w:lang w:bidi="ar"/>
        </w:rPr>
        <w:t>خ</w:t>
      </w:r>
      <w:r w:rsidRPr="00F524D9">
        <w:rPr>
          <w:sz w:val="26"/>
          <w:szCs w:val="26"/>
          <w:rtl/>
          <w:lang w:bidi="ar"/>
        </w:rPr>
        <w:t>يل رودريغ</w:t>
      </w:r>
      <w:r w:rsidR="0049183F">
        <w:rPr>
          <w:rFonts w:hint="cs"/>
          <w:sz w:val="26"/>
          <w:szCs w:val="26"/>
          <w:rtl/>
          <w:lang w:bidi="ar"/>
        </w:rPr>
        <w:t>ش</w:t>
      </w:r>
      <w:r w:rsidRPr="00F524D9">
        <w:rPr>
          <w:sz w:val="26"/>
          <w:szCs w:val="26"/>
          <w:rtl/>
          <w:lang w:bidi="ar"/>
        </w:rPr>
        <w:t xml:space="preserve"> رييس، </w:t>
      </w:r>
      <w:r w:rsidRPr="00F524D9">
        <w:rPr>
          <w:rFonts w:hint="cs"/>
          <w:sz w:val="26"/>
          <w:szCs w:val="26"/>
          <w:rtl/>
          <w:lang w:bidi="ar"/>
        </w:rPr>
        <w:t>و</w:t>
      </w:r>
      <w:r w:rsidRPr="00F524D9">
        <w:rPr>
          <w:sz w:val="26"/>
          <w:szCs w:val="26"/>
          <w:rtl/>
          <w:lang w:bidi="ar"/>
        </w:rPr>
        <w:t>السيدة كيرستن ساندبرغ، والسيدة ريناتي وينتر.</w:t>
      </w:r>
    </w:p>
    <w:p w:rsidR="0044788E" w:rsidRPr="00F524D9" w:rsidRDefault="0044788E" w:rsidP="0049183F">
      <w:pPr>
        <w:framePr w:w="9792" w:h="432" w:hSpace="187" w:wrap="around" w:hAnchor="page" w:x="1196" w:yAlign="bottom"/>
        <w:tabs>
          <w:tab w:val="right" w:pos="1287"/>
          <w:tab w:val="left" w:pos="1854"/>
        </w:tabs>
        <w:spacing w:after="80" w:line="320" w:lineRule="exact"/>
        <w:ind w:left="1264" w:right="1264" w:hanging="544"/>
        <w:rPr>
          <w:sz w:val="26"/>
          <w:szCs w:val="26"/>
          <w:lang w:bidi="ar"/>
        </w:rPr>
      </w:pPr>
      <w:r w:rsidRPr="00F524D9">
        <w:rPr>
          <w:rFonts w:hint="cs"/>
          <w:sz w:val="26"/>
          <w:szCs w:val="26"/>
          <w:rtl/>
          <w:lang w:bidi="ar"/>
        </w:rPr>
        <w:tab/>
      </w:r>
      <w:r w:rsidRPr="00F524D9">
        <w:rPr>
          <w:rFonts w:hint="cs"/>
          <w:sz w:val="26"/>
          <w:szCs w:val="26"/>
          <w:rtl/>
          <w:lang w:bidi="ar"/>
        </w:rPr>
        <w:tab/>
      </w:r>
      <w:r w:rsidR="0049183F">
        <w:rPr>
          <w:rFonts w:hint="cs"/>
          <w:sz w:val="26"/>
          <w:szCs w:val="26"/>
          <w:rtl/>
          <w:lang w:bidi="ar"/>
        </w:rPr>
        <w:tab/>
      </w:r>
      <w:r w:rsidRPr="00F524D9">
        <w:rPr>
          <w:sz w:val="26"/>
          <w:szCs w:val="26"/>
          <w:rtl/>
          <w:lang w:bidi="ar"/>
        </w:rPr>
        <w:t>ولم يشارك أحد أعضاء اللجنة، السيد خور</w:t>
      </w:r>
      <w:r w:rsidRPr="00F524D9">
        <w:rPr>
          <w:rFonts w:hint="cs"/>
          <w:sz w:val="26"/>
          <w:szCs w:val="26"/>
          <w:rtl/>
          <w:lang w:bidi="ar"/>
        </w:rPr>
        <w:t>خ</w:t>
      </w:r>
      <w:r w:rsidRPr="00F524D9">
        <w:rPr>
          <w:sz w:val="26"/>
          <w:szCs w:val="26"/>
          <w:rtl/>
          <w:lang w:bidi="ar"/>
        </w:rPr>
        <w:t xml:space="preserve">ي كاردونا لورينس، في النظر في البلاغ </w:t>
      </w:r>
      <w:r w:rsidRPr="00F524D9">
        <w:rPr>
          <w:sz w:val="26"/>
          <w:szCs w:val="26"/>
          <w:rtl/>
        </w:rPr>
        <w:t>عملاً بالفقرة</w:t>
      </w:r>
      <w:r w:rsidR="0049183F">
        <w:rPr>
          <w:rFonts w:hint="cs"/>
          <w:sz w:val="26"/>
          <w:szCs w:val="26"/>
          <w:rtl/>
        </w:rPr>
        <w:t> </w:t>
      </w:r>
      <w:r w:rsidRPr="00F524D9">
        <w:rPr>
          <w:sz w:val="26"/>
          <w:szCs w:val="26"/>
          <w:rtl/>
        </w:rPr>
        <w:t xml:space="preserve">1(أ) من المادة 8 من النظام الداخلي للجنة </w:t>
      </w:r>
      <w:r w:rsidRPr="00F524D9">
        <w:rPr>
          <w:sz w:val="26"/>
          <w:szCs w:val="26"/>
          <w:rtl/>
          <w:lang w:bidi="ar"/>
        </w:rPr>
        <w:t>بموجب البروتوكول الاختياري لاتفاقية حقوق الطفل المتعلق بإجراء تقديم البلاغات.</w:t>
      </w:r>
    </w:p>
    <w:p w:rsidR="0044788E" w:rsidRPr="00F524D9" w:rsidRDefault="0044788E" w:rsidP="0044788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sidRPr="00F524D9">
        <w:rPr>
          <w:rtl/>
          <w:lang w:bidi="ar-SY"/>
        </w:rPr>
        <w:tab/>
      </w:r>
      <w:r w:rsidRPr="00F524D9">
        <w:rPr>
          <w:rtl/>
          <w:lang w:bidi="ar-SY"/>
        </w:rPr>
        <w:tab/>
        <w:t>البلاغ رقم 1/2014</w:t>
      </w:r>
      <w:r w:rsidR="0049183F" w:rsidRPr="0049183F">
        <w:rPr>
          <w:rFonts w:hint="cs"/>
          <w:sz w:val="20"/>
          <w:szCs w:val="30"/>
          <w:rtl/>
          <w:lang w:bidi="ar-SY"/>
        </w:rPr>
        <w:t>*</w:t>
      </w:r>
    </w:p>
    <w:p w:rsidR="0049183F" w:rsidRPr="0049183F" w:rsidRDefault="0049183F" w:rsidP="0049183F">
      <w:pPr>
        <w:pStyle w:val="SingleTxtGA"/>
        <w:spacing w:after="0" w:line="120" w:lineRule="exact"/>
        <w:ind w:left="4649" w:hanging="3402"/>
        <w:rPr>
          <w:i/>
          <w:iCs/>
          <w:sz w:val="10"/>
          <w:rtl/>
          <w:lang w:bidi="ar-SY"/>
        </w:rPr>
      </w:pPr>
    </w:p>
    <w:p w:rsidR="0044788E" w:rsidRPr="00F524D9" w:rsidRDefault="0044788E" w:rsidP="0049183F">
      <w:pPr>
        <w:pStyle w:val="SingleTxtGA"/>
        <w:spacing w:line="420" w:lineRule="exact"/>
        <w:ind w:left="4649" w:hanging="3402"/>
        <w:rPr>
          <w:i/>
          <w:iCs/>
          <w:rtl/>
          <w:lang w:bidi="ar-SY"/>
        </w:rPr>
      </w:pPr>
      <w:r w:rsidRPr="00F524D9">
        <w:rPr>
          <w:i/>
          <w:iCs/>
          <w:rtl/>
          <w:lang w:bidi="ar-SY"/>
        </w:rPr>
        <w:tab/>
        <w:t>المقدم من:</w:t>
      </w:r>
      <w:r w:rsidRPr="00F524D9">
        <w:rPr>
          <w:i/>
          <w:iCs/>
          <w:rtl/>
          <w:lang w:bidi="ar-SY"/>
        </w:rPr>
        <w:tab/>
      </w:r>
      <w:r w:rsidRPr="00F524D9">
        <w:rPr>
          <w:i/>
          <w:iCs/>
          <w:rtl/>
          <w:lang w:bidi="ar-SY"/>
        </w:rPr>
        <w:tab/>
      </w:r>
      <w:r w:rsidRPr="00F524D9">
        <w:rPr>
          <w:i/>
          <w:iCs/>
          <w:rtl/>
          <w:lang w:bidi="ar-SY"/>
        </w:rPr>
        <w:tab/>
      </w:r>
      <w:r w:rsidRPr="00F524D9">
        <w:rPr>
          <w:rtl/>
          <w:lang w:bidi="ar"/>
        </w:rPr>
        <w:t>ع.</w:t>
      </w:r>
      <w:r w:rsidRPr="00F524D9">
        <w:rPr>
          <w:rFonts w:hint="cs"/>
          <w:rtl/>
          <w:lang w:bidi="ar"/>
        </w:rPr>
        <w:t xml:space="preserve"> </w:t>
      </w:r>
      <w:r w:rsidRPr="00F524D9">
        <w:rPr>
          <w:rtl/>
          <w:lang w:bidi="ar"/>
        </w:rPr>
        <w:t>ح.</w:t>
      </w:r>
      <w:r w:rsidRPr="00F524D9">
        <w:rPr>
          <w:rFonts w:hint="cs"/>
          <w:rtl/>
          <w:lang w:bidi="ar"/>
        </w:rPr>
        <w:t xml:space="preserve"> </w:t>
      </w:r>
      <w:r w:rsidRPr="00F524D9">
        <w:rPr>
          <w:rtl/>
          <w:lang w:bidi="ar"/>
        </w:rPr>
        <w:t>ع.</w:t>
      </w:r>
      <w:r w:rsidRPr="00F524D9">
        <w:rPr>
          <w:rtl/>
          <w:lang w:bidi="ar-SY"/>
        </w:rPr>
        <w:t xml:space="preserve"> (يمثله محام، ألبرت بارس كازانوفا من مكتب </w:t>
      </w:r>
      <w:r w:rsidRPr="00F524D9">
        <w:t>Collectiu Iuris and Associació Noves Vies</w:t>
      </w:r>
      <w:r w:rsidRPr="00F524D9">
        <w:rPr>
          <w:rtl/>
          <w:lang w:bidi="ar-SY"/>
        </w:rPr>
        <w:t>)</w:t>
      </w:r>
    </w:p>
    <w:p w:rsidR="0044788E" w:rsidRPr="00F524D9" w:rsidRDefault="0044788E" w:rsidP="0049183F">
      <w:pPr>
        <w:pStyle w:val="SingleTxtGA"/>
        <w:spacing w:line="420" w:lineRule="exact"/>
        <w:rPr>
          <w:rtl/>
        </w:rPr>
      </w:pPr>
      <w:r w:rsidRPr="00F524D9">
        <w:rPr>
          <w:rtl/>
          <w:lang w:bidi="ar-SY"/>
        </w:rPr>
        <w:tab/>
      </w:r>
      <w:r w:rsidRPr="00F524D9">
        <w:rPr>
          <w:i/>
          <w:iCs/>
          <w:rtl/>
          <w:lang w:bidi="ar-SY"/>
        </w:rPr>
        <w:t>الشخص المدعي أنه الضحية:</w:t>
      </w:r>
      <w:r w:rsidRPr="00F524D9">
        <w:rPr>
          <w:rtl/>
          <w:lang w:bidi="ar-SY"/>
        </w:rPr>
        <w:tab/>
        <w:t xml:space="preserve">صاحب البلاغ </w:t>
      </w:r>
    </w:p>
    <w:p w:rsidR="0044788E" w:rsidRPr="00F524D9" w:rsidRDefault="0044788E" w:rsidP="0049183F">
      <w:pPr>
        <w:pStyle w:val="SingleTxtGA"/>
        <w:spacing w:line="420" w:lineRule="exact"/>
        <w:rPr>
          <w:rtl/>
          <w:lang w:bidi="ar-SY"/>
        </w:rPr>
      </w:pPr>
      <w:r w:rsidRPr="00F524D9">
        <w:rPr>
          <w:i/>
          <w:iCs/>
          <w:rtl/>
          <w:lang w:bidi="ar-SY"/>
        </w:rPr>
        <w:tab/>
        <w:t>الدولة الطرف:</w:t>
      </w:r>
      <w:r w:rsidRPr="00F524D9">
        <w:rPr>
          <w:rtl/>
          <w:lang w:bidi="ar-SY"/>
        </w:rPr>
        <w:tab/>
      </w:r>
      <w:r w:rsidRPr="00F524D9">
        <w:rPr>
          <w:rtl/>
          <w:lang w:bidi="ar-SY"/>
        </w:rPr>
        <w:tab/>
      </w:r>
      <w:r w:rsidRPr="00F524D9">
        <w:rPr>
          <w:rtl/>
          <w:lang w:bidi="ar-SY"/>
        </w:rPr>
        <w:tab/>
        <w:t>إسبانيا</w:t>
      </w:r>
    </w:p>
    <w:p w:rsidR="0044788E" w:rsidRPr="00F524D9" w:rsidRDefault="0044788E" w:rsidP="0049183F">
      <w:pPr>
        <w:pStyle w:val="SingleTxtGA"/>
        <w:spacing w:line="420" w:lineRule="exact"/>
        <w:ind w:left="4649" w:hanging="3402"/>
        <w:rPr>
          <w:rtl/>
          <w:lang w:bidi="ar-SY"/>
        </w:rPr>
      </w:pPr>
      <w:r w:rsidRPr="00F524D9">
        <w:rPr>
          <w:i/>
          <w:iCs/>
          <w:rtl/>
          <w:lang w:bidi="ar-SY"/>
        </w:rPr>
        <w:tab/>
        <w:t>تاريخ تقديم البلاغ:</w:t>
      </w:r>
      <w:r w:rsidRPr="00F524D9">
        <w:rPr>
          <w:i/>
          <w:iCs/>
          <w:rtl/>
          <w:lang w:bidi="ar-SY"/>
        </w:rPr>
        <w:tab/>
      </w:r>
      <w:r w:rsidRPr="00F524D9">
        <w:rPr>
          <w:rtl/>
          <w:lang w:bidi="ar-SY"/>
        </w:rPr>
        <w:tab/>
        <w:t>23 أيلول/سبتمبر 2014</w:t>
      </w:r>
    </w:p>
    <w:p w:rsidR="0044788E" w:rsidRPr="00F524D9" w:rsidRDefault="0044788E" w:rsidP="0049183F">
      <w:pPr>
        <w:pStyle w:val="SingleTxtGA"/>
        <w:spacing w:line="420" w:lineRule="exact"/>
        <w:rPr>
          <w:sz w:val="30"/>
          <w:szCs w:val="20"/>
          <w:rtl/>
        </w:rPr>
      </w:pPr>
      <w:r w:rsidRPr="00F524D9">
        <w:rPr>
          <w:rtl/>
          <w:lang w:bidi="ar-SY"/>
        </w:rPr>
        <w:tab/>
      </w:r>
      <w:r w:rsidRPr="00F524D9">
        <w:rPr>
          <w:i/>
          <w:iCs/>
          <w:rtl/>
        </w:rPr>
        <w:t>إن لجنة حقوق الطفل</w:t>
      </w:r>
      <w:r w:rsidRPr="00F524D9">
        <w:rPr>
          <w:rtl/>
        </w:rPr>
        <w:t>، المنشأة بموجب المادة 43 من اتفاقية حقوق الطفل</w:t>
      </w:r>
      <w:r w:rsidRPr="00F524D9">
        <w:rPr>
          <w:rtl/>
          <w:lang w:bidi="ar-SY"/>
        </w:rPr>
        <w:t>،</w:t>
      </w:r>
    </w:p>
    <w:p w:rsidR="0044788E" w:rsidRPr="00F524D9" w:rsidRDefault="0044788E" w:rsidP="0049183F">
      <w:pPr>
        <w:pStyle w:val="SingleTxtGA"/>
        <w:spacing w:line="420" w:lineRule="exact"/>
        <w:rPr>
          <w:rtl/>
          <w:lang w:bidi="ar-SY"/>
        </w:rPr>
      </w:pPr>
      <w:r w:rsidRPr="00F524D9">
        <w:rPr>
          <w:i/>
          <w:iCs/>
          <w:rtl/>
          <w:lang w:bidi="ar-SY"/>
        </w:rPr>
        <w:tab/>
        <w:t>وقد اجتمعت</w:t>
      </w:r>
      <w:r w:rsidRPr="00F524D9">
        <w:rPr>
          <w:rtl/>
          <w:lang w:bidi="ar-SY"/>
        </w:rPr>
        <w:t xml:space="preserve"> في 4 حزيران/يونيه 2015،</w:t>
      </w:r>
    </w:p>
    <w:p w:rsidR="0044788E" w:rsidRPr="00F524D9" w:rsidRDefault="0044788E" w:rsidP="0049183F">
      <w:pPr>
        <w:pStyle w:val="SingleTxtGA"/>
        <w:spacing w:line="420" w:lineRule="exact"/>
        <w:rPr>
          <w:rtl/>
          <w:lang w:bidi="ar-SY"/>
        </w:rPr>
      </w:pPr>
      <w:r w:rsidRPr="00F524D9">
        <w:rPr>
          <w:i/>
          <w:iCs/>
          <w:rtl/>
          <w:lang w:bidi="ar-SY"/>
        </w:rPr>
        <w:tab/>
        <w:t>وقد فرغت</w:t>
      </w:r>
      <w:r w:rsidRPr="00F524D9">
        <w:rPr>
          <w:rtl/>
          <w:lang w:bidi="ar-SY"/>
        </w:rPr>
        <w:t xml:space="preserve"> من النظر في البلاغ رقم 1/2014 المقدم إليها بموجب البروتوكول </w:t>
      </w:r>
      <w:r w:rsidRPr="00F524D9">
        <w:rPr>
          <w:rtl/>
        </w:rPr>
        <w:t xml:space="preserve">الاختياري </w:t>
      </w:r>
      <w:r w:rsidRPr="00F524D9">
        <w:rPr>
          <w:rStyle w:val="ar"/>
          <w:rFonts w:ascii="Traditional Arabic" w:hAnsi="Traditional Arabic"/>
          <w:sz w:val="30"/>
          <w:rtl/>
        </w:rPr>
        <w:t>لاتفاقية حقوق الطفل المتعلق بإجراء تقديم البلاغات</w:t>
      </w:r>
      <w:r w:rsidRPr="00F524D9">
        <w:rPr>
          <w:rtl/>
        </w:rPr>
        <w:t>،</w:t>
      </w:r>
    </w:p>
    <w:p w:rsidR="0044788E" w:rsidRPr="00F524D9" w:rsidRDefault="0044788E" w:rsidP="0049183F">
      <w:pPr>
        <w:pStyle w:val="SingleTxtGA"/>
        <w:spacing w:line="420" w:lineRule="exact"/>
        <w:rPr>
          <w:rtl/>
        </w:rPr>
      </w:pPr>
      <w:r w:rsidRPr="00F524D9">
        <w:rPr>
          <w:rtl/>
          <w:lang w:bidi="ar-SY"/>
        </w:rPr>
        <w:tab/>
      </w:r>
      <w:r w:rsidRPr="00F524D9">
        <w:rPr>
          <w:i/>
          <w:iCs/>
          <w:rtl/>
          <w:lang w:bidi="ar-SY"/>
        </w:rPr>
        <w:t>تعتمد</w:t>
      </w:r>
      <w:r w:rsidRPr="00F524D9">
        <w:rPr>
          <w:rtl/>
          <w:lang w:bidi="ar-SY"/>
        </w:rPr>
        <w:t xml:space="preserve"> ما يلي</w:t>
      </w:r>
      <w:r w:rsidRPr="00F524D9">
        <w:rPr>
          <w:rtl/>
        </w:rPr>
        <w:t>:</w:t>
      </w:r>
    </w:p>
    <w:p w:rsidR="0049183F" w:rsidRPr="0049183F" w:rsidRDefault="0049183F" w:rsidP="0049183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9183F" w:rsidRPr="0049183F" w:rsidRDefault="0049183F" w:rsidP="0049183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4788E" w:rsidRPr="00F524D9" w:rsidRDefault="0044788E" w:rsidP="0044788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24D9">
        <w:rPr>
          <w:rtl/>
        </w:rPr>
        <w:tab/>
      </w:r>
      <w:r w:rsidRPr="00F524D9">
        <w:rPr>
          <w:rtl/>
        </w:rPr>
        <w:tab/>
      </w:r>
      <w:r w:rsidRPr="00F524D9">
        <w:rPr>
          <w:rtl/>
          <w:lang w:bidi="ar"/>
        </w:rPr>
        <w:t>قرار اللجنة بشأن المقبولية</w:t>
      </w:r>
    </w:p>
    <w:p w:rsidR="0044788E" w:rsidRPr="00F524D9" w:rsidRDefault="0044788E" w:rsidP="0044788E">
      <w:pPr>
        <w:pStyle w:val="SingleTxtGA"/>
        <w:tabs>
          <w:tab w:val="clear" w:pos="1928"/>
          <w:tab w:val="clear" w:pos="2608"/>
          <w:tab w:val="left" w:pos="1274"/>
          <w:tab w:val="left" w:pos="1983"/>
        </w:tabs>
        <w:spacing w:after="0" w:line="120" w:lineRule="exact"/>
        <w:rPr>
          <w:rFonts w:ascii="Traditional Arabic" w:hAnsi="Traditional Arabic"/>
          <w:sz w:val="10"/>
          <w:rtl/>
        </w:rPr>
      </w:pPr>
    </w:p>
    <w:p w:rsidR="0044788E" w:rsidRPr="00F524D9" w:rsidRDefault="0044788E" w:rsidP="0049183F">
      <w:pPr>
        <w:pStyle w:val="SingleTxt"/>
        <w:rPr>
          <w:rFonts w:ascii="Traditional Arabic" w:hAnsi="Traditional Arabic"/>
          <w:sz w:val="30"/>
          <w:rtl/>
        </w:rPr>
      </w:pPr>
      <w:r w:rsidRPr="00F524D9">
        <w:rPr>
          <w:rFonts w:ascii="Traditional Arabic" w:hAnsi="Traditional Arabic" w:hint="cs"/>
          <w:sz w:val="10"/>
          <w:rtl/>
        </w:rPr>
        <w:t>1-</w:t>
      </w:r>
      <w:r w:rsidRPr="00F524D9">
        <w:rPr>
          <w:rFonts w:ascii="Traditional Arabic" w:hAnsi="Traditional Arabic" w:hint="cs"/>
          <w:sz w:val="10"/>
          <w:rtl/>
        </w:rPr>
        <w:tab/>
      </w:r>
      <w:r w:rsidRPr="00F524D9">
        <w:rPr>
          <w:spacing w:val="-4"/>
          <w:rtl/>
          <w:lang w:val="en-CA"/>
        </w:rPr>
        <w:t xml:space="preserve">صاحب البلاغ، السيد </w:t>
      </w:r>
      <w:r w:rsidRPr="00F524D9">
        <w:rPr>
          <w:rtl/>
          <w:lang w:bidi="ar"/>
        </w:rPr>
        <w:t>ع.</w:t>
      </w:r>
      <w:r w:rsidRPr="00F524D9">
        <w:rPr>
          <w:rFonts w:hint="cs"/>
          <w:rtl/>
          <w:lang w:bidi="ar"/>
        </w:rPr>
        <w:t xml:space="preserve"> </w:t>
      </w:r>
      <w:r w:rsidRPr="00F524D9">
        <w:rPr>
          <w:rtl/>
          <w:lang w:bidi="ar"/>
        </w:rPr>
        <w:t>ح.</w:t>
      </w:r>
      <w:r w:rsidRPr="00F524D9">
        <w:rPr>
          <w:rFonts w:hint="cs"/>
          <w:rtl/>
          <w:lang w:bidi="ar"/>
        </w:rPr>
        <w:t xml:space="preserve"> </w:t>
      </w:r>
      <w:r w:rsidRPr="00F524D9">
        <w:rPr>
          <w:rtl/>
          <w:lang w:bidi="ar"/>
        </w:rPr>
        <w:t>ع.</w:t>
      </w:r>
      <w:r w:rsidRPr="00F524D9">
        <w:rPr>
          <w:rtl/>
          <w:lang w:bidi="ar-SY"/>
        </w:rPr>
        <w:t xml:space="preserve">، </w:t>
      </w:r>
      <w:r w:rsidRPr="00F524D9">
        <w:rPr>
          <w:spacing w:val="-4"/>
          <w:rtl/>
          <w:lang w:val="en-CA" w:bidi="ar-SY"/>
        </w:rPr>
        <w:t xml:space="preserve">مواطن غاني </w:t>
      </w:r>
      <w:r w:rsidRPr="00F524D9">
        <w:rPr>
          <w:rtl/>
          <w:lang w:bidi="ar"/>
        </w:rPr>
        <w:t>ي</w:t>
      </w:r>
      <w:r w:rsidRPr="00F524D9">
        <w:rPr>
          <w:rFonts w:hint="cs"/>
          <w:rtl/>
          <w:lang w:bidi="ar"/>
        </w:rPr>
        <w:t xml:space="preserve">قول إنه </w:t>
      </w:r>
      <w:r w:rsidRPr="00F524D9">
        <w:rPr>
          <w:rtl/>
          <w:lang w:bidi="ar"/>
        </w:rPr>
        <w:t>ولد في 24 تموز/يوليه 1994.</w:t>
      </w:r>
      <w:r w:rsidRPr="00F524D9">
        <w:rPr>
          <w:rtl/>
          <w:lang w:bidi="ar-SY"/>
        </w:rPr>
        <w:t xml:space="preserve"> ويدعي أنه ضحية انتهاك الدولة الطرف لحقوقه المكفولة بموجب المادة 3 </w:t>
      </w:r>
      <w:r w:rsidRPr="00F524D9">
        <w:rPr>
          <w:rtl/>
        </w:rPr>
        <w:t>مقترنة بالمادتين</w:t>
      </w:r>
      <w:r w:rsidRPr="00F524D9">
        <w:rPr>
          <w:rFonts w:hint="cs"/>
          <w:rtl/>
        </w:rPr>
        <w:t> </w:t>
      </w:r>
      <w:r w:rsidRPr="00F524D9">
        <w:rPr>
          <w:rtl/>
        </w:rPr>
        <w:t xml:space="preserve">18(2) </w:t>
      </w:r>
      <w:r w:rsidRPr="00F524D9">
        <w:rPr>
          <w:rtl/>
        </w:rPr>
        <w:lastRenderedPageBreak/>
        <w:t xml:space="preserve">و20(1) والمواد 8 و20 و27 و29 </w:t>
      </w:r>
      <w:r w:rsidRPr="00F524D9">
        <w:rPr>
          <w:rtl/>
          <w:lang w:bidi="ar-SY"/>
        </w:rPr>
        <w:t>من الاتفاقية</w:t>
      </w:r>
      <w:r w:rsidRPr="00F524D9">
        <w:rPr>
          <w:vertAlign w:val="superscript"/>
          <w:rtl/>
          <w:lang w:bidi="ar-SY"/>
        </w:rPr>
        <w:t>(</w:t>
      </w:r>
      <w:r w:rsidRPr="00F524D9">
        <w:rPr>
          <w:rStyle w:val="FootnoteReference"/>
          <w:color w:val="auto"/>
          <w:szCs w:val="30"/>
          <w:rtl/>
        </w:rPr>
        <w:footnoteReference w:id="1"/>
      </w:r>
      <w:r w:rsidRPr="00F524D9">
        <w:rPr>
          <w:vertAlign w:val="superscript"/>
          <w:rtl/>
          <w:lang w:bidi="ar-SY"/>
        </w:rPr>
        <w:t>)</w:t>
      </w:r>
      <w:r w:rsidRPr="00F524D9">
        <w:rPr>
          <w:rtl/>
          <w:lang w:bidi="ar-SY"/>
        </w:rPr>
        <w:t>.</w:t>
      </w:r>
      <w:r w:rsidR="0049183F">
        <w:rPr>
          <w:rFonts w:hint="cs"/>
          <w:sz w:val="30"/>
          <w:rtl/>
        </w:rPr>
        <w:t xml:space="preserve"> </w:t>
      </w:r>
      <w:r w:rsidRPr="00F524D9">
        <w:rPr>
          <w:sz w:val="30"/>
          <w:rtl/>
        </w:rPr>
        <w:t>ويمثل صاحب البلاغ محام</w:t>
      </w:r>
      <w:r w:rsidRPr="00F524D9">
        <w:rPr>
          <w:rFonts w:ascii="Traditional Arabic" w:hAnsi="Traditional Arabic"/>
          <w:sz w:val="30"/>
          <w:rtl/>
        </w:rPr>
        <w:t>.</w:t>
      </w:r>
    </w:p>
    <w:p w:rsidR="0044788E" w:rsidRPr="00F524D9" w:rsidRDefault="0044788E" w:rsidP="0044788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4788E" w:rsidRPr="00F524D9" w:rsidRDefault="0044788E" w:rsidP="004478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24D9">
        <w:rPr>
          <w:rtl/>
        </w:rPr>
        <w:tab/>
      </w:r>
      <w:r w:rsidRPr="00F524D9">
        <w:rPr>
          <w:rtl/>
        </w:rPr>
        <w:tab/>
        <w:t>الوقائع كما عرضها صاحب البلاغ</w:t>
      </w:r>
    </w:p>
    <w:p w:rsidR="0044788E" w:rsidRPr="00F524D9" w:rsidRDefault="0044788E" w:rsidP="00F524D9">
      <w:pPr>
        <w:pStyle w:val="SingleTxtGA"/>
        <w:rPr>
          <w:rtl/>
          <w:lang w:val="en-CA"/>
        </w:rPr>
      </w:pPr>
      <w:r w:rsidRPr="00F524D9">
        <w:rPr>
          <w:rtl/>
          <w:lang w:val="en-CA"/>
        </w:rPr>
        <w:t>2-1</w:t>
      </w:r>
      <w:r w:rsidRPr="00F524D9">
        <w:rPr>
          <w:rtl/>
          <w:lang w:val="en-CA"/>
        </w:rPr>
        <w:tab/>
        <w:t xml:space="preserve">بعد وصول صاحب البلاغ إلى إسبانيا، بلغت الشرطة عن وضعه كقاصر غير مصحوب. وفي 24 تشرين الأول/أكتوبر 2010، استهلت المديرية العامة لحماية الطفل والمراهق الإجراءات بهدف </w:t>
      </w:r>
      <w:r w:rsidRPr="00F524D9">
        <w:rPr>
          <w:rFonts w:hint="cs"/>
          <w:rtl/>
          <w:lang w:val="en-CA"/>
        </w:rPr>
        <w:t>ال</w:t>
      </w:r>
      <w:r w:rsidRPr="00F524D9">
        <w:rPr>
          <w:rtl/>
          <w:lang w:val="en-CA"/>
        </w:rPr>
        <w:t xml:space="preserve">إعلان </w:t>
      </w:r>
      <w:r w:rsidRPr="00F524D9">
        <w:rPr>
          <w:rFonts w:hint="cs"/>
          <w:rtl/>
          <w:lang w:val="en-CA"/>
        </w:rPr>
        <w:t>عن أن ص</w:t>
      </w:r>
      <w:r w:rsidRPr="00F524D9">
        <w:rPr>
          <w:rtl/>
          <w:lang w:val="en-CA"/>
        </w:rPr>
        <w:t xml:space="preserve">احب البلاغ </w:t>
      </w:r>
      <w:r w:rsidRPr="00F524D9">
        <w:rPr>
          <w:rFonts w:hint="cs"/>
          <w:rtl/>
          <w:lang w:val="en-CA"/>
        </w:rPr>
        <w:t xml:space="preserve">قد جرى التخلّي عنه وهو يحتاج </w:t>
      </w:r>
      <w:r w:rsidRPr="00F524D9">
        <w:rPr>
          <w:rtl/>
          <w:lang w:val="en-CA"/>
        </w:rPr>
        <w:t>إلى حماية سلطات الدولة إلا</w:t>
      </w:r>
      <w:r w:rsidR="00F524D9">
        <w:rPr>
          <w:rFonts w:hint="cs"/>
          <w:rtl/>
          <w:lang w:val="en-CA"/>
        </w:rPr>
        <w:t> </w:t>
      </w:r>
      <w:r w:rsidRPr="00F524D9">
        <w:rPr>
          <w:rtl/>
          <w:lang w:val="en-CA"/>
        </w:rPr>
        <w:t>أن نتائج الفحوص الطبية أظهرت أن عمره لا يقل عن 19 سنة. وبناء على ذلك، أخطرت المديرية العامة صاحب البلاغ في</w:t>
      </w:r>
      <w:r w:rsidRPr="00F524D9">
        <w:rPr>
          <w:rFonts w:hint="cs"/>
          <w:rtl/>
          <w:lang w:val="en-CA"/>
        </w:rPr>
        <w:t> </w:t>
      </w:r>
      <w:r w:rsidRPr="00F524D9">
        <w:rPr>
          <w:rtl/>
          <w:lang w:val="en-CA"/>
        </w:rPr>
        <w:t>16 تشرين الثاني/نوفمبر 2010 بأن</w:t>
      </w:r>
      <w:r w:rsidRPr="00F524D9">
        <w:rPr>
          <w:rFonts w:hint="cs"/>
          <w:rtl/>
          <w:lang w:val="en-CA"/>
        </w:rPr>
        <w:t xml:space="preserve">ه لا يحق له </w:t>
      </w:r>
      <w:r w:rsidRPr="00F524D9">
        <w:rPr>
          <w:rtl/>
          <w:lang w:bidi="ar"/>
        </w:rPr>
        <w:t>التمتع بحماية الدولة إذ تبين أنه بلغ سن الرشد.</w:t>
      </w:r>
    </w:p>
    <w:p w:rsidR="0044788E" w:rsidRPr="00F524D9" w:rsidRDefault="0044788E" w:rsidP="0044788E">
      <w:pPr>
        <w:pStyle w:val="SingleTxtGA"/>
        <w:rPr>
          <w:rtl/>
          <w:lang w:val="en-CA"/>
        </w:rPr>
      </w:pPr>
      <w:r w:rsidRPr="00F524D9">
        <w:rPr>
          <w:rtl/>
          <w:lang w:val="en-CA"/>
        </w:rPr>
        <w:t>2-2</w:t>
      </w:r>
      <w:r w:rsidRPr="00F524D9">
        <w:rPr>
          <w:rtl/>
          <w:lang w:val="en-CA"/>
        </w:rPr>
        <w:tab/>
        <w:t>واعترض صاحب البلاغ على قرار المديرية العامة أمام محكمة برشلونة الابتدائية رقم 18. وادعى أنه قاصر وأن تاريخ ميلاده هو 24 تموز/يوليه 1994 على النحو المبين في شهادة ميلاده وفي جواز السفر الصادر عن قنصلية غانا في مدريد في 21 كانون الأول/ديسمبر 2010 وأن له الحق بالتالي في التمتع بحماية الدولة. وفي 22 تموز/يوليه 2011، رفضت المحكمة طلبه.</w:t>
      </w:r>
    </w:p>
    <w:p w:rsidR="0044788E" w:rsidRPr="00F524D9" w:rsidRDefault="0044788E" w:rsidP="0044788E">
      <w:pPr>
        <w:pStyle w:val="SingleTxtGA"/>
        <w:rPr>
          <w:rtl/>
          <w:lang w:val="en-CA"/>
        </w:rPr>
      </w:pPr>
      <w:r w:rsidRPr="00F524D9">
        <w:rPr>
          <w:rtl/>
          <w:lang w:val="en-CA"/>
        </w:rPr>
        <w:t>2-3</w:t>
      </w:r>
      <w:r w:rsidRPr="00F524D9">
        <w:rPr>
          <w:rtl/>
          <w:lang w:val="en-CA"/>
        </w:rPr>
        <w:tab/>
        <w:t>وطعن صاحب البلاغ في قرار المحكمة رقم 18. وفي 5 تشرين الأول/أكتوبر 2011، رفضت محكمة برشلونة الإقليمية طعن صاحب البلاغ. وفي 5 تشرين الثاني/نوفمبر 2012، رفع صاحب البلاغ دعوى أخرى لنقض القرار أمام المحكمة العليا. وفي 17 أيلول/سبتمبر 2013، أعلنت المحكمة العليا عدم مقبولية دعوى النقض.</w:t>
      </w:r>
    </w:p>
    <w:p w:rsidR="0044788E" w:rsidRPr="00F524D9" w:rsidRDefault="0044788E" w:rsidP="0044788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4788E" w:rsidRPr="00F524D9" w:rsidRDefault="0044788E" w:rsidP="004478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24D9">
        <w:rPr>
          <w:rtl/>
        </w:rPr>
        <w:tab/>
      </w:r>
      <w:r w:rsidRPr="00F524D9">
        <w:rPr>
          <w:rtl/>
        </w:rPr>
        <w:tab/>
        <w:t>الشكوى</w:t>
      </w:r>
    </w:p>
    <w:p w:rsidR="0044788E" w:rsidRPr="00F524D9" w:rsidRDefault="0044788E" w:rsidP="0044788E">
      <w:pPr>
        <w:pStyle w:val="SingleTxtGA"/>
        <w:rPr>
          <w:rtl/>
          <w:lang w:val="en-CA" w:bidi="ar-SY"/>
        </w:rPr>
      </w:pPr>
      <w:r w:rsidRPr="00F524D9">
        <w:rPr>
          <w:rtl/>
          <w:lang w:val="en-CA"/>
        </w:rPr>
        <w:t>3-1</w:t>
      </w:r>
      <w:r w:rsidRPr="00F524D9">
        <w:rPr>
          <w:rtl/>
          <w:lang w:val="en-CA"/>
        </w:rPr>
        <w:tab/>
        <w:t xml:space="preserve">يدعي صاحب البلاغ أن الدولة الطرف انتهكت حقوقه المكفولة بموجب المادة 3 </w:t>
      </w:r>
      <w:r w:rsidRPr="00F524D9">
        <w:rPr>
          <w:rtl/>
        </w:rPr>
        <w:t xml:space="preserve">مقترنة بالمادتين 18(2) و20(1) والمواد 8 و20 و27 و29 </w:t>
      </w:r>
      <w:r w:rsidRPr="00F524D9">
        <w:rPr>
          <w:rtl/>
          <w:lang w:bidi="ar-SY"/>
        </w:rPr>
        <w:t>من الاتفاقية</w:t>
      </w:r>
      <w:r w:rsidRPr="00F524D9">
        <w:rPr>
          <w:rtl/>
          <w:lang w:val="en-CA" w:bidi="ar-SY"/>
        </w:rPr>
        <w:t>.</w:t>
      </w:r>
    </w:p>
    <w:p w:rsidR="0044788E" w:rsidRPr="00F524D9" w:rsidRDefault="0044788E" w:rsidP="0049183F">
      <w:pPr>
        <w:pStyle w:val="SingleTxtGA"/>
        <w:rPr>
          <w:rtl/>
          <w:lang w:val="en-CA" w:bidi="ar-SY"/>
        </w:rPr>
      </w:pPr>
      <w:r w:rsidRPr="00F524D9">
        <w:rPr>
          <w:rtl/>
          <w:lang w:val="en-CA" w:bidi="ar-SY"/>
        </w:rPr>
        <w:t>3-2</w:t>
      </w:r>
      <w:r w:rsidRPr="00F524D9">
        <w:rPr>
          <w:rtl/>
          <w:lang w:val="en-CA" w:bidi="ar-SY"/>
        </w:rPr>
        <w:tab/>
        <w:t xml:space="preserve">ويدعي صاحب البلاغ أن السلطات رفضت </w:t>
      </w:r>
      <w:r w:rsidR="0085168E" w:rsidRPr="00F524D9">
        <w:rPr>
          <w:rFonts w:hint="cs"/>
          <w:rtl/>
          <w:lang w:val="en-CA" w:bidi="ar-SY"/>
        </w:rPr>
        <w:t xml:space="preserve">متعسّفة </w:t>
      </w:r>
      <w:r w:rsidRPr="00F524D9">
        <w:rPr>
          <w:rtl/>
          <w:lang w:val="en-CA" w:bidi="ar-SY"/>
        </w:rPr>
        <w:t>الاعتراف بوضعه كقاصر وتجاهلت تاريخ الميلاد المشار إليه في جواز سفره على الرغم من أنها لم تعترض قط على صلاحية ذلك الجواز. والفحوصات الطبية التي أجرتها السلطات لتحديد سن صاحب البلاغ لم يكلّف بها طبيب متمرس ولم تشمل التكنولوجيا والاختبارات المناسبة لتقدير السن</w:t>
      </w:r>
      <w:r w:rsidR="0085168E" w:rsidRPr="00F524D9">
        <w:rPr>
          <w:vertAlign w:val="superscript"/>
          <w:rtl/>
          <w:lang w:val="en-CA" w:bidi="ar-SY"/>
        </w:rPr>
        <w:t>(</w:t>
      </w:r>
      <w:r w:rsidR="0085168E" w:rsidRPr="00F524D9">
        <w:rPr>
          <w:rStyle w:val="FootnoteReference"/>
          <w:color w:val="auto"/>
          <w:szCs w:val="30"/>
          <w:rtl/>
        </w:rPr>
        <w:footnoteReference w:id="2"/>
      </w:r>
      <w:r w:rsidR="0085168E" w:rsidRPr="00F524D9">
        <w:rPr>
          <w:vertAlign w:val="superscript"/>
          <w:rtl/>
          <w:lang w:val="en-CA" w:bidi="ar-SY"/>
        </w:rPr>
        <w:t>)</w:t>
      </w:r>
      <w:r w:rsidRPr="00F524D9">
        <w:rPr>
          <w:rtl/>
          <w:lang w:val="en-CA" w:bidi="ar-SY"/>
        </w:rPr>
        <w:t>.</w:t>
      </w:r>
      <w:r w:rsidR="009D7F91" w:rsidRPr="00F524D9">
        <w:rPr>
          <w:rFonts w:hint="cs"/>
          <w:rtl/>
          <w:lang w:val="en-CA" w:bidi="ar-SY"/>
        </w:rPr>
        <w:t xml:space="preserve"> </w:t>
      </w:r>
      <w:r w:rsidRPr="00F524D9">
        <w:rPr>
          <w:rtl/>
          <w:lang w:val="en-CA" w:bidi="ar-SY"/>
        </w:rPr>
        <w:t>وعلاوة على ذلك، يدعي صاحب البلاغ أن الاختبارات الطبية لتحديد سن شخص</w:t>
      </w:r>
      <w:r w:rsidR="0085168E" w:rsidRPr="00F524D9">
        <w:rPr>
          <w:rtl/>
          <w:lang w:val="en-CA" w:bidi="ar-SY"/>
        </w:rPr>
        <w:t xml:space="preserve"> معين لا ينبغي إجراؤها إلا </w:t>
      </w:r>
      <w:r w:rsidR="0085168E" w:rsidRPr="00F524D9">
        <w:rPr>
          <w:rFonts w:hint="cs"/>
          <w:rtl/>
          <w:lang w:val="en-CA" w:bidi="ar-SY"/>
        </w:rPr>
        <w:t xml:space="preserve">عندما لا يمتلك </w:t>
      </w:r>
      <w:r w:rsidR="0049183F">
        <w:rPr>
          <w:rFonts w:hint="cs"/>
          <w:rtl/>
          <w:lang w:val="en-CA" w:bidi="ar-SY"/>
        </w:rPr>
        <w:t xml:space="preserve">الشخص المعني </w:t>
      </w:r>
      <w:r w:rsidR="0085168E" w:rsidRPr="00F524D9">
        <w:rPr>
          <w:rFonts w:hint="cs"/>
          <w:rtl/>
          <w:lang w:val="en-CA" w:bidi="ar-SY"/>
        </w:rPr>
        <w:t xml:space="preserve">أي </w:t>
      </w:r>
      <w:r w:rsidRPr="00F524D9">
        <w:rPr>
          <w:rtl/>
          <w:lang w:val="en-CA" w:bidi="ar-SY"/>
        </w:rPr>
        <w:t>وثيقة تشير إلى تاريخ ميلاده أو إلى سنه.</w:t>
      </w:r>
    </w:p>
    <w:p w:rsidR="0044788E" w:rsidRPr="00F524D9" w:rsidRDefault="0044788E" w:rsidP="0085168E">
      <w:pPr>
        <w:pStyle w:val="SingleTxtGA"/>
        <w:rPr>
          <w:rtl/>
          <w:lang w:val="en-CA" w:bidi="ar-SY"/>
        </w:rPr>
      </w:pPr>
      <w:r w:rsidRPr="00F524D9">
        <w:rPr>
          <w:rtl/>
          <w:lang w:val="en-CA" w:bidi="ar-SY"/>
        </w:rPr>
        <w:t>3-3</w:t>
      </w:r>
      <w:r w:rsidRPr="00F524D9">
        <w:rPr>
          <w:rtl/>
          <w:lang w:val="en-CA" w:bidi="ar-SY"/>
        </w:rPr>
        <w:tab/>
        <w:t xml:space="preserve">وقد حرم القرار الصادر عن سلطات الدولة الطرف صاحب البلاغ من حقه في التمتع بحماية الدولة الطرف بصفته قاصراً مما أدى إلى </w:t>
      </w:r>
      <w:r w:rsidR="0085168E" w:rsidRPr="00F524D9">
        <w:rPr>
          <w:rFonts w:hint="cs"/>
          <w:rtl/>
          <w:lang w:val="en-CA" w:bidi="ar-SY"/>
        </w:rPr>
        <w:t xml:space="preserve">مكابدته ضرراً لا ينقطع. </w:t>
      </w:r>
    </w:p>
    <w:p w:rsidR="0085168E" w:rsidRPr="00F524D9" w:rsidRDefault="0085168E" w:rsidP="0085168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4788E" w:rsidRPr="00F524D9" w:rsidRDefault="0044788E" w:rsidP="008516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24D9">
        <w:rPr>
          <w:rtl/>
        </w:rPr>
        <w:tab/>
      </w:r>
      <w:r w:rsidRPr="00F524D9">
        <w:rPr>
          <w:rtl/>
        </w:rPr>
        <w:tab/>
        <w:t>المسائل والإجراءات المعروضة على اللجنة</w:t>
      </w:r>
    </w:p>
    <w:p w:rsidR="0044788E" w:rsidRPr="00F524D9" w:rsidRDefault="0044788E" w:rsidP="0085168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CA"/>
        </w:rPr>
      </w:pPr>
      <w:r w:rsidRPr="00F524D9">
        <w:rPr>
          <w:rtl/>
          <w:lang w:val="en-CA"/>
        </w:rPr>
        <w:tab/>
      </w:r>
      <w:r w:rsidRPr="00F524D9">
        <w:rPr>
          <w:rtl/>
          <w:lang w:val="en-CA"/>
        </w:rPr>
        <w:tab/>
        <w:t>النظر في مقبولية البلاغ</w:t>
      </w:r>
    </w:p>
    <w:p w:rsidR="0044788E" w:rsidRPr="00F524D9" w:rsidRDefault="0044788E" w:rsidP="0049183F">
      <w:pPr>
        <w:pStyle w:val="SingleTxtGA"/>
        <w:rPr>
          <w:rtl/>
          <w:lang w:val="en-CA"/>
        </w:rPr>
      </w:pPr>
      <w:r w:rsidRPr="00F524D9">
        <w:rPr>
          <w:rtl/>
          <w:lang w:val="en-CA"/>
        </w:rPr>
        <w:t>4-1</w:t>
      </w:r>
      <w:r w:rsidRPr="00F524D9">
        <w:rPr>
          <w:rtl/>
          <w:lang w:val="en-CA"/>
        </w:rPr>
        <w:tab/>
      </w:r>
      <w:r w:rsidRPr="00F524D9">
        <w:rPr>
          <w:rtl/>
        </w:rPr>
        <w:t>يجب على اللجنة</w:t>
      </w:r>
      <w:r w:rsidR="0049183F">
        <w:rPr>
          <w:rFonts w:hint="cs"/>
          <w:rtl/>
        </w:rPr>
        <w:t>،</w:t>
      </w:r>
      <w:r w:rsidRPr="00F524D9">
        <w:rPr>
          <w:rtl/>
        </w:rPr>
        <w:t xml:space="preserve"> قبل النظر في أي ادعاء يرد في بلاغ ما</w:t>
      </w:r>
      <w:r w:rsidR="0049183F">
        <w:rPr>
          <w:rFonts w:hint="cs"/>
          <w:rtl/>
        </w:rPr>
        <w:t>،</w:t>
      </w:r>
      <w:r w:rsidRPr="00F524D9">
        <w:rPr>
          <w:rtl/>
        </w:rPr>
        <w:t xml:space="preserve"> أن تقرر، وفقاً لأحكام المادة</w:t>
      </w:r>
      <w:r w:rsidR="0049183F">
        <w:rPr>
          <w:rFonts w:hint="cs"/>
          <w:rtl/>
        </w:rPr>
        <w:t> </w:t>
      </w:r>
      <w:r w:rsidRPr="00F524D9">
        <w:rPr>
          <w:rtl/>
        </w:rPr>
        <w:t xml:space="preserve">20 من نظامها الداخلي بموجب البروتوكول الاختياري </w:t>
      </w:r>
      <w:r w:rsidRPr="00F524D9">
        <w:rPr>
          <w:rStyle w:val="ar"/>
          <w:rFonts w:ascii="Traditional Arabic" w:hAnsi="Traditional Arabic"/>
          <w:sz w:val="30"/>
          <w:rtl/>
        </w:rPr>
        <w:t>المتعلق بإجراء تقديم البلاغات</w:t>
      </w:r>
      <w:r w:rsidRPr="00F524D9">
        <w:rPr>
          <w:rtl/>
        </w:rPr>
        <w:t>، ما إذا كان البلاغ مقبولاً.</w:t>
      </w:r>
    </w:p>
    <w:p w:rsidR="0044788E" w:rsidRPr="00F524D9" w:rsidRDefault="0044788E" w:rsidP="0085168E">
      <w:pPr>
        <w:pStyle w:val="SingleTxtGA"/>
        <w:rPr>
          <w:sz w:val="30"/>
          <w:rtl/>
          <w:lang w:eastAsia="ar-SA" w:bidi="ar-SY"/>
        </w:rPr>
      </w:pPr>
      <w:r w:rsidRPr="00F524D9">
        <w:rPr>
          <w:rtl/>
          <w:lang w:eastAsia="ar-SA"/>
        </w:rPr>
        <w:t>4-2</w:t>
      </w:r>
      <w:r w:rsidRPr="00F524D9">
        <w:rPr>
          <w:rtl/>
          <w:lang w:eastAsia="ar-SA"/>
        </w:rPr>
        <w:tab/>
        <w:t xml:space="preserve">وتحيط اللجنة علماً بادعاءات صاحب البلاغ التالية: استنتجت المديرية العامة لحماية الطفل والمراهق أنه ليس قاصراً وأخطرته </w:t>
      </w:r>
      <w:r w:rsidR="0085168E" w:rsidRPr="00F524D9">
        <w:rPr>
          <w:rFonts w:hint="cs"/>
          <w:rtl/>
          <w:lang w:eastAsia="ar-SA"/>
        </w:rPr>
        <w:t xml:space="preserve">في 16 تشرين الثاني/نوفمبر 2010، بأنه لا يحق له </w:t>
      </w:r>
      <w:r w:rsidRPr="00F524D9">
        <w:rPr>
          <w:rtl/>
          <w:lang w:eastAsia="ar-SA"/>
        </w:rPr>
        <w:t>ا</w:t>
      </w:r>
      <w:r w:rsidR="0085168E" w:rsidRPr="00F524D9">
        <w:rPr>
          <w:rtl/>
          <w:lang w:eastAsia="ar-SA"/>
        </w:rPr>
        <w:t>لتمتع بالحماية الممنوحة للأطفال</w:t>
      </w:r>
      <w:r w:rsidR="0085168E" w:rsidRPr="00F524D9">
        <w:rPr>
          <w:rFonts w:hint="cs"/>
          <w:rtl/>
          <w:lang w:eastAsia="ar-SA"/>
        </w:rPr>
        <w:t xml:space="preserve">؛ </w:t>
      </w:r>
      <w:r w:rsidRPr="00F524D9">
        <w:rPr>
          <w:rtl/>
          <w:lang w:eastAsia="ar-SA"/>
        </w:rPr>
        <w:t>ورُفضت جميع الدعاوى القضائية التي رفعها لاحقاً للاعتراض على ذل</w:t>
      </w:r>
      <w:r w:rsidR="0085168E" w:rsidRPr="00F524D9">
        <w:rPr>
          <w:rtl/>
          <w:lang w:eastAsia="ar-SA"/>
        </w:rPr>
        <w:t>ك القرار؛ وأعلنت المحكمة العليا</w:t>
      </w:r>
      <w:r w:rsidR="0085168E" w:rsidRPr="00F524D9">
        <w:rPr>
          <w:rFonts w:hint="cs"/>
          <w:rtl/>
          <w:lang w:eastAsia="ar-SA"/>
        </w:rPr>
        <w:t xml:space="preserve">، </w:t>
      </w:r>
      <w:r w:rsidRPr="00F524D9">
        <w:rPr>
          <w:rtl/>
          <w:lang w:eastAsia="ar-SA"/>
        </w:rPr>
        <w:t>في 17 أيلول/سبتمبر 2013</w:t>
      </w:r>
      <w:r w:rsidR="0085168E" w:rsidRPr="00F524D9">
        <w:rPr>
          <w:rFonts w:hint="cs"/>
          <w:rtl/>
          <w:lang w:eastAsia="ar-SA"/>
        </w:rPr>
        <w:t>،</w:t>
      </w:r>
      <w:r w:rsidRPr="00F524D9">
        <w:rPr>
          <w:rtl/>
          <w:lang w:eastAsia="ar-SA"/>
        </w:rPr>
        <w:t xml:space="preserve"> عدم مقبولية دعوى النقض التي رفعها. وتلاحظ اللجنة أن كل الوقائع المشار إليها في البلاغ، بما فيها القرار الصادر عن المحكمة العليا، حدثت قبل 14 نيسان/أبريل 2014</w:t>
      </w:r>
      <w:r w:rsidR="0085168E" w:rsidRPr="00F524D9">
        <w:rPr>
          <w:rFonts w:hint="cs"/>
          <w:rtl/>
          <w:lang w:eastAsia="ar-SA"/>
        </w:rPr>
        <w:t>،</w:t>
      </w:r>
      <w:r w:rsidRPr="00F524D9">
        <w:rPr>
          <w:rtl/>
          <w:lang w:eastAsia="ar-SA"/>
        </w:rPr>
        <w:t xml:space="preserve"> أي تاريخ دخول البروتوكول </w:t>
      </w:r>
      <w:r w:rsidRPr="00F524D9">
        <w:rPr>
          <w:sz w:val="30"/>
          <w:rtl/>
          <w:lang w:eastAsia="ar-SA"/>
        </w:rPr>
        <w:t xml:space="preserve">الاختياري </w:t>
      </w:r>
      <w:r w:rsidRPr="00F524D9">
        <w:rPr>
          <w:sz w:val="30"/>
          <w:rtl/>
          <w:lang w:bidi="ar-SY"/>
        </w:rPr>
        <w:t>حيز النفاذ بالنسبة إلى الدولة الطرف</w:t>
      </w:r>
      <w:r w:rsidRPr="00F524D9">
        <w:rPr>
          <w:sz w:val="30"/>
          <w:rtl/>
          <w:lang w:eastAsia="ar-SA" w:bidi="ar-SY"/>
        </w:rPr>
        <w:t xml:space="preserve">. وبناء على ذلك، تخلص اللجنة إلى عدم اختصاصها </w:t>
      </w:r>
      <w:r w:rsidRPr="0049183F">
        <w:rPr>
          <w:i/>
          <w:iCs/>
          <w:sz w:val="30"/>
          <w:rtl/>
          <w:lang w:eastAsia="ar-SA" w:bidi="ar-SY"/>
        </w:rPr>
        <w:t>على أساس المدة</w:t>
      </w:r>
      <w:r w:rsidRPr="00F524D9">
        <w:rPr>
          <w:sz w:val="30"/>
          <w:rtl/>
          <w:lang w:eastAsia="ar-SA" w:bidi="ar-SY"/>
        </w:rPr>
        <w:t xml:space="preserve"> في النظر في هذا البلاغ عملاً بالمادة 7(ز) من البروتوكول الاختياري.</w:t>
      </w:r>
    </w:p>
    <w:p w:rsidR="0044788E" w:rsidRPr="00F524D9" w:rsidRDefault="0044788E" w:rsidP="0044788E">
      <w:pPr>
        <w:pStyle w:val="SingleTxtGA"/>
        <w:rPr>
          <w:sz w:val="30"/>
          <w:rtl/>
          <w:lang w:eastAsia="ar-SA" w:bidi="ar-SY"/>
        </w:rPr>
      </w:pPr>
      <w:r w:rsidRPr="00F524D9">
        <w:rPr>
          <w:sz w:val="30"/>
          <w:rtl/>
          <w:lang w:eastAsia="ar-SA" w:bidi="ar-SY"/>
        </w:rPr>
        <w:t>5-</w:t>
      </w:r>
      <w:r w:rsidRPr="00F524D9">
        <w:rPr>
          <w:sz w:val="30"/>
          <w:rtl/>
          <w:lang w:eastAsia="ar-SA" w:bidi="ar-SY"/>
        </w:rPr>
        <w:tab/>
        <w:t>وعليه، تقرر اللجنة ما يلي:</w:t>
      </w:r>
    </w:p>
    <w:p w:rsidR="0044788E" w:rsidRPr="00F524D9" w:rsidRDefault="0044788E" w:rsidP="0044788E">
      <w:pPr>
        <w:pStyle w:val="SingleTxtGA"/>
        <w:numPr>
          <w:ilvl w:val="0"/>
          <w:numId w:val="5"/>
        </w:numPr>
        <w:rPr>
          <w:sz w:val="30"/>
          <w:rtl/>
          <w:lang w:eastAsia="ar-SA" w:bidi="ar-SY"/>
        </w:rPr>
      </w:pPr>
      <w:r w:rsidRPr="00F524D9">
        <w:rPr>
          <w:sz w:val="30"/>
          <w:rtl/>
          <w:lang w:eastAsia="ar-SA" w:bidi="ar-SY"/>
        </w:rPr>
        <w:t>أن البلاغ غير مقبول بموجب المادة 7(ز) من البروتوكول الاختياري؛</w:t>
      </w:r>
    </w:p>
    <w:p w:rsidR="0044788E" w:rsidRPr="00F524D9" w:rsidRDefault="0044788E" w:rsidP="0044788E">
      <w:pPr>
        <w:pStyle w:val="SingleTxtGA"/>
        <w:numPr>
          <w:ilvl w:val="0"/>
          <w:numId w:val="5"/>
        </w:numPr>
        <w:rPr>
          <w:sz w:val="30"/>
          <w:lang w:eastAsia="ar-SA" w:bidi="ar-SY"/>
        </w:rPr>
      </w:pPr>
      <w:r w:rsidRPr="00F524D9">
        <w:rPr>
          <w:sz w:val="30"/>
          <w:rtl/>
          <w:lang w:eastAsia="ar-SA" w:bidi="ar-SY"/>
        </w:rPr>
        <w:t>أن يُحال هذا القرار إلى صاحب البلاغ وإلى الدولة الطرف لكي تطلع عليه.</w:t>
      </w:r>
    </w:p>
    <w:p w:rsidR="0044788E" w:rsidRPr="00F524D9" w:rsidRDefault="0085168E" w:rsidP="0085168E">
      <w:pPr>
        <w:pStyle w:val="SingleTxtGA"/>
        <w:spacing w:after="0" w:line="240" w:lineRule="auto"/>
        <w:rPr>
          <w:rtl/>
          <w:lang w:bidi="ar"/>
        </w:rPr>
      </w:pPr>
      <w:r w:rsidRPr="00F524D9">
        <w:rPr>
          <w:noProof/>
          <w:rtl/>
        </w:rPr>
        <mc:AlternateContent>
          <mc:Choice Requires="wps">
            <w:drawing>
              <wp:anchor distT="0" distB="0" distL="114300" distR="114300" simplePos="0" relativeHeight="251660288" behindDoc="0" locked="0" layoutInCell="1" allowOverlap="1" wp14:anchorId="4A7E1627" wp14:editId="6224B553">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rsidR="004A0B88" w:rsidRPr="00F524D9" w:rsidRDefault="004A0B88" w:rsidP="004A0B88">
      <w:pPr>
        <w:pStyle w:val="SingleTxt"/>
      </w:pPr>
    </w:p>
    <w:sectPr w:rsidR="004A0B88" w:rsidRPr="00F524D9" w:rsidSect="004A0B88">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8T08:13:00Z" w:initials="Start">
    <w:p w:rsidR="004A0B88" w:rsidRDefault="004A0B8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NO&gt;&gt;N1515138A&lt;&lt;ODS JOB NO&gt;&gt;</w:t>
      </w:r>
    </w:p>
    <w:p w:rsidR="004A0B88" w:rsidRDefault="004A0B88">
      <w:pPr>
        <w:pStyle w:val="CommentText"/>
      </w:pPr>
      <w:r>
        <w:t>&lt;&lt;ODS DOC SYMBOL1&gt;&gt;CRC/C/69/D/1/2014&lt;&lt;ODS DOC SYMBOL1&gt;&gt;</w:t>
      </w:r>
    </w:p>
    <w:p w:rsidR="004A0B88" w:rsidRDefault="004A0B8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F1D" w:rsidRDefault="00457F1D" w:rsidP="00693CF9">
      <w:pPr>
        <w:spacing w:line="240" w:lineRule="auto"/>
      </w:pPr>
      <w:r>
        <w:separator/>
      </w:r>
    </w:p>
  </w:endnote>
  <w:endnote w:type="continuationSeparator" w:id="0">
    <w:p w:rsidR="00457F1D" w:rsidRDefault="00457F1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A0B88" w:rsidTr="004A0B88">
      <w:trPr>
        <w:jc w:val="center"/>
      </w:trPr>
      <w:tc>
        <w:tcPr>
          <w:tcW w:w="5126" w:type="dxa"/>
          <w:shd w:val="clear" w:color="auto" w:fill="auto"/>
        </w:tcPr>
        <w:p w:rsidR="004A0B88" w:rsidRPr="004A0B88" w:rsidRDefault="004A0B88" w:rsidP="004A0B88">
          <w:pPr>
            <w:pStyle w:val="Footer"/>
            <w:rPr>
              <w:w w:val="103"/>
            </w:rPr>
          </w:pPr>
          <w:r>
            <w:rPr>
              <w:w w:val="103"/>
            </w:rPr>
            <w:fldChar w:fldCharType="begin"/>
          </w:r>
          <w:r>
            <w:rPr>
              <w:w w:val="103"/>
            </w:rPr>
            <w:instrText xml:space="preserve"> PAGE  \* Arabic  \* MERGEFORMAT </w:instrText>
          </w:r>
          <w:r>
            <w:rPr>
              <w:w w:val="103"/>
            </w:rPr>
            <w:fldChar w:fldCharType="separate"/>
          </w:r>
          <w:r w:rsidR="000F3DBA">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F3DBA">
            <w:rPr>
              <w:noProof/>
              <w:w w:val="103"/>
            </w:rPr>
            <w:t>4</w:t>
          </w:r>
          <w:r>
            <w:rPr>
              <w:w w:val="103"/>
            </w:rPr>
            <w:fldChar w:fldCharType="end"/>
          </w:r>
        </w:p>
      </w:tc>
      <w:tc>
        <w:tcPr>
          <w:tcW w:w="5127" w:type="dxa"/>
          <w:shd w:val="clear" w:color="auto" w:fill="auto"/>
        </w:tcPr>
        <w:p w:rsidR="004A0B88" w:rsidRPr="004A0B88" w:rsidRDefault="004A0B88" w:rsidP="004A0B8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F3DBA">
            <w:rPr>
              <w:b w:val="0"/>
              <w:w w:val="103"/>
            </w:rPr>
            <w:t>GE.15-11335</w:t>
          </w:r>
          <w:r>
            <w:rPr>
              <w:b w:val="0"/>
              <w:w w:val="103"/>
            </w:rPr>
            <w:fldChar w:fldCharType="end"/>
          </w:r>
        </w:p>
      </w:tc>
    </w:tr>
  </w:tbl>
  <w:p w:rsidR="004A0B88" w:rsidRPr="004A0B88" w:rsidRDefault="004A0B88" w:rsidP="004A0B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A0B88" w:rsidTr="004A0B88">
      <w:trPr>
        <w:jc w:val="center"/>
      </w:trPr>
      <w:tc>
        <w:tcPr>
          <w:tcW w:w="5126" w:type="dxa"/>
          <w:shd w:val="clear" w:color="auto" w:fill="auto"/>
        </w:tcPr>
        <w:p w:rsidR="004A0B88" w:rsidRPr="004A0B88" w:rsidRDefault="004A0B88" w:rsidP="004A0B8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F3DBA">
            <w:rPr>
              <w:b w:val="0"/>
              <w:w w:val="103"/>
            </w:rPr>
            <w:t>GE.15-11335</w:t>
          </w:r>
          <w:r>
            <w:rPr>
              <w:b w:val="0"/>
              <w:w w:val="103"/>
            </w:rPr>
            <w:fldChar w:fldCharType="end"/>
          </w:r>
        </w:p>
      </w:tc>
      <w:tc>
        <w:tcPr>
          <w:tcW w:w="5127" w:type="dxa"/>
          <w:shd w:val="clear" w:color="auto" w:fill="auto"/>
        </w:tcPr>
        <w:p w:rsidR="004A0B88" w:rsidRPr="004A0B88" w:rsidRDefault="004A0B88" w:rsidP="004A0B88">
          <w:pPr>
            <w:pStyle w:val="Footer"/>
            <w:jc w:val="left"/>
            <w:rPr>
              <w:w w:val="103"/>
            </w:rPr>
          </w:pPr>
          <w:r>
            <w:rPr>
              <w:w w:val="103"/>
            </w:rPr>
            <w:fldChar w:fldCharType="begin"/>
          </w:r>
          <w:r>
            <w:rPr>
              <w:w w:val="103"/>
            </w:rPr>
            <w:instrText xml:space="preserve"> PAGE  \* Arabic  \* MERGEFORMAT </w:instrText>
          </w:r>
          <w:r>
            <w:rPr>
              <w:w w:val="103"/>
            </w:rPr>
            <w:fldChar w:fldCharType="separate"/>
          </w:r>
          <w:r w:rsidR="000F3DBA">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F3DBA">
            <w:rPr>
              <w:noProof/>
              <w:w w:val="103"/>
            </w:rPr>
            <w:t>4</w:t>
          </w:r>
          <w:r>
            <w:rPr>
              <w:w w:val="103"/>
            </w:rPr>
            <w:fldChar w:fldCharType="end"/>
          </w:r>
        </w:p>
      </w:tc>
    </w:tr>
  </w:tbl>
  <w:p w:rsidR="004A0B88" w:rsidRPr="004A0B88" w:rsidRDefault="004A0B88" w:rsidP="004A0B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4A0B88" w:rsidTr="004A0B88">
      <w:trPr>
        <w:jc w:val="right"/>
      </w:trPr>
      <w:tc>
        <w:tcPr>
          <w:tcW w:w="4046" w:type="dxa"/>
        </w:tcPr>
        <w:p w:rsidR="004A0B88" w:rsidRDefault="004A0B88" w:rsidP="004A0B8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7EFEC2B" wp14:editId="7A442714">
                <wp:simplePos x="0" y="0"/>
                <wp:positionH relativeFrom="page">
                  <wp:posOffset>-648970</wp:posOffset>
                </wp:positionH>
                <wp:positionV relativeFrom="page">
                  <wp:posOffset>-356235</wp:posOffset>
                </wp:positionV>
                <wp:extent cx="694690" cy="694690"/>
                <wp:effectExtent l="0" t="0" r="0" b="0"/>
                <wp:wrapNone/>
                <wp:docPr id="7" name="Picture 7" descr="http://undocs.org/m2/QRCode2.ashx?DS=CRC/C/69/D/1/201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69/D/1/201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39C14F7" wp14:editId="35DD1462">
                <wp:extent cx="1554615" cy="320068"/>
                <wp:effectExtent l="0" t="0" r="7620" b="381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4A0B88" w:rsidRDefault="004A0B88" w:rsidP="009B4381">
          <w:pPr>
            <w:pStyle w:val="ReleaseDate"/>
          </w:pPr>
          <w:r>
            <w:t>2</w:t>
          </w:r>
          <w:r w:rsidR="0044788E">
            <w:t>5</w:t>
          </w:r>
          <w:r>
            <w:t>0915    2</w:t>
          </w:r>
          <w:r w:rsidR="009B4381">
            <w:t>9</w:t>
          </w:r>
          <w:r>
            <w:t xml:space="preserve">0915    </w:t>
          </w:r>
          <w:fldSimple w:instr=" DOCVARIABLE &quot;jobn&quot; \* MERGEFORMAT ">
            <w:r w:rsidR="000F3DBA">
              <w:t>GE.15-11335 (A)</w:t>
            </w:r>
          </w:fldSimple>
        </w:p>
        <w:p w:rsidR="004A0B88" w:rsidRPr="004A0B88" w:rsidRDefault="004A0B88" w:rsidP="004A0B88">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F3DBA">
            <w:rPr>
              <w:rFonts w:ascii="Barcode 3 of 9 by request" w:hAnsi="Barcode 3 of 9 by request"/>
              <w:sz w:val="24"/>
            </w:rPr>
            <w:t>*1511335*</w:t>
          </w:r>
          <w:r>
            <w:rPr>
              <w:rFonts w:ascii="Barcode 3 of 9 by request" w:hAnsi="Barcode 3 of 9 by request"/>
              <w:sz w:val="24"/>
            </w:rPr>
            <w:fldChar w:fldCharType="end"/>
          </w:r>
        </w:p>
      </w:tc>
    </w:tr>
  </w:tbl>
  <w:p w:rsidR="004A0B88" w:rsidRPr="004A0B88" w:rsidRDefault="004A0B88" w:rsidP="004A0B8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F1D" w:rsidRPr="0085168E" w:rsidRDefault="0085168E" w:rsidP="0085168E">
      <w:pPr>
        <w:pStyle w:val="Footer"/>
        <w:bidi/>
        <w:spacing w:after="80"/>
        <w:ind w:left="792"/>
        <w:jc w:val="left"/>
        <w:rPr>
          <w:sz w:val="16"/>
        </w:rPr>
      </w:pPr>
      <w:r w:rsidRPr="0085168E">
        <w:rPr>
          <w:sz w:val="16"/>
          <w:rtl/>
        </w:rPr>
        <w:t>__________</w:t>
      </w:r>
    </w:p>
  </w:footnote>
  <w:footnote w:type="continuationSeparator" w:id="0">
    <w:p w:rsidR="00457F1D" w:rsidRPr="0085168E" w:rsidRDefault="0085168E" w:rsidP="0085168E">
      <w:pPr>
        <w:pStyle w:val="Footer"/>
        <w:bidi/>
        <w:spacing w:after="80"/>
        <w:ind w:left="792"/>
        <w:jc w:val="left"/>
        <w:rPr>
          <w:sz w:val="16"/>
        </w:rPr>
      </w:pPr>
      <w:r w:rsidRPr="0085168E">
        <w:rPr>
          <w:sz w:val="16"/>
          <w:rtl/>
        </w:rPr>
        <w:t>__________</w:t>
      </w:r>
    </w:p>
  </w:footnote>
  <w:footnote w:id="1">
    <w:p w:rsidR="0044788E" w:rsidRPr="00F524D9" w:rsidRDefault="0044788E" w:rsidP="0044788E">
      <w:pPr>
        <w:pStyle w:val="FootnoteText"/>
        <w:tabs>
          <w:tab w:val="clear" w:pos="418"/>
          <w:tab w:val="right" w:pos="1195"/>
          <w:tab w:val="left" w:pos="1267"/>
          <w:tab w:val="left" w:pos="1656"/>
          <w:tab w:val="left" w:pos="2088"/>
        </w:tabs>
        <w:spacing w:after="80"/>
        <w:ind w:left="1267" w:right="1267" w:hanging="547"/>
        <w:rPr>
          <w:rtl/>
        </w:rPr>
      </w:pPr>
      <w:r w:rsidRPr="00F524D9">
        <w:rPr>
          <w:rtl/>
        </w:rPr>
        <w:tab/>
        <w:t>(</w:t>
      </w:r>
      <w:r w:rsidRPr="00F524D9">
        <w:rPr>
          <w:rtl/>
        </w:rPr>
        <w:footnoteRef/>
      </w:r>
      <w:r w:rsidRPr="00F524D9">
        <w:rPr>
          <w:rtl/>
        </w:rPr>
        <w:t>)</w:t>
      </w:r>
      <w:r w:rsidRPr="00F524D9">
        <w:rPr>
          <w:rtl/>
        </w:rPr>
        <w:tab/>
      </w:r>
      <w:r w:rsidRPr="00F524D9">
        <w:rPr>
          <w:rFonts w:hint="cs"/>
          <w:rtl/>
        </w:rPr>
        <w:t>دخل البروتوكول الاختياري لاتفاقية حقوق الطفل المتعلق بإجراء تقديم البلاغات حيز النفاذ بالنسبة إلى الدولة الطرف في 14 نيسان/أبريل 2014.</w:t>
      </w:r>
    </w:p>
  </w:footnote>
  <w:footnote w:id="2">
    <w:p w:rsidR="0085168E" w:rsidRPr="00F524D9" w:rsidRDefault="0085168E" w:rsidP="0085168E">
      <w:pPr>
        <w:pStyle w:val="FootnoteText"/>
        <w:tabs>
          <w:tab w:val="clear" w:pos="418"/>
          <w:tab w:val="right" w:pos="1195"/>
          <w:tab w:val="left" w:pos="1267"/>
          <w:tab w:val="left" w:pos="1656"/>
          <w:tab w:val="left" w:pos="2088"/>
        </w:tabs>
        <w:spacing w:after="80"/>
        <w:ind w:left="1267" w:right="1267" w:hanging="547"/>
        <w:rPr>
          <w:lang w:val="fr-CH"/>
        </w:rPr>
      </w:pPr>
      <w:r w:rsidRPr="00F524D9">
        <w:rPr>
          <w:rtl/>
        </w:rPr>
        <w:tab/>
      </w:r>
      <w:r w:rsidRPr="00F524D9">
        <w:rPr>
          <w:rtl/>
          <w:lang w:val="en-CA" w:bidi="ar-SY"/>
        </w:rPr>
        <w:t>(</w:t>
      </w:r>
      <w:r w:rsidRPr="00F524D9">
        <w:rPr>
          <w:rStyle w:val="FootnoteReference"/>
          <w:color w:val="auto"/>
          <w:vertAlign w:val="baseline"/>
          <w:rtl/>
        </w:rPr>
        <w:footnoteRef/>
      </w:r>
      <w:r w:rsidRPr="00F524D9">
        <w:rPr>
          <w:rtl/>
          <w:lang w:val="en-CA" w:bidi="ar-SY"/>
        </w:rPr>
        <w:t>)</w:t>
      </w:r>
      <w:r w:rsidRPr="00F524D9">
        <w:rPr>
          <w:rtl/>
        </w:rPr>
        <w:tab/>
      </w:r>
      <w:r w:rsidRPr="00F524D9">
        <w:rPr>
          <w:rFonts w:hint="cs"/>
          <w:rtl/>
        </w:rPr>
        <w:t>يستند</w:t>
      </w:r>
      <w:r w:rsidRPr="00F524D9">
        <w:rPr>
          <w:rFonts w:hint="cs"/>
          <w:sz w:val="26"/>
          <w:rtl/>
          <w:lang w:bidi="ar-SY"/>
        </w:rPr>
        <w:t xml:space="preserve"> </w:t>
      </w:r>
      <w:r w:rsidRPr="00F524D9">
        <w:rPr>
          <w:rFonts w:hint="cs"/>
          <w:rtl/>
        </w:rPr>
        <w:t>صاحب</w:t>
      </w:r>
      <w:r w:rsidRPr="00F524D9">
        <w:rPr>
          <w:rFonts w:hint="cs"/>
          <w:sz w:val="26"/>
          <w:rtl/>
          <w:lang w:bidi="ar-SY"/>
        </w:rPr>
        <w:t xml:space="preserve"> البلاغ إلى المرجع الصادر عن منظمة الأمم المتحدة للطفولة: </w:t>
      </w:r>
      <w:r w:rsidRPr="00F524D9">
        <w:rPr>
          <w:i/>
        </w:rPr>
        <w:t xml:space="preserve">Ni ilegales ni invisibles. </w:t>
      </w:r>
      <w:r w:rsidRPr="00F524D9">
        <w:rPr>
          <w:i/>
          <w:lang w:val="es-ES"/>
        </w:rPr>
        <w:t>Realidad jurídica y social de los menores extranjeros en España</w:t>
      </w:r>
      <w:r w:rsidRPr="00F524D9">
        <w:rPr>
          <w:lang w:val="es-ES"/>
        </w:rPr>
        <w:t xml:space="preserve"> (2009)</w:t>
      </w:r>
      <w:r w:rsidRPr="00F524D9">
        <w:rPr>
          <w:rFonts w:hint="cs"/>
          <w:sz w:val="26"/>
          <w:rtl/>
          <w:lang w:bidi="ar-SY"/>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4A0B88" w:rsidTr="004A0B88">
      <w:trPr>
        <w:trHeight w:hRule="exact" w:val="864"/>
        <w:jc w:val="center"/>
      </w:trPr>
      <w:tc>
        <w:tcPr>
          <w:tcW w:w="4882" w:type="dxa"/>
          <w:shd w:val="clear" w:color="auto" w:fill="auto"/>
          <w:vAlign w:val="bottom"/>
        </w:tcPr>
        <w:p w:rsidR="004A0B88" w:rsidRDefault="004A0B88" w:rsidP="004A0B88">
          <w:pPr>
            <w:pStyle w:val="Header"/>
            <w:bidi/>
          </w:pPr>
        </w:p>
      </w:tc>
      <w:tc>
        <w:tcPr>
          <w:tcW w:w="5127" w:type="dxa"/>
          <w:shd w:val="clear" w:color="auto" w:fill="auto"/>
          <w:vAlign w:val="bottom"/>
        </w:tcPr>
        <w:p w:rsidR="004A0B88" w:rsidRPr="004A0B88" w:rsidRDefault="004A0B88" w:rsidP="004A0B8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F3DBA">
            <w:rPr>
              <w:w w:val="103"/>
            </w:rPr>
            <w:t>CRC/C/69/D/1/2014</w:t>
          </w:r>
          <w:r>
            <w:rPr>
              <w:w w:val="103"/>
            </w:rPr>
            <w:fldChar w:fldCharType="end"/>
          </w:r>
        </w:p>
      </w:tc>
    </w:tr>
  </w:tbl>
  <w:p w:rsidR="004A0B88" w:rsidRPr="004A0B88" w:rsidRDefault="004A0B88" w:rsidP="004A0B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4A0B88" w:rsidTr="004A0B88">
      <w:trPr>
        <w:trHeight w:hRule="exact" w:val="864"/>
        <w:jc w:val="center"/>
      </w:trPr>
      <w:tc>
        <w:tcPr>
          <w:tcW w:w="4882" w:type="dxa"/>
          <w:shd w:val="clear" w:color="auto" w:fill="auto"/>
          <w:vAlign w:val="bottom"/>
        </w:tcPr>
        <w:p w:rsidR="004A0B88" w:rsidRPr="004A0B88" w:rsidRDefault="004A0B88" w:rsidP="004A0B8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F3DBA">
            <w:rPr>
              <w:w w:val="103"/>
            </w:rPr>
            <w:t>CRC/C/69/D/1/2014</w:t>
          </w:r>
          <w:r>
            <w:rPr>
              <w:w w:val="103"/>
            </w:rPr>
            <w:fldChar w:fldCharType="end"/>
          </w:r>
        </w:p>
      </w:tc>
      <w:tc>
        <w:tcPr>
          <w:tcW w:w="5127" w:type="dxa"/>
          <w:shd w:val="clear" w:color="auto" w:fill="auto"/>
          <w:vAlign w:val="bottom"/>
        </w:tcPr>
        <w:p w:rsidR="004A0B88" w:rsidRDefault="004A0B88" w:rsidP="004A0B88">
          <w:pPr>
            <w:pStyle w:val="Header"/>
          </w:pPr>
        </w:p>
      </w:tc>
    </w:tr>
  </w:tbl>
  <w:p w:rsidR="004A0B88" w:rsidRPr="004A0B88" w:rsidRDefault="004A0B88" w:rsidP="004A0B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4A0B88" w:rsidTr="004A0B88">
      <w:trPr>
        <w:gridAfter w:val="1"/>
        <w:wAfter w:w="25" w:type="dxa"/>
        <w:trHeight w:hRule="exact" w:val="864"/>
      </w:trPr>
      <w:tc>
        <w:tcPr>
          <w:tcW w:w="1282" w:type="dxa"/>
          <w:tcBorders>
            <w:bottom w:val="single" w:sz="4" w:space="0" w:color="auto"/>
          </w:tcBorders>
          <w:shd w:val="clear" w:color="auto" w:fill="auto"/>
          <w:vAlign w:val="bottom"/>
        </w:tcPr>
        <w:p w:rsidR="004A0B88" w:rsidRDefault="004A0B88" w:rsidP="004A0B88">
          <w:pPr>
            <w:pStyle w:val="Header"/>
            <w:spacing w:after="120"/>
          </w:pPr>
        </w:p>
      </w:tc>
      <w:tc>
        <w:tcPr>
          <w:tcW w:w="1786" w:type="dxa"/>
          <w:tcBorders>
            <w:bottom w:val="single" w:sz="4" w:space="0" w:color="auto"/>
          </w:tcBorders>
          <w:shd w:val="clear" w:color="auto" w:fill="auto"/>
          <w:vAlign w:val="bottom"/>
        </w:tcPr>
        <w:p w:rsidR="004A0B88" w:rsidRPr="004A0B88" w:rsidRDefault="004A0B88" w:rsidP="004A0B8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A0B88" w:rsidRDefault="004A0B88" w:rsidP="004A0B88">
          <w:pPr>
            <w:pStyle w:val="Header"/>
            <w:spacing w:after="120"/>
          </w:pPr>
        </w:p>
      </w:tc>
      <w:tc>
        <w:tcPr>
          <w:tcW w:w="6696" w:type="dxa"/>
          <w:gridSpan w:val="3"/>
          <w:tcBorders>
            <w:bottom w:val="single" w:sz="4" w:space="0" w:color="auto"/>
          </w:tcBorders>
          <w:shd w:val="clear" w:color="auto" w:fill="auto"/>
          <w:vAlign w:val="bottom"/>
        </w:tcPr>
        <w:p w:rsidR="004A0B88" w:rsidRPr="004A0B88" w:rsidRDefault="004A0B88" w:rsidP="004A0B88">
          <w:pPr>
            <w:spacing w:line="380" w:lineRule="exact"/>
            <w:jc w:val="right"/>
          </w:pPr>
          <w:r>
            <w:rPr>
              <w:sz w:val="40"/>
            </w:rPr>
            <w:t>CRC</w:t>
          </w:r>
          <w:r>
            <w:t>/C/69/D/1/2014</w:t>
          </w:r>
        </w:p>
      </w:tc>
    </w:tr>
    <w:tr w:rsidR="004A0B88" w:rsidRPr="004A0B88" w:rsidTr="004A0B88">
      <w:trPr>
        <w:trHeight w:hRule="exact" w:val="2880"/>
      </w:trPr>
      <w:tc>
        <w:tcPr>
          <w:tcW w:w="1282" w:type="dxa"/>
          <w:tcBorders>
            <w:top w:val="single" w:sz="4" w:space="0" w:color="auto"/>
            <w:bottom w:val="single" w:sz="12" w:space="0" w:color="auto"/>
          </w:tcBorders>
          <w:shd w:val="clear" w:color="auto" w:fill="auto"/>
        </w:tcPr>
        <w:p w:rsidR="004A0B88" w:rsidRDefault="004A0B88" w:rsidP="004A0B88">
          <w:pPr>
            <w:pStyle w:val="Header"/>
            <w:spacing w:before="120"/>
            <w:jc w:val="center"/>
          </w:pPr>
          <w:r>
            <w:t xml:space="preserve"> </w:t>
          </w:r>
          <w:r>
            <w:rPr>
              <w:noProof/>
            </w:rPr>
            <w:drawing>
              <wp:inline distT="0" distB="0" distL="0" distR="0" wp14:anchorId="3DC905F1" wp14:editId="63F5CE15">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4A0B88" w:rsidRPr="004A0B88" w:rsidRDefault="004A0B88" w:rsidP="004A0B88">
          <w:pPr>
            <w:pStyle w:val="Header"/>
            <w:spacing w:before="120"/>
            <w:jc w:val="center"/>
          </w:pPr>
        </w:p>
      </w:tc>
      <w:tc>
        <w:tcPr>
          <w:tcW w:w="5227" w:type="dxa"/>
          <w:gridSpan w:val="3"/>
          <w:tcBorders>
            <w:top w:val="single" w:sz="4" w:space="0" w:color="auto"/>
            <w:bottom w:val="single" w:sz="12" w:space="0" w:color="auto"/>
          </w:tcBorders>
          <w:shd w:val="clear" w:color="auto" w:fill="auto"/>
        </w:tcPr>
        <w:p w:rsidR="004A0B88" w:rsidRPr="004A0B88" w:rsidRDefault="004A0B88" w:rsidP="004A0B88">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4A0B88" w:rsidRPr="004A0B88" w:rsidRDefault="004A0B88" w:rsidP="004A0B88">
          <w:pPr>
            <w:pStyle w:val="Header"/>
            <w:spacing w:before="109"/>
          </w:pPr>
        </w:p>
      </w:tc>
      <w:tc>
        <w:tcPr>
          <w:tcW w:w="3280" w:type="dxa"/>
          <w:gridSpan w:val="2"/>
          <w:tcBorders>
            <w:top w:val="single" w:sz="4" w:space="0" w:color="auto"/>
            <w:bottom w:val="single" w:sz="12" w:space="0" w:color="auto"/>
          </w:tcBorders>
          <w:shd w:val="clear" w:color="auto" w:fill="auto"/>
        </w:tcPr>
        <w:p w:rsidR="004A0B88" w:rsidRDefault="004A0B88" w:rsidP="004A0B88">
          <w:pPr>
            <w:pStyle w:val="Distribution"/>
            <w:bidi w:val="0"/>
            <w:spacing w:before="240"/>
          </w:pPr>
          <w:r>
            <w:t>Distr.: General</w:t>
          </w:r>
        </w:p>
        <w:p w:rsidR="004A0B88" w:rsidRDefault="004A0B88" w:rsidP="0049183F">
          <w:pPr>
            <w:pStyle w:val="Publication"/>
            <w:bidi w:val="0"/>
          </w:pPr>
          <w:r>
            <w:t xml:space="preserve">8 </w:t>
          </w:r>
          <w:r w:rsidR="0049183F">
            <w:t xml:space="preserve">July </w:t>
          </w:r>
          <w:r>
            <w:t>2015</w:t>
          </w:r>
        </w:p>
        <w:p w:rsidR="004A0B88" w:rsidRDefault="004A0B88" w:rsidP="004A0B88">
          <w:pPr>
            <w:bidi w:val="0"/>
            <w:spacing w:line="240" w:lineRule="exact"/>
            <w:jc w:val="left"/>
          </w:pPr>
          <w:r>
            <w:t>Arabic</w:t>
          </w:r>
        </w:p>
        <w:p w:rsidR="004A0B88" w:rsidRDefault="004A0B88" w:rsidP="004A0B88">
          <w:pPr>
            <w:pStyle w:val="Original"/>
            <w:bidi w:val="0"/>
          </w:pPr>
          <w:r>
            <w:t>Original: English</w:t>
          </w:r>
        </w:p>
        <w:p w:rsidR="004A0B88" w:rsidRPr="004A0B88" w:rsidRDefault="004A0B88" w:rsidP="004A0B88">
          <w:pPr>
            <w:bidi w:val="0"/>
            <w:spacing w:line="240" w:lineRule="exact"/>
            <w:jc w:val="left"/>
          </w:pPr>
        </w:p>
      </w:tc>
    </w:tr>
  </w:tbl>
  <w:p w:rsidR="004A0B88" w:rsidRPr="004A0B88" w:rsidRDefault="004A0B88" w:rsidP="004A0B8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D26D77"/>
    <w:multiLevelType w:val="hybridMultilevel"/>
    <w:tmpl w:val="35AC57CC"/>
    <w:lvl w:ilvl="0" w:tplc="AD504D42">
      <w:start w:val="1"/>
      <w:numFmt w:val="decimal"/>
      <w:lvlText w:val="%1"/>
      <w:lvlJc w:val="left"/>
      <w:pPr>
        <w:ind w:left="1937" w:hanging="690"/>
      </w:pPr>
      <w:rPr>
        <w:rFonts w:ascii="Times New Roman" w:hAnsi="Times New Roman" w:cs="Times New Roman" w:hint="default"/>
      </w:rPr>
    </w:lvl>
    <w:lvl w:ilvl="1" w:tplc="04090019">
      <w:start w:val="1"/>
      <w:numFmt w:val="lowerLetter"/>
      <w:lvlText w:val="%2."/>
      <w:lvlJc w:val="left"/>
      <w:pPr>
        <w:ind w:left="2327" w:hanging="360"/>
      </w:pPr>
    </w:lvl>
    <w:lvl w:ilvl="2" w:tplc="0409001B">
      <w:start w:val="1"/>
      <w:numFmt w:val="lowerRoman"/>
      <w:lvlText w:val="%3."/>
      <w:lvlJc w:val="right"/>
      <w:pPr>
        <w:ind w:left="3047" w:hanging="180"/>
      </w:pPr>
    </w:lvl>
    <w:lvl w:ilvl="3" w:tplc="0409000F">
      <w:start w:val="1"/>
      <w:numFmt w:val="decimal"/>
      <w:lvlText w:val="%4."/>
      <w:lvlJc w:val="left"/>
      <w:pPr>
        <w:ind w:left="3767" w:hanging="360"/>
      </w:pPr>
    </w:lvl>
    <w:lvl w:ilvl="4" w:tplc="04090019">
      <w:start w:val="1"/>
      <w:numFmt w:val="lowerLetter"/>
      <w:lvlText w:val="%5."/>
      <w:lvlJc w:val="left"/>
      <w:pPr>
        <w:ind w:left="4487" w:hanging="360"/>
      </w:pPr>
    </w:lvl>
    <w:lvl w:ilvl="5" w:tplc="0409001B">
      <w:start w:val="1"/>
      <w:numFmt w:val="lowerRoman"/>
      <w:lvlText w:val="%6."/>
      <w:lvlJc w:val="right"/>
      <w:pPr>
        <w:ind w:left="5207" w:hanging="180"/>
      </w:pPr>
    </w:lvl>
    <w:lvl w:ilvl="6" w:tplc="0409000F">
      <w:start w:val="1"/>
      <w:numFmt w:val="decimal"/>
      <w:lvlText w:val="%7."/>
      <w:lvlJc w:val="left"/>
      <w:pPr>
        <w:ind w:left="5927" w:hanging="360"/>
      </w:pPr>
    </w:lvl>
    <w:lvl w:ilvl="7" w:tplc="04090019">
      <w:start w:val="1"/>
      <w:numFmt w:val="lowerLetter"/>
      <w:lvlText w:val="%8."/>
      <w:lvlJc w:val="left"/>
      <w:pPr>
        <w:ind w:left="6647" w:hanging="360"/>
      </w:pPr>
    </w:lvl>
    <w:lvl w:ilvl="8" w:tplc="0409001B">
      <w:start w:val="1"/>
      <w:numFmt w:val="lowerRoman"/>
      <w:lvlText w:val="%9."/>
      <w:lvlJc w:val="right"/>
      <w:pPr>
        <w:ind w:left="7367" w:hanging="180"/>
      </w:pPr>
    </w:lvl>
  </w:abstractNum>
  <w:abstractNum w:abstractNumId="2">
    <w:nsid w:val="2A9B494E"/>
    <w:multiLevelType w:val="hybridMultilevel"/>
    <w:tmpl w:val="6CBA8268"/>
    <w:lvl w:ilvl="0" w:tplc="C73AB73E">
      <w:start w:val="1"/>
      <w:numFmt w:val="decimal"/>
      <w:lvlText w:val="(%1)"/>
      <w:lvlJc w:val="right"/>
      <w:pPr>
        <w:tabs>
          <w:tab w:val="num" w:pos="1293"/>
        </w:tabs>
        <w:ind w:left="1293" w:hanging="227"/>
      </w:pPr>
      <w:rPr>
        <w:rFonts w:ascii="Traditional Arabic" w:hAnsi="Traditional Arabic" w:cs="Traditional Arabic" w:hint="default"/>
        <w:b w:val="0"/>
        <w:bCs w:val="0"/>
        <w:sz w:val="26"/>
        <w:szCs w:val="26"/>
      </w:rPr>
    </w:lvl>
    <w:lvl w:ilvl="1" w:tplc="808E47C6">
      <w:start w:val="1"/>
      <w:numFmt w:val="decimal"/>
      <w:lvlRestart w:val="0"/>
      <w:lvlText w:val="(%2)"/>
      <w:lvlJc w:val="right"/>
      <w:pPr>
        <w:tabs>
          <w:tab w:val="num" w:pos="1353"/>
        </w:tabs>
        <w:ind w:left="1353" w:hanging="227"/>
      </w:pPr>
      <w:rPr>
        <w:rFonts w:ascii="Traditional Arabic" w:hAnsi="Traditional Arabic" w:cs="Traditional Arabic" w:hint="default"/>
        <w:b w:val="0"/>
        <w:bCs w:val="0"/>
        <w:sz w:val="26"/>
        <w:szCs w:val="26"/>
      </w:rPr>
    </w:lvl>
    <w:lvl w:ilvl="2" w:tplc="0409001B">
      <w:start w:val="1"/>
      <w:numFmt w:val="lowerRoman"/>
      <w:lvlText w:val="%3."/>
      <w:lvlJc w:val="right"/>
      <w:pPr>
        <w:tabs>
          <w:tab w:val="num" w:pos="2206"/>
        </w:tabs>
        <w:ind w:left="2206" w:hanging="180"/>
      </w:pPr>
    </w:lvl>
    <w:lvl w:ilvl="3" w:tplc="0409000F">
      <w:start w:val="1"/>
      <w:numFmt w:val="decimal"/>
      <w:lvlText w:val="%4."/>
      <w:lvlJc w:val="left"/>
      <w:pPr>
        <w:tabs>
          <w:tab w:val="num" w:pos="2926"/>
        </w:tabs>
        <w:ind w:left="2926" w:hanging="360"/>
      </w:pPr>
    </w:lvl>
    <w:lvl w:ilvl="4" w:tplc="04090019">
      <w:start w:val="1"/>
      <w:numFmt w:val="lowerLetter"/>
      <w:lvlText w:val="%5."/>
      <w:lvlJc w:val="left"/>
      <w:pPr>
        <w:tabs>
          <w:tab w:val="num" w:pos="3646"/>
        </w:tabs>
        <w:ind w:left="3646" w:hanging="360"/>
      </w:pPr>
    </w:lvl>
    <w:lvl w:ilvl="5" w:tplc="0409001B">
      <w:start w:val="1"/>
      <w:numFmt w:val="lowerRoman"/>
      <w:lvlText w:val="%6."/>
      <w:lvlJc w:val="right"/>
      <w:pPr>
        <w:tabs>
          <w:tab w:val="num" w:pos="4366"/>
        </w:tabs>
        <w:ind w:left="4366" w:hanging="180"/>
      </w:pPr>
    </w:lvl>
    <w:lvl w:ilvl="6" w:tplc="0409000F">
      <w:start w:val="1"/>
      <w:numFmt w:val="decimal"/>
      <w:lvlText w:val="%7."/>
      <w:lvlJc w:val="left"/>
      <w:pPr>
        <w:tabs>
          <w:tab w:val="num" w:pos="5086"/>
        </w:tabs>
        <w:ind w:left="5086" w:hanging="360"/>
      </w:pPr>
    </w:lvl>
    <w:lvl w:ilvl="7" w:tplc="04090019">
      <w:start w:val="1"/>
      <w:numFmt w:val="lowerLetter"/>
      <w:lvlText w:val="%8."/>
      <w:lvlJc w:val="left"/>
      <w:pPr>
        <w:tabs>
          <w:tab w:val="num" w:pos="5806"/>
        </w:tabs>
        <w:ind w:left="5806" w:hanging="360"/>
      </w:pPr>
    </w:lvl>
    <w:lvl w:ilvl="8" w:tplc="0409001B">
      <w:start w:val="1"/>
      <w:numFmt w:val="lowerRoman"/>
      <w:lvlText w:val="%9."/>
      <w:lvlJc w:val="right"/>
      <w:pPr>
        <w:tabs>
          <w:tab w:val="num" w:pos="6526"/>
        </w:tabs>
        <w:ind w:left="6526" w:hanging="180"/>
      </w:pPr>
    </w:lvl>
  </w:abstractNum>
  <w:abstractNum w:abstractNumId="3">
    <w:nsid w:val="4A3E6A5B"/>
    <w:multiLevelType w:val="hybridMultilevel"/>
    <w:tmpl w:val="77242E2E"/>
    <w:lvl w:ilvl="0" w:tplc="4CCA38C6">
      <w:start w:val="1"/>
      <w:numFmt w:val="arabicAlpha"/>
      <w:lvlText w:val="(%1)"/>
      <w:lvlJc w:val="left"/>
      <w:pPr>
        <w:ind w:left="2657" w:hanging="720"/>
      </w:pPr>
    </w:lvl>
    <w:lvl w:ilvl="1" w:tplc="04090019">
      <w:start w:val="1"/>
      <w:numFmt w:val="lowerLetter"/>
      <w:lvlText w:val="%2."/>
      <w:lvlJc w:val="left"/>
      <w:pPr>
        <w:ind w:left="3017" w:hanging="360"/>
      </w:pPr>
    </w:lvl>
    <w:lvl w:ilvl="2" w:tplc="0409001B">
      <w:start w:val="1"/>
      <w:numFmt w:val="lowerRoman"/>
      <w:lvlText w:val="%3."/>
      <w:lvlJc w:val="right"/>
      <w:pPr>
        <w:ind w:left="3737" w:hanging="180"/>
      </w:pPr>
    </w:lvl>
    <w:lvl w:ilvl="3" w:tplc="0409000F">
      <w:start w:val="1"/>
      <w:numFmt w:val="decimal"/>
      <w:lvlText w:val="%4."/>
      <w:lvlJc w:val="left"/>
      <w:pPr>
        <w:ind w:left="4457" w:hanging="360"/>
      </w:pPr>
    </w:lvl>
    <w:lvl w:ilvl="4" w:tplc="04090019">
      <w:start w:val="1"/>
      <w:numFmt w:val="lowerLetter"/>
      <w:lvlText w:val="%5."/>
      <w:lvlJc w:val="left"/>
      <w:pPr>
        <w:ind w:left="5177" w:hanging="360"/>
      </w:pPr>
    </w:lvl>
    <w:lvl w:ilvl="5" w:tplc="0409001B">
      <w:start w:val="1"/>
      <w:numFmt w:val="lowerRoman"/>
      <w:lvlText w:val="%6."/>
      <w:lvlJc w:val="right"/>
      <w:pPr>
        <w:ind w:left="5897" w:hanging="180"/>
      </w:pPr>
    </w:lvl>
    <w:lvl w:ilvl="6" w:tplc="0409000F">
      <w:start w:val="1"/>
      <w:numFmt w:val="decimal"/>
      <w:lvlText w:val="%7."/>
      <w:lvlJc w:val="left"/>
      <w:pPr>
        <w:ind w:left="6617" w:hanging="360"/>
      </w:pPr>
    </w:lvl>
    <w:lvl w:ilvl="7" w:tplc="04090019">
      <w:start w:val="1"/>
      <w:numFmt w:val="lowerLetter"/>
      <w:lvlText w:val="%8."/>
      <w:lvlJc w:val="left"/>
      <w:pPr>
        <w:ind w:left="7337" w:hanging="360"/>
      </w:pPr>
    </w:lvl>
    <w:lvl w:ilvl="8" w:tplc="0409001B">
      <w:start w:val="1"/>
      <w:numFmt w:val="lowerRoman"/>
      <w:lvlText w:val="%9."/>
      <w:lvlJc w:val="right"/>
      <w:pPr>
        <w:ind w:left="8057" w:hanging="180"/>
      </w:pPr>
    </w:lvl>
  </w:abstractNum>
  <w:abstractNum w:abstractNumId="4">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335*"/>
    <w:docVar w:name="CreationDt" w:val="9/28/2015 8:12: AM"/>
    <w:docVar w:name="DocCategory" w:val="Doc"/>
    <w:docVar w:name="DocType" w:val="Final"/>
    <w:docVar w:name="DutyStation" w:val="Geneva"/>
    <w:docVar w:name="FooterJN" w:val="GE.15-11335"/>
    <w:docVar w:name="jobn" w:val="GE.15-11335 (A)"/>
    <w:docVar w:name="jobnDT" w:val="GE.15-11335 (A)   280915"/>
    <w:docVar w:name="jobnDTDT" w:val="GE.15-11335 (A)   280915   280915"/>
    <w:docVar w:name="JobNo" w:val="GE.1511335A"/>
    <w:docVar w:name="LocalDrive" w:val="0"/>
    <w:docVar w:name="OandT" w:val="buhnam"/>
    <w:docVar w:name="PaperSize" w:val="A4"/>
    <w:docVar w:name="sss1" w:val="CRC/C/69/D/1/2014"/>
    <w:docVar w:name="sss2" w:val="-"/>
    <w:docVar w:name="Symbol1" w:val="CRC/C/69/D/1/2014"/>
    <w:docVar w:name="Symbol2" w:val="-"/>
  </w:docVars>
  <w:rsids>
    <w:rsidRoot w:val="00457F1D"/>
    <w:rsid w:val="000020C4"/>
    <w:rsid w:val="0000693B"/>
    <w:rsid w:val="000170D3"/>
    <w:rsid w:val="0002744A"/>
    <w:rsid w:val="000311C9"/>
    <w:rsid w:val="00042425"/>
    <w:rsid w:val="00047F6A"/>
    <w:rsid w:val="0005137B"/>
    <w:rsid w:val="00056AA7"/>
    <w:rsid w:val="0006648F"/>
    <w:rsid w:val="00070E09"/>
    <w:rsid w:val="00087310"/>
    <w:rsid w:val="000927B5"/>
    <w:rsid w:val="0009732C"/>
    <w:rsid w:val="000974BE"/>
    <w:rsid w:val="000B640C"/>
    <w:rsid w:val="000C4EED"/>
    <w:rsid w:val="000D2CEC"/>
    <w:rsid w:val="000F3DBA"/>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788E"/>
    <w:rsid w:val="004527C9"/>
    <w:rsid w:val="00453069"/>
    <w:rsid w:val="00457F1D"/>
    <w:rsid w:val="00465B26"/>
    <w:rsid w:val="00467905"/>
    <w:rsid w:val="00471C89"/>
    <w:rsid w:val="00475FF6"/>
    <w:rsid w:val="0048330E"/>
    <w:rsid w:val="00483F5B"/>
    <w:rsid w:val="00490874"/>
    <w:rsid w:val="0049183F"/>
    <w:rsid w:val="0049408F"/>
    <w:rsid w:val="00494EE2"/>
    <w:rsid w:val="004961E7"/>
    <w:rsid w:val="00496E83"/>
    <w:rsid w:val="00497193"/>
    <w:rsid w:val="004A0B88"/>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06A2"/>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168E"/>
    <w:rsid w:val="0085331D"/>
    <w:rsid w:val="00853F0F"/>
    <w:rsid w:val="008569BB"/>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2F1"/>
    <w:rsid w:val="009829B7"/>
    <w:rsid w:val="009927C0"/>
    <w:rsid w:val="00996063"/>
    <w:rsid w:val="009961E6"/>
    <w:rsid w:val="009975A9"/>
    <w:rsid w:val="009B4381"/>
    <w:rsid w:val="009B4A58"/>
    <w:rsid w:val="009B6C08"/>
    <w:rsid w:val="009B6C65"/>
    <w:rsid w:val="009B752D"/>
    <w:rsid w:val="009C0017"/>
    <w:rsid w:val="009C15F4"/>
    <w:rsid w:val="009C785C"/>
    <w:rsid w:val="009D25F3"/>
    <w:rsid w:val="009D62A3"/>
    <w:rsid w:val="009D7F91"/>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24D9"/>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footnote reference"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semiHidden/>
    <w:qForma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A0B88"/>
    <w:pPr>
      <w:spacing w:line="240" w:lineRule="auto"/>
    </w:pPr>
    <w:rPr>
      <w:szCs w:val="20"/>
    </w:rPr>
  </w:style>
  <w:style w:type="character" w:customStyle="1" w:styleId="CommentTextChar">
    <w:name w:val="Comment Text Char"/>
    <w:basedOn w:val="DefaultParagraphFont"/>
    <w:link w:val="CommentText"/>
    <w:rsid w:val="004A0B88"/>
    <w:rPr>
      <w:w w:val="103"/>
      <w:kern w:val="14"/>
    </w:rPr>
  </w:style>
  <w:style w:type="paragraph" w:styleId="CommentSubject">
    <w:name w:val="annotation subject"/>
    <w:basedOn w:val="CommentText"/>
    <w:next w:val="CommentText"/>
    <w:link w:val="CommentSubjectChar"/>
    <w:rsid w:val="004A0B88"/>
    <w:rPr>
      <w:b/>
      <w:bCs/>
    </w:rPr>
  </w:style>
  <w:style w:type="character" w:customStyle="1" w:styleId="CommentSubjectChar">
    <w:name w:val="Comment Subject Char"/>
    <w:basedOn w:val="CommentTextChar"/>
    <w:link w:val="CommentSubject"/>
    <w:rsid w:val="004A0B88"/>
    <w:rPr>
      <w:b/>
      <w:bCs/>
      <w:w w:val="103"/>
      <w:kern w:val="14"/>
    </w:rPr>
  </w:style>
  <w:style w:type="character" w:customStyle="1" w:styleId="FootnoteTextChar">
    <w:name w:val="Footnote Text Char"/>
    <w:aliases w:val="5_G Char"/>
    <w:basedOn w:val="DefaultParagraphFont"/>
    <w:link w:val="FootnoteText"/>
    <w:semiHidden/>
    <w:locked/>
    <w:rsid w:val="0044788E"/>
    <w:rPr>
      <w:kern w:val="14"/>
      <w:sz w:val="17"/>
      <w:szCs w:val="26"/>
    </w:rPr>
  </w:style>
  <w:style w:type="paragraph" w:customStyle="1" w:styleId="HChGA">
    <w:name w:val="_ H _Ch_GA"/>
    <w:basedOn w:val="Normal"/>
    <w:next w:val="Normal"/>
    <w:rsid w:val="0044788E"/>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44788E"/>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44788E"/>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44788E"/>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SingleTxtGA">
    <w:name w:val="_ Single Txt_GA"/>
    <w:basedOn w:val="Normal"/>
    <w:rsid w:val="0044788E"/>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FootnoteText1">
    <w:name w:val="Footnote Text1"/>
    <w:aliases w:val="5_GA"/>
    <w:basedOn w:val="Normal"/>
    <w:qFormat/>
    <w:rsid w:val="0044788E"/>
    <w:pPr>
      <w:tabs>
        <w:tab w:val="right" w:pos="1021"/>
      </w:tabs>
      <w:spacing w:after="60" w:line="300" w:lineRule="exact"/>
      <w:ind w:left="1247" w:right="1247" w:hanging="1247"/>
    </w:pPr>
    <w:rPr>
      <w:rFonts w:eastAsia="Times New Roman"/>
      <w:w w:val="100"/>
      <w:kern w:val="0"/>
      <w:sz w:val="18"/>
      <w:szCs w:val="26"/>
    </w:rPr>
  </w:style>
  <w:style w:type="character" w:customStyle="1" w:styleId="BlueFont">
    <w:name w:val="Blue_Font"/>
    <w:basedOn w:val="DefaultParagraphFont"/>
    <w:rsid w:val="0044788E"/>
    <w:rPr>
      <w:color w:val="0000FF"/>
      <w:kern w:val="16"/>
    </w:rPr>
  </w:style>
  <w:style w:type="character" w:customStyle="1" w:styleId="ar">
    <w:name w:val="ar"/>
    <w:basedOn w:val="DefaultParagraphFont"/>
    <w:rsid w:val="004478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footnote reference"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semiHidden/>
    <w:qForma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A0B88"/>
    <w:pPr>
      <w:spacing w:line="240" w:lineRule="auto"/>
    </w:pPr>
    <w:rPr>
      <w:szCs w:val="20"/>
    </w:rPr>
  </w:style>
  <w:style w:type="character" w:customStyle="1" w:styleId="CommentTextChar">
    <w:name w:val="Comment Text Char"/>
    <w:basedOn w:val="DefaultParagraphFont"/>
    <w:link w:val="CommentText"/>
    <w:rsid w:val="004A0B88"/>
    <w:rPr>
      <w:w w:val="103"/>
      <w:kern w:val="14"/>
    </w:rPr>
  </w:style>
  <w:style w:type="paragraph" w:styleId="CommentSubject">
    <w:name w:val="annotation subject"/>
    <w:basedOn w:val="CommentText"/>
    <w:next w:val="CommentText"/>
    <w:link w:val="CommentSubjectChar"/>
    <w:rsid w:val="004A0B88"/>
    <w:rPr>
      <w:b/>
      <w:bCs/>
    </w:rPr>
  </w:style>
  <w:style w:type="character" w:customStyle="1" w:styleId="CommentSubjectChar">
    <w:name w:val="Comment Subject Char"/>
    <w:basedOn w:val="CommentTextChar"/>
    <w:link w:val="CommentSubject"/>
    <w:rsid w:val="004A0B88"/>
    <w:rPr>
      <w:b/>
      <w:bCs/>
      <w:w w:val="103"/>
      <w:kern w:val="14"/>
    </w:rPr>
  </w:style>
  <w:style w:type="character" w:customStyle="1" w:styleId="FootnoteTextChar">
    <w:name w:val="Footnote Text Char"/>
    <w:aliases w:val="5_G Char"/>
    <w:basedOn w:val="DefaultParagraphFont"/>
    <w:link w:val="FootnoteText"/>
    <w:semiHidden/>
    <w:locked/>
    <w:rsid w:val="0044788E"/>
    <w:rPr>
      <w:kern w:val="14"/>
      <w:sz w:val="17"/>
      <w:szCs w:val="26"/>
    </w:rPr>
  </w:style>
  <w:style w:type="paragraph" w:customStyle="1" w:styleId="HChGA">
    <w:name w:val="_ H _Ch_GA"/>
    <w:basedOn w:val="Normal"/>
    <w:next w:val="Normal"/>
    <w:rsid w:val="0044788E"/>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44788E"/>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44788E"/>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44788E"/>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SingleTxtGA">
    <w:name w:val="_ Single Txt_GA"/>
    <w:basedOn w:val="Normal"/>
    <w:rsid w:val="0044788E"/>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FootnoteText1">
    <w:name w:val="Footnote Text1"/>
    <w:aliases w:val="5_GA"/>
    <w:basedOn w:val="Normal"/>
    <w:qFormat/>
    <w:rsid w:val="0044788E"/>
    <w:pPr>
      <w:tabs>
        <w:tab w:val="right" w:pos="1021"/>
      </w:tabs>
      <w:spacing w:after="60" w:line="300" w:lineRule="exact"/>
      <w:ind w:left="1247" w:right="1247" w:hanging="1247"/>
    </w:pPr>
    <w:rPr>
      <w:rFonts w:eastAsia="Times New Roman"/>
      <w:w w:val="100"/>
      <w:kern w:val="0"/>
      <w:sz w:val="18"/>
      <w:szCs w:val="26"/>
    </w:rPr>
  </w:style>
  <w:style w:type="character" w:customStyle="1" w:styleId="BlueFont">
    <w:name w:val="Blue_Font"/>
    <w:basedOn w:val="DefaultParagraphFont"/>
    <w:rsid w:val="0044788E"/>
    <w:rPr>
      <w:color w:val="0000FF"/>
      <w:kern w:val="16"/>
    </w:rPr>
  </w:style>
  <w:style w:type="character" w:customStyle="1" w:styleId="ar">
    <w:name w:val="ar"/>
    <w:basedOn w:val="DefaultParagraphFont"/>
    <w:rsid w:val="00447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510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635F4-7126-4450-A5D5-D6CD104ED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735</Words>
  <Characters>4198</Characters>
  <Application>Microsoft Office Word</Application>
  <DocSecurity>0</DocSecurity>
  <Lines>95</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4887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2015-09-29T08:40:00Z</cp:lastPrinted>
  <dcterms:created xsi:type="dcterms:W3CDTF">2015-09-29T08:40:00Z</dcterms:created>
  <dcterms:modified xsi:type="dcterms:W3CDTF">2015-09-29T08:40:00Z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1511335</vt:lpwstr>
  </property>
  <property fmtid="{D5CDD505-2E9C-101B-9397-08002B2CF9AE}" pid="3" name="ODSRefJobNo">
    <vt:lpwstr>1515138A</vt:lpwstr>
  </property>
  <property fmtid="{D5CDD505-2E9C-101B-9397-08002B2CF9AE}" pid="4" name="Symbol1">
    <vt:lpwstr>CRC/C/69/D/1/2014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September 2015</vt:lpwstr>
  </property>
  <property fmtid="{D5CDD505-2E9C-101B-9397-08002B2CF9AE}" pid="9" name="Original">
    <vt:lpwstr>English</vt:lpwstr>
  </property>
  <property fmtid="{D5CDD505-2E9C-101B-9397-08002B2CF9AE}" pid="10" name="Release Date">
    <vt:lpwstr>280915</vt:lpwstr>
  </property>
  <property fmtid="{D5CDD505-2E9C-101B-9397-08002B2CF9AE}" pid="11" name="Comment">
    <vt:lpwstr>Ezzedine Louati</vt:lpwstr>
  </property>
  <property fmtid="{D5CDD505-2E9C-101B-9397-08002B2CF9AE}" pid="12" name="DraftPages">
    <vt:lpwstr> </vt:lpwstr>
  </property>
  <property fmtid="{D5CDD505-2E9C-101B-9397-08002B2CF9AE}" pid="13" name="Operator">
    <vt:lpwstr>buhnam</vt:lpwstr>
  </property>
</Properties>
</file>