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173F64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7A82739" w14:textId="77777777" w:rsidR="002D5AAC" w:rsidRDefault="002D5AAC" w:rsidP="0081363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8F57EC4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D0CDC81" w14:textId="77777777" w:rsidR="002D5AAC" w:rsidRDefault="00813639" w:rsidP="00813639">
            <w:pPr>
              <w:jc w:val="right"/>
            </w:pPr>
            <w:r w:rsidRPr="00813639">
              <w:rPr>
                <w:sz w:val="40"/>
              </w:rPr>
              <w:t>CCPR</w:t>
            </w:r>
            <w:r>
              <w:t>/C/128/3/Add.1</w:t>
            </w:r>
          </w:p>
        </w:tc>
      </w:tr>
      <w:tr w:rsidR="002D5AAC" w:rsidRPr="00C93B04" w14:paraId="4AF1A18B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BC3BEB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2FAD0B1" wp14:editId="1B2514E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536157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1CA1E93" w14:textId="77777777" w:rsidR="002D5AAC" w:rsidRPr="00813639" w:rsidRDefault="00813639" w:rsidP="00BC3629">
            <w:pPr>
              <w:spacing w:before="240"/>
              <w:rPr>
                <w:lang w:val="en-US"/>
              </w:rPr>
            </w:pPr>
            <w:r w:rsidRPr="00813639">
              <w:rPr>
                <w:lang w:val="en-US"/>
              </w:rPr>
              <w:t>Distr.: General</w:t>
            </w:r>
          </w:p>
          <w:p w14:paraId="1203AA52" w14:textId="77777777" w:rsidR="00813639" w:rsidRPr="00813639" w:rsidRDefault="00813639" w:rsidP="00813639">
            <w:pPr>
              <w:spacing w:line="240" w:lineRule="exact"/>
              <w:rPr>
                <w:lang w:val="en-US"/>
              </w:rPr>
            </w:pPr>
            <w:r w:rsidRPr="00813639">
              <w:rPr>
                <w:lang w:val="en-US"/>
              </w:rPr>
              <w:t>22 September 2020</w:t>
            </w:r>
          </w:p>
          <w:p w14:paraId="31A9D91E" w14:textId="77777777" w:rsidR="00813639" w:rsidRPr="00813639" w:rsidRDefault="00813639" w:rsidP="00813639">
            <w:pPr>
              <w:spacing w:line="240" w:lineRule="exact"/>
              <w:rPr>
                <w:lang w:val="en-US"/>
              </w:rPr>
            </w:pPr>
            <w:r w:rsidRPr="00813639">
              <w:rPr>
                <w:lang w:val="en-US"/>
              </w:rPr>
              <w:t>Russian</w:t>
            </w:r>
          </w:p>
          <w:p w14:paraId="5BFB18C2" w14:textId="77777777" w:rsidR="00813639" w:rsidRPr="00813639" w:rsidRDefault="00813639" w:rsidP="00813639">
            <w:pPr>
              <w:spacing w:line="240" w:lineRule="exact"/>
              <w:rPr>
                <w:lang w:val="en-US"/>
              </w:rPr>
            </w:pPr>
            <w:r w:rsidRPr="00813639">
              <w:rPr>
                <w:lang w:val="en-US"/>
              </w:rPr>
              <w:t>Original: English</w:t>
            </w:r>
          </w:p>
        </w:tc>
      </w:tr>
    </w:tbl>
    <w:p w14:paraId="32CF2DE2" w14:textId="77777777" w:rsidR="00813639" w:rsidRPr="00813639" w:rsidRDefault="00813639" w:rsidP="00813639">
      <w:pPr>
        <w:spacing w:before="120"/>
        <w:rPr>
          <w:b/>
          <w:bCs/>
          <w:sz w:val="24"/>
          <w:szCs w:val="24"/>
        </w:rPr>
      </w:pPr>
      <w:r w:rsidRPr="00813639">
        <w:rPr>
          <w:b/>
          <w:bCs/>
          <w:sz w:val="24"/>
          <w:szCs w:val="24"/>
        </w:rPr>
        <w:t>Комитет по правам человека</w:t>
      </w:r>
    </w:p>
    <w:p w14:paraId="51200F84" w14:textId="77777777" w:rsidR="00813639" w:rsidRPr="00F776B7" w:rsidRDefault="00813639" w:rsidP="00813639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B73717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1" w:name="_Toc506807534"/>
      <w:bookmarkEnd w:id="1"/>
    </w:p>
    <w:p w14:paraId="560021AE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Добавление</w:t>
      </w:r>
    </w:p>
    <w:p w14:paraId="5E18EB2C" w14:textId="77777777" w:rsidR="00813639" w:rsidRPr="00F776B7" w:rsidRDefault="00813639" w:rsidP="00813639">
      <w:pPr>
        <w:pStyle w:val="H1G"/>
      </w:pPr>
      <w:r>
        <w:tab/>
      </w:r>
      <w:r>
        <w:tab/>
      </w:r>
      <w:r>
        <w:rPr>
          <w:bCs/>
        </w:rPr>
        <w:t>Оценка информации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по Колумбии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813639" w:rsidRPr="006866D7" w14:paraId="59B3A8E5" w14:textId="77777777" w:rsidTr="00813639">
        <w:trPr>
          <w:tblHeader/>
        </w:trPr>
        <w:tc>
          <w:tcPr>
            <w:tcW w:w="4927" w:type="dxa"/>
            <w:shd w:val="clear" w:color="auto" w:fill="auto"/>
          </w:tcPr>
          <w:p w14:paraId="7D02E474" w14:textId="77777777" w:rsidR="00813639" w:rsidRPr="006866D7" w:rsidRDefault="00813639" w:rsidP="00813639">
            <w:pPr>
              <w:spacing w:after="120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>
              <w:rPr>
                <w:i/>
                <w:iCs/>
              </w:rPr>
              <w:br/>
              <w:t>(118-я сессия)</w:t>
            </w:r>
            <w:r w:rsidRPr="00F963A3">
              <w:t>:</w:t>
            </w:r>
          </w:p>
        </w:tc>
        <w:tc>
          <w:tcPr>
            <w:tcW w:w="4928" w:type="dxa"/>
            <w:shd w:val="clear" w:color="auto" w:fill="auto"/>
          </w:tcPr>
          <w:p w14:paraId="73031E70" w14:textId="77777777" w:rsidR="00813639" w:rsidRPr="00D8709A" w:rsidRDefault="00813639" w:rsidP="00813639">
            <w:pPr>
              <w:spacing w:after="120"/>
              <w:ind w:right="113"/>
              <w:rPr>
                <w:rFonts w:eastAsia="SimSun"/>
              </w:rPr>
            </w:pPr>
            <w:r>
              <w:t>CCPR/C/COL/CO/7, 1 ноября 2016 года</w:t>
            </w:r>
          </w:p>
        </w:tc>
      </w:tr>
      <w:tr w:rsidR="00813639" w:rsidRPr="006866D7" w14:paraId="33AB1FB9" w14:textId="77777777" w:rsidTr="00D15F8D">
        <w:tc>
          <w:tcPr>
            <w:tcW w:w="4927" w:type="dxa"/>
            <w:shd w:val="clear" w:color="auto" w:fill="auto"/>
          </w:tcPr>
          <w:p w14:paraId="5C633CEB" w14:textId="77777777" w:rsidR="00813639" w:rsidRPr="006866D7" w:rsidRDefault="00813639" w:rsidP="00813639">
            <w:pPr>
              <w:spacing w:after="120"/>
              <w:ind w:right="113"/>
            </w:pPr>
            <w:r>
              <w:rPr>
                <w:i/>
                <w:iCs/>
              </w:rPr>
              <w:t>Пункты, предусматривающие последующую деятельность</w:t>
            </w:r>
            <w:r w:rsidRPr="00F963A3">
              <w:t>:</w:t>
            </w:r>
          </w:p>
        </w:tc>
        <w:tc>
          <w:tcPr>
            <w:tcW w:w="4928" w:type="dxa"/>
            <w:shd w:val="clear" w:color="auto" w:fill="auto"/>
          </w:tcPr>
          <w:p w14:paraId="6624FA81" w14:textId="77777777" w:rsidR="00813639" w:rsidRPr="006866D7" w:rsidRDefault="00813639" w:rsidP="00813639">
            <w:pPr>
              <w:spacing w:after="120"/>
              <w:ind w:right="113"/>
            </w:pPr>
            <w:r>
              <w:t>9, 29 и 39</w:t>
            </w:r>
          </w:p>
        </w:tc>
      </w:tr>
      <w:tr w:rsidR="00813639" w:rsidRPr="00C93B04" w14:paraId="4AD69310" w14:textId="77777777" w:rsidTr="00D15F8D">
        <w:tc>
          <w:tcPr>
            <w:tcW w:w="4927" w:type="dxa"/>
            <w:shd w:val="clear" w:color="auto" w:fill="auto"/>
          </w:tcPr>
          <w:p w14:paraId="46ECD585" w14:textId="77777777" w:rsidR="00813639" w:rsidRPr="006866D7" w:rsidRDefault="00813639" w:rsidP="00813639">
            <w:pPr>
              <w:spacing w:after="120"/>
              <w:ind w:right="113"/>
            </w:pPr>
            <w:r>
              <w:rPr>
                <w:i/>
                <w:iCs/>
              </w:rPr>
              <w:t>Ответ, касающийся последующей деятельности</w:t>
            </w:r>
            <w:r w:rsidRPr="00F963A3">
              <w:t>:</w:t>
            </w:r>
          </w:p>
        </w:tc>
        <w:tc>
          <w:tcPr>
            <w:tcW w:w="4928" w:type="dxa"/>
            <w:shd w:val="clear" w:color="auto" w:fill="auto"/>
          </w:tcPr>
          <w:p w14:paraId="06C83CF1" w14:textId="77777777" w:rsidR="00813639" w:rsidRPr="00813639" w:rsidRDefault="00813639" w:rsidP="00813639">
            <w:pPr>
              <w:spacing w:after="120"/>
              <w:ind w:right="113"/>
              <w:rPr>
                <w:lang w:val="en-US"/>
              </w:rPr>
            </w:pPr>
            <w:r w:rsidRPr="00F776B7">
              <w:rPr>
                <w:lang w:val="en-US"/>
              </w:rPr>
              <w:t xml:space="preserve">CCPR/C/COL/CO/7/Add.1, </w:t>
            </w:r>
            <w:r>
              <w:rPr>
                <w:lang w:val="en-US"/>
              </w:rPr>
              <w:br/>
            </w:r>
            <w:r w:rsidRPr="00F776B7">
              <w:rPr>
                <w:lang w:val="en-US"/>
              </w:rPr>
              <w:t xml:space="preserve">18 </w:t>
            </w:r>
            <w:r>
              <w:t>декабря</w:t>
            </w:r>
            <w:r w:rsidRPr="00F776B7">
              <w:rPr>
                <w:lang w:val="en-US"/>
              </w:rPr>
              <w:t xml:space="preserve"> 2017 </w:t>
            </w:r>
            <w:r>
              <w:t>года</w:t>
            </w:r>
          </w:p>
        </w:tc>
      </w:tr>
      <w:tr w:rsidR="00813639" w:rsidRPr="00F776B7" w14:paraId="012B19C6" w14:textId="77777777" w:rsidTr="00D15F8D">
        <w:tc>
          <w:tcPr>
            <w:tcW w:w="4927" w:type="dxa"/>
            <w:shd w:val="clear" w:color="auto" w:fill="auto"/>
          </w:tcPr>
          <w:p w14:paraId="24D4986B" w14:textId="77777777" w:rsidR="00813639" w:rsidRPr="006866D7" w:rsidRDefault="00813639" w:rsidP="00813639">
            <w:pPr>
              <w:spacing w:after="120"/>
              <w:ind w:right="113"/>
            </w:pPr>
            <w:r>
              <w:rPr>
                <w:i/>
                <w:iCs/>
              </w:rPr>
              <w:t>Оценка Комитета</w:t>
            </w:r>
            <w:r w:rsidRPr="00F963A3">
              <w:t>:</w:t>
            </w:r>
          </w:p>
        </w:tc>
        <w:tc>
          <w:tcPr>
            <w:tcW w:w="4928" w:type="dxa"/>
            <w:shd w:val="clear" w:color="auto" w:fill="auto"/>
          </w:tcPr>
          <w:p w14:paraId="0AE7FEEA" w14:textId="77777777" w:rsidR="00813639" w:rsidRPr="00F776B7" w:rsidRDefault="00813639" w:rsidP="00813639">
            <w:pPr>
              <w:spacing w:after="120"/>
              <w:ind w:right="113"/>
            </w:pPr>
            <w:r>
              <w:t>требуется дополнительная информация по пунктам 9</w:t>
            </w:r>
            <w:r w:rsidRPr="00813639">
              <w:rPr>
                <w:b/>
                <w:bCs/>
              </w:rPr>
              <w:t>[B]</w:t>
            </w:r>
            <w:r>
              <w:t>, 29</w:t>
            </w:r>
            <w:r w:rsidRPr="00813639">
              <w:rPr>
                <w:b/>
                <w:bCs/>
              </w:rPr>
              <w:t>[B]</w:t>
            </w:r>
            <w:r>
              <w:t xml:space="preserve"> и 39</w:t>
            </w:r>
            <w:r w:rsidRPr="00813639">
              <w:rPr>
                <w:b/>
                <w:bCs/>
              </w:rPr>
              <w:t>[B]</w:t>
            </w:r>
          </w:p>
        </w:tc>
      </w:tr>
      <w:tr w:rsidR="00813639" w:rsidRPr="006866D7" w14:paraId="11394501" w14:textId="77777777" w:rsidTr="00D15F8D">
        <w:tc>
          <w:tcPr>
            <w:tcW w:w="4927" w:type="dxa"/>
            <w:shd w:val="clear" w:color="auto" w:fill="auto"/>
          </w:tcPr>
          <w:p w14:paraId="6D886E55" w14:textId="77777777" w:rsidR="00813639" w:rsidRPr="00F776B7" w:rsidRDefault="00813639" w:rsidP="00813639">
            <w:pPr>
              <w:spacing w:after="120"/>
              <w:ind w:right="113"/>
            </w:pPr>
            <w:r>
              <w:rPr>
                <w:i/>
                <w:iCs/>
              </w:rPr>
              <w:t>Информация, полученная от неправительственных организаций</w:t>
            </w:r>
            <w:r w:rsidRPr="00F963A3">
              <w:t>:</w:t>
            </w:r>
          </w:p>
        </w:tc>
        <w:tc>
          <w:tcPr>
            <w:tcW w:w="4928" w:type="dxa"/>
            <w:shd w:val="clear" w:color="auto" w:fill="auto"/>
          </w:tcPr>
          <w:p w14:paraId="25FDB5EE" w14:textId="77777777" w:rsidR="00813639" w:rsidRPr="006866D7" w:rsidRDefault="00813639" w:rsidP="00813639">
            <w:pPr>
              <w:spacing w:after="120"/>
              <w:ind w:right="113"/>
            </w:pPr>
            <w:r>
              <w:t>Колумбийская комиссия юристов</w:t>
            </w:r>
            <w:r w:rsidRPr="006866D7">
              <w:rPr>
                <w:rStyle w:val="aa"/>
                <w:rFonts w:eastAsia="SimSun"/>
              </w:rPr>
              <w:footnoteReference w:id="2"/>
            </w:r>
          </w:p>
        </w:tc>
      </w:tr>
    </w:tbl>
    <w:p w14:paraId="5D18ED29" w14:textId="77777777" w:rsidR="00813639" w:rsidRPr="00A80CB5" w:rsidRDefault="00813639" w:rsidP="00813639">
      <w:pPr>
        <w:pStyle w:val="H23G"/>
      </w:pPr>
      <w:r>
        <w:tab/>
      </w:r>
      <w:r>
        <w:tab/>
      </w:r>
      <w:r>
        <w:rPr>
          <w:bCs/>
        </w:rPr>
        <w:t>Пункт 9: Внутренний вооруженный конфликт</w:t>
      </w:r>
    </w:p>
    <w:p w14:paraId="204F27C5" w14:textId="77777777" w:rsidR="00813639" w:rsidRPr="00F776B7" w:rsidRDefault="00F963A3" w:rsidP="00813639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813639">
        <w:rPr>
          <w:b/>
          <w:bCs/>
        </w:rPr>
        <w:t>Государству-участнику следует продолжать предпринимать и активизировать усилия по предупреждению нарушений прав, закрепленных в Пакте, и</w:t>
      </w:r>
      <w:r>
        <w:rPr>
          <w:b/>
          <w:bCs/>
        </w:rPr>
        <w:t xml:space="preserve"> </w:t>
      </w:r>
      <w:r w:rsidR="00813639">
        <w:rPr>
          <w:b/>
          <w:bCs/>
        </w:rPr>
        <w:t>обеспечивать реализацию прав жертв внутреннего вооруженного конфликта на установление истины, отправление правосудия и полноценное возмещение.</w:t>
      </w:r>
      <w:r w:rsidR="00813639">
        <w:t xml:space="preserve"> </w:t>
      </w:r>
      <w:r w:rsidR="00813639">
        <w:rPr>
          <w:b/>
          <w:bCs/>
        </w:rPr>
        <w:t>В</w:t>
      </w:r>
      <w:r w:rsidR="00A16D9B">
        <w:rPr>
          <w:b/>
          <w:bCs/>
        </w:rPr>
        <w:t xml:space="preserve"> </w:t>
      </w:r>
      <w:r w:rsidR="00813639">
        <w:rPr>
          <w:b/>
          <w:bCs/>
        </w:rPr>
        <w:t>частности, ему следует обеспечить, чтобы:</w:t>
      </w:r>
    </w:p>
    <w:p w14:paraId="17B57D4C" w14:textId="77777777" w:rsidR="00813639" w:rsidRPr="00F776B7" w:rsidRDefault="00813639" w:rsidP="00813639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соответствующие власти принимали действенные превентивные меры в связи с сигналами раннего предупреждения, поступающими от Межведомственной комиссии по раннему предупреждению, а также отслеживали все сообщения о риске и последующие сводки по ним, составляемые Управлением Народного защитника в рамках Системы раннего предупреждения, и должным образом реагировали на них, даже в тех случаях, когда они не приводят к подаче сигналов раннего предупреждения;</w:t>
      </w:r>
    </w:p>
    <w:p w14:paraId="28948016" w14:textId="77777777" w:rsidR="00813639" w:rsidRPr="00F776B7" w:rsidRDefault="00813639" w:rsidP="00813639">
      <w:pPr>
        <w:pStyle w:val="SingleTxtG"/>
        <w:rPr>
          <w:b/>
          <w:bCs/>
        </w:rPr>
      </w:pPr>
      <w:r>
        <w:lastRenderedPageBreak/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в связи со всеми нарушениями прав, закрепленных в Пакте, проводились оперативные, тщательные и беспристрастные расследования, а</w:t>
      </w:r>
      <w:r w:rsidR="00A16D9B">
        <w:rPr>
          <w:b/>
          <w:bCs/>
        </w:rPr>
        <w:t> </w:t>
      </w:r>
      <w:r>
        <w:rPr>
          <w:b/>
          <w:bCs/>
        </w:rPr>
        <w:t>виновные привлекались к ответственности и преследовались в судебном порядке;</w:t>
      </w:r>
    </w:p>
    <w:p w14:paraId="64029DAA" w14:textId="77777777" w:rsidR="00813639" w:rsidRPr="00F776B7" w:rsidRDefault="00813639" w:rsidP="00813639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с)</w:t>
      </w:r>
      <w:r>
        <w:tab/>
      </w:r>
      <w:r>
        <w:rPr>
          <w:b/>
          <w:bCs/>
        </w:rPr>
        <w:t>наиболее уязвимые лица и общины, в частности женщины, дети, пожилые люди, инвалиды, лесбиянки, гомосексуалисты, бисексуалы, трансгендеры и интерсексуалы, а также афроколумбийцы и представители коренных народов, получали реальную защиту и содействие;</w:t>
      </w:r>
    </w:p>
    <w:p w14:paraId="53675C25" w14:textId="77777777" w:rsidR="00813639" w:rsidRPr="00F776B7" w:rsidRDefault="00813639" w:rsidP="00813639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все жертвы в полном объеме получали возмещение, включая реституцию их земель.</w:t>
      </w:r>
    </w:p>
    <w:p w14:paraId="3F46EC08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1ED9BAA9" w14:textId="214E411F" w:rsidR="00813639" w:rsidRPr="00F776B7" w:rsidRDefault="00813639" w:rsidP="00813639">
      <w:pPr>
        <w:pStyle w:val="SingleTxtG"/>
      </w:pPr>
      <w:r>
        <w:tab/>
      </w:r>
      <w:r>
        <w:tab/>
        <w:t>a)</w:t>
      </w:r>
      <w:r>
        <w:tab/>
        <w:t>Управление Народного защитника продолжает развивать систему сбора, обработки и анализа информации о действиях, предпринимаемых соответствующими органами власти. Министерство внутренних дел выносит рекомендации по всем делам, передаваемым на рассмотрение Межведомственной комиссии по раннему предупреждению, и контролирует выполнение этих рекомендаций посредством сбора информации и поддержания постоянных контактов с соответствующими органами власти. На местах проводятся учебные занятия для местных органов власти и сотрудников сил безопасности</w:t>
      </w:r>
      <w:r w:rsidR="00C93B04">
        <w:t>.</w:t>
      </w:r>
    </w:p>
    <w:p w14:paraId="21DAB160" w14:textId="70F98E0D" w:rsidR="00813639" w:rsidRPr="00F776B7" w:rsidRDefault="00813639" w:rsidP="00813639">
      <w:pPr>
        <w:pStyle w:val="SingleTxtG"/>
      </w:pPr>
      <w:r>
        <w:tab/>
      </w:r>
      <w:r>
        <w:tab/>
        <w:t>b)</w:t>
      </w:r>
      <w:r>
        <w:tab/>
        <w:t>В 2016 и 2017 годах в соответствии с Законом о справедливости и мире в отношении 215 лиц было вынесено 52 судебных решения, касавшихся 6004</w:t>
      </w:r>
      <w:r w:rsidR="007A3195">
        <w:t> </w:t>
      </w:r>
      <w:r>
        <w:t>инцидентов и 28 055 жертв. Были проведены расследования нарушений прав человека, совершенных Революционными вооруженными силами Колумбии (РВСК), Национально-освободительной армией и отколовшимися от РВСК группами. Были также проведены расследования нарушений прав человека, совершенных государственными служащими, и так называемых «инсценированных» дел</w:t>
      </w:r>
      <w:r w:rsidR="00C93B04">
        <w:t>.</w:t>
      </w:r>
    </w:p>
    <w:p w14:paraId="5DD36A64" w14:textId="095114DE" w:rsidR="00813639" w:rsidRPr="00F776B7" w:rsidRDefault="00813639" w:rsidP="00813639">
      <w:pPr>
        <w:pStyle w:val="SingleTxtG"/>
      </w:pPr>
      <w:r>
        <w:tab/>
      </w:r>
      <w:r>
        <w:tab/>
        <w:t>с)</w:t>
      </w:r>
      <w:r>
        <w:tab/>
        <w:t>Национальная служба защиты обеспечивает защиту правозащитников. По состоянию на 31 июля 2017 года на рассмотрении в рамках Программы защиты и помощи Генеральной прокуратуры находилось 525 дел в отношении 1654 лиц, которым была предоставлена защита</w:t>
      </w:r>
      <w:r w:rsidR="00C93B04">
        <w:t>.</w:t>
      </w:r>
    </w:p>
    <w:p w14:paraId="12A57937" w14:textId="77777777" w:rsidR="00813639" w:rsidRPr="0023044E" w:rsidRDefault="00813639" w:rsidP="00813639">
      <w:pPr>
        <w:pStyle w:val="SingleTxtG"/>
      </w:pPr>
      <w:r>
        <w:tab/>
      </w:r>
      <w:r>
        <w:tab/>
        <w:t>d)</w:t>
      </w:r>
      <w:r>
        <w:tab/>
        <w:t>Гуманитарная помощь распределяется Группой по оказанию помощи жертвам на основе процедуры оценки потребностей. По состоянию на 31 июля 2017</w:t>
      </w:r>
      <w:r w:rsidR="007A3195">
        <w:t> </w:t>
      </w:r>
      <w:r>
        <w:t>года в Центральном реестре жертв насчитывалось 8 504 127 человек, из которых 6 646 456 человек имели право на помощь и возмещение ущерба. Жертвы получают как индивидуальное, так и коллективное возмещение. Что касается памяти и истины, то был определен ряд стратегий, направленных на создание архива прав человека и исторической памяти и национального музея памяти, проведение расследований с целью установления истины, поощрение местных инициатив в области памяти и укрепление внесудебных механизмов по установлению истины. В общей сложности было оказано содействие 25 инициативам по увековечению памяти, главным образом культурным центрам, галереям, школам и мероприятиям. Что касается процесса реституции земель, то государство-участник представляет данные о запросах на регистрацию, а также об административных и судебных этапах.</w:t>
      </w:r>
    </w:p>
    <w:p w14:paraId="7127E242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Информация, полученная от Колумбийской комиссии юристов</w:t>
      </w:r>
    </w:p>
    <w:p w14:paraId="221FEF6C" w14:textId="77777777" w:rsidR="00813639" w:rsidRPr="00F776B7" w:rsidRDefault="00813639" w:rsidP="00813639">
      <w:pPr>
        <w:pStyle w:val="SingleTxtG"/>
      </w:pPr>
      <w:r>
        <w:tab/>
      </w:r>
      <w:r>
        <w:tab/>
        <w:t>a)</w:t>
      </w:r>
      <w:r>
        <w:tab/>
        <w:t>В 2017 году Управление Народного защитника выпустило 14 записок о последующих мерах и 52 доклада о рисках, 25 из которых представляли собой доклады о неминуемом риске. В 2018 году Управление Народного защитника вынесло 87</w:t>
      </w:r>
      <w:r w:rsidR="007A3195">
        <w:t> </w:t>
      </w:r>
      <w:r>
        <w:t>ранних предупреждений; по состоянию на 20 августа 2019 года было вынесено 33</w:t>
      </w:r>
      <w:r w:rsidR="007A3195">
        <w:t> </w:t>
      </w:r>
      <w:r>
        <w:t>таких предупреждения. Чаще всего рекомендации касаются оказания гуманитарной помощи жертвам нарушений прав человека, борьбы с нарушениями прав человека правозащитников и гарантирования условий безопасности для лидеров, обратившихся с просьбами о принятии мер по защите от угроз.</w:t>
      </w:r>
    </w:p>
    <w:p w14:paraId="3E30B603" w14:textId="77777777" w:rsidR="00813639" w:rsidRPr="00F776B7" w:rsidRDefault="007A3195" w:rsidP="00813639">
      <w:pPr>
        <w:pStyle w:val="SingleTxtG"/>
      </w:pPr>
      <w:r>
        <w:lastRenderedPageBreak/>
        <w:tab/>
      </w:r>
      <w:r w:rsidR="00813639">
        <w:tab/>
        <w:t>Несмотря на прогресс в расследованиях, преследовании и наказании предполагаемых виновных в убийствах общественных лидеров и правозащитников, государство-участник не смогло полностью прояснить коренные причины этих нарушений. Кроме того, постоянное невыполнение рекомендаций Народного защитника, содержащихся в его ранних предупреждениях и последующих записках, является одним из факторов насилия и нарушений прав человека</w:t>
      </w:r>
      <w:r w:rsidR="00702EDD">
        <w:t>.</w:t>
      </w:r>
    </w:p>
    <w:p w14:paraId="6DC35845" w14:textId="77777777" w:rsidR="00813639" w:rsidRPr="0023044E" w:rsidRDefault="00813639" w:rsidP="00813639">
      <w:pPr>
        <w:pStyle w:val="SingleTxtG"/>
      </w:pPr>
      <w:r>
        <w:tab/>
      </w:r>
      <w:r>
        <w:tab/>
        <w:t>b)</w:t>
      </w:r>
      <w:r>
        <w:tab/>
        <w:t xml:space="preserve">Хотя сокращение масштабов безнаказанности является одним из важнейших компонентов стратегического плана Генеральной прокуратуры </w:t>
      </w:r>
      <w:r w:rsidR="007A3195">
        <w:br/>
      </w:r>
      <w:r>
        <w:t>(2016</w:t>
      </w:r>
      <w:r w:rsidR="007A3195">
        <w:t>–</w:t>
      </w:r>
      <w:r>
        <w:t>2020 годы), в 2017 году в деле сокращения масштабов безнаказанности за нарушения прав человека не было достигнуто никакого прогресса. Высокий уровень безнаказанности в случае преступлений, совершенных после 2005 года, очевиден, при этом процентные показатели аналогичны показателям за предыдущие годы, а уровень безнаказанности за все соответствующие преступления составляет почти 90</w:t>
      </w:r>
      <w:r w:rsidR="007A3195">
        <w:t> </w:t>
      </w:r>
      <w:r>
        <w:t>%.</w:t>
      </w:r>
    </w:p>
    <w:p w14:paraId="7A1E3E55" w14:textId="77777777" w:rsidR="00813639" w:rsidRPr="00F776B7" w:rsidRDefault="00813639" w:rsidP="00813639">
      <w:pPr>
        <w:pStyle w:val="SingleTxtG"/>
      </w:pPr>
      <w:r>
        <w:tab/>
      </w:r>
      <w:r>
        <w:tab/>
        <w:t xml:space="preserve">В последние годы поступили сообщения о серьезных случаях коррупции среди судебных работников. Наиболее значимым примером является известный скандал </w:t>
      </w:r>
      <w:r w:rsidR="00702EDD">
        <w:t>«</w:t>
      </w:r>
      <w:r>
        <w:t>Картель де ла тога</w:t>
      </w:r>
      <w:r w:rsidR="00702EDD">
        <w:t>».</w:t>
      </w:r>
    </w:p>
    <w:p w14:paraId="754A390A" w14:textId="77777777" w:rsidR="00813639" w:rsidRPr="0023044E" w:rsidRDefault="00813639" w:rsidP="00813639">
      <w:pPr>
        <w:pStyle w:val="SingleTxtG"/>
      </w:pPr>
      <w:r>
        <w:tab/>
      </w:r>
      <w:r>
        <w:tab/>
        <w:t>с)</w:t>
      </w:r>
      <w:r>
        <w:tab/>
        <w:t>Серьезные нарушения прав человека и норм международного гуманитарного права продолжаются, особенно в случае уязвимых групп сельского населения, таких как коренные народы и крестьяне, а также лица африканского происхождения, женщины, пожилые люди, дети и подростки, проживающие в сельских районах.</w:t>
      </w:r>
    </w:p>
    <w:p w14:paraId="3B7B1FB5" w14:textId="77777777" w:rsidR="00813639" w:rsidRPr="00F776B7" w:rsidRDefault="00813639" w:rsidP="00813639">
      <w:pPr>
        <w:pStyle w:val="SingleTxtG"/>
      </w:pPr>
      <w:r>
        <w:tab/>
      </w:r>
      <w:r>
        <w:tab/>
        <w:t xml:space="preserve">В 2017 году жертвами убийств стали не менее 348 человек. В 94 из 115 случаев, когда предполагаемый преступник был известен, ответственность была возложена на государство, что свидетельствует о сохранении внесудебных казней в Колумбии. Колумбийская комиссия юристов также ссылается на другие нарушения прав человека, включая насильственные исчезновения, произвольные задержания и пытки, и представляет информацию о нарушениях, затрагивающих уязвимых лиц, включая детей, пожилых людей, а также лесбиянок, гомосексуалистов, бисексуалов, транссексуалов и интерсексуалов. </w:t>
      </w:r>
    </w:p>
    <w:p w14:paraId="7D7C2BF5" w14:textId="77777777" w:rsidR="00813639" w:rsidRPr="00F776B7" w:rsidRDefault="00813639" w:rsidP="00813639">
      <w:pPr>
        <w:pStyle w:val="SingleTxtG"/>
      </w:pPr>
      <w:r>
        <w:tab/>
      </w:r>
      <w:r>
        <w:tab/>
        <w:t>d)</w:t>
      </w:r>
      <w:r>
        <w:tab/>
        <w:t>В механизме возмещения ущерба жертвам вооруженного конфликта, а</w:t>
      </w:r>
      <w:r w:rsidR="00801AF3">
        <w:t> </w:t>
      </w:r>
      <w:r>
        <w:t xml:space="preserve">также в политике реституции земель сохраняются структурные недостатки. </w:t>
      </w:r>
      <w:r w:rsidR="00801AF3">
        <w:br/>
      </w:r>
      <w:r>
        <w:t>Закон № 1448 2011 года о реституции земли осуществляется неудовлетворительно, что затрагивает 8006 жертв. Осуществлению Закона препятствуют такие факторы, как бюджетные ограничения и задержки в исполнении, недостатки в превентивных и защитных мерах, принимаемых в интересах жертв, недостаточная результативность гуманитарных мер, ограниченное участие жертв, закрытие в 2016 году реестра жертв, отсутствие мер по признанию жертв, находящихся за рубежом, и предоставлению им возмещения, сбои в процессах предоставления коллективного возмещения, отсутствие комплексной медицинской помощи, основанной на психосоциальном подходе, ограниченный прогресс в деле применения гендерного и этнического подходов, а</w:t>
      </w:r>
      <w:r w:rsidR="00DD3FC4">
        <w:t> </w:t>
      </w:r>
      <w:r>
        <w:t>также отсутствие институциональной координации для достижения целей и осуществления мер, предусмотренных Законом</w:t>
      </w:r>
      <w:r w:rsidR="00DD3FC4">
        <w:t>.</w:t>
      </w:r>
    </w:p>
    <w:p w14:paraId="1FAF419A" w14:textId="77777777" w:rsidR="00813639" w:rsidRPr="00F776B7" w:rsidRDefault="00813639" w:rsidP="00813639">
      <w:pPr>
        <w:pStyle w:val="SingleTxtG"/>
      </w:pPr>
      <w:r>
        <w:tab/>
      </w:r>
      <w:r>
        <w:tab/>
        <w:t>В июне 2021 года срок действия Закона № 1448 истекает, и поэтому рассмотрение заявлений о реституции земель будет прекращено. Некоторые жертвы в настоящее время ожидают судебного разбирательства, приведения приговоров в исполнение и судебного преследования лиц, ответственных за лишение их собственности.</w:t>
      </w:r>
    </w:p>
    <w:p w14:paraId="2174847E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0E0B9D8F" w14:textId="77777777" w:rsidR="00813639" w:rsidRPr="00F776B7" w:rsidRDefault="00813639" w:rsidP="00813639">
      <w:pPr>
        <w:pStyle w:val="SingleTxtG"/>
      </w:pPr>
      <w:r>
        <w:rPr>
          <w:b/>
          <w:bCs/>
        </w:rPr>
        <w:tab/>
        <w:t>[В]</w:t>
      </w:r>
      <w:r>
        <w:t xml:space="preserve">: Комитет принимает к сведению представленную государством-участником информацию о мерах, принятых в ответ на ранние предупреждения, вынесенные Межведомственной комиссией по раннему предупреждению. Он просит представить дополнительную информацию о мерах, реализованных государством после принятия заключительных замечаний, в частности в отношении действий, предпринятых в связи с докладами о рисках и записками о последующих мерах, выпущенными Управлением </w:t>
      </w:r>
      <w:r>
        <w:lastRenderedPageBreak/>
        <w:t xml:space="preserve">Народного защитника в рамках системы раннего предупреждения, даже если они не были преобразованы в ранние предупреждения. </w:t>
      </w:r>
    </w:p>
    <w:p w14:paraId="6EA82ADF" w14:textId="77777777" w:rsidR="00813639" w:rsidRPr="00F776B7" w:rsidRDefault="00813639" w:rsidP="00813639">
      <w:pPr>
        <w:pStyle w:val="SingleTxtG"/>
      </w:pPr>
      <w:r>
        <w:tab/>
      </w:r>
      <w:r>
        <w:tab/>
        <w:t>Он принимает к сведению представленную информацию о расследованиях, судебных преследованиях и приговорах в связи с нарушениями прав человека, совершенными как членами вооруженных групп, так и государственными служащими. Он просит представить дополнительную информацию о прогрессе, достигнутом в деле выполнения рекомендации Комитета, в том числе о недавних случаях коррупции среди должностных лиц судебных органов и о мерах, реализованных после принятия заключительных замечаний в целях обеспечения оперативного, тщательного и беспристрастного расследования всех нарушений прав, закрепленных в Пакте. Он</w:t>
      </w:r>
      <w:r w:rsidR="00F05AD6">
        <w:t> </w:t>
      </w:r>
      <w:r>
        <w:t>также просит государство-участник ответить на представленную Комитету информацию о том, что уровень безнаказанности за все соответствующие преступления по-прежнему близок к 90</w:t>
      </w:r>
      <w:r w:rsidR="00F05AD6">
        <w:t> </w:t>
      </w:r>
      <w:r>
        <w:t xml:space="preserve">%. </w:t>
      </w:r>
    </w:p>
    <w:p w14:paraId="4481A87E" w14:textId="77777777" w:rsidR="00813639" w:rsidRPr="00F776B7" w:rsidRDefault="00813639" w:rsidP="00813639">
      <w:pPr>
        <w:pStyle w:val="SingleTxtG"/>
      </w:pPr>
      <w:r>
        <w:tab/>
      </w:r>
      <w:r>
        <w:tab/>
        <w:t>Комитет принимает к сведению представленную информацию о защите правозащитников, однако сожалеет по поводу отсутствия дезагрегированных данных о конкретных мерах, принятых с целью обеспечения эффективной защиты и ухода для наиболее уязвимых лиц и общин, в частности для женщин, детей, престарелых, инвалидов, лесбиянок, гомосексуалистов, бисексуалов, трансгендеров и интерсексуалов, афроколумбийцев и коренных народов.</w:t>
      </w:r>
    </w:p>
    <w:p w14:paraId="3D29D0CD" w14:textId="77777777" w:rsidR="00813639" w:rsidRPr="00F776B7" w:rsidRDefault="00813639" w:rsidP="00813639">
      <w:pPr>
        <w:pStyle w:val="SingleTxtG"/>
      </w:pPr>
      <w:r>
        <w:tab/>
      </w:r>
      <w:r>
        <w:tab/>
        <w:t>Комитет принимает к сведению представленную информацию о мерах, принятых с целью предоставления возмещения жертвам. Он также принимает к сведению представленные данные о процессе реституции земель. Вместе с тем он просит представить информацию о мерах, реализованных после принятия заключительных замечаний в целях обеспечения полного возмещения ущерба жертвам и реституции земли всем жертвам, в том числе о мерах по более эффективному осуществлению Закона № 1448. Комитет повторяет свои рекомендации.</w:t>
      </w:r>
    </w:p>
    <w:p w14:paraId="083C18F3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Пункт 29: Условия содержания под стражей</w:t>
      </w:r>
    </w:p>
    <w:p w14:paraId="0495D8E7" w14:textId="77777777" w:rsidR="00813639" w:rsidRPr="00F776B7" w:rsidRDefault="00813639" w:rsidP="00813639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удвоить усилия для снижения уровня переполненности пенитенциарных учреждений, в частности путем обеспечения применения мер, не связанных с лишением свободы, а также для улучшения условий содержания в тюрьмах, с тем чтобы гарантировать уважение достоинства лиц, лишенных свободы, в соответствии со статьей 10 Пакта.</w:t>
      </w:r>
      <w:r>
        <w:t xml:space="preserve"> </w:t>
      </w:r>
      <w:r>
        <w:rPr>
          <w:b/>
          <w:bCs/>
        </w:rPr>
        <w:t>Государству-участнику следует также активизировать усилия в целях предупреждения пыток и других видов жестокого обращения в местах лишения свободы, обеспечения оперативного, тщательного и беспристрастного расследования всех сообщений о пытках и жестоком обращении независимым органом, который бы не имел никаких иерархических и институциональных связей с предполагаемыми правонарушителями, а также привлечения виновных к судебной ответственности и назначения им соответствующего наказания.</w:t>
      </w:r>
    </w:p>
    <w:p w14:paraId="03AED95C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65D53DD1" w14:textId="77777777" w:rsidR="00813639" w:rsidRPr="00F776B7" w:rsidRDefault="00813639" w:rsidP="00813639">
      <w:pPr>
        <w:pStyle w:val="SingleTxtG"/>
      </w:pPr>
      <w:r>
        <w:tab/>
      </w:r>
      <w:r>
        <w:tab/>
        <w:t>Правительство приняло меры с целью снижения уровня переполненности тюрем, тем самым смягчив и исправив структурную проблему, затрагивающую пенитенциарную систему. Данные свидетельствуют о снижении уровня переполненности после 2016 года. Государство-участник подтверждает представленную в его докладе (CCPR/C/COL/7, пункт 97) информацию о применении мер, не связанных с лишением свободы. В 2016 и 2017 годах были приняты два закона о мерах, не связанных с лишением свободы, а также создана система информации о политике в области уголовного правосудия.</w:t>
      </w:r>
    </w:p>
    <w:p w14:paraId="40B158E3" w14:textId="77777777" w:rsidR="00813639" w:rsidRPr="00F776B7" w:rsidRDefault="00813639" w:rsidP="00813639">
      <w:pPr>
        <w:pStyle w:val="SingleTxtG"/>
      </w:pPr>
      <w:r>
        <w:tab/>
      </w:r>
      <w:r>
        <w:tab/>
        <w:t xml:space="preserve">Что касается условий содержания под стражей, то были заключены контракты на техническое обслуживание водоочистных сооружений для обеспечения доступа к питьевой воде в центрах содержания под стражей. Руководящий совет Национального фонда здравоохранения для лиц, лишенных свободы, выносит рекомендации по вопросам здоровья заключенных. 5 мая 2016 года Руководящий совет Национального института пенитенциарных учреждений объявил о введении во всех тюрьмах страны </w:t>
      </w:r>
      <w:r>
        <w:lastRenderedPageBreak/>
        <w:t>чрезвычайного положения, что привело к принятию таких мер, как развертывание мобильных медицинских бригад и оперативное выполнение работ по ремонту, модернизации и оснащению оборудованием медицинских структур в тюрьмах.</w:t>
      </w:r>
    </w:p>
    <w:p w14:paraId="6EABCDC2" w14:textId="77777777" w:rsidR="00813639" w:rsidRPr="00F776B7" w:rsidRDefault="00813639" w:rsidP="00813639">
      <w:pPr>
        <w:pStyle w:val="SingleTxtG"/>
      </w:pPr>
      <w:r>
        <w:tab/>
      </w:r>
      <w:r>
        <w:tab/>
        <w:t>В ответ на рекомендации Комитета против пыток Управление Специального омбудсмена по вопросам уголовного правосудия и пенитенциарной политики создает независимый механизм для рассмотрения жалоб в тюрьмах.</w:t>
      </w:r>
    </w:p>
    <w:p w14:paraId="50018EC0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Информация, полученная от Колумбийской комиссии юристов</w:t>
      </w:r>
    </w:p>
    <w:p w14:paraId="66CE3E94" w14:textId="77777777" w:rsidR="00813639" w:rsidRPr="0023044E" w:rsidRDefault="00813639" w:rsidP="00813639">
      <w:pPr>
        <w:pStyle w:val="SingleTxtG"/>
      </w:pPr>
      <w:r>
        <w:tab/>
      </w:r>
      <w:r>
        <w:tab/>
        <w:t>Хотя общий уровень переполненности тюрем снизился, проблема по-прежнему не решена. В нынешнем показателе переполненности учитывается общее число мест содержания под стражей, а не реальное распределение заключенных. Аналогичным образом, места для содержания под стражей до суда также переполнены.</w:t>
      </w:r>
    </w:p>
    <w:p w14:paraId="1143A403" w14:textId="77777777" w:rsidR="00813639" w:rsidRPr="00F776B7" w:rsidRDefault="00813639" w:rsidP="00813639">
      <w:pPr>
        <w:pStyle w:val="SingleTxtG"/>
      </w:pPr>
      <w:r>
        <w:tab/>
      </w:r>
      <w:r>
        <w:tab/>
        <w:t>В 2018 году на основании Закона № 1908 от 9 июля 2018 года были внесены поправки в Уголовный и Уголовно-процессуальный кодексы. Максимальная продолжительность содержания под стражей до суда в случае преступлений, связанных с деятельностью в составе организованных вооруженных групп, была увеличена с двух до четырех лет.</w:t>
      </w:r>
    </w:p>
    <w:p w14:paraId="6AF7BE4F" w14:textId="77777777" w:rsidR="00813639" w:rsidRPr="00F776B7" w:rsidRDefault="00AB67BE" w:rsidP="00813639">
      <w:pPr>
        <w:pStyle w:val="SingleTxtG"/>
      </w:pPr>
      <w:r>
        <w:tab/>
      </w:r>
      <w:r w:rsidR="00813639">
        <w:tab/>
        <w:t>Количество врачей в местах содержания под стражей сократилось. Наблюдается тенденция к применению силы в отношении заключенных, включая случаи коллективного наказания и чрезмерного применения силы в ходе специальных операций по контролю.</w:t>
      </w:r>
    </w:p>
    <w:p w14:paraId="3D4CD7E2" w14:textId="77777777" w:rsidR="00813639" w:rsidRPr="00A80CB5" w:rsidRDefault="00813639" w:rsidP="00813639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4802C441" w14:textId="77777777" w:rsidR="00813639" w:rsidRPr="0023044E" w:rsidRDefault="00813639" w:rsidP="00813639">
      <w:pPr>
        <w:pStyle w:val="SingleTxtG"/>
      </w:pPr>
      <w:r>
        <w:rPr>
          <w:b/>
          <w:bCs/>
        </w:rPr>
        <w:tab/>
        <w:t>[B]</w:t>
      </w:r>
      <w:r>
        <w:t xml:space="preserve">: Хотя Комитет отмечает снижение уровня переполненности тюрем, он просит представить данные о заполненности в разбивке по местам содержания под стражей и полу, в том числе по местам содержания под стражей до суда. Комитет приветствует принятие двух законов о мерах, не связанных с лишением свободы, но просит представить информацию о прогрессе, достигнутом в их осуществлении, и их воздействии. Он принимает к сведению представленную информацию о снабжении центров содержания под стражей питьевой водой, однако сожалеет, что не было представлено никакой информации о других мерах, реализованных после принятия заключительных замечаний в целях улучшения условий содержания в тюрьмах для обеспечения уважения достоинства лиц, лишенных свободы. Комитет принимает к сведению информацию о сокращении количества врачей, работающих в местах содержания под стражей, а также о тенденции к применению силы в отношении заключенных, в том числе о случаях коллективного наказания и чрезмерного применения силы в ходе специальных операций по контролю, и просит представить дополнительную информацию по этому вопросу. </w:t>
      </w:r>
    </w:p>
    <w:p w14:paraId="2D2FD292" w14:textId="77777777" w:rsidR="00813639" w:rsidRPr="0023044E" w:rsidRDefault="00813639" w:rsidP="00813639">
      <w:pPr>
        <w:pStyle w:val="SingleTxtG"/>
      </w:pPr>
      <w:r>
        <w:tab/>
      </w:r>
      <w:r>
        <w:tab/>
        <w:t>Что касается мер по предупреждению пыток и жестокого обращения в местах лишения свободы, то Комитет приветствует создание независимого механизма для рассмотрения жалоб с целью расследования сообщений о пытках или жестоком обращении, однако просит представить информации о количестве расследованных случаев пыток и жестокого обращения и возбужденных дел.</w:t>
      </w:r>
    </w:p>
    <w:p w14:paraId="1EAE0687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Пункт 39: Сообщения об актах запугивания, угрозах или нападениях, которым подвергаются правозащитники, журналисты, профсоюзные деятели, судебные работники, адвокаты, общественные активисты и активисты, защищающие права человека</w:t>
      </w:r>
    </w:p>
    <w:p w14:paraId="153D3A91" w14:textId="77777777" w:rsidR="00813639" w:rsidRPr="00F776B7" w:rsidRDefault="00813639" w:rsidP="00813639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удвоить усилия для обеспечения своевременной и действенной защиты правозащитников, журналистов, профсоюзных деятелей, судебных работников, адвокатов, общественных активистов и активистов, защищающих права человека, которые подвергаются запугиваниям, угрозам и/или посягательствам в связи с их деятельностью.</w:t>
      </w:r>
      <w:r>
        <w:t xml:space="preserve"> </w:t>
      </w:r>
      <w:r>
        <w:rPr>
          <w:b/>
          <w:bCs/>
        </w:rPr>
        <w:t xml:space="preserve">Кроме того, государству-участнику следует активизировать усилия с целью обеспечения оперативного, тщательного и беспристрастного расследования всех </w:t>
      </w:r>
      <w:r>
        <w:rPr>
          <w:b/>
          <w:bCs/>
        </w:rPr>
        <w:lastRenderedPageBreak/>
        <w:t>сообщений о запугивании, угрозах и нападениях, преследования виновных в судебном порядке и их привлечения к ответственности за содеянное.</w:t>
      </w:r>
    </w:p>
    <w:p w14:paraId="68FC9820" w14:textId="77777777" w:rsidR="00813639" w:rsidRPr="00F776B7" w:rsidRDefault="00813639" w:rsidP="00813639">
      <w:pPr>
        <w:pStyle w:val="H23G"/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5475"/>
        </w:tabs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3D650075" w14:textId="77777777" w:rsidR="00813639" w:rsidRPr="00F776B7" w:rsidRDefault="00813639" w:rsidP="00813639">
      <w:pPr>
        <w:pStyle w:val="SingleTxtG"/>
      </w:pPr>
      <w:r>
        <w:tab/>
      </w:r>
      <w:r>
        <w:tab/>
        <w:t>На институциональном уровне Правительство ввело в действие Национальный процесс гарантий. В марте 2016 года была создана группа высокого уровня по гарантиям неповторения. В декабре 2016 года был создан единый командный пункт для мониторинга нападений на правозащитников и общественных лидеров. 23 февраля 2017 года в соответствии с Окончательным соглашением о прекращении конфликта и построении стабильного и прочного мира была учреждена Национальная комиссия по гарантиям безопасности. С целью ликвидации преступных организаций в рамках национальной полиции был создан Элитный корпус мира.</w:t>
      </w:r>
    </w:p>
    <w:p w14:paraId="66CF5381" w14:textId="77777777" w:rsidR="00813639" w:rsidRPr="00A80CB5" w:rsidRDefault="00813639" w:rsidP="00813639">
      <w:pPr>
        <w:pStyle w:val="SingleTxtG"/>
      </w:pPr>
      <w:r>
        <w:tab/>
      </w:r>
      <w:r>
        <w:tab/>
        <w:t>Что касается расследований, то в 2017 году в структуре Генеральной прокуратуры была создана специальная следственная группа, ведающая вопросами расформирования вооруженных групп. Государственная прокуратура издала директиву о защите правозащитников.</w:t>
      </w:r>
    </w:p>
    <w:p w14:paraId="3AC3753F" w14:textId="77777777" w:rsidR="00813639" w:rsidRPr="0023044E" w:rsidRDefault="00813639" w:rsidP="00813639">
      <w:pPr>
        <w:pStyle w:val="SingleTxtG"/>
      </w:pPr>
      <w:r>
        <w:tab/>
      </w:r>
      <w:r>
        <w:tab/>
        <w:t>Что касается мер защиты, то государство осуществляет программу защиты тех, кто защищает права человека.</w:t>
      </w:r>
    </w:p>
    <w:p w14:paraId="7775D59D" w14:textId="77777777" w:rsidR="00813639" w:rsidRPr="00F776B7" w:rsidRDefault="00813639" w:rsidP="00813639">
      <w:pPr>
        <w:pStyle w:val="H23G"/>
      </w:pPr>
      <w:r>
        <w:tab/>
      </w:r>
      <w:r>
        <w:tab/>
      </w:r>
      <w:r>
        <w:rPr>
          <w:bCs/>
        </w:rPr>
        <w:t>Информация, полученная от Колумбийской комиссии юристов</w:t>
      </w:r>
    </w:p>
    <w:p w14:paraId="7E90DF2B" w14:textId="77777777" w:rsidR="00813639" w:rsidRPr="00F776B7" w:rsidRDefault="00813639" w:rsidP="00813639">
      <w:pPr>
        <w:pStyle w:val="SingleTxtG"/>
      </w:pPr>
      <w:r>
        <w:tab/>
      </w:r>
      <w:r>
        <w:tab/>
        <w:t>После подписания Окончательного соглашения отмечается тревожный рост числа нападений на лидеров в борьбе за права человека и правозащитников, что представляет собой серьезную угрозу для миростроительства в Колумбии. Меры, принятые государством-участником, не были эффективными, и безнаказанность сохраняется в довольно широких масштабах.</w:t>
      </w:r>
    </w:p>
    <w:p w14:paraId="16CE6DA2" w14:textId="77777777" w:rsidR="00813639" w:rsidRPr="00F776B7" w:rsidRDefault="00813639" w:rsidP="00813639">
      <w:pPr>
        <w:pStyle w:val="SingleTxtG"/>
      </w:pPr>
      <w:r>
        <w:tab/>
      </w:r>
      <w:r>
        <w:tab/>
        <w:t>Соглашение о мире предусматривает принятие ряда мер, которые могут способствовать сокращению масштабов насилия в отношении правозащитников. Отказ правительства от осуществления этих мер еще больше осложняет ситуацию.</w:t>
      </w:r>
    </w:p>
    <w:p w14:paraId="0850A0D1" w14:textId="77777777" w:rsidR="00813639" w:rsidRPr="00A80CB5" w:rsidRDefault="00813639" w:rsidP="00813639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183637E9" w14:textId="77777777" w:rsidR="00813639" w:rsidRPr="0023044E" w:rsidRDefault="00813639" w:rsidP="00813639">
      <w:pPr>
        <w:pStyle w:val="SingleTxtG"/>
      </w:pPr>
      <w:r>
        <w:rPr>
          <w:b/>
          <w:bCs/>
        </w:rPr>
        <w:tab/>
        <w:t>[B]:</w:t>
      </w:r>
      <w:r>
        <w:t xml:space="preserve"> Комитет отмечает создание нескольких институциональных органов, включая Элитный корпус мира. Комитет также отмечает создание специального следственного подразделения и представленные данные о мерах защиты. Вместе с тем он просит представить информацию об их воздействии, например в том, что касается проведения расследований и возбуждения судебного преследования по заявлениям об актах запугивания, угрозах или нападениях на правозащитников, журналистов, профсоюзных деятелей, судебных работников, адвокатов и общественных активистов или активистов, защищающих права человека. Комитет также просит представить информацию в связи с утверждением о том, что после подписания соглашения о мире отмечается тревожный рост числа нападений на лидеров в борьбе за права человека и правозащитников.</w:t>
      </w:r>
    </w:p>
    <w:p w14:paraId="730BB225" w14:textId="77777777" w:rsidR="00813639" w:rsidRDefault="00813639" w:rsidP="00813639">
      <w:pPr>
        <w:pStyle w:val="SingleTxtG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  <w:bookmarkStart w:id="3" w:name="_Toc506807563"/>
    </w:p>
    <w:p w14:paraId="22BE20BE" w14:textId="77777777" w:rsidR="00381C24" w:rsidRPr="00813639" w:rsidRDefault="00813639" w:rsidP="00813639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End w:id="3"/>
    </w:p>
    <w:sectPr w:rsidR="00381C24" w:rsidRPr="00813639" w:rsidSect="008136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7ADB0" w14:textId="77777777" w:rsidR="00F74AC9" w:rsidRPr="00A312BC" w:rsidRDefault="00F74AC9" w:rsidP="00A312BC"/>
  </w:endnote>
  <w:endnote w:type="continuationSeparator" w:id="0">
    <w:p w14:paraId="7E31DF29" w14:textId="77777777" w:rsidR="00F74AC9" w:rsidRPr="00A312BC" w:rsidRDefault="00F74AC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349F6" w14:textId="77777777" w:rsidR="00813639" w:rsidRPr="00813639" w:rsidRDefault="00813639">
    <w:pPr>
      <w:pStyle w:val="a8"/>
    </w:pPr>
    <w:r w:rsidRPr="00813639">
      <w:rPr>
        <w:b/>
        <w:sz w:val="18"/>
      </w:rPr>
      <w:fldChar w:fldCharType="begin"/>
    </w:r>
    <w:r w:rsidRPr="00813639">
      <w:rPr>
        <w:b/>
        <w:sz w:val="18"/>
      </w:rPr>
      <w:instrText xml:space="preserve"> PAGE  \* MERGEFORMAT </w:instrText>
    </w:r>
    <w:r w:rsidRPr="00813639">
      <w:rPr>
        <w:b/>
        <w:sz w:val="18"/>
      </w:rPr>
      <w:fldChar w:fldCharType="separate"/>
    </w:r>
    <w:r w:rsidRPr="00813639">
      <w:rPr>
        <w:b/>
        <w:noProof/>
        <w:sz w:val="18"/>
      </w:rPr>
      <w:t>2</w:t>
    </w:r>
    <w:r w:rsidRPr="00813639">
      <w:rPr>
        <w:b/>
        <w:sz w:val="18"/>
      </w:rPr>
      <w:fldChar w:fldCharType="end"/>
    </w:r>
    <w:r>
      <w:rPr>
        <w:b/>
        <w:sz w:val="18"/>
      </w:rPr>
      <w:tab/>
    </w:r>
    <w:r>
      <w:t>GE.20-12323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C6C9D" w14:textId="77777777" w:rsidR="00813639" w:rsidRPr="00813639" w:rsidRDefault="00813639" w:rsidP="00813639">
    <w:pPr>
      <w:pStyle w:val="a8"/>
      <w:tabs>
        <w:tab w:val="clear" w:pos="9639"/>
        <w:tab w:val="right" w:pos="9638"/>
      </w:tabs>
      <w:rPr>
        <w:b/>
        <w:sz w:val="18"/>
      </w:rPr>
    </w:pPr>
    <w:r>
      <w:t>GE.20-12323</w:t>
    </w:r>
    <w:r>
      <w:tab/>
    </w:r>
    <w:r w:rsidRPr="00813639">
      <w:rPr>
        <w:b/>
        <w:sz w:val="18"/>
      </w:rPr>
      <w:fldChar w:fldCharType="begin"/>
    </w:r>
    <w:r w:rsidRPr="00813639">
      <w:rPr>
        <w:b/>
        <w:sz w:val="18"/>
      </w:rPr>
      <w:instrText xml:space="preserve"> PAGE  \* MERGEFORMAT </w:instrText>
    </w:r>
    <w:r w:rsidRPr="00813639">
      <w:rPr>
        <w:b/>
        <w:sz w:val="18"/>
      </w:rPr>
      <w:fldChar w:fldCharType="separate"/>
    </w:r>
    <w:r w:rsidRPr="00813639">
      <w:rPr>
        <w:b/>
        <w:noProof/>
        <w:sz w:val="18"/>
      </w:rPr>
      <w:t>3</w:t>
    </w:r>
    <w:r w:rsidRPr="008136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AF3B3" w14:textId="77777777" w:rsidR="00042B72" w:rsidRPr="00813639" w:rsidRDefault="00813639" w:rsidP="0081363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95BDCCD" wp14:editId="24324C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20-12323  (R)</w:t>
    </w:r>
    <w:r>
      <w:rPr>
        <w:lang w:val="en-US"/>
      </w:rPr>
      <w:t xml:space="preserve">  201020  211020</w:t>
    </w:r>
    <w:r>
      <w:br/>
    </w:r>
    <w:r w:rsidRPr="00813639">
      <w:rPr>
        <w:rFonts w:ascii="C39T30Lfz" w:hAnsi="C39T30Lfz"/>
        <w:kern w:val="14"/>
        <w:sz w:val="56"/>
      </w:rPr>
      <w:t>*2012323*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45DE0D8" wp14:editId="10877C9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491AD" w14:textId="77777777" w:rsidR="00F74AC9" w:rsidRPr="001075E9" w:rsidRDefault="00F74AC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6286A78" w14:textId="77777777" w:rsidR="00F74AC9" w:rsidRDefault="00F74AC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8C35039" w14:textId="77777777" w:rsidR="00813639" w:rsidRPr="00F776B7" w:rsidRDefault="00813639" w:rsidP="00813639">
      <w:pPr>
        <w:pStyle w:val="ad"/>
      </w:pPr>
      <w:r>
        <w:tab/>
      </w:r>
      <w:r w:rsidRPr="00813639">
        <w:rPr>
          <w:sz w:val="20"/>
        </w:rPr>
        <w:t>*</w:t>
      </w:r>
      <w:r>
        <w:tab/>
        <w:t>Принят Комитетом на его 128-й сессии (2–27 марта 2020 года).</w:t>
      </w:r>
      <w:bookmarkStart w:id="0" w:name="_Hlk50392026"/>
      <w:bookmarkEnd w:id="0"/>
    </w:p>
  </w:footnote>
  <w:footnote w:id="2">
    <w:p w14:paraId="37E96A5B" w14:textId="77777777" w:rsidR="00813639" w:rsidRPr="002C6FF3" w:rsidRDefault="00813639" w:rsidP="00813639">
      <w:pPr>
        <w:pStyle w:val="ad"/>
        <w:rPr>
          <w:color w:val="000000" w:themeColor="text1"/>
          <w:lang w:val="en-US"/>
        </w:rPr>
      </w:pPr>
      <w:r>
        <w:tab/>
      </w:r>
      <w:r w:rsidRPr="007F304A">
        <w:rPr>
          <w:rStyle w:val="aa"/>
        </w:rPr>
        <w:footnoteRef/>
      </w:r>
      <w:r w:rsidRPr="00F776B7">
        <w:rPr>
          <w:lang w:val="de-CH"/>
        </w:rPr>
        <w:tab/>
      </w:r>
      <w:r>
        <w:t>См</w:t>
      </w:r>
      <w:r w:rsidRPr="00F776B7">
        <w:rPr>
          <w:lang w:val="de-CH"/>
        </w:rPr>
        <w:t xml:space="preserve">. </w:t>
      </w:r>
      <w:r>
        <w:rPr>
          <w:lang w:val="de-CH"/>
        </w:rPr>
        <w:t>URL</w:t>
      </w:r>
      <w:r w:rsidRPr="00813639">
        <w:rPr>
          <w:lang w:val="en-US"/>
        </w:rPr>
        <w:t xml:space="preserve">: </w:t>
      </w:r>
      <w:r w:rsidR="001638A6" w:rsidRPr="002C6FF3">
        <w:rPr>
          <w:color w:val="000000" w:themeColor="text1"/>
        </w:rPr>
        <w:fldChar w:fldCharType="begin"/>
      </w:r>
      <w:r w:rsidR="001638A6" w:rsidRPr="002C6FF3">
        <w:rPr>
          <w:color w:val="000000" w:themeColor="text1"/>
          <w:lang w:val="en-US"/>
        </w:rPr>
        <w:instrText xml:space="preserve"> HYPERLINK "https://tbinternet.ohchr.org/_layouts/15/treatybodyexternal/Download.aspx?symbolno=INT%2fCCPR%2fNGS%2fCOL%2f37020&amp;Lang=en" </w:instrText>
      </w:r>
      <w:r w:rsidR="001638A6" w:rsidRPr="002C6FF3">
        <w:rPr>
          <w:color w:val="000000" w:themeColor="text1"/>
        </w:rPr>
        <w:fldChar w:fldCharType="separate"/>
      </w:r>
      <w:r w:rsidRPr="002C6FF3">
        <w:rPr>
          <w:rStyle w:val="af1"/>
          <w:color w:val="000000" w:themeColor="text1"/>
          <w:lang w:val="de-CH"/>
        </w:rPr>
        <w:t>https://tbinternet.ohchr.org/_layouts/15/treatybodyexternal/Download.aspx?symbolno=INT%2fCCPR%2fNGS%2fCOL%2f37020&amp;Lang=en</w:t>
      </w:r>
      <w:r w:rsidR="001638A6" w:rsidRPr="002C6FF3">
        <w:rPr>
          <w:rStyle w:val="af1"/>
          <w:color w:val="000000" w:themeColor="text1"/>
          <w:lang w:val="de-CH"/>
        </w:rPr>
        <w:fldChar w:fldCharType="end"/>
      </w:r>
      <w:r w:rsidRPr="002C6FF3">
        <w:rPr>
          <w:color w:val="000000" w:themeColor="text1"/>
          <w:lang w:val="de-CH"/>
        </w:rPr>
        <w:t>.</w:t>
      </w:r>
      <w:r w:rsidRPr="002C6FF3">
        <w:rPr>
          <w:color w:val="000000" w:themeColor="text1"/>
          <w:lang w:val="en-US"/>
        </w:rPr>
        <w:t xml:space="preserve">  </w:t>
      </w:r>
      <w:bookmarkStart w:id="2" w:name="_GoBack"/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36686" w14:textId="7766A688" w:rsidR="00813639" w:rsidRPr="00813639" w:rsidRDefault="001638A6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CCPR/C/128/3/Add.1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BB8AD" w14:textId="4B1BD913" w:rsidR="00813639" w:rsidRPr="00813639" w:rsidRDefault="001638A6" w:rsidP="0081363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CCPR/C/128/3/Add.1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25FEB" w14:textId="77777777" w:rsidR="00813639" w:rsidRDefault="00813639" w:rsidP="00813639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AC9"/>
    <w:rsid w:val="00033EE1"/>
    <w:rsid w:val="00042B72"/>
    <w:rsid w:val="000558BD"/>
    <w:rsid w:val="000A3526"/>
    <w:rsid w:val="000B57E7"/>
    <w:rsid w:val="000B6373"/>
    <w:rsid w:val="000F09DF"/>
    <w:rsid w:val="000F61B2"/>
    <w:rsid w:val="001075E9"/>
    <w:rsid w:val="00121759"/>
    <w:rsid w:val="001638A6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C6FF3"/>
    <w:rsid w:val="002D5AAC"/>
    <w:rsid w:val="002E5067"/>
    <w:rsid w:val="002F405F"/>
    <w:rsid w:val="002F7EEC"/>
    <w:rsid w:val="00301299"/>
    <w:rsid w:val="00305C08"/>
    <w:rsid w:val="00307FB6"/>
    <w:rsid w:val="00317339"/>
    <w:rsid w:val="0031780B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02EDD"/>
    <w:rsid w:val="00712895"/>
    <w:rsid w:val="0075523D"/>
    <w:rsid w:val="00757357"/>
    <w:rsid w:val="00787D3A"/>
    <w:rsid w:val="00791B9D"/>
    <w:rsid w:val="007A3195"/>
    <w:rsid w:val="00801AF3"/>
    <w:rsid w:val="00813639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16D9B"/>
    <w:rsid w:val="00A312BC"/>
    <w:rsid w:val="00A34D07"/>
    <w:rsid w:val="00A84021"/>
    <w:rsid w:val="00A84D35"/>
    <w:rsid w:val="00A917B3"/>
    <w:rsid w:val="00AB4B51"/>
    <w:rsid w:val="00AB67BE"/>
    <w:rsid w:val="00AD6F87"/>
    <w:rsid w:val="00B10CC7"/>
    <w:rsid w:val="00B136DB"/>
    <w:rsid w:val="00B539E7"/>
    <w:rsid w:val="00B62458"/>
    <w:rsid w:val="00B73717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93B04"/>
    <w:rsid w:val="00CA1679"/>
    <w:rsid w:val="00CB151C"/>
    <w:rsid w:val="00CE5A1A"/>
    <w:rsid w:val="00CF55F6"/>
    <w:rsid w:val="00D33D63"/>
    <w:rsid w:val="00D90028"/>
    <w:rsid w:val="00D90138"/>
    <w:rsid w:val="00D9090B"/>
    <w:rsid w:val="00DD3FC4"/>
    <w:rsid w:val="00DD78D1"/>
    <w:rsid w:val="00DE32CD"/>
    <w:rsid w:val="00DF71B9"/>
    <w:rsid w:val="00E005F7"/>
    <w:rsid w:val="00E06BEE"/>
    <w:rsid w:val="00E46656"/>
    <w:rsid w:val="00E73F76"/>
    <w:rsid w:val="00E857EF"/>
    <w:rsid w:val="00EA2C9F"/>
    <w:rsid w:val="00EA420E"/>
    <w:rsid w:val="00ED0BDA"/>
    <w:rsid w:val="00EF1360"/>
    <w:rsid w:val="00EF3220"/>
    <w:rsid w:val="00F05AD6"/>
    <w:rsid w:val="00F43903"/>
    <w:rsid w:val="00F74AC9"/>
    <w:rsid w:val="00F94155"/>
    <w:rsid w:val="00F963A3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00CCA8"/>
  <w15:docId w15:val="{2F12978F-86DD-4637-A3C5-912CEA8B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link w:val="Appelnotedebasde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paragraph" w:customStyle="1" w:styleId="Appelnotedebasde">
    <w:name w:val="Appel note de bas de..."/>
    <w:basedOn w:val="a"/>
    <w:link w:val="aa"/>
    <w:rsid w:val="00813639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  <w:style w:type="character" w:styleId="af3">
    <w:name w:val="Unresolved Mention"/>
    <w:basedOn w:val="a0"/>
    <w:uiPriority w:val="99"/>
    <w:semiHidden/>
    <w:unhideWhenUsed/>
    <w:rsid w:val="00813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2358</Words>
  <Characters>16651</Characters>
  <Application>Microsoft Office Word</Application>
  <DocSecurity>0</DocSecurity>
  <Lines>1850</Lines>
  <Paragraphs>487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CCPR/C/128/3/Add.1</vt:lpstr>
      <vt:lpstr>A/</vt:lpstr>
      <vt:lpstr>A/</vt:lpstr>
    </vt:vector>
  </TitlesOfParts>
  <Company>DCM</Company>
  <LinksUpToDate>false</LinksUpToDate>
  <CharactersWithSpaces>18522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CCPR/C/128/3/Add.1</dc:title>
  <dc:subject/>
  <dc:creator>Olga OVTCHINNIKOVA</dc:creator>
  <cp:keywords/>
  <cp:lastModifiedBy>Olga Ovchinnikova</cp:lastModifiedBy>
  <cp:revision>3</cp:revision>
  <cp:lastPrinted>2020-10-21T14:06:00Z</cp:lastPrinted>
  <dcterms:created xsi:type="dcterms:W3CDTF">2020-10-21T14:06:00Z</dcterms:created>
  <dcterms:modified xsi:type="dcterms:W3CDTF">2020-10-21T14:07:00Z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