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41E462C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7052C41" w14:textId="77777777" w:rsidR="002D5AAC" w:rsidRDefault="002D5AAC" w:rsidP="0017147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C7FA488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7D7FD53" w14:textId="24AE18F7" w:rsidR="002D5AAC" w:rsidRDefault="0017147E" w:rsidP="0017147E">
            <w:pPr>
              <w:jc w:val="right"/>
            </w:pPr>
            <w:r w:rsidRPr="0017147E">
              <w:rPr>
                <w:sz w:val="40"/>
              </w:rPr>
              <w:t>CERD</w:t>
            </w:r>
            <w:r w:rsidRPr="0017147E">
              <w:t>/C/ZWE/CO/5-11</w:t>
            </w:r>
          </w:p>
        </w:tc>
      </w:tr>
      <w:tr w:rsidR="002D5AAC" w:rsidRPr="007F38A5" w14:paraId="33178087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76EAD6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6ED6A76" wp14:editId="6D1A147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51C0050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6FD4B08" w14:textId="77777777" w:rsidR="002D5AAC" w:rsidRPr="007F38A5" w:rsidRDefault="0017147E" w:rsidP="008D2AAD">
            <w:pPr>
              <w:spacing w:before="240"/>
              <w:rPr>
                <w:lang w:val="en-US"/>
              </w:rPr>
            </w:pPr>
            <w:r w:rsidRPr="007F38A5">
              <w:rPr>
                <w:lang w:val="en-US"/>
              </w:rPr>
              <w:t>Distr.: General</w:t>
            </w:r>
          </w:p>
          <w:p w14:paraId="3A4AC509" w14:textId="77777777" w:rsidR="0017147E" w:rsidRPr="007F38A5" w:rsidRDefault="0017147E" w:rsidP="0017147E">
            <w:pPr>
              <w:spacing w:line="240" w:lineRule="exact"/>
              <w:rPr>
                <w:lang w:val="en-US"/>
              </w:rPr>
            </w:pPr>
            <w:r w:rsidRPr="007F38A5">
              <w:rPr>
                <w:lang w:val="en-US"/>
              </w:rPr>
              <w:t>16 September 2022</w:t>
            </w:r>
          </w:p>
          <w:p w14:paraId="4F907D5B" w14:textId="77777777" w:rsidR="0017147E" w:rsidRPr="007F38A5" w:rsidRDefault="0017147E" w:rsidP="0017147E">
            <w:pPr>
              <w:spacing w:line="240" w:lineRule="exact"/>
              <w:rPr>
                <w:lang w:val="en-US"/>
              </w:rPr>
            </w:pPr>
            <w:r w:rsidRPr="007F38A5">
              <w:rPr>
                <w:lang w:val="en-US"/>
              </w:rPr>
              <w:t>Russian</w:t>
            </w:r>
          </w:p>
          <w:p w14:paraId="7E44DE77" w14:textId="4892CA01" w:rsidR="0017147E" w:rsidRPr="007F38A5" w:rsidRDefault="0017147E" w:rsidP="0017147E">
            <w:pPr>
              <w:spacing w:line="240" w:lineRule="exact"/>
              <w:rPr>
                <w:lang w:val="en-US"/>
              </w:rPr>
            </w:pPr>
            <w:r w:rsidRPr="007F38A5">
              <w:rPr>
                <w:lang w:val="en-US"/>
              </w:rPr>
              <w:t>Original: English</w:t>
            </w:r>
          </w:p>
        </w:tc>
      </w:tr>
    </w:tbl>
    <w:p w14:paraId="12C36B39" w14:textId="66ED44A2" w:rsidR="0017147E" w:rsidRPr="0017147E" w:rsidRDefault="0017147E" w:rsidP="0026790F">
      <w:pPr>
        <w:pStyle w:val="SingleTxtG"/>
        <w:spacing w:before="120"/>
        <w:ind w:left="0"/>
        <w:jc w:val="left"/>
        <w:rPr>
          <w:b/>
          <w:bCs/>
          <w:sz w:val="24"/>
          <w:szCs w:val="24"/>
        </w:rPr>
      </w:pPr>
      <w:r w:rsidRPr="0017147E">
        <w:rPr>
          <w:b/>
          <w:bCs/>
          <w:sz w:val="24"/>
          <w:szCs w:val="24"/>
        </w:rPr>
        <w:t>Комитет по ликвидации расовой дискриминации</w:t>
      </w:r>
    </w:p>
    <w:p w14:paraId="6DF51D7B" w14:textId="77777777" w:rsidR="0017147E" w:rsidRPr="0017147E" w:rsidRDefault="0017147E" w:rsidP="0017147E">
      <w:pPr>
        <w:pStyle w:val="HChG"/>
      </w:pPr>
      <w:r w:rsidRPr="0017147E">
        <w:tab/>
      </w:r>
      <w:r w:rsidRPr="0017147E">
        <w:tab/>
        <w:t>Заключительные замечания по объединенным пятому–одиннадцатому периодическим докладам Зимбабве</w:t>
      </w:r>
      <w:r w:rsidRPr="0017147E">
        <w:rPr>
          <w:b w:val="0"/>
          <w:bCs/>
          <w:sz w:val="20"/>
        </w:rPr>
        <w:footnoteReference w:customMarkFollows="1" w:id="1"/>
        <w:t>*</w:t>
      </w:r>
    </w:p>
    <w:p w14:paraId="6F78E53A" w14:textId="2312829E" w:rsidR="0017147E" w:rsidRPr="0017147E" w:rsidRDefault="0017147E" w:rsidP="0017147E">
      <w:pPr>
        <w:pStyle w:val="SingleTxtG"/>
      </w:pPr>
      <w:r w:rsidRPr="0017147E">
        <w:t>1.</w:t>
      </w:r>
      <w:r w:rsidRPr="0017147E">
        <w:tab/>
        <w:t>Комитет рассмотрел объединенные пятый</w:t>
      </w:r>
      <w:r w:rsidR="0026790F" w:rsidRPr="0026790F">
        <w:t>–</w:t>
      </w:r>
      <w:r w:rsidRPr="0017147E">
        <w:t>одиннадцатый периодические доклады Зимбабве</w:t>
      </w:r>
      <w:r w:rsidRPr="0017147E">
        <w:rPr>
          <w:rStyle w:val="aa"/>
        </w:rPr>
        <w:footnoteReference w:id="2"/>
      </w:r>
      <w:r w:rsidRPr="0017147E">
        <w:t xml:space="preserve">, представленные в едином документе, на своих 2907-м </w:t>
      </w:r>
      <w:r>
        <w:br/>
      </w:r>
      <w:r w:rsidRPr="0017147E">
        <w:t>и 2908-м заседаниях</w:t>
      </w:r>
      <w:r w:rsidRPr="0017147E">
        <w:rPr>
          <w:rStyle w:val="aa"/>
        </w:rPr>
        <w:footnoteReference w:id="3"/>
      </w:r>
      <w:r w:rsidRPr="0017147E">
        <w:t xml:space="preserve">, состоявшихся 17 и 18 августа 2022 года. На своем </w:t>
      </w:r>
      <w:r>
        <w:br/>
      </w:r>
      <w:r w:rsidRPr="0017147E">
        <w:t>2921-м заседании, состоявшемся 26 августа 2022 года, он утвердил настоящие заключительные замечания.</w:t>
      </w:r>
    </w:p>
    <w:p w14:paraId="0BFED17E" w14:textId="3AEA40A5" w:rsidR="0017147E" w:rsidRPr="0017147E" w:rsidRDefault="0017147E" w:rsidP="0017147E">
      <w:pPr>
        <w:pStyle w:val="H1G"/>
      </w:pPr>
      <w:r>
        <w:tab/>
      </w:r>
      <w:r w:rsidRPr="0017147E">
        <w:t>A.</w:t>
      </w:r>
      <w:r w:rsidRPr="0017147E">
        <w:tab/>
        <w:t>Введение</w:t>
      </w:r>
    </w:p>
    <w:p w14:paraId="49B78625" w14:textId="11EA753C" w:rsidR="0017147E" w:rsidRPr="0017147E" w:rsidRDefault="0017147E" w:rsidP="0017147E">
      <w:pPr>
        <w:pStyle w:val="SingleTxtG"/>
      </w:pPr>
      <w:r w:rsidRPr="0017147E">
        <w:t>2.</w:t>
      </w:r>
      <w:r w:rsidRPr="0017147E">
        <w:tab/>
        <w:t>Приветствуя представление объединенных пятого</w:t>
      </w:r>
      <w:r w:rsidR="0026790F" w:rsidRPr="0026790F">
        <w:t>–</w:t>
      </w:r>
      <w:r w:rsidRPr="0017147E">
        <w:t>одиннадцатого периодических докладов государства-участника, Комитет выражает сожаление в связи с тем, что эти доклады были представлены с задержкой более чем на 21 год, и просит государство-участник в будущем придерживаться регулярного цикла отчетности. Комитет приветствует конструктивный диалог с делегацией высокого уровня государства-участника и благодарит ее за информацию, предоставленную в ходе рассмотрения доклада и после диалога.</w:t>
      </w:r>
    </w:p>
    <w:p w14:paraId="20A21C33" w14:textId="41664922" w:rsidR="0017147E" w:rsidRPr="0017147E" w:rsidRDefault="0017147E" w:rsidP="0017147E">
      <w:pPr>
        <w:pStyle w:val="H1G"/>
      </w:pPr>
      <w:r>
        <w:tab/>
      </w:r>
      <w:r w:rsidRPr="0017147E">
        <w:t>B.</w:t>
      </w:r>
      <w:r w:rsidRPr="0017147E">
        <w:tab/>
        <w:t>Позитивные аспекты</w:t>
      </w:r>
    </w:p>
    <w:p w14:paraId="06209371" w14:textId="77777777" w:rsidR="0017147E" w:rsidRPr="0017147E" w:rsidRDefault="0017147E" w:rsidP="0017147E">
      <w:pPr>
        <w:pStyle w:val="SingleTxtG"/>
      </w:pPr>
      <w:r w:rsidRPr="0017147E">
        <w:t>3.</w:t>
      </w:r>
      <w:r w:rsidRPr="0017147E">
        <w:tab/>
        <w:t>Комитет приветствует присоединение государства-участника к следующим международным документам по правам человека:</w:t>
      </w:r>
    </w:p>
    <w:p w14:paraId="2AC51165" w14:textId="0C107625" w:rsidR="0017147E" w:rsidRPr="00E62866" w:rsidRDefault="0017147E" w:rsidP="0017147E">
      <w:pPr>
        <w:pStyle w:val="SingleTxtG"/>
        <w:rPr>
          <w:lang w:val="en-US"/>
        </w:rPr>
      </w:pPr>
      <w:r>
        <w:tab/>
      </w:r>
      <w:r w:rsidRPr="0017147E">
        <w:t>a)</w:t>
      </w:r>
      <w:r w:rsidRPr="0017147E">
        <w:tab/>
        <w:t>Конвенция о правах инвалидов (в 2013 году);</w:t>
      </w:r>
    </w:p>
    <w:p w14:paraId="65392422" w14:textId="4AD474CB" w:rsidR="0017147E" w:rsidRPr="0017147E" w:rsidRDefault="0017147E" w:rsidP="0017147E">
      <w:pPr>
        <w:pStyle w:val="SingleTxtG"/>
      </w:pPr>
      <w:r>
        <w:tab/>
      </w:r>
      <w:r w:rsidRPr="0017147E">
        <w:t>b)</w:t>
      </w:r>
      <w:r w:rsidRPr="0017147E">
        <w:tab/>
        <w:t xml:space="preserve">Факультативный протокол к Конвенции о правах инвалидов </w:t>
      </w:r>
      <w:r>
        <w:br/>
      </w:r>
      <w:r w:rsidRPr="0017147E">
        <w:t xml:space="preserve">(в 2013 году); </w:t>
      </w:r>
    </w:p>
    <w:p w14:paraId="5C2C2163" w14:textId="517684E0" w:rsidR="0017147E" w:rsidRPr="0017147E" w:rsidRDefault="0017147E" w:rsidP="0017147E">
      <w:pPr>
        <w:pStyle w:val="SingleTxtG"/>
      </w:pPr>
      <w:r>
        <w:tab/>
      </w:r>
      <w:r w:rsidRPr="0017147E">
        <w:t>c)</w:t>
      </w:r>
      <w:r w:rsidRPr="0017147E">
        <w:tab/>
        <w:t>Факультативный протокол к Конвенции о правах ребенка, касающийся участия детей в вооруженных конфликтах (в 2013 году);</w:t>
      </w:r>
    </w:p>
    <w:p w14:paraId="2409C888" w14:textId="53916D68" w:rsidR="0017147E" w:rsidRPr="0017147E" w:rsidRDefault="0017147E" w:rsidP="0017147E">
      <w:pPr>
        <w:pStyle w:val="SingleTxtG"/>
      </w:pPr>
      <w:r>
        <w:tab/>
      </w:r>
      <w:r w:rsidRPr="0017147E">
        <w:t>d)</w:t>
      </w:r>
      <w:r w:rsidRPr="0017147E">
        <w:tab/>
        <w:t>Факультативный протокол к Конвенции о правах ребенка, касающийся торговли детьми, детской проституции и детской порнографии (в 2012 году).</w:t>
      </w:r>
    </w:p>
    <w:p w14:paraId="265EBCA9" w14:textId="77777777" w:rsidR="0017147E" w:rsidRPr="0017147E" w:rsidRDefault="0017147E" w:rsidP="0017147E">
      <w:pPr>
        <w:pStyle w:val="SingleTxtG"/>
      </w:pPr>
      <w:r w:rsidRPr="0017147E">
        <w:t>4.</w:t>
      </w:r>
      <w:r w:rsidRPr="0017147E">
        <w:tab/>
        <w:t>Комитет также приветствует следующие законодательные и институциональные меры, принятые государством-участником:</w:t>
      </w:r>
    </w:p>
    <w:p w14:paraId="1B785C2A" w14:textId="0D1F0A92" w:rsidR="0017147E" w:rsidRPr="0017147E" w:rsidRDefault="0017147E" w:rsidP="0017147E">
      <w:pPr>
        <w:pStyle w:val="SingleTxtG"/>
      </w:pPr>
      <w:r>
        <w:tab/>
      </w:r>
      <w:r w:rsidRPr="0017147E">
        <w:t>a)</w:t>
      </w:r>
      <w:r w:rsidRPr="0017147E">
        <w:tab/>
        <w:t>принятие в 2013 году новой Конституции, которая содержит достойный похвалы Билль о правах и множество прогрессивных положений, позволяющих разрешить ряд вызывающих озабоченность вопросов, содержащихся в предыдущих заключительных замечаниях Комитета;</w:t>
      </w:r>
    </w:p>
    <w:p w14:paraId="737476A5" w14:textId="43B43CD2" w:rsidR="0017147E" w:rsidRPr="0017147E" w:rsidRDefault="0017147E" w:rsidP="0017147E">
      <w:pPr>
        <w:pStyle w:val="SingleTxtG"/>
      </w:pPr>
      <w:r>
        <w:lastRenderedPageBreak/>
        <w:tab/>
      </w:r>
      <w:r w:rsidRPr="0017147E">
        <w:t>b)</w:t>
      </w:r>
      <w:r w:rsidRPr="0017147E">
        <w:tab/>
        <w:t>разработка в 2019 году Национального механизма перенаправления уязвимых мигрантов;</w:t>
      </w:r>
    </w:p>
    <w:p w14:paraId="55F88B68" w14:textId="748E1535" w:rsidR="0017147E" w:rsidRPr="0017147E" w:rsidRDefault="0017147E" w:rsidP="0017147E">
      <w:pPr>
        <w:pStyle w:val="SingleTxtG"/>
      </w:pPr>
      <w:r>
        <w:tab/>
      </w:r>
      <w:r w:rsidRPr="0017147E">
        <w:t>c)</w:t>
      </w:r>
      <w:r w:rsidRPr="0017147E">
        <w:tab/>
        <w:t>принятие в 2014 году Закона о борьбе с торговлей людьми.</w:t>
      </w:r>
    </w:p>
    <w:p w14:paraId="3B08EB2D" w14:textId="3122717C" w:rsidR="0017147E" w:rsidRPr="0017147E" w:rsidRDefault="0017147E" w:rsidP="0017147E">
      <w:pPr>
        <w:pStyle w:val="H1G"/>
      </w:pPr>
      <w:r>
        <w:tab/>
      </w:r>
      <w:r w:rsidRPr="0017147E">
        <w:t>C.</w:t>
      </w:r>
      <w:r w:rsidRPr="0017147E">
        <w:tab/>
        <w:t>Вопросы, вызывающие обеспокоенность, и рекомендации</w:t>
      </w:r>
    </w:p>
    <w:p w14:paraId="6032E162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 xml:space="preserve">Статистика </w:t>
      </w:r>
    </w:p>
    <w:p w14:paraId="1AFD43BF" w14:textId="6F968E72" w:rsidR="0017147E" w:rsidRPr="0017147E" w:rsidRDefault="0017147E" w:rsidP="0017147E">
      <w:pPr>
        <w:pStyle w:val="SingleTxtG"/>
      </w:pPr>
      <w:r w:rsidRPr="0017147E">
        <w:t>5.</w:t>
      </w:r>
      <w:r w:rsidRPr="0017147E">
        <w:tab/>
        <w:t>Принимая к сведению нежелание государства-участника собирать информацию, дезагрегированную по этническому признаку, Комитет выражает обеспокоенность в связи с тем, что отсутствие всеобъемлющих статистических данных о демографическом составе населения государства-участника, в том числе об этнолингвистических группах, коренных народах и негражданах, препятствует как точной оценке уровня расового равенства в государстве-участнике, так и разработке эффективной политики борьбы с расовой дискриминацией в соответствии со статьями</w:t>
      </w:r>
      <w:r>
        <w:rPr>
          <w:lang w:val="en-US"/>
        </w:rPr>
        <w:t> </w:t>
      </w:r>
      <w:r w:rsidRPr="0017147E">
        <w:t>1 и 2 Конвенции (статьи 1–2).</w:t>
      </w:r>
    </w:p>
    <w:p w14:paraId="011CB362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6.</w:t>
      </w:r>
      <w:r w:rsidRPr="0017147E">
        <w:tab/>
      </w:r>
      <w:r w:rsidRPr="0017147E">
        <w:rPr>
          <w:b/>
          <w:bCs/>
        </w:rPr>
        <w:t>Комитет рекомендует государству-участнику собрать всеобъемлющую статистическую информацию о демографическом составе населения, в том числе об этнолингвистических группах, коренных народах, мигрантах, беженцах, просителях убежища, лицах без гражданства и лицах, подверженных риску безгражданства, наряду с социально-экономическими показателями в разбивке по этнолингвистической принадлежности, гендерной принадлежности, региону происхождения и языкам общения, и представить такую информацию Комитету.</w:t>
      </w:r>
    </w:p>
    <w:p w14:paraId="451A6488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Антидискриминационное законодательство</w:t>
      </w:r>
    </w:p>
    <w:p w14:paraId="208F9C83" w14:textId="77777777" w:rsidR="0017147E" w:rsidRPr="0017147E" w:rsidRDefault="0017147E" w:rsidP="0017147E">
      <w:pPr>
        <w:pStyle w:val="SingleTxtG"/>
      </w:pPr>
      <w:r w:rsidRPr="0017147E">
        <w:t>7.</w:t>
      </w:r>
      <w:r w:rsidRPr="0017147E">
        <w:tab/>
        <w:t>Комитет обеспокоен тем, что антидискриминационное законодательство государства-участника не охватывает косвенную дискриминацию и не предусматривает ответственность за акты расовой дискриминации во всех сферах общественной жизни. Комитет также обеспокоен тем, что в определения расовой дискриминации, содержащиеся в Конституции и Законе о предотвращении дискриминации, не включена дискриминация по признаку происхождения в соответствии со статьей 1 Конвенции (статьи 1–2).</w:t>
      </w:r>
    </w:p>
    <w:p w14:paraId="40740A22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8.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принять всеобъемлющее антидискриминационное законодательство, охватывающее и определяющее как прямую, так и косвенную дискриминацию, в полном соответствии со статьей 1 Конвенции.</w:t>
      </w:r>
      <w:r w:rsidRPr="0017147E">
        <w:t xml:space="preserve"> </w:t>
      </w:r>
      <w:r w:rsidRPr="0017147E">
        <w:rPr>
          <w:b/>
          <w:bCs/>
        </w:rPr>
        <w:t>Комитет также рекомендует государству-участнику обеспечить, чтобы определение расовой дискриминации, содержащееся в его Конституции, включало дискриминацию по признаку происхождения.</w:t>
      </w:r>
      <w:r w:rsidRPr="0017147E">
        <w:t xml:space="preserve"> </w:t>
      </w:r>
    </w:p>
    <w:p w14:paraId="3EB58B33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Конвенция во внутренней правовой системе</w:t>
      </w:r>
    </w:p>
    <w:p w14:paraId="55A9FCFE" w14:textId="77777777" w:rsidR="0017147E" w:rsidRPr="0017147E" w:rsidRDefault="0017147E" w:rsidP="0017147E">
      <w:pPr>
        <w:pStyle w:val="SingleTxtG"/>
      </w:pPr>
      <w:r w:rsidRPr="0017147E">
        <w:t>9.</w:t>
      </w:r>
      <w:r w:rsidRPr="0017147E">
        <w:tab/>
        <w:t>Комитет выражает сожаление по поводу отсутствия информации о том, какие законы в настоящее время ущемляют право на недискриминацию, предусмотренное Конвенцией, и о случаях, когда в национальных судах ссылались на Конвенцию или непосредственно применяли ее положения (статья 2).</w:t>
      </w:r>
    </w:p>
    <w:p w14:paraId="755B7177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10.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принять срочные меры по приведению всего законодательства в соответствие с Конвенцией и обеспечить подготовку членов законодательных органов, судей, мировых судей, адвокатов и других соответствующих должностных лиц на тему положений Конвенции, с тем чтобы в национальных судах можно было ссылаться на Конвенцию или применять ее положения.</w:t>
      </w:r>
      <w:r w:rsidRPr="0017147E">
        <w:t xml:space="preserve"> </w:t>
      </w:r>
    </w:p>
    <w:p w14:paraId="501CD039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Национальное правозащитное учреждение</w:t>
      </w:r>
    </w:p>
    <w:p w14:paraId="7C6D0D6B" w14:textId="77777777" w:rsidR="0017147E" w:rsidRPr="0017147E" w:rsidRDefault="0017147E" w:rsidP="0017147E">
      <w:pPr>
        <w:pStyle w:val="SingleTxtG"/>
      </w:pPr>
      <w:r w:rsidRPr="0017147E">
        <w:t>11.</w:t>
      </w:r>
      <w:r w:rsidRPr="0017147E">
        <w:tab/>
        <w:t xml:space="preserve">Комитет обеспокоен тем, что Комиссия по правам человека не является полностью независимой, в частности потому, что для получения донорского финансирования ей требуется предварительное одобрение правительства, что она </w:t>
      </w:r>
      <w:r w:rsidRPr="0017147E">
        <w:lastRenderedPageBreak/>
        <w:t>обязана представлять свои отчеты в парламент через исполнительную ветвь власти и что процесс отбора ее членов не является четким, транспарентным и основанным на широком участии (статья 2).</w:t>
      </w:r>
    </w:p>
    <w:p w14:paraId="7EA8C597" w14:textId="0021215E" w:rsidR="0017147E" w:rsidRPr="0017147E" w:rsidRDefault="0017147E" w:rsidP="0017147E">
      <w:pPr>
        <w:pStyle w:val="SingleTxtG"/>
        <w:rPr>
          <w:b/>
          <w:bCs/>
        </w:rPr>
      </w:pPr>
      <w:r w:rsidRPr="0017147E">
        <w:t>12.</w:t>
      </w:r>
      <w:r w:rsidRPr="0017147E">
        <w:tab/>
      </w:r>
      <w:r w:rsidRPr="0017147E">
        <w:rPr>
          <w:b/>
          <w:bCs/>
        </w:rPr>
        <w:t xml:space="preserve">Комитет рекомендует государству-участнику обеспечить независимость Комиссии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(Парижскими принципами), посредством официального закрепления и применения четкого, транспарентного и основанного на широком участии процесса отбора и назначения всех членов Комиссии, предоставления Комиссии четких полномочий на представление отчетности непосредственно </w:t>
      </w:r>
      <w:r w:rsidR="0026790F">
        <w:rPr>
          <w:b/>
          <w:bCs/>
        </w:rPr>
        <w:t>п</w:t>
      </w:r>
      <w:r w:rsidRPr="0017147E">
        <w:rPr>
          <w:b/>
          <w:bCs/>
        </w:rPr>
        <w:t>арламенту и гарантирования того, чтобы Комиссия могла получать донорское финансирование без предварительного одобрения правительства.</w:t>
      </w:r>
    </w:p>
    <w:p w14:paraId="2BB13EA6" w14:textId="77777777" w:rsidR="0017147E" w:rsidRPr="0017147E" w:rsidRDefault="0017147E" w:rsidP="0017147E">
      <w:pPr>
        <w:pStyle w:val="H23G"/>
      </w:pPr>
      <w:bookmarkStart w:id="0" w:name="_gjdgxs"/>
      <w:bookmarkEnd w:id="0"/>
      <w:r w:rsidRPr="0017147E">
        <w:tab/>
      </w:r>
      <w:r w:rsidRPr="0017147E">
        <w:tab/>
        <w:t>Преступления на почве расовой ненависти и ненавистнические высказывания</w:t>
      </w:r>
    </w:p>
    <w:p w14:paraId="49BD2578" w14:textId="77777777" w:rsidR="0017147E" w:rsidRPr="0017147E" w:rsidRDefault="0017147E" w:rsidP="0017147E">
      <w:pPr>
        <w:pStyle w:val="SingleTxtG"/>
      </w:pPr>
      <w:r w:rsidRPr="0017147E">
        <w:t>13.</w:t>
      </w:r>
      <w:r w:rsidRPr="0017147E">
        <w:tab/>
        <w:t>Комитет выражает обеспокоенность в связи с тем, что в пункте 2 раздела 42 Закона об уголовном праве (кодификация уголовного права и реформа уголовного судопроизводства) предусмотрены условия для запрета расистских заявлений, а именно что правонарушитель должен был намереваться нанести оскорбление или осознавать, что существует реальный риск или возможность его нанесения, и что оспариваемое деяние должно быть совершено публично. Ссылаясь на свои предыдущие заключительные замечания</w:t>
      </w:r>
      <w:r w:rsidRPr="0017147E">
        <w:rPr>
          <w:rStyle w:val="aa"/>
        </w:rPr>
        <w:footnoteReference w:id="4"/>
      </w:r>
      <w:r w:rsidRPr="0017147E">
        <w:t>, Комитет выражает озабоченность в связи с тем, что в пункте 1 раздела 6 Закона о предотвращении дискриминации также ставится условие в отношении запрета расистских высказываний, что ослабляет текст. Комитет также обеспокоен тем, что расистские мотивы не являются обстоятельством, отягчающим наказание за преступные деяния (статья 4).</w:t>
      </w:r>
    </w:p>
    <w:p w14:paraId="78534B26" w14:textId="1D352CDE" w:rsidR="0017147E" w:rsidRPr="0017147E" w:rsidRDefault="0017147E" w:rsidP="0017147E">
      <w:pPr>
        <w:pStyle w:val="SingleTxtG"/>
        <w:rPr>
          <w:b/>
          <w:bCs/>
        </w:rPr>
      </w:pPr>
      <w:r w:rsidRPr="0017147E">
        <w:t>14.</w:t>
      </w:r>
      <w:r w:rsidRPr="0017147E">
        <w:tab/>
      </w:r>
      <w:r w:rsidRPr="0017147E">
        <w:rPr>
          <w:b/>
          <w:bCs/>
        </w:rPr>
        <w:t>В свете своей общей рекомендации №</w:t>
      </w:r>
      <w:r w:rsidR="0026790F">
        <w:rPr>
          <w:b/>
          <w:bCs/>
        </w:rPr>
        <w:t> </w:t>
      </w:r>
      <w:r w:rsidRPr="0017147E">
        <w:rPr>
          <w:b/>
          <w:bCs/>
        </w:rPr>
        <w:t>35 (2013) о борьбе с ненавистническими высказываниями расистского толка Комитет рекомендует государству-участнику ввести и реализовать на практике законодательные положения, напрямую криминализирующие ненавистнические высказывания расистского толка и преступления на почве ненависти, и обеспечить, чтобы эти положения не включали ограничений или условий, не соответствующих статье 4 Конвенции.</w:t>
      </w:r>
      <w:r w:rsidRPr="0017147E">
        <w:t xml:space="preserve"> </w:t>
      </w:r>
      <w:r w:rsidRPr="0017147E">
        <w:rPr>
          <w:b/>
          <w:bCs/>
        </w:rPr>
        <w:t>Комитет также рекомендует государству-участнику признать расистские мотивы в качестве отягчающего обстоятельства для всех деяний, криминализированных в соответствии с Законом об уголовном праве (кодификация уголовного права и реформа уголовного судопроизводства).</w:t>
      </w:r>
      <w:r w:rsidRPr="0017147E">
        <w:t xml:space="preserve"> </w:t>
      </w:r>
    </w:p>
    <w:p w14:paraId="2E76F9DA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Организации гражданского общества</w:t>
      </w:r>
    </w:p>
    <w:p w14:paraId="255BDC37" w14:textId="77777777" w:rsidR="0017147E" w:rsidRPr="0017147E" w:rsidRDefault="0017147E" w:rsidP="0017147E">
      <w:pPr>
        <w:pStyle w:val="SingleTxtG"/>
      </w:pPr>
      <w:r w:rsidRPr="0017147E">
        <w:t>15.</w:t>
      </w:r>
      <w:r w:rsidRPr="0017147E">
        <w:tab/>
        <w:t>Комитет обеспокоен тем, что законопроект о внесении поправок в положения о частных добровольных организациях, который в настоящее время находится на рассмотрении законодательного органа государства-участника, еще больше повлияет на способность правозащитников и организаций гражданского общества осуществлять свою деятельность на независимой основе и увеличит риск того, что они столкнутся с репрессиями, запугиванием или вмешательством (статья 5).</w:t>
      </w:r>
    </w:p>
    <w:p w14:paraId="501BF06A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16.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принять конкретные меры, в том числе законодательные, для обеспечения того, чтобы правозащитники и организации гражданского общества, в том числе те, которые занимаются вопросами расовой дискриминации, могли эффективно выполнять свою работу, не опасаясь репрессий.</w:t>
      </w:r>
    </w:p>
    <w:p w14:paraId="5AE2E274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Зверства, совершенные правительственными войсками в 1980-х годах</w:t>
      </w:r>
    </w:p>
    <w:p w14:paraId="4D167513" w14:textId="77777777" w:rsidR="0017147E" w:rsidRPr="0017147E" w:rsidRDefault="0017147E" w:rsidP="0017147E">
      <w:pPr>
        <w:pStyle w:val="SingleTxtG"/>
      </w:pPr>
      <w:r w:rsidRPr="0017147E">
        <w:t>17.</w:t>
      </w:r>
      <w:r w:rsidRPr="0017147E">
        <w:tab/>
        <w:t xml:space="preserve">Принимая к сведению объявление общей амнистии в отношении виновных в совершенных в 1980-х годах зверствах, которые заключались в убийстве правительственными войсками около 20 000 человек, в основном говорящих на языке ндебеле, и в других актах насилия в провинциях Северный и Южный Матабелеленд и </w:t>
      </w:r>
      <w:r w:rsidRPr="0017147E">
        <w:lastRenderedPageBreak/>
        <w:t>Мидлендс, и тот факт, что традиционным лидерам было поручено решить ряд связанных с этим нерешенных практических вопросов, Комитет выражает обеспокоенность в связи с сообщениями о том, что эти зверства остаются источником этнической напряженности и что до полного исцеления и успокоения жертв еще далеко. Комитет также выражает озабоченность в связи с сообщениями о том, что многие жертвы по-прежнему психологически травмированы и что представители государства препятствуют участию их и их родственников в траурных и памятных мероприятиях. Помимо этого, Комитет обеспокоен тем, что Национальная комиссия по вопросам мира и примирения не выполняет возложенную на нее Конституцией обязанность обеспечивать платформу для публичного изложения правды о событиях того периода (статья 5).</w:t>
      </w:r>
    </w:p>
    <w:p w14:paraId="71963A2F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18.</w:t>
      </w:r>
      <w:r w:rsidRPr="0017147E">
        <w:tab/>
      </w:r>
      <w:r w:rsidRPr="0017147E">
        <w:rPr>
          <w:b/>
          <w:bCs/>
        </w:rPr>
        <w:t>Комитет рекомендует государству-участнику:</w:t>
      </w:r>
    </w:p>
    <w:p w14:paraId="2B430693" w14:textId="6089DF66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a)</w:t>
      </w:r>
      <w:r w:rsidRPr="0017147E">
        <w:rPr>
          <w:b/>
          <w:bCs/>
        </w:rPr>
        <w:tab/>
        <w:t xml:space="preserve">принять эффективные меры, направленные на достижение примирения и исцеление жертв зверств, совершенных правительственными войсками в 1980-х годах, проводя при этом консультации с жертвами и привлекая их к участию в принятии решений, касающихся таких мероприятий, а также предоставлять услуги реабилитационного характера и поддержку всем жертвам, которые в этом нуждаются; </w:t>
      </w:r>
    </w:p>
    <w:p w14:paraId="456005A7" w14:textId="244C4883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b)</w:t>
      </w:r>
      <w:r w:rsidRPr="0017147E">
        <w:rPr>
          <w:b/>
          <w:bCs/>
        </w:rPr>
        <w:tab/>
        <w:t xml:space="preserve">обеспечить возможность проведения траурных и памятных мероприятий, посвященных жертвам зверств, без ограничений и угроз и расследовать сообщения о случаях, когда представители государства препятствовали проведению таких мероприятий; </w:t>
      </w:r>
    </w:p>
    <w:p w14:paraId="0FC59FC1" w14:textId="1D86981E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c)</w:t>
      </w:r>
      <w:r w:rsidRPr="0017147E">
        <w:rPr>
          <w:b/>
          <w:bCs/>
        </w:rPr>
        <w:tab/>
        <w:t>обеспечить, чтобы Национальная комиссия по вопросам мира и примирения выполняла свои обязанности, описанные в разделе 252 Конституции, в частности в том, что касается предоставления платформы для публичного изложения истины в постконфликтный период;</w:t>
      </w:r>
    </w:p>
    <w:p w14:paraId="2B8E588D" w14:textId="4F867829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d)</w:t>
      </w:r>
      <w:r w:rsidRPr="0017147E">
        <w:rPr>
          <w:b/>
          <w:bCs/>
        </w:rPr>
        <w:tab/>
        <w:t>обеспечить доступ пострадавших, желающих обратиться в суд, к эффективным средствам правовой защиты, проведение по всем искам независимого расследования на основе хорошо документированных фактических данных о событиях и выплату справедливой компенсации.</w:t>
      </w:r>
      <w:r w:rsidRPr="0017147E">
        <w:t xml:space="preserve"> </w:t>
      </w:r>
    </w:p>
    <w:p w14:paraId="0EE7DDDC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 xml:space="preserve">Политическое представительство групп этнолингвистических меньшинств </w:t>
      </w:r>
    </w:p>
    <w:p w14:paraId="70370315" w14:textId="77777777" w:rsidR="0017147E" w:rsidRPr="0017147E" w:rsidRDefault="0017147E" w:rsidP="0017147E">
      <w:pPr>
        <w:pStyle w:val="SingleTxtG"/>
      </w:pPr>
      <w:r w:rsidRPr="0017147E">
        <w:t>19.</w:t>
      </w:r>
      <w:r w:rsidRPr="0017147E">
        <w:tab/>
        <w:t>Приветствуя усилия государства-участника по достижению регионального и гендерного баланса в органах, принимающих политические решения, таких как Парламент, Комитет вместе с тем обеспокоен в связи с тем, что отсутствие статистических данных по этнолингвистическим группам при рассмотрении вопроса о справедливом представительстве в политической сфере может привести к маргинализации и дискриминации групп меньшинств (статья 5).</w:t>
      </w:r>
    </w:p>
    <w:p w14:paraId="097E2562" w14:textId="65550641" w:rsidR="0017147E" w:rsidRPr="0017147E" w:rsidRDefault="0017147E" w:rsidP="0017147E">
      <w:pPr>
        <w:pStyle w:val="SingleTxtG"/>
        <w:rPr>
          <w:b/>
          <w:bCs/>
        </w:rPr>
      </w:pPr>
      <w:r w:rsidRPr="0017147E">
        <w:t>20.</w:t>
      </w:r>
      <w:r w:rsidRPr="0017147E">
        <w:tab/>
      </w:r>
      <w:r w:rsidRPr="0017147E">
        <w:rPr>
          <w:b/>
          <w:bCs/>
        </w:rPr>
        <w:t xml:space="preserve">Комитет рекомендует государству-участнику принять меры для обеспечения справедливого и равноправного представительства всех этнолингвистических групп в политической сфере и директивных органах на всех уровнях, в том числе в правительстве, </w:t>
      </w:r>
      <w:r w:rsidR="002F5768">
        <w:rPr>
          <w:b/>
          <w:bCs/>
        </w:rPr>
        <w:t>п</w:t>
      </w:r>
      <w:r w:rsidRPr="0017147E">
        <w:rPr>
          <w:b/>
          <w:bCs/>
        </w:rPr>
        <w:t>арламенте, на гражданской службе и на региональном уровне.</w:t>
      </w:r>
      <w:r w:rsidRPr="0017147E">
        <w:t xml:space="preserve"> </w:t>
      </w:r>
      <w:r w:rsidRPr="0017147E">
        <w:rPr>
          <w:b/>
          <w:bCs/>
        </w:rPr>
        <w:t>Помимо этого, Комитет рекомендует правительству обеспечить, чтобы государственные служащие были готовы оказывать услуги на языках тех людей, которым они служат, в каждом регионе страны.</w:t>
      </w:r>
    </w:p>
    <w:p w14:paraId="476CD1AE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Экономическое развитие</w:t>
      </w:r>
    </w:p>
    <w:p w14:paraId="34B4D914" w14:textId="77777777" w:rsidR="0017147E" w:rsidRPr="0017147E" w:rsidRDefault="0017147E" w:rsidP="0017147E">
      <w:pPr>
        <w:pStyle w:val="SingleTxtG"/>
      </w:pPr>
      <w:r w:rsidRPr="0017147E">
        <w:t>21.</w:t>
      </w:r>
      <w:r w:rsidRPr="0017147E">
        <w:tab/>
        <w:t>Комитет выражает обеспокоенность в связи с сообщениями о том, что недостаточная представленность лиц, говорящих на языке ндебеле, на руководящих должностях в правительстве способствовала десятилетиям отчуждения от помощи в области социального и экономического развития в регионах, исторически связанных с группами населения, говорящими на языке ндебеле (статья 5).</w:t>
      </w:r>
    </w:p>
    <w:p w14:paraId="18F89814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22.</w:t>
      </w:r>
      <w:r w:rsidRPr="0017147E">
        <w:tab/>
      </w:r>
      <w:r w:rsidRPr="0017147E">
        <w:rPr>
          <w:b/>
          <w:bCs/>
        </w:rPr>
        <w:t xml:space="preserve">Поскольку государство-участник не представило запрошенные данные, которые могли бы опровергнуть такие сообщения, Комитет рекомендует государству-участнику принять меры для обеспечения равного распределения </w:t>
      </w:r>
      <w:r w:rsidRPr="0017147E">
        <w:rPr>
          <w:b/>
          <w:bCs/>
        </w:rPr>
        <w:lastRenderedPageBreak/>
        <w:t>проектов в области социально-экономического развития между всеми регионами, тщательно документировать предпринятые шаги и обнародовать соответствующую информацию.</w:t>
      </w:r>
    </w:p>
    <w:p w14:paraId="13EEF981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Земельная реформа</w:t>
      </w:r>
    </w:p>
    <w:p w14:paraId="51E69338" w14:textId="77777777" w:rsidR="0017147E" w:rsidRPr="0017147E" w:rsidRDefault="0017147E" w:rsidP="0017147E">
      <w:pPr>
        <w:pStyle w:val="SingleTxtG"/>
      </w:pPr>
      <w:r w:rsidRPr="0017147E">
        <w:t>23.</w:t>
      </w:r>
      <w:r w:rsidRPr="0017147E">
        <w:tab/>
        <w:t>Приветствуя информацию о том, что более 360 000 зимбабвийских семей получили выгоду от программы земельной реформы, осуществляемой в государстве-участнике, Комитет выражает обеспокоенность в связи с тем, что отсутствие статистических данных в разбивке по расам и этнолингвистическим группам затрудняет оценку того, осуществлялась ли эта программа на недискриминационной и справедливой основе. Кроме того, Комитет обеспокоен тем, что при распределении земель коренные жители и «люди цвета» (представители «смешанной расы») могут быть в худшем положении (статья 5).</w:t>
      </w:r>
    </w:p>
    <w:p w14:paraId="15AA9E84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24.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пересмотреть свои законы и политику, касающиеся земельной реформы и перераспределения земель, и гарантировать недискриминационный характер этих законов и политики, а также обеспечить, чтобы их осуществление охватывало все группы и всех людей.</w:t>
      </w:r>
      <w:r w:rsidRPr="0017147E">
        <w:t xml:space="preserve"> </w:t>
      </w:r>
      <w:r w:rsidRPr="0017147E">
        <w:rPr>
          <w:b/>
          <w:bCs/>
        </w:rPr>
        <w:t>Он также рекомендует государству-участнику собрать дезагрегированные данные, в том числе о расовой, этнолингвистической и гендерной принадлежности бенефициаров проводимой им политики земельной реформы, и представить эту информацию в своем следующем периодическом докладе.</w:t>
      </w:r>
    </w:p>
    <w:p w14:paraId="4D8FF941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Коренные народы</w:t>
      </w:r>
    </w:p>
    <w:p w14:paraId="275A2182" w14:textId="77777777" w:rsidR="0017147E" w:rsidRPr="0017147E" w:rsidRDefault="0017147E" w:rsidP="0017147E">
      <w:pPr>
        <w:pStyle w:val="SingleTxtG"/>
      </w:pPr>
      <w:r w:rsidRPr="0017147E">
        <w:t>25.</w:t>
      </w:r>
      <w:r w:rsidRPr="0017147E">
        <w:tab/>
        <w:t>Отмечая помощь, оказываемую государством-участником группам меньшинств, Комитет выражает озабоченность в связи с сообщениями о том, что, несмотря на это, в общинах коренных народов отмечается высокий уровень нищеты и отсутствие доступа к социальным услугам. Комитет обеспокоен также сообщениями о том, что источники средств к существованию коренных народов и традиционный образ жизни их общин находятся под угрозой из-за запретов на охоту и захвата земель, традиционно используемых этими народами. Помимо этого, Комитет выражает обеспокоенность в связи с отсутствием информации о мерах по сохранению языков коренных народов, которые находятся под угрозой исчезновения, и распространенностью дискриминационных стереотипов о некоторых общинах коренных народов. Комитет выражает сожаление в связи с тем, что, несмотря на официальное одобрение государством-участником Декларации Организации Объединенных Наций о правах коренных народов, оно еще не признало статус и права коренных народов на своей территории и не является участником Конвенции Международной организации труда (МОТ) 1989 года о коренных народах и народах, ведущих племенной образ жизни (№ 169) (статья 5).</w:t>
      </w:r>
    </w:p>
    <w:p w14:paraId="47C44B79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26.</w:t>
      </w:r>
      <w:r w:rsidRPr="0017147E">
        <w:tab/>
      </w:r>
      <w:r w:rsidRPr="0017147E">
        <w:rPr>
          <w:b/>
          <w:bCs/>
        </w:rPr>
        <w:t>В свете своей общей рекомендации № 23 (1997) о правах коренных народов Комитет рекомендует государству-участнику:</w:t>
      </w:r>
    </w:p>
    <w:p w14:paraId="5090333A" w14:textId="74BC9EBF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a)</w:t>
      </w:r>
      <w:r w:rsidRPr="0017147E">
        <w:rPr>
          <w:b/>
          <w:bCs/>
        </w:rPr>
        <w:tab/>
        <w:t>принимать более активные меры по сокращению масштабов нищеты и расширению доступа к социальным услугам в интересах коренных народов;</w:t>
      </w:r>
    </w:p>
    <w:p w14:paraId="470A22D8" w14:textId="03230E23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b)</w:t>
      </w:r>
      <w:r w:rsidRPr="0017147E">
        <w:rPr>
          <w:b/>
          <w:bCs/>
        </w:rPr>
        <w:tab/>
        <w:t>признавать и защищать права коренных народов иметь в собственности, осваивать, контролировать и использовать свои общинные земли, территории и ресурсы, а в тех случаях, когда их земли и территории отобраны или используются без их добровольного, предварительного и осознанного согласия, принимать меры для возвращения таких земель и территорий;</w:t>
      </w:r>
    </w:p>
    <w:p w14:paraId="6AE78C16" w14:textId="72E1F4DB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c)</w:t>
      </w:r>
      <w:r w:rsidRPr="0017147E">
        <w:rPr>
          <w:b/>
          <w:bCs/>
        </w:rPr>
        <w:tab/>
        <w:t xml:space="preserve">в срочном порядке выявить языки коренных народов, которые находятся под угрозой исчезновения, разработать и осуществить меры по сохранению этих языков, а также предпринять шаги по борьбе с негативными стереотипами о коренных народах; </w:t>
      </w:r>
    </w:p>
    <w:p w14:paraId="4FF61D1B" w14:textId="617B72D7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17147E">
        <w:rPr>
          <w:b/>
          <w:bCs/>
        </w:rPr>
        <w:t>d)</w:t>
      </w:r>
      <w:r w:rsidRPr="0017147E">
        <w:rPr>
          <w:b/>
          <w:bCs/>
        </w:rPr>
        <w:tab/>
        <w:t>подтвердить в своем законодательстве статус и права коренных народов на их территории в соответствии с Декларацией Организации Объединенных Наций о правах коренных народов и ратифицировать Конвенцию МОТ 1989 года о коренных народах и народах, ведущих племенной образ жизни (№ 169).</w:t>
      </w:r>
    </w:p>
    <w:p w14:paraId="2FC76B0D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Образование</w:t>
      </w:r>
    </w:p>
    <w:p w14:paraId="1062AE30" w14:textId="77777777" w:rsidR="0017147E" w:rsidRPr="0017147E" w:rsidRDefault="0017147E" w:rsidP="0017147E">
      <w:pPr>
        <w:pStyle w:val="SingleTxtG"/>
      </w:pPr>
      <w:r w:rsidRPr="0017147E">
        <w:t>27.</w:t>
      </w:r>
      <w:r w:rsidRPr="0017147E">
        <w:tab/>
        <w:t xml:space="preserve">Отмечая, что все 16 официальных языков государства-участника преподаются в школах, Комитет выражает обеспокоенность в связи с сообщениями о том, что дети из некоторых общин меньшинств на практике не могут получить образование на своем языке. Комитет также обеспокоен отсутствием информации о том, как вопросы расовой дискриминации и этнического разнообразия освещаются в школьной программе (статья 5). </w:t>
      </w:r>
    </w:p>
    <w:p w14:paraId="34C12075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28.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принять меры для обеспечения на практике доступа к образованию на любом из 16 официальных языков.</w:t>
      </w:r>
      <w:r w:rsidRPr="0017147E">
        <w:t xml:space="preserve"> </w:t>
      </w:r>
      <w:r w:rsidRPr="0017147E">
        <w:rPr>
          <w:b/>
          <w:bCs/>
        </w:rPr>
        <w:t>Комитет также рекомендует государству-участнику принять меры для обеспечения того, чтобы все школьные учебные программы включали пропаганду терпимости, воспитывали уважение к разнообразию и поощряли взаимопонимание между различными группами, проживающими на территории государства-участника.</w:t>
      </w:r>
      <w:r w:rsidRPr="0017147E">
        <w:t xml:space="preserve"> </w:t>
      </w:r>
    </w:p>
    <w:p w14:paraId="70070B1B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Дискриминация в частном секторе</w:t>
      </w:r>
    </w:p>
    <w:p w14:paraId="59420C82" w14:textId="77777777" w:rsidR="0017147E" w:rsidRPr="0017147E" w:rsidRDefault="0017147E" w:rsidP="0017147E">
      <w:pPr>
        <w:pStyle w:val="SingleTxtG"/>
      </w:pPr>
      <w:r w:rsidRPr="0017147E">
        <w:t>29.</w:t>
      </w:r>
      <w:r w:rsidRPr="0017147E">
        <w:tab/>
        <w:t>Комитет обеспокоен отсутствием информации о бенефициарах Закона о защите интересов и расширении прав и возможностей коренного населения и сведений о лицах, занимающих руководящие должности в частном секторе, в разбивке по расам и этнолингвистическим группам (статья 5).</w:t>
      </w:r>
    </w:p>
    <w:p w14:paraId="55E6C140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30.</w:t>
      </w:r>
      <w:r w:rsidRPr="0017147E">
        <w:tab/>
      </w:r>
      <w:r w:rsidRPr="0017147E">
        <w:rPr>
          <w:b/>
          <w:bCs/>
        </w:rPr>
        <w:t>Комитет рекомендует государству-участнику собирать и предоставлять в разбивке по расам и этнолингвистическим группам статистическую информацию о бенефициарах Закона о защите интересов и расширении прав и возможностей коренного населения, а также сведения о лицах, занимающих руководящие должности в частном секторе.</w:t>
      </w:r>
    </w:p>
    <w:p w14:paraId="10908EEB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 xml:space="preserve">Домашние работники и неформальный сектор </w:t>
      </w:r>
    </w:p>
    <w:p w14:paraId="14C7789C" w14:textId="77777777" w:rsidR="0017147E" w:rsidRPr="0017147E" w:rsidRDefault="0017147E" w:rsidP="0017147E">
      <w:pPr>
        <w:pStyle w:val="SingleTxtG"/>
      </w:pPr>
      <w:r w:rsidRPr="0017147E">
        <w:t>31.</w:t>
      </w:r>
      <w:r w:rsidRPr="0017147E">
        <w:tab/>
        <w:t xml:space="preserve">Комитет выражает обеспокоенность в связи с тем, что в законодательстве, направленном на защиту трудовых прав и предотвращение дискриминации, не охватываются напрямую неформальный сектор и домашний труд — два сектора, в которых преобладают чернокожие женщины, получающие низкую заработную плату и страдающие от плохих условий труда и расистского, унижающего их человеческое достоинство обращения со стороны работодателей и клиентов различной расовой или этнолингвистической принадлежности, что напоминает эпоху, предшествовавшую обретению независимости (статья 5). </w:t>
      </w:r>
    </w:p>
    <w:p w14:paraId="436AA4BB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32.</w:t>
      </w:r>
      <w:r w:rsidRPr="0017147E">
        <w:tab/>
      </w:r>
      <w:r w:rsidRPr="0017147E">
        <w:rPr>
          <w:b/>
          <w:bCs/>
        </w:rPr>
        <w:t>Комитет рекомендует государству-участнику:</w:t>
      </w:r>
    </w:p>
    <w:p w14:paraId="6D3E6C47" w14:textId="57F187A2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a)</w:t>
      </w:r>
      <w:r w:rsidRPr="0017147E">
        <w:rPr>
          <w:b/>
          <w:bCs/>
        </w:rPr>
        <w:tab/>
        <w:t xml:space="preserve">внести поправки в законодательство, запрещающее дискриминацию, и в трудовое законодательство, с тем чтобы конкретно охватить неформальный сектор и домашний труд; </w:t>
      </w:r>
    </w:p>
    <w:p w14:paraId="0ECCD18A" w14:textId="67ED3069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b)</w:t>
      </w:r>
      <w:r w:rsidRPr="0017147E">
        <w:rPr>
          <w:b/>
          <w:bCs/>
        </w:rPr>
        <w:tab/>
        <w:t xml:space="preserve">принять меры по борьбе с дискриминацией по пересекающимся признакам расовой, классовой и гендерной принадлежности во всех сферах занятости, в том числе путем повышения осведомленности домашних работников об их трудовых правах и предоставления им механизмов отстаивания этих прав через коллективные организации; </w:t>
      </w:r>
    </w:p>
    <w:p w14:paraId="628F446B" w14:textId="11670ED4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c)</w:t>
      </w:r>
      <w:r w:rsidRPr="0017147E">
        <w:rPr>
          <w:b/>
          <w:bCs/>
        </w:rPr>
        <w:tab/>
        <w:t xml:space="preserve">в явной форме включить домашних работников в положения о минимальной заработной плате на уровне, гарантирующем прожиточный минимум, наравне с другими работниками; </w:t>
      </w:r>
    </w:p>
    <w:p w14:paraId="2D4099EF" w14:textId="39B096F5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17147E">
        <w:rPr>
          <w:b/>
          <w:bCs/>
        </w:rPr>
        <w:t>d)</w:t>
      </w:r>
      <w:r w:rsidRPr="0017147E">
        <w:rPr>
          <w:b/>
          <w:bCs/>
        </w:rPr>
        <w:tab/>
        <w:t>ратифицировать Конвенцию МОТ 2011 года о достойном труде домашних работников (№ 189).</w:t>
      </w:r>
    </w:p>
    <w:p w14:paraId="225E303B" w14:textId="13BEF924" w:rsidR="0017147E" w:rsidRPr="0017147E" w:rsidRDefault="0017147E" w:rsidP="0017147E">
      <w:pPr>
        <w:pStyle w:val="H23G"/>
      </w:pPr>
      <w:r w:rsidRPr="0017147E">
        <w:tab/>
      </w:r>
      <w:r w:rsidRPr="0017147E">
        <w:tab/>
        <w:t>Дискриминация в иностранных компаниях, осуществляющих деятельность в</w:t>
      </w:r>
      <w:r>
        <w:rPr>
          <w:lang w:val="en-US"/>
        </w:rPr>
        <w:t> </w:t>
      </w:r>
      <w:r w:rsidRPr="0017147E">
        <w:t>государстве-участнике</w:t>
      </w:r>
    </w:p>
    <w:p w14:paraId="126D0913" w14:textId="77777777" w:rsidR="0017147E" w:rsidRPr="0017147E" w:rsidRDefault="0017147E" w:rsidP="0017147E">
      <w:pPr>
        <w:pStyle w:val="SingleTxtG"/>
      </w:pPr>
      <w:r w:rsidRPr="0017147E">
        <w:t>33.</w:t>
      </w:r>
      <w:r w:rsidRPr="0017147E">
        <w:tab/>
        <w:t>Комитет обеспокоен сообщениями о том, что зимбабвийские рабочие, работающие в иностранных компаниях, которые действуют в государстве-участнике, в частности в ряде компаний, принадлежащих Китаю, сталкиваются с целым рядом нарушений, свидетельствующих о расовой дискриминации, включая физическое насилие и предоставление менее качественного и менее полноценного жилья и питания по сравнению с теми, что предоставляются их иностранным коллегам. Комитет также обеспокоен сообщениями об отсутствии эффективных мер, принимаемых государством-участником для расследования всех подобных сообщений (статья 5).</w:t>
      </w:r>
    </w:p>
    <w:p w14:paraId="7C01D5DF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34.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обеспечить, чтобы все его трудовое законодательство и все законы, запрещающие дискриминацию, в полной мере применялись ко всем иностранным компаниям, осуществляющим деятельность на его территории, включая компании, принадлежащие Китаю, а также оперативно и эффективно расследовать любые сообщения о расовой дискриминации или других нарушениях, основанных на дискриминационных представлениях о расах, поступающие в отношении иностранных компаний, и, в соответствующих случаях, наказывать виновных в соответствии с законом.</w:t>
      </w:r>
      <w:r w:rsidRPr="0017147E">
        <w:t xml:space="preserve"> </w:t>
      </w:r>
      <w:r w:rsidRPr="0017147E">
        <w:rPr>
          <w:b/>
          <w:bCs/>
        </w:rPr>
        <w:t>Помимо этого, Комитет рекомендует государству-участнику эффективно выполнять положения Конвенции МОТ 1958 года о дискриминации в области труда и занятий (№ 111).</w:t>
      </w:r>
    </w:p>
    <w:p w14:paraId="6D76C026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Мигранты</w:t>
      </w:r>
    </w:p>
    <w:p w14:paraId="7FB6609F" w14:textId="77777777" w:rsidR="0017147E" w:rsidRPr="0017147E" w:rsidRDefault="0017147E" w:rsidP="0017147E">
      <w:pPr>
        <w:pStyle w:val="SingleTxtG"/>
      </w:pPr>
      <w:r w:rsidRPr="0017147E">
        <w:t>35.</w:t>
      </w:r>
      <w:r w:rsidRPr="0017147E">
        <w:tab/>
        <w:t>В свете своих предыдущих заключительных замечаний</w:t>
      </w:r>
      <w:r w:rsidRPr="0017147E">
        <w:rPr>
          <w:rStyle w:val="aa"/>
        </w:rPr>
        <w:footnoteReference w:id="5"/>
      </w:r>
      <w:r w:rsidRPr="0017147E">
        <w:t xml:space="preserve"> Комитет выражает сожаление в связи с нехваткой информации о положении беженцев, мигрантов и других неграждан, проживающих в государстве-участнике. Комитет обеспокоен сообщениями о том, что:</w:t>
      </w:r>
    </w:p>
    <w:p w14:paraId="12A5A67B" w14:textId="20688803" w:rsidR="0017147E" w:rsidRPr="0017147E" w:rsidRDefault="0017147E" w:rsidP="0017147E">
      <w:pPr>
        <w:pStyle w:val="SingleTxtG"/>
      </w:pPr>
      <w:r>
        <w:tab/>
      </w:r>
      <w:r w:rsidRPr="0017147E">
        <w:t>a)</w:t>
      </w:r>
      <w:r w:rsidRPr="0017147E">
        <w:tab/>
        <w:t xml:space="preserve">иностранные граждане становятся жертвами выселений и расчистки трущоб, а сельскохозяйственные рабочие-мигранты особенно часто сталкиваются с препятствиями в плане реализации экономических и социальных прав; </w:t>
      </w:r>
    </w:p>
    <w:p w14:paraId="77F073C1" w14:textId="65369BD3" w:rsidR="0017147E" w:rsidRPr="0017147E" w:rsidRDefault="0017147E" w:rsidP="0017147E">
      <w:pPr>
        <w:pStyle w:val="SingleTxtG"/>
      </w:pPr>
      <w:r>
        <w:tab/>
      </w:r>
      <w:r w:rsidRPr="0017147E">
        <w:t>b)</w:t>
      </w:r>
      <w:r w:rsidRPr="0017147E">
        <w:tab/>
        <w:t>женщины и девочки-мигрантки, не имеющие документов, сталкиваются с дискриминацией по признаку расы, гендерной принадлежности и иммиграционного статуса, в том числе с сексуальным насилием и домогательствами со стороны сотрудников государственных органов в местах содержания под стражей и других местах;</w:t>
      </w:r>
    </w:p>
    <w:p w14:paraId="5E95A05B" w14:textId="7B04EB74" w:rsidR="0017147E" w:rsidRPr="007F38A5" w:rsidRDefault="0017147E" w:rsidP="0017147E">
      <w:pPr>
        <w:pStyle w:val="SingleTxtG"/>
      </w:pPr>
      <w:r>
        <w:tab/>
      </w:r>
      <w:r w:rsidRPr="0017147E">
        <w:t>c)</w:t>
      </w:r>
      <w:r w:rsidRPr="0017147E">
        <w:tab/>
        <w:t xml:space="preserve">нелегальные мигранты, в том числе несовершеннолетние, помещаются в места содержания под стражей вместе с осужденными преступниками, часто на </w:t>
      </w:r>
      <w:r w:rsidRPr="007F38A5">
        <w:t xml:space="preserve">длительный срок и в плохих условиях (статья 5). </w:t>
      </w:r>
    </w:p>
    <w:p w14:paraId="2D35BCF8" w14:textId="77777777" w:rsidR="0017147E" w:rsidRPr="0017147E" w:rsidRDefault="0017147E" w:rsidP="0017147E">
      <w:pPr>
        <w:pStyle w:val="SingleTxtG"/>
        <w:rPr>
          <w:b/>
          <w:bCs/>
        </w:rPr>
      </w:pPr>
      <w:r w:rsidRPr="007F38A5">
        <w:t>36.</w:t>
      </w:r>
      <w:r w:rsidRPr="007F38A5">
        <w:tab/>
      </w:r>
      <w:r w:rsidRPr="007F38A5">
        <w:rPr>
          <w:b/>
          <w:bCs/>
        </w:rPr>
        <w:t>Комитет рекомендует государству-участнику собрать и опубликовать информацию, документирующую нарушения основных прав беженцев, мигрантов и других неграждан, проживающих в Зимбабве.</w:t>
      </w:r>
      <w:r w:rsidRPr="007F38A5">
        <w:t xml:space="preserve"> </w:t>
      </w:r>
      <w:r w:rsidRPr="007F38A5">
        <w:rPr>
          <w:b/>
          <w:bCs/>
        </w:rPr>
        <w:t>Комитет также рекомендует государству-участнику:</w:t>
      </w:r>
    </w:p>
    <w:p w14:paraId="019F3DE1" w14:textId="06C9C05F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a)</w:t>
      </w:r>
      <w:r w:rsidRPr="0017147E">
        <w:rPr>
          <w:b/>
          <w:bCs/>
        </w:rPr>
        <w:tab/>
        <w:t>обеспечить, чтобы все трудящиеся-мигранты независимо от их статуса имели доступ к минимальным стандартам в том, что касается экономических, социальных и культурных прав, включая жилье;</w:t>
      </w:r>
    </w:p>
    <w:p w14:paraId="551594AA" w14:textId="04E5C07A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b)</w:t>
      </w:r>
      <w:r w:rsidRPr="0017147E">
        <w:rPr>
          <w:b/>
          <w:bCs/>
        </w:rPr>
        <w:tab/>
        <w:t xml:space="preserve">принять меры по предотвращению и наказанию дискриминации, с которой сталкиваются женщины и девочки-мигрантки, не имеющие документов; </w:t>
      </w:r>
    </w:p>
    <w:p w14:paraId="37F512E1" w14:textId="7D15B220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17147E">
        <w:rPr>
          <w:b/>
          <w:bCs/>
        </w:rPr>
        <w:t>c)</w:t>
      </w:r>
      <w:r w:rsidRPr="0017147E">
        <w:rPr>
          <w:b/>
          <w:bCs/>
        </w:rPr>
        <w:tab/>
        <w:t>принять меры по разработке альтернатив задержанию не имеющих документов мигрантов, в частности детей, и обеспечить, чтобы условия жизни заключенных в местах содержания под стражей соответствовали международным стандартам.</w:t>
      </w:r>
    </w:p>
    <w:p w14:paraId="4FE20DDD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Гражданство</w:t>
      </w:r>
    </w:p>
    <w:p w14:paraId="2E3AC61B" w14:textId="77777777" w:rsidR="0017147E" w:rsidRPr="0017147E" w:rsidRDefault="0017147E" w:rsidP="0017147E">
      <w:pPr>
        <w:pStyle w:val="SingleTxtG"/>
      </w:pPr>
      <w:r w:rsidRPr="0017147E">
        <w:t>37.</w:t>
      </w:r>
      <w:r w:rsidRPr="0017147E">
        <w:tab/>
        <w:t>Отмечая, что потомки мигрантов из государств Сообщества по вопросам развития стран юга Африки, родившиеся в государстве-участнике, имеют право на получение зимбабвийского гражданства по рождению в соответствии с пунктом 2) а) статьи 43 Конституции и что для оказания помощи в их регистрации были направлены мобильные группы, Комитет выражает обеспокоенность в связи с сообщениями о том, что множество таких лиц по-прежнему рискуют стать лицами без гражданства. Отмечая также, что законодательство государства-участника следует толковать в свете Конституции, Комитет тем не менее обеспокоен тем, что Закон о гражданстве Зимбабве и Закон об иммиграции еще не приведены в соответствие с правами на гражданство, гарантированными Конституцией (статья 5).</w:t>
      </w:r>
    </w:p>
    <w:p w14:paraId="1FCEC616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38.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активизировать усилия по повышению осведомленности лиц, имеющих право на гражданство по рождению в соответствии с пунктом 2) а) статьи 43 Конституции, об их правах и оказывать им поддержку в процессе получения гражданства.</w:t>
      </w:r>
      <w:r w:rsidRPr="0017147E">
        <w:t xml:space="preserve"> </w:t>
      </w:r>
      <w:r w:rsidRPr="0017147E">
        <w:rPr>
          <w:b/>
          <w:bCs/>
        </w:rPr>
        <w:t>Комитет также рекомендует государству-участнику обеспечить полное и безотлагательное включение положений Конституции, предусматривающих защиту от безгражданства, в законодательство, включая Закон о гражданстве Зимбабве и Закон об иммиграции.</w:t>
      </w:r>
    </w:p>
    <w:p w14:paraId="5A921062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Отсутствие документов, удостоверяющих личность</w:t>
      </w:r>
    </w:p>
    <w:p w14:paraId="308B6A00" w14:textId="77777777" w:rsidR="0017147E" w:rsidRPr="0017147E" w:rsidRDefault="0017147E" w:rsidP="0017147E">
      <w:pPr>
        <w:pStyle w:val="SingleTxtG"/>
      </w:pPr>
      <w:r w:rsidRPr="0017147E">
        <w:t>39.</w:t>
      </w:r>
      <w:r w:rsidRPr="0017147E">
        <w:tab/>
        <w:t>Комитет обеспокоен сообщениями о том, что, несмотря на упрощенный процесс регистрации, введенный государством-участником, жертвы и потомки жертв зверств, совершенных правительственными войсками в 1980-х годах, часто не могут подать заявление на получение свидетельства о рождении и национального удостоверения личности, поскольку не могут представить свидетельства о рождении или другие удостоверения личности своих умерших родителей. Кроме того, Комитет обеспокоен сообщениями о том, что представители этнолингвистических меньшинств сталкиваются с особыми трудностями при получении документов о регистрации актов гражданского состояния из-за высокого уровня неграмотности и нищеты, языковых барьеров, недостаточной осведомленности о важности регистрации и широкой распространенности домашних родов среди таких групп, а также из-за больших расстояний и стоимости проезда до отделений Департамента регистрации. Комитет также выражает обеспокоенность в связи с тем, что лица без документов, удостоверяющих личность, лишены возможности реализовывать свои права, предусмотренные статьей 5 Конвенции, в том числе в том, что касается доступа к образованию, услугам по охране материнского здоровья и другим видам медицинского обслуживания, а также к государственной программе вакцинации против коронавирусной инфекции (COVID-19) (статья 5).</w:t>
      </w:r>
    </w:p>
    <w:p w14:paraId="6F6E5924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40.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активизировать усилия, направленные на обеспечение того, чтобы жертвы зверств, совершенных правительственными войсками в 1980-х годах, и их потомки могли получить свидетельства о рождении и удостоверения личности в упрощенном порядке.</w:t>
      </w:r>
      <w:r w:rsidRPr="0017147E">
        <w:t xml:space="preserve"> </w:t>
      </w:r>
      <w:r w:rsidRPr="0017147E">
        <w:rPr>
          <w:b/>
          <w:bCs/>
        </w:rPr>
        <w:t>Комитет также рекомендует государству-участнику разработать и осуществить меры по облегчению доступа лиц, принадлежащих к группам меньшинств на территории государства-участника, к документам о регистрации актов гражданского состояния, включая свидетельства о рождении, в том числе путем увеличения числа мобильных пунктов регистрации рождений в отдаленных районах, повышения осведомленности таких групп о важности регистрации и обеспечения того, чтобы все положения, связанные с выдачей таких документов, выполнялись на недискриминационной основе.</w:t>
      </w:r>
      <w:r w:rsidRPr="0017147E">
        <w:t xml:space="preserve"> </w:t>
      </w:r>
      <w:r w:rsidRPr="0017147E">
        <w:rPr>
          <w:b/>
          <w:bCs/>
        </w:rPr>
        <w:t xml:space="preserve">Комитет далее рекомендует государству-участнику разработать и осуществлять политику, направленную на </w:t>
      </w:r>
      <w:r w:rsidRPr="0017147E">
        <w:rPr>
          <w:b/>
          <w:bCs/>
        </w:rPr>
        <w:lastRenderedPageBreak/>
        <w:t>обеспечение того, чтобы лица, не имеющие удостоверяющих личность документов, могли пользоваться своими основными правами в соответствии со статьей 5 Конвенции, в том числе в том, что касается образования, услуг по охране материнского здоровья и других видов медицинского обслуживания, а также занятости.</w:t>
      </w:r>
    </w:p>
    <w:p w14:paraId="775E9D6E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 xml:space="preserve">Беженцы </w:t>
      </w:r>
    </w:p>
    <w:p w14:paraId="03CA7FC6" w14:textId="77777777" w:rsidR="0017147E" w:rsidRPr="0017147E" w:rsidRDefault="0017147E" w:rsidP="0017147E">
      <w:pPr>
        <w:pStyle w:val="SingleTxtG"/>
      </w:pPr>
      <w:r w:rsidRPr="0017147E">
        <w:t>41.</w:t>
      </w:r>
      <w:r w:rsidRPr="0017147E">
        <w:tab/>
        <w:t>Комитет выражает озабоченность в связи с тем, что в 2021 году государство-участник принудительно выдворило со своей территории беженцев из Демократической Республики Конго. Комитет также обеспокоен тем, что беженцам отказывают в праве на работу, что им не разрешается покидать лагерь беженцев Тонгогара без письменного разрешения сотрудника лагеря и что они не могут стать гражданами Зимбабве. Помимо этого, Комитет выражает обеспокоенность в связи с практикой государства-участника депортировать беженцев и просителей убежища в тех случаях, когда они осуждены за совершение преступления (статья 5).</w:t>
      </w:r>
    </w:p>
    <w:p w14:paraId="0A947752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42.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гарантировать полное соблюдение принципа невыдворения в законодательстве и на практике и обеспечить наличие процедур судебного обжалования для всех беженцев и просителей убежища.</w:t>
      </w:r>
      <w:r w:rsidRPr="0017147E">
        <w:t xml:space="preserve"> </w:t>
      </w:r>
      <w:r w:rsidRPr="0017147E">
        <w:rPr>
          <w:b/>
          <w:bCs/>
        </w:rPr>
        <w:t>Помимо этого, Комитет рекомендует государству-участнику разработать и эффективно осуществлять долгосрочную стратегию, предусматривающую долговременное решение вопроса местной интеграции беженцев, особенно в том, что касается занятости, свободы передвижения в пределах государства-участника и возможности получения гражданства Зимбабве.</w:t>
      </w:r>
      <w:r w:rsidRPr="0017147E">
        <w:t xml:space="preserve"> </w:t>
      </w:r>
      <w:r w:rsidRPr="0017147E">
        <w:rPr>
          <w:b/>
          <w:bCs/>
        </w:rPr>
        <w:t>Комитет просит государство-участник обеспечить, чтобы депортация беженцев и просителей убежища на основании совершения ими преступления осуществлялась только в случае их осуждения за тяжкие преступления и в рамках процесса, гарантирующего надлежащую правовую процедуру, а также чтобы депортация не осуществлялась в тех случаях, когда беженцу или просителю убежища угрожает опасность грубого нарушения прав, в соответствии с мерами международно-правовой защиты беженцев.</w:t>
      </w:r>
    </w:p>
    <w:p w14:paraId="7CB23497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Доступ к правосудию</w:t>
      </w:r>
    </w:p>
    <w:p w14:paraId="5B9880B6" w14:textId="77777777" w:rsidR="0017147E" w:rsidRPr="0017147E" w:rsidRDefault="0017147E" w:rsidP="0017147E">
      <w:pPr>
        <w:pStyle w:val="SingleTxtG"/>
      </w:pPr>
      <w:r w:rsidRPr="0017147E">
        <w:t>43.</w:t>
      </w:r>
      <w:r w:rsidRPr="0017147E">
        <w:tab/>
        <w:t xml:space="preserve">Комитет выражает озабоченность в связи с отсутствием информации о жалобах или делах, связанных с расовой дискриминацией, преступлениями на почве ненависти или ненавистническими высказываниями в государстве-участнике, о количестве подобных дел, по которым осуществлялось уголовное преследование, о решениях, вынесенных национальными судами или другими органами в отношении таких жалоб и дел, а также о любых обвинительных приговорах или назначенных мерах наказания. Комитет обеспокоен сообщениями о том, что для оправдания расового профилирования со стороны полиции используются так называемые «законы о бродяжничестве» и что иногда применение правил, введенных в связи с пандемией COVID-19, приводит к злоупотреблениям со стороны полиции (статья 6). </w:t>
      </w:r>
    </w:p>
    <w:p w14:paraId="048EA9B3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44.</w:t>
      </w:r>
      <w:r w:rsidRPr="0017147E">
        <w:tab/>
      </w:r>
      <w:r w:rsidRPr="0017147E">
        <w:rPr>
          <w:b/>
          <w:bCs/>
        </w:rPr>
        <w:t>В свете своей общей рекомендации № 31 (2005) о предупреждении расовой дискриминации в процессе отправления и функционирования системы уголовного правосудия и общей рекомендации № 36 (2020) о предупреждении расового профилирования со стороны сотрудников правоохранительных органов и борьбе с ним Комитет напоминает государству-участнику, что отсутствие или малое количество жалоб и судебных исков, связанных с расовой дискриминацией, преступлениями на почве ненависти или ненавистническими высказываниями, может свидетельствовать о слабой осведомленности об имеющихся средствах правовой защиты, отсутствии доверия к судебной системе, страхе репрессий или отсутствии у властей желания преследовать в судебном порядке виновных в совершении таких деяний.</w:t>
      </w:r>
      <w:r w:rsidRPr="0017147E">
        <w:t xml:space="preserve"> </w:t>
      </w:r>
      <w:r w:rsidRPr="0017147E">
        <w:rPr>
          <w:b/>
          <w:bCs/>
        </w:rPr>
        <w:t>Комитет рекомендует государству-участнику:</w:t>
      </w:r>
    </w:p>
    <w:p w14:paraId="7010FADC" w14:textId="445F8377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a)</w:t>
      </w:r>
      <w:r w:rsidRPr="0017147E">
        <w:rPr>
          <w:b/>
          <w:bCs/>
        </w:rPr>
        <w:tab/>
        <w:t>облегчить функционирование системы подачи жалоб на расовую дискриминацию, преступления на почве ненависти и ненавистнические высказывания и обеспечить наличие и доступность этой системы для жертв;</w:t>
      </w:r>
    </w:p>
    <w:p w14:paraId="5674CB06" w14:textId="1F43403A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17147E">
        <w:rPr>
          <w:b/>
          <w:bCs/>
        </w:rPr>
        <w:t>b)</w:t>
      </w:r>
      <w:r w:rsidRPr="0017147E">
        <w:rPr>
          <w:b/>
          <w:bCs/>
        </w:rPr>
        <w:tab/>
        <w:t>продолжать проводить кампании по просвещению общественности о правах, закрепленных в Конвенции, в том числе в отдаленных населенных пунктах, а также о том, как на эти права можно ссылаться в судах, и о доступных средствах правовой защиты;</w:t>
      </w:r>
    </w:p>
    <w:p w14:paraId="599D7DD2" w14:textId="7203BC4C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c)</w:t>
      </w:r>
      <w:r w:rsidRPr="0017147E">
        <w:rPr>
          <w:b/>
          <w:bCs/>
        </w:rPr>
        <w:tab/>
        <w:t xml:space="preserve">предпринимать активные шаги, включая специальные меры, для набора зимбабвийцев из всех этнолингвистических групп и регионов в ряды полиции и на должности всех уровней в рамках судебной системы, с тем чтобы обеспечить справедливое представительство; </w:t>
      </w:r>
    </w:p>
    <w:p w14:paraId="09F0B690" w14:textId="145B978A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d)</w:t>
      </w:r>
      <w:r w:rsidRPr="0017147E">
        <w:rPr>
          <w:b/>
          <w:bCs/>
        </w:rPr>
        <w:tab/>
        <w:t>проводить учебные программы для сотрудников правоохранительных органов, прокуроров, судей и других государственных служащих по вопросам выявления и регистрации случаев расовой дискриминации, преступлений на почве ненависти и ненавистнических высказываний;</w:t>
      </w:r>
    </w:p>
    <w:p w14:paraId="72985A8C" w14:textId="18D13A37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e)</w:t>
      </w:r>
      <w:r w:rsidRPr="0017147E">
        <w:rPr>
          <w:b/>
          <w:bCs/>
        </w:rPr>
        <w:tab/>
        <w:t>принимать эффективные дисциплинарные меры в отношении сотрудников полиции, которые занимаются расовым профилированием и совершают другие необоснованные действия в процессе поддержания правопорядка;</w:t>
      </w:r>
    </w:p>
    <w:p w14:paraId="59D69B74" w14:textId="2DB3027C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f)</w:t>
      </w:r>
      <w:r w:rsidRPr="0017147E">
        <w:rPr>
          <w:b/>
          <w:bCs/>
        </w:rPr>
        <w:tab/>
        <w:t xml:space="preserve">обеспечить широкую доступность услуг бесплатной юридической помощи для жертв расовой дискриминации, ненавистнических высказываний и преступлений на почве ненависти; </w:t>
      </w:r>
    </w:p>
    <w:p w14:paraId="19168EE1" w14:textId="477312DB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g)</w:t>
      </w:r>
      <w:r w:rsidRPr="0017147E">
        <w:rPr>
          <w:b/>
          <w:bCs/>
        </w:rPr>
        <w:tab/>
        <w:t>собирать статистические данные о жалобах на расовую дискриминацию, преступления на почве ненависти и ненавистнические высказывания, а также о расследованиях, судебном преследовании, обвинительных приговорах, наложенных мерах наказания и компенсациях, предоставленных потерпевшим, в разбивке по возрасту, гендерной принадлежности и этнолингвистическим группам;</w:t>
      </w:r>
    </w:p>
    <w:p w14:paraId="11740A22" w14:textId="24A74429" w:rsidR="0017147E" w:rsidRPr="0017147E" w:rsidRDefault="0017147E" w:rsidP="0017147E">
      <w:pPr>
        <w:pStyle w:val="SingleTxtG"/>
        <w:rPr>
          <w:b/>
          <w:bCs/>
        </w:rPr>
      </w:pPr>
      <w:r>
        <w:rPr>
          <w:b/>
          <w:bCs/>
        </w:rPr>
        <w:tab/>
      </w:r>
      <w:r w:rsidRPr="0017147E">
        <w:rPr>
          <w:b/>
          <w:bCs/>
        </w:rPr>
        <w:t>h)</w:t>
      </w:r>
      <w:r w:rsidRPr="0017147E">
        <w:rPr>
          <w:b/>
          <w:bCs/>
        </w:rPr>
        <w:tab/>
        <w:t>создать независимый механизм рассмотрения жалоб для обеспечения подотчетности полиции и сил безопасности.</w:t>
      </w:r>
    </w:p>
    <w:p w14:paraId="2BB57D44" w14:textId="25733386" w:rsidR="0017147E" w:rsidRPr="0017147E" w:rsidRDefault="0017147E" w:rsidP="0017147E">
      <w:pPr>
        <w:pStyle w:val="H1G"/>
      </w:pPr>
      <w:r>
        <w:tab/>
      </w:r>
      <w:r w:rsidRPr="0017147E">
        <w:t>D.</w:t>
      </w:r>
      <w:r w:rsidRPr="0017147E">
        <w:tab/>
        <w:t>Другие рекомендации</w:t>
      </w:r>
    </w:p>
    <w:p w14:paraId="6C93550B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 xml:space="preserve">Ратификация других договоров </w:t>
      </w:r>
    </w:p>
    <w:p w14:paraId="6B3281CD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45.</w:t>
      </w:r>
      <w:r w:rsidRPr="0017147E">
        <w:tab/>
      </w:r>
      <w:r w:rsidRPr="0017147E">
        <w:rPr>
          <w:b/>
          <w:bCs/>
        </w:rPr>
        <w:t>Принимая во внимание неделимость всех прав человека, Комитет призывает государство-участник рассмотреть возможность ратификации тех международных договоров по правам человека, которые оно еще не ратифицировало, в частности договоров, положения которых имеют непосредственное отношение к общинам, которые могут подвергаться расовой дискриминации, включая Конвенцию против пыток и других жестоких, бесчеловечных или унижающих достоинство видов обращения и наказания, Международную конвенцию о защите прав всех трудящихся-мигрантов и членов их семей, Международную конвенцию для защиты всех лиц от насильственных исчезновений, Конвенцию МОТ 2011 года о достойном труде домашних работников (№ 189) и Конвенцию МОТ 1989 года о коренных народах и народах, ведущих племенной образ жизни (№ 169).</w:t>
      </w:r>
      <w:r w:rsidRPr="0017147E">
        <w:t xml:space="preserve"> </w:t>
      </w:r>
      <w:r w:rsidRPr="0017147E">
        <w:rPr>
          <w:b/>
          <w:bCs/>
        </w:rPr>
        <w:t>Комитет призывает государство-участник присоединиться к Конвенции о сокращении безгражданства.</w:t>
      </w:r>
      <w:r w:rsidRPr="0017147E">
        <w:t xml:space="preserve"> </w:t>
      </w:r>
    </w:p>
    <w:p w14:paraId="0BAA8A97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Заявление по статье 14 Конвенции</w:t>
      </w:r>
    </w:p>
    <w:p w14:paraId="289372BD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46.</w:t>
      </w:r>
      <w:r w:rsidRPr="0017147E">
        <w:tab/>
      </w:r>
      <w:r w:rsidRPr="0017147E">
        <w:rPr>
          <w:b/>
          <w:bCs/>
        </w:rPr>
        <w:t>Комитет приветствует тот факт, что государство-участник приняло поправку к статье 8 Конвенции, и призывает государство-участник рассмотреть возможность сделать факультативное заявление, предусмотренное статьей 14 Конвенции, о признании компетенции Комитета принимать и рассматривать индивидуальные жалобы.</w:t>
      </w:r>
    </w:p>
    <w:p w14:paraId="3BA572C2" w14:textId="77777777" w:rsidR="0017147E" w:rsidRPr="0017147E" w:rsidRDefault="0017147E" w:rsidP="0017147E">
      <w:pPr>
        <w:pStyle w:val="H23G"/>
      </w:pPr>
      <w:r w:rsidRPr="0017147E">
        <w:lastRenderedPageBreak/>
        <w:tab/>
      </w:r>
      <w:r w:rsidRPr="0017147E">
        <w:tab/>
        <w:t>Меры по выполнению Дурбанской декларации и Программы действий</w:t>
      </w:r>
    </w:p>
    <w:p w14:paraId="55305BDC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47.</w:t>
      </w:r>
      <w:r w:rsidRPr="0017147E">
        <w:tab/>
      </w:r>
      <w:r w:rsidRPr="0017147E">
        <w:rPr>
          <w:b/>
          <w:bCs/>
        </w:rPr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имплементации Конвенции в своей национальной правовой системе выполнять Дурбанскую декларацию и Программу действий, которые были приняты в сентябре 2001 года на Всемирной конференции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состоявшейся в апреле 2009 года в Женеве.</w:t>
      </w:r>
      <w:r w:rsidRPr="0017147E">
        <w:t xml:space="preserve"> </w:t>
      </w:r>
      <w:r w:rsidRPr="0017147E">
        <w:rPr>
          <w:b/>
          <w:bCs/>
        </w:rPr>
        <w:t>Комитет просит государство-участник включить в свой следующий периодический доклад конкретную информацию о планах действий и о других мерах, принятых для осуществления Дурбанской декларации и Программы действий на национальном уровне.</w:t>
      </w:r>
      <w:r w:rsidRPr="0017147E">
        <w:t xml:space="preserve"> </w:t>
      </w:r>
    </w:p>
    <w:p w14:paraId="3B40E987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Международное десятилетие лиц африканского происхождения</w:t>
      </w:r>
    </w:p>
    <w:p w14:paraId="444BBB61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48.</w:t>
      </w:r>
      <w:r w:rsidRPr="0017147E">
        <w:tab/>
      </w:r>
      <w:r w:rsidRPr="0017147E">
        <w:rPr>
          <w:b/>
          <w:bCs/>
        </w:rPr>
        <w:t>В свете резолюции 68/237 Генеральной Ассамблеи, в которой Ассамблея провозгласила 2015–2024 годы Международным десятилетием лиц африканского происхождения, и резолюции 69/16 Ассамблеи о программе мероприятий по проведению Десятилетия Комитет рекомендует государству-участнику подготовить и осуществить соответствующую программу мер и стратегий в сотрудничестве с организациями лиц и народами африканского происхождения.</w:t>
      </w:r>
      <w:r w:rsidRPr="0017147E">
        <w:t xml:space="preserve"> </w:t>
      </w:r>
      <w:r w:rsidRPr="0017147E">
        <w:rPr>
          <w:b/>
          <w:bCs/>
        </w:rPr>
        <w:t>Комитет просит государство-участник включить в свой следующий доклад точную информацию о конкретных мерах, принятых в рамках этой деятельности, с учетом общей рекомендации Комитета № 34 (2011) о расовой дискриминации в отношении лиц африканского происхождения.</w:t>
      </w:r>
      <w:r w:rsidRPr="0017147E">
        <w:t xml:space="preserve"> </w:t>
      </w:r>
    </w:p>
    <w:p w14:paraId="28606230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 xml:space="preserve">Консультации с представителями гражданского общества </w:t>
      </w:r>
    </w:p>
    <w:p w14:paraId="14A39F23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49.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проработать и внедрить практику регулярных консультаций с организациями гражданского общества, занимающимися вопросами защиты прав человека, в частности с организациями, которые борются с расовой дискриминацией, в связи с подготовкой следующего периодического доклада и в рамках последующей деятельности по выполнению настоящих заключительных замечаний.</w:t>
      </w:r>
    </w:p>
    <w:p w14:paraId="641CB111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Распространение информации</w:t>
      </w:r>
    </w:p>
    <w:p w14:paraId="3BC1D196" w14:textId="49B723B5" w:rsidR="0017147E" w:rsidRPr="0017147E" w:rsidRDefault="0017147E" w:rsidP="0017147E">
      <w:pPr>
        <w:pStyle w:val="SingleTxtG"/>
        <w:rPr>
          <w:b/>
          <w:bCs/>
        </w:rPr>
      </w:pPr>
      <w:r w:rsidRPr="0017147E">
        <w:t>50.</w:t>
      </w:r>
      <w:r w:rsidRPr="0017147E">
        <w:tab/>
      </w:r>
      <w:r w:rsidRPr="0017147E">
        <w:rPr>
          <w:b/>
          <w:bCs/>
        </w:rPr>
        <w:t xml:space="preserve">Комитет рекомендует обеспечить, чтобы доклады государства-участника были доступны для широкой общественности в момент их представления и чтобы заключительные замечания Комитета по этим докладам были так же доступны для всех государственных органов, которым поручено осуществление Конвенции, включая муниципальные органы власти, и публиковались на </w:t>
      </w:r>
      <w:r w:rsidR="00D51D9A">
        <w:rPr>
          <w:b/>
          <w:bCs/>
        </w:rPr>
        <w:br/>
      </w:r>
      <w:r w:rsidRPr="0017147E">
        <w:rPr>
          <w:b/>
          <w:bCs/>
        </w:rPr>
        <w:t>веб-сайте Министерства иностранных дел на официальных языках и на других широко используемых языках сообразно обстоятельствам.</w:t>
      </w:r>
    </w:p>
    <w:p w14:paraId="15923D5D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Последующая деятельность в связи с настоящими заключительными замечаниями</w:t>
      </w:r>
    </w:p>
    <w:p w14:paraId="2648D268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51.</w:t>
      </w:r>
      <w:r w:rsidRPr="0017147E">
        <w:tab/>
      </w:r>
      <w:r w:rsidRPr="0017147E"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замечаний информацию о выполнении им рекомендаций, содержащихся в пунктах 12 (касательно национального правозащитного учреждения) и 40 (касательно отсутствия документов, удостоверяющих личность) выше.</w:t>
      </w:r>
    </w:p>
    <w:p w14:paraId="52BCAD68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Пункты, имеющие особое значение</w:t>
      </w:r>
    </w:p>
    <w:p w14:paraId="2B554F84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52.</w:t>
      </w:r>
      <w:r w:rsidRPr="0017147E">
        <w:tab/>
      </w:r>
      <w:r w:rsidRPr="0017147E">
        <w:rPr>
          <w:b/>
          <w:bCs/>
        </w:rPr>
        <w:t xml:space="preserve">Комитет хотел бы обратить внимание государства-участника на особую важность рекомендаций, содержащихся в пунктах 18 (касательно зверств, совершенных правительственными силами в 1980-х годах), 24 (касательно </w:t>
      </w:r>
      <w:r w:rsidRPr="0017147E">
        <w:rPr>
          <w:b/>
          <w:bCs/>
        </w:rPr>
        <w:lastRenderedPageBreak/>
        <w:t>земельной реформы), 32 (касательно домашних работников и неформального сектора) и 44 (касательно доступа к правосудию) выше, и просит государство-участник представить в своем следующем периодическом докладе подробную информацию о конкретных мерах, принятых для выполнения этих рекомендаций.</w:t>
      </w:r>
    </w:p>
    <w:p w14:paraId="02D8418A" w14:textId="77777777" w:rsidR="0017147E" w:rsidRPr="0017147E" w:rsidRDefault="0017147E" w:rsidP="0017147E">
      <w:pPr>
        <w:pStyle w:val="H23G"/>
      </w:pPr>
      <w:r w:rsidRPr="0017147E">
        <w:tab/>
      </w:r>
      <w:r w:rsidRPr="0017147E">
        <w:tab/>
        <w:t>Подготовка следующего периодического доклада</w:t>
      </w:r>
    </w:p>
    <w:p w14:paraId="3D5702A8" w14:textId="77777777" w:rsidR="0017147E" w:rsidRPr="0017147E" w:rsidRDefault="0017147E" w:rsidP="0017147E">
      <w:pPr>
        <w:pStyle w:val="SingleTxtG"/>
        <w:rPr>
          <w:b/>
          <w:bCs/>
        </w:rPr>
      </w:pPr>
      <w:r w:rsidRPr="0017147E">
        <w:t>53.</w:t>
      </w:r>
      <w:r w:rsidRPr="0017147E">
        <w:tab/>
      </w:r>
      <w:r w:rsidRPr="0017147E">
        <w:rPr>
          <w:b/>
          <w:bCs/>
        </w:rPr>
        <w:t>Комитет рекомендует государству-участнику представить свои объединенные двенадцатый и тринадцатый периодические доклады в качестве единого документа не позднее 12 июня 2026 года, с учетом руководящих принципов подготовки отчетности, принятых Комитетом на его семьдесят первой сессии</w:t>
      </w:r>
      <w:r w:rsidRPr="0017147E">
        <w:rPr>
          <w:rStyle w:val="aa"/>
        </w:rPr>
        <w:footnoteReference w:id="6"/>
      </w:r>
      <w:r w:rsidRPr="0017147E">
        <w:rPr>
          <w:b/>
          <w:bCs/>
        </w:rPr>
        <w:t>, и рассмотреть в них все вопросы, поднятые в настоящих заключительных замечаниях.</w:t>
      </w:r>
      <w:r w:rsidRPr="0017147E">
        <w:t xml:space="preserve"> </w:t>
      </w:r>
      <w:r w:rsidRPr="0017147E">
        <w:rPr>
          <w:b/>
          <w:bCs/>
        </w:rPr>
        <w:t>В свете резолюции 68/268 Генеральной Ассамблеи Комитет настоятельно призывает государство-участник соблюдать ограничение в 21 200 слов, установленное для периодических докладов.</w:t>
      </w:r>
    </w:p>
    <w:p w14:paraId="158C89D6" w14:textId="51405F85" w:rsidR="00381C24" w:rsidRPr="0017147E" w:rsidRDefault="0017147E" w:rsidP="0017147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7147E" w:rsidSect="0017147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8C468" w14:textId="77777777" w:rsidR="00665B2B" w:rsidRPr="00A312BC" w:rsidRDefault="00665B2B" w:rsidP="00A312BC"/>
  </w:endnote>
  <w:endnote w:type="continuationSeparator" w:id="0">
    <w:p w14:paraId="4BD6B955" w14:textId="77777777" w:rsidR="00665B2B" w:rsidRPr="00A312BC" w:rsidRDefault="00665B2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89243" w14:textId="56EC7332" w:rsidR="0017147E" w:rsidRPr="0017147E" w:rsidRDefault="0017147E">
    <w:pPr>
      <w:pStyle w:val="a8"/>
    </w:pPr>
    <w:r w:rsidRPr="0017147E">
      <w:rPr>
        <w:b/>
        <w:sz w:val="18"/>
      </w:rPr>
      <w:fldChar w:fldCharType="begin"/>
    </w:r>
    <w:r w:rsidRPr="0017147E">
      <w:rPr>
        <w:b/>
        <w:sz w:val="18"/>
      </w:rPr>
      <w:instrText xml:space="preserve"> PAGE  \* MERGEFORMAT </w:instrText>
    </w:r>
    <w:r w:rsidRPr="0017147E">
      <w:rPr>
        <w:b/>
        <w:sz w:val="18"/>
      </w:rPr>
      <w:fldChar w:fldCharType="separate"/>
    </w:r>
    <w:r w:rsidRPr="0017147E">
      <w:rPr>
        <w:b/>
        <w:noProof/>
        <w:sz w:val="18"/>
      </w:rPr>
      <w:t>2</w:t>
    </w:r>
    <w:r w:rsidRPr="0017147E">
      <w:rPr>
        <w:b/>
        <w:sz w:val="18"/>
      </w:rPr>
      <w:fldChar w:fldCharType="end"/>
    </w:r>
    <w:r>
      <w:rPr>
        <w:b/>
        <w:sz w:val="18"/>
      </w:rPr>
      <w:tab/>
    </w:r>
    <w:r>
      <w:t>GE.22-14623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A0CE3" w14:textId="03FE03B2" w:rsidR="0017147E" w:rsidRPr="0017147E" w:rsidRDefault="0017147E" w:rsidP="0017147E">
    <w:pPr>
      <w:pStyle w:val="a8"/>
      <w:tabs>
        <w:tab w:val="clear" w:pos="9639"/>
        <w:tab w:val="right" w:pos="9638"/>
      </w:tabs>
      <w:rPr>
        <w:b/>
        <w:sz w:val="18"/>
      </w:rPr>
    </w:pPr>
    <w:r>
      <w:t>GE.22-14623</w:t>
    </w:r>
    <w:r>
      <w:tab/>
    </w:r>
    <w:r w:rsidRPr="0017147E">
      <w:rPr>
        <w:b/>
        <w:sz w:val="18"/>
      </w:rPr>
      <w:fldChar w:fldCharType="begin"/>
    </w:r>
    <w:r w:rsidRPr="0017147E">
      <w:rPr>
        <w:b/>
        <w:sz w:val="18"/>
      </w:rPr>
      <w:instrText xml:space="preserve"> PAGE  \* MERGEFORMAT </w:instrText>
    </w:r>
    <w:r w:rsidRPr="0017147E">
      <w:rPr>
        <w:b/>
        <w:sz w:val="18"/>
      </w:rPr>
      <w:fldChar w:fldCharType="separate"/>
    </w:r>
    <w:r w:rsidRPr="0017147E">
      <w:rPr>
        <w:b/>
        <w:noProof/>
        <w:sz w:val="18"/>
      </w:rPr>
      <w:t>3</w:t>
    </w:r>
    <w:r w:rsidRPr="001714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C46BF" w14:textId="689BFFE1" w:rsidR="00042B72" w:rsidRPr="0017147E" w:rsidRDefault="0017147E" w:rsidP="0017147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CCC9FC3" wp14:editId="4524121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22-14623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38603F3" wp14:editId="4B2FC51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160123  130223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F429E" w14:textId="77777777" w:rsidR="00665B2B" w:rsidRPr="001075E9" w:rsidRDefault="00665B2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BFC937F" w14:textId="77777777" w:rsidR="00665B2B" w:rsidRDefault="00665B2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E5A0E74" w14:textId="77777777" w:rsidR="0017147E" w:rsidRPr="003B739A" w:rsidRDefault="0017147E" w:rsidP="0017147E">
      <w:pPr>
        <w:pStyle w:val="ad"/>
      </w:pPr>
      <w:r>
        <w:tab/>
        <w:t>*</w:t>
      </w:r>
      <w:r>
        <w:tab/>
        <w:t>Приняты Комитетом на его 107-й сессии (8–30 августа 2022 года).</w:t>
      </w:r>
    </w:p>
  </w:footnote>
  <w:footnote w:id="2">
    <w:p w14:paraId="5FE977E4" w14:textId="7DDEF063" w:rsidR="0017147E" w:rsidRPr="00666795" w:rsidRDefault="0017147E" w:rsidP="0017147E">
      <w:pPr>
        <w:pStyle w:val="ad"/>
      </w:pPr>
      <w:r w:rsidRPr="00D87796">
        <w:tab/>
      </w:r>
      <w:r w:rsidRPr="0017147E">
        <w:rPr>
          <w:rStyle w:val="aa"/>
        </w:rPr>
        <w:footnoteRef/>
      </w:r>
      <w:r w:rsidRPr="00666795">
        <w:tab/>
      </w:r>
      <w:hyperlink r:id="rId1" w:history="1">
        <w:r w:rsidRPr="0017147E">
          <w:rPr>
            <w:rStyle w:val="af1"/>
            <w:lang w:val="en-US"/>
          </w:rPr>
          <w:t>CERD</w:t>
        </w:r>
        <w:r w:rsidRPr="0017147E">
          <w:rPr>
            <w:rStyle w:val="af1"/>
          </w:rPr>
          <w:t>/</w:t>
        </w:r>
        <w:r w:rsidRPr="0017147E">
          <w:rPr>
            <w:rStyle w:val="af1"/>
            <w:lang w:val="en-US"/>
          </w:rPr>
          <w:t>C</w:t>
        </w:r>
        <w:r w:rsidRPr="0017147E">
          <w:rPr>
            <w:rStyle w:val="af1"/>
          </w:rPr>
          <w:t>/</w:t>
        </w:r>
        <w:r w:rsidRPr="0017147E">
          <w:rPr>
            <w:rStyle w:val="af1"/>
            <w:lang w:val="en-US"/>
          </w:rPr>
          <w:t>ZWE</w:t>
        </w:r>
        <w:r w:rsidRPr="0017147E">
          <w:rPr>
            <w:rStyle w:val="af1"/>
          </w:rPr>
          <w:t>/5-11</w:t>
        </w:r>
      </w:hyperlink>
      <w:r w:rsidRPr="00666795">
        <w:t>.</w:t>
      </w:r>
    </w:p>
  </w:footnote>
  <w:footnote w:id="3">
    <w:p w14:paraId="1AA95A7E" w14:textId="122F6084" w:rsidR="0017147E" w:rsidRPr="0002792F" w:rsidRDefault="0017147E" w:rsidP="0017147E">
      <w:pPr>
        <w:pStyle w:val="ad"/>
        <w:rPr>
          <w:lang w:val="fr-FR"/>
        </w:rPr>
      </w:pPr>
      <w:r w:rsidRPr="00666795">
        <w:tab/>
      </w:r>
      <w:r w:rsidRPr="0017147E">
        <w:rPr>
          <w:rStyle w:val="aa"/>
        </w:rPr>
        <w:footnoteRef/>
      </w:r>
      <w:r w:rsidRPr="00666795">
        <w:tab/>
      </w:r>
      <w:r>
        <w:t>См</w:t>
      </w:r>
      <w:r w:rsidRPr="00666795">
        <w:t xml:space="preserve">. </w:t>
      </w:r>
      <w:hyperlink r:id="rId2" w:history="1">
        <w:r w:rsidRPr="0017147E">
          <w:rPr>
            <w:rStyle w:val="af1"/>
            <w:lang w:val="fr-FR"/>
          </w:rPr>
          <w:t>CERD</w:t>
        </w:r>
        <w:r w:rsidRPr="0002792F">
          <w:rPr>
            <w:rStyle w:val="af1"/>
            <w:lang w:val="fr-FR"/>
          </w:rPr>
          <w:t>/</w:t>
        </w:r>
        <w:r w:rsidRPr="0017147E">
          <w:rPr>
            <w:rStyle w:val="af1"/>
            <w:lang w:val="fr-FR"/>
          </w:rPr>
          <w:t>C</w:t>
        </w:r>
        <w:r w:rsidRPr="0002792F">
          <w:rPr>
            <w:rStyle w:val="af1"/>
            <w:lang w:val="fr-FR"/>
          </w:rPr>
          <w:t>/</w:t>
        </w:r>
        <w:r w:rsidRPr="0017147E">
          <w:rPr>
            <w:rStyle w:val="af1"/>
            <w:lang w:val="fr-FR"/>
          </w:rPr>
          <w:t>SR</w:t>
        </w:r>
        <w:r w:rsidRPr="0002792F">
          <w:rPr>
            <w:rStyle w:val="af1"/>
            <w:lang w:val="fr-FR"/>
          </w:rPr>
          <w:t>.2907</w:t>
        </w:r>
      </w:hyperlink>
      <w:r w:rsidRPr="0002792F">
        <w:rPr>
          <w:lang w:val="fr-FR"/>
        </w:rPr>
        <w:t xml:space="preserve"> </w:t>
      </w:r>
      <w:r>
        <w:t>и</w:t>
      </w:r>
      <w:r w:rsidRPr="0002792F">
        <w:rPr>
          <w:lang w:val="fr-FR"/>
        </w:rPr>
        <w:t xml:space="preserve"> </w:t>
      </w:r>
      <w:r w:rsidR="00EA4771">
        <w:fldChar w:fldCharType="begin"/>
      </w:r>
      <w:r w:rsidR="0002792F" w:rsidRPr="0002792F">
        <w:rPr>
          <w:lang w:val="fr-FR"/>
        </w:rPr>
        <w:instrText>HYPERLINK "http://undocs.org/en/CERD/C/SR.2908"</w:instrText>
      </w:r>
      <w:r w:rsidR="00EA4771">
        <w:fldChar w:fldCharType="separate"/>
      </w:r>
      <w:r w:rsidRPr="0017147E">
        <w:rPr>
          <w:rStyle w:val="af1"/>
          <w:lang w:val="fr-FR"/>
        </w:rPr>
        <w:t>CERD</w:t>
      </w:r>
      <w:r w:rsidRPr="0002792F">
        <w:rPr>
          <w:rStyle w:val="af1"/>
          <w:lang w:val="fr-FR"/>
        </w:rPr>
        <w:t>/</w:t>
      </w:r>
      <w:r w:rsidRPr="0017147E">
        <w:rPr>
          <w:rStyle w:val="af1"/>
          <w:lang w:val="fr-FR"/>
        </w:rPr>
        <w:t>C</w:t>
      </w:r>
      <w:r w:rsidRPr="0002792F">
        <w:rPr>
          <w:rStyle w:val="af1"/>
          <w:lang w:val="fr-FR"/>
        </w:rPr>
        <w:t>/</w:t>
      </w:r>
      <w:r w:rsidRPr="0017147E">
        <w:rPr>
          <w:rStyle w:val="af1"/>
          <w:lang w:val="fr-FR"/>
        </w:rPr>
        <w:t>SR</w:t>
      </w:r>
      <w:r w:rsidRPr="0002792F">
        <w:rPr>
          <w:rStyle w:val="af1"/>
          <w:lang w:val="fr-FR"/>
        </w:rPr>
        <w:t>.2908</w:t>
      </w:r>
      <w:r w:rsidR="00EA4771">
        <w:rPr>
          <w:rStyle w:val="af1"/>
          <w:lang w:val="fr-FR"/>
        </w:rPr>
        <w:fldChar w:fldCharType="end"/>
      </w:r>
      <w:r w:rsidRPr="0002792F">
        <w:rPr>
          <w:lang w:val="fr-FR"/>
        </w:rPr>
        <w:t>.</w:t>
      </w:r>
    </w:p>
  </w:footnote>
  <w:footnote w:id="4">
    <w:p w14:paraId="6E01667E" w14:textId="44821E25" w:rsidR="0017147E" w:rsidRPr="003B739A" w:rsidRDefault="0017147E" w:rsidP="0017147E">
      <w:pPr>
        <w:pStyle w:val="ad"/>
      </w:pPr>
      <w:r w:rsidRPr="0002792F">
        <w:rPr>
          <w:lang w:val="fr-FR"/>
        </w:rPr>
        <w:tab/>
      </w:r>
      <w:r w:rsidRPr="0017147E">
        <w:rPr>
          <w:rStyle w:val="aa"/>
        </w:rPr>
        <w:footnoteRef/>
      </w:r>
      <w:r>
        <w:tab/>
      </w:r>
      <w:hyperlink r:id="rId3" w:history="1">
        <w:r w:rsidRPr="0017147E">
          <w:rPr>
            <w:rStyle w:val="af1"/>
          </w:rPr>
          <w:t>CERD/C/304/Add.92</w:t>
        </w:r>
      </w:hyperlink>
      <w:r>
        <w:t>, п. 10.</w:t>
      </w:r>
    </w:p>
  </w:footnote>
  <w:footnote w:id="5">
    <w:p w14:paraId="46C5DDFE" w14:textId="77777777" w:rsidR="0017147E" w:rsidRPr="003B739A" w:rsidRDefault="0017147E" w:rsidP="0017147E">
      <w:pPr>
        <w:pStyle w:val="ad"/>
      </w:pPr>
      <w:r w:rsidRPr="00D87796">
        <w:tab/>
      </w:r>
      <w:r w:rsidRPr="0017147E">
        <w:rPr>
          <w:rStyle w:val="aa"/>
        </w:rPr>
        <w:footnoteRef/>
      </w:r>
      <w:r>
        <w:tab/>
        <w:t>Там же, п. 12.</w:t>
      </w:r>
    </w:p>
  </w:footnote>
  <w:footnote w:id="6">
    <w:p w14:paraId="2FE23A9B" w14:textId="3C077FDA" w:rsidR="0017147E" w:rsidRPr="00D87796" w:rsidRDefault="0017147E" w:rsidP="0017147E">
      <w:pPr>
        <w:pStyle w:val="ad"/>
      </w:pPr>
      <w:r w:rsidRPr="00D87796">
        <w:tab/>
      </w:r>
      <w:r w:rsidRPr="0017147E">
        <w:rPr>
          <w:rStyle w:val="aa"/>
        </w:rPr>
        <w:footnoteRef/>
      </w:r>
      <w:r>
        <w:tab/>
      </w:r>
      <w:hyperlink r:id="rId4" w:history="1">
        <w:r w:rsidRPr="0017147E">
          <w:rPr>
            <w:rStyle w:val="af1"/>
          </w:rPr>
          <w:t>CERD/C/2007/1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2C7FE" w14:textId="04111EF0" w:rsidR="0017147E" w:rsidRPr="0017147E" w:rsidRDefault="00EA477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2D06E8">
      <w:t>CERD/C/ZWE/CO/5-11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B4997" w14:textId="6C6CF281" w:rsidR="0017147E" w:rsidRPr="0017147E" w:rsidRDefault="00EA4771" w:rsidP="0017147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2D06E8">
      <w:t>CERD/C/ZWE/CO/5-11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39359125">
    <w:abstractNumId w:val="16"/>
  </w:num>
  <w:num w:numId="2" w16cid:durableId="276832221">
    <w:abstractNumId w:val="11"/>
  </w:num>
  <w:num w:numId="3" w16cid:durableId="872770110">
    <w:abstractNumId w:val="10"/>
  </w:num>
  <w:num w:numId="4" w16cid:durableId="366293283">
    <w:abstractNumId w:val="17"/>
  </w:num>
  <w:num w:numId="5" w16cid:durableId="368578339">
    <w:abstractNumId w:val="13"/>
  </w:num>
  <w:num w:numId="6" w16cid:durableId="1500005719">
    <w:abstractNumId w:val="8"/>
  </w:num>
  <w:num w:numId="7" w16cid:durableId="436367972">
    <w:abstractNumId w:val="3"/>
  </w:num>
  <w:num w:numId="8" w16cid:durableId="285161514">
    <w:abstractNumId w:val="2"/>
  </w:num>
  <w:num w:numId="9" w16cid:durableId="1840459256">
    <w:abstractNumId w:val="1"/>
  </w:num>
  <w:num w:numId="10" w16cid:durableId="386949903">
    <w:abstractNumId w:val="0"/>
  </w:num>
  <w:num w:numId="11" w16cid:durableId="1431007730">
    <w:abstractNumId w:val="9"/>
  </w:num>
  <w:num w:numId="12" w16cid:durableId="1031951090">
    <w:abstractNumId w:val="7"/>
  </w:num>
  <w:num w:numId="13" w16cid:durableId="1689452805">
    <w:abstractNumId w:val="6"/>
  </w:num>
  <w:num w:numId="14" w16cid:durableId="52657892">
    <w:abstractNumId w:val="5"/>
  </w:num>
  <w:num w:numId="15" w16cid:durableId="1388380644">
    <w:abstractNumId w:val="4"/>
  </w:num>
  <w:num w:numId="16" w16cid:durableId="1825971380">
    <w:abstractNumId w:val="15"/>
  </w:num>
  <w:num w:numId="17" w16cid:durableId="126316116">
    <w:abstractNumId w:val="12"/>
  </w:num>
  <w:num w:numId="18" w16cid:durableId="1933395275">
    <w:abstractNumId w:val="14"/>
  </w:num>
  <w:num w:numId="19" w16cid:durableId="1134063571">
    <w:abstractNumId w:val="15"/>
  </w:num>
  <w:num w:numId="20" w16cid:durableId="1669670875">
    <w:abstractNumId w:val="12"/>
  </w:num>
  <w:num w:numId="21" w16cid:durableId="96288329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B2B"/>
    <w:rsid w:val="0002792F"/>
    <w:rsid w:val="00033EE1"/>
    <w:rsid w:val="00042B72"/>
    <w:rsid w:val="000558BD"/>
    <w:rsid w:val="000B57E7"/>
    <w:rsid w:val="000B6373"/>
    <w:rsid w:val="000F09DF"/>
    <w:rsid w:val="000F61B2"/>
    <w:rsid w:val="001075E9"/>
    <w:rsid w:val="0017147E"/>
    <w:rsid w:val="00180183"/>
    <w:rsid w:val="0018024D"/>
    <w:rsid w:val="0018649F"/>
    <w:rsid w:val="00196389"/>
    <w:rsid w:val="001B3EF6"/>
    <w:rsid w:val="001C7A89"/>
    <w:rsid w:val="0026790F"/>
    <w:rsid w:val="002A2EFC"/>
    <w:rsid w:val="002B74B1"/>
    <w:rsid w:val="002C0E18"/>
    <w:rsid w:val="002D06E8"/>
    <w:rsid w:val="002D5AAC"/>
    <w:rsid w:val="002E5067"/>
    <w:rsid w:val="002F405F"/>
    <w:rsid w:val="002F5768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65B2B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C49AB"/>
    <w:rsid w:val="007F38A5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47A36"/>
    <w:rsid w:val="00C60F0C"/>
    <w:rsid w:val="00C805C9"/>
    <w:rsid w:val="00C92939"/>
    <w:rsid w:val="00CA1679"/>
    <w:rsid w:val="00CB151C"/>
    <w:rsid w:val="00CE5A1A"/>
    <w:rsid w:val="00CF55F6"/>
    <w:rsid w:val="00CF5D5A"/>
    <w:rsid w:val="00D33D63"/>
    <w:rsid w:val="00D51D9A"/>
    <w:rsid w:val="00D90028"/>
    <w:rsid w:val="00D90138"/>
    <w:rsid w:val="00DD78D1"/>
    <w:rsid w:val="00DE32CD"/>
    <w:rsid w:val="00DF71B9"/>
    <w:rsid w:val="00E32125"/>
    <w:rsid w:val="00E62866"/>
    <w:rsid w:val="00E73F76"/>
    <w:rsid w:val="00EA2C9F"/>
    <w:rsid w:val="00EA420E"/>
    <w:rsid w:val="00EA4771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8D85E"/>
  <w15:docId w15:val="{5FD18035-9C22-40D5-AE61-5AA01702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1714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ERD/C/304/Add.92" TargetMode="External"/><Relationship Id="rId2" Type="http://schemas.openxmlformats.org/officeDocument/2006/relationships/hyperlink" Target="http://undocs.org/en/CERD/C/SR.2907" TargetMode="External"/><Relationship Id="rId1" Type="http://schemas.openxmlformats.org/officeDocument/2006/relationships/hyperlink" Target="http://undocs.org/en/CERD/C/ZWE/5-11" TargetMode="External"/><Relationship Id="rId4" Type="http://schemas.openxmlformats.org/officeDocument/2006/relationships/hyperlink" Target="http://undocs.org/ru/CERD/C/2007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7</TotalTime>
  <Pages>12</Pages>
  <Words>4493</Words>
  <Characters>31946</Characters>
  <Application>Microsoft Office Word</Application>
  <DocSecurity>0</DocSecurity>
  <Lines>580</Lines>
  <Paragraphs>146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CERD/C/ZWE/CO/5-11</vt:lpstr>
      <vt:lpstr>A/</vt:lpstr>
      <vt:lpstr>A/</vt:lpstr>
    </vt:vector>
  </TitlesOfParts>
  <Company>DCM</Company>
  <LinksUpToDate>false</LinksUpToDate>
  <CharactersWithSpaces>36293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CERD/C/ZWE/CO/5-11</dc:title>
  <dc:subject/>
  <dc:creator>Anna BLAGODATSKIKH</dc:creator>
  <cp:keywords/>
  <cp:lastModifiedBy>Anna Blagodatskikh</cp:lastModifiedBy>
  <cp:revision>3</cp:revision>
  <cp:lastPrinted>2023-02-13T08:15:00Z</cp:lastPrinted>
  <dcterms:created xsi:type="dcterms:W3CDTF">2023-02-13T08:15:00Z</dcterms:created>
  <dcterms:modified xsi:type="dcterms:W3CDTF">2023-02-13T08:19:00Z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