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90AC7" w:rsidP="00F30CBB">
            <w:pPr>
              <w:bidi w:val="0"/>
              <w:spacing w:after="20"/>
              <w:jc w:val="left"/>
              <w:rPr>
                <w:szCs w:val="20"/>
              </w:rPr>
            </w:pPr>
            <w:r w:rsidRPr="00890AC7">
              <w:rPr>
                <w:sz w:val="40"/>
                <w:szCs w:val="20"/>
              </w:rPr>
              <w:t>CRC</w:t>
            </w:r>
            <w:r>
              <w:rPr>
                <w:szCs w:val="20"/>
              </w:rPr>
              <w:t>/C/</w:t>
            </w:r>
            <w:r w:rsidRPr="006A5A92">
              <w:rPr>
                <w:szCs w:val="20"/>
              </w:rPr>
              <w:t>83</w:t>
            </w:r>
            <w:r>
              <w:rPr>
                <w:szCs w:val="20"/>
              </w:rPr>
              <w:t>/D/</w:t>
            </w:r>
            <w:r w:rsidRPr="006A5A92">
              <w:rPr>
                <w:szCs w:val="20"/>
              </w:rPr>
              <w:t>23</w:t>
            </w:r>
            <w:r>
              <w:rPr>
                <w:szCs w:val="20"/>
              </w:rPr>
              <w:t>/</w:t>
            </w:r>
            <w:r w:rsidRPr="006A5A92">
              <w:rPr>
                <w:szCs w:val="20"/>
              </w:rPr>
              <w:t>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F30CBB" w:rsidP="00F30CBB">
            <w:pPr>
              <w:bidi w:val="0"/>
              <w:spacing w:before="240"/>
              <w:jc w:val="left"/>
            </w:pPr>
            <w:r>
              <w:t>Distr</w:t>
            </w:r>
            <w:r w:rsidR="00F42866" w:rsidRPr="00F42866">
              <w:rPr>
                <w:szCs w:val="28"/>
              </w:rPr>
              <w:t>.</w:t>
            </w:r>
            <w:r>
              <w:t>: General</w:t>
            </w:r>
          </w:p>
          <w:p w:rsidR="00F30CBB" w:rsidRDefault="00F30CBB" w:rsidP="00F30CBB">
            <w:pPr>
              <w:bidi w:val="0"/>
              <w:jc w:val="left"/>
            </w:pPr>
            <w:r w:rsidRPr="006A5A92">
              <w:rPr>
                <w:szCs w:val="20"/>
              </w:rPr>
              <w:t>16</w:t>
            </w:r>
            <w:r>
              <w:t xml:space="preserve"> March </w:t>
            </w:r>
            <w:r w:rsidRPr="006A5A92">
              <w:rPr>
                <w:szCs w:val="20"/>
              </w:rPr>
              <w:t>2020</w:t>
            </w:r>
          </w:p>
          <w:p w:rsidR="00F30CBB" w:rsidRDefault="00F30CBB" w:rsidP="00F30CBB">
            <w:pPr>
              <w:bidi w:val="0"/>
              <w:jc w:val="left"/>
            </w:pPr>
            <w:r>
              <w:t>Arabic</w:t>
            </w:r>
          </w:p>
          <w:p w:rsidR="00F30CBB" w:rsidRPr="008B4BC6" w:rsidRDefault="00F30CBB" w:rsidP="00F30CBB">
            <w:pPr>
              <w:bidi w:val="0"/>
              <w:jc w:val="left"/>
            </w:pPr>
            <w:r>
              <w:t>Original: English</w:t>
            </w:r>
          </w:p>
        </w:tc>
      </w:tr>
    </w:tbl>
    <w:p w:rsidR="00F30CBB" w:rsidRPr="00981BD7" w:rsidRDefault="00F30CBB" w:rsidP="00F30CBB">
      <w:pPr>
        <w:spacing w:before="120" w:line="360" w:lineRule="exact"/>
        <w:textDirection w:val="tbRlV"/>
        <w:rPr>
          <w:rFonts w:eastAsiaTheme="minorEastAsia"/>
          <w:b/>
          <w:bCs/>
          <w:sz w:val="30"/>
          <w:rtl/>
          <w:lang w:val="ar-SA" w:eastAsia="zh-TW"/>
        </w:rPr>
      </w:pPr>
      <w:r w:rsidRPr="00981BD7">
        <w:rPr>
          <w:rFonts w:eastAsiaTheme="minorEastAsia"/>
          <w:b/>
          <w:bCs/>
          <w:sz w:val="26"/>
          <w:szCs w:val="36"/>
          <w:rtl/>
          <w:cs/>
        </w:rPr>
        <w:t>لجنة حقوق الطفل‏</w:t>
      </w:r>
    </w:p>
    <w:p w:rsidR="00F30CBB" w:rsidRPr="00981BD7" w:rsidRDefault="00F30CBB" w:rsidP="00F30CBB">
      <w:pPr>
        <w:pStyle w:val="HChGA"/>
        <w:rPr>
          <w:rFonts w:eastAsiaTheme="minorEastAsia"/>
          <w:spacing w:val="-4"/>
          <w:szCs w:val="28"/>
          <w:lang w:val="ar-SA" w:eastAsia="zh-TW"/>
        </w:rPr>
      </w:pPr>
      <w:r w:rsidRPr="00981BD7">
        <w:rPr>
          <w:rFonts w:eastAsiaTheme="minorEastAsia"/>
          <w:spacing w:val="-4"/>
          <w:rtl/>
        </w:rPr>
        <w:tab/>
      </w:r>
      <w:r w:rsidRPr="00981BD7">
        <w:rPr>
          <w:rFonts w:eastAsiaTheme="minorEastAsia"/>
          <w:spacing w:val="-4"/>
          <w:rtl/>
        </w:rPr>
        <w:tab/>
        <w:t xml:space="preserve">قرار اعتمدته اللجنة بموجب البروتوكول الاختياري لاتفاقية حقوق الطفل المتعلق بإجراء تقديم البلاغات، بشأن البلاغ رقم </w:t>
      </w:r>
      <w:r w:rsidRPr="00981BD7">
        <w:rPr>
          <w:rFonts w:eastAsiaTheme="minorEastAsia"/>
          <w:spacing w:val="-4"/>
          <w:szCs w:val="28"/>
          <w:rtl/>
        </w:rPr>
        <w:t>23/2017</w:t>
      </w:r>
      <w:r w:rsidRPr="00981BD7">
        <w:rPr>
          <w:rFonts w:ascii="Traditional Arabic" w:eastAsiaTheme="minorEastAsia" w:hAnsi="Traditional Arabic"/>
          <w:b w:val="0"/>
          <w:bCs w:val="0"/>
          <w:spacing w:val="-4"/>
          <w:sz w:val="30"/>
          <w:szCs w:val="30"/>
        </w:rPr>
        <w:footnoteReference w:customMarkFollows="1" w:id="1"/>
        <w:t>*</w:t>
      </w:r>
      <w:r w:rsidRPr="00981BD7">
        <w:rPr>
          <w:rFonts w:ascii="Traditional Arabic" w:eastAsiaTheme="minorEastAsia" w:hAnsi="Traditional Arabic"/>
          <w:b w:val="0"/>
          <w:bCs w:val="0"/>
          <w:spacing w:val="-4"/>
          <w:sz w:val="30"/>
          <w:szCs w:val="30"/>
          <w:rtl/>
        </w:rPr>
        <w:t xml:space="preserve"> </w:t>
      </w:r>
      <w:r w:rsidRPr="00981BD7">
        <w:rPr>
          <w:rFonts w:ascii="Traditional Arabic" w:eastAsiaTheme="minorEastAsia" w:hAnsi="Traditional Arabic"/>
          <w:b w:val="0"/>
          <w:bCs w:val="0"/>
          <w:spacing w:val="-4"/>
          <w:sz w:val="30"/>
          <w:szCs w:val="30"/>
        </w:rPr>
        <w:footnoteReference w:customMarkFollows="1" w:id="2"/>
        <w:t>**</w:t>
      </w:r>
      <w:r w:rsidRPr="00981BD7">
        <w:rPr>
          <w:rFonts w:ascii="Traditional Arabic" w:eastAsiaTheme="minorEastAsia" w:hAnsi="Traditional Arabic"/>
          <w:b w:val="0"/>
          <w:bCs w:val="0"/>
          <w:spacing w:val="-4"/>
          <w:sz w:val="30"/>
          <w:szCs w:val="30"/>
          <w:rtl/>
        </w:rPr>
        <w:t xml:space="preserve"> </w:t>
      </w:r>
      <w:r w:rsidRPr="00981BD7">
        <w:rPr>
          <w:rFonts w:ascii="Traditional Arabic" w:eastAsiaTheme="minorEastAsia" w:hAnsi="Traditional Arabic"/>
          <w:b w:val="0"/>
          <w:bCs w:val="0"/>
          <w:spacing w:val="-4"/>
          <w:sz w:val="30"/>
          <w:szCs w:val="30"/>
        </w:rPr>
        <w:footnoteReference w:customMarkFollows="1" w:id="3"/>
        <w:t>***</w:t>
      </w:r>
    </w:p>
    <w:p w:rsidR="00F30CBB" w:rsidRPr="00981BD7" w:rsidRDefault="00F30CBB" w:rsidP="00F30CBB">
      <w:pPr>
        <w:pStyle w:val="SingleTxtGA"/>
        <w:ind w:left="2040"/>
        <w:rPr>
          <w:rFonts w:eastAsiaTheme="minorEastAsia"/>
          <w:szCs w:val="20"/>
          <w:rtl/>
          <w:lang w:val="ar-SA" w:eastAsia="zh-TW"/>
        </w:rPr>
      </w:pPr>
      <w:r w:rsidRPr="00981BD7">
        <w:rPr>
          <w:rFonts w:eastAsiaTheme="minorEastAsia"/>
          <w:i/>
          <w:iCs/>
          <w:rtl/>
        </w:rPr>
        <w:t>بلاغ مقدم من:</w:t>
      </w:r>
      <w:r w:rsidRPr="00981BD7">
        <w:rPr>
          <w:rFonts w:eastAsiaTheme="minorEastAsia"/>
          <w:i/>
          <w:iCs/>
          <w:rtl/>
        </w:rPr>
        <w:tab/>
      </w:r>
      <w:r w:rsidRPr="00981BD7">
        <w:rPr>
          <w:rFonts w:eastAsiaTheme="minorEastAsia"/>
          <w:i/>
          <w:iCs/>
          <w:rtl/>
        </w:rPr>
        <w:tab/>
      </w:r>
      <w:r w:rsidRPr="00981BD7">
        <w:rPr>
          <w:rFonts w:eastAsiaTheme="minorEastAsia"/>
          <w:rtl/>
        </w:rPr>
        <w:tab/>
        <w:t>م</w:t>
      </w:r>
      <w:r w:rsidR="00F42866" w:rsidRPr="00981BD7">
        <w:rPr>
          <w:rFonts w:eastAsiaTheme="minorEastAsia"/>
          <w:rtl/>
        </w:rPr>
        <w:t>.</w:t>
      </w:r>
      <w:r w:rsidRPr="00981BD7">
        <w:rPr>
          <w:rFonts w:eastAsiaTheme="minorEastAsia"/>
          <w:rtl/>
        </w:rPr>
        <w:t xml:space="preserve"> ه</w:t>
      </w:r>
      <w:r w:rsidR="00F42866" w:rsidRPr="00981BD7">
        <w:rPr>
          <w:rFonts w:eastAsiaTheme="minorEastAsia"/>
          <w:rtl/>
        </w:rPr>
        <w:t>.</w:t>
      </w:r>
      <w:r w:rsidRPr="00981BD7">
        <w:rPr>
          <w:rFonts w:eastAsiaTheme="minorEastAsia"/>
          <w:rtl/>
        </w:rPr>
        <w:t xml:space="preserve"> (يمثله المحامي ماريو </w:t>
      </w:r>
      <w:proofErr w:type="spellStart"/>
      <w:r w:rsidRPr="00981BD7">
        <w:rPr>
          <w:rFonts w:eastAsiaTheme="minorEastAsia"/>
          <w:rtl/>
        </w:rPr>
        <w:t>رانتالا</w:t>
      </w:r>
      <w:proofErr w:type="spellEnd"/>
      <w:r w:rsidRPr="00981BD7">
        <w:rPr>
          <w:rFonts w:eastAsiaTheme="minorEastAsia"/>
          <w:rtl/>
        </w:rPr>
        <w:t>)</w:t>
      </w:r>
    </w:p>
    <w:p w:rsidR="00F30CBB" w:rsidRPr="00981BD7" w:rsidRDefault="00F30CBB" w:rsidP="00F30CBB">
      <w:pPr>
        <w:pStyle w:val="SingleTxtGA"/>
        <w:ind w:left="2040"/>
        <w:rPr>
          <w:rFonts w:eastAsiaTheme="minorEastAsia"/>
          <w:szCs w:val="20"/>
          <w:rtl/>
          <w:lang w:val="ar-SA" w:eastAsia="zh-TW"/>
        </w:rPr>
      </w:pPr>
      <w:r w:rsidRPr="00981BD7">
        <w:rPr>
          <w:rFonts w:eastAsiaTheme="minorEastAsia"/>
          <w:i/>
          <w:iCs/>
          <w:rtl/>
        </w:rPr>
        <w:t>الشخص المدعى أنه الضحية:</w:t>
      </w:r>
      <w:r w:rsidRPr="00981BD7">
        <w:rPr>
          <w:rFonts w:eastAsiaTheme="minorEastAsia"/>
          <w:rtl/>
        </w:rPr>
        <w:tab/>
        <w:t>صاحب البلاغ</w:t>
      </w:r>
    </w:p>
    <w:p w:rsidR="00F30CBB" w:rsidRPr="00981BD7" w:rsidRDefault="00F30CBB" w:rsidP="00F30CBB">
      <w:pPr>
        <w:pStyle w:val="SingleTxtGA"/>
        <w:ind w:left="2040"/>
        <w:rPr>
          <w:rFonts w:eastAsiaTheme="minorEastAsia"/>
          <w:szCs w:val="20"/>
          <w:rtl/>
          <w:lang w:val="ar-SA" w:eastAsia="zh-TW"/>
        </w:rPr>
      </w:pPr>
      <w:r w:rsidRPr="00981BD7">
        <w:rPr>
          <w:rFonts w:eastAsiaTheme="minorEastAsia"/>
          <w:i/>
          <w:iCs/>
          <w:rtl/>
        </w:rPr>
        <w:t>الدولة الطرف:</w:t>
      </w:r>
      <w:r w:rsidRPr="00981BD7">
        <w:rPr>
          <w:rFonts w:eastAsiaTheme="minorEastAsia"/>
          <w:rtl/>
        </w:rPr>
        <w:tab/>
      </w:r>
      <w:r w:rsidRPr="00981BD7">
        <w:rPr>
          <w:rFonts w:eastAsiaTheme="minorEastAsia"/>
          <w:rtl/>
        </w:rPr>
        <w:tab/>
      </w:r>
      <w:r w:rsidRPr="00981BD7">
        <w:rPr>
          <w:rFonts w:eastAsiaTheme="minorEastAsia"/>
          <w:rtl/>
        </w:rPr>
        <w:tab/>
        <w:t>فنلندا</w:t>
      </w:r>
    </w:p>
    <w:p w:rsidR="00F30CBB" w:rsidRPr="00981BD7" w:rsidRDefault="00F30CBB" w:rsidP="00F30CBB">
      <w:pPr>
        <w:pStyle w:val="SingleTxtGA"/>
        <w:ind w:left="2040"/>
        <w:rPr>
          <w:rFonts w:eastAsiaTheme="minorEastAsia"/>
          <w:szCs w:val="20"/>
          <w:rtl/>
          <w:lang w:val="ar-SA" w:eastAsia="zh-TW"/>
        </w:rPr>
      </w:pPr>
      <w:r w:rsidRPr="00981BD7">
        <w:rPr>
          <w:rFonts w:eastAsiaTheme="minorEastAsia"/>
          <w:i/>
          <w:iCs/>
          <w:rtl/>
        </w:rPr>
        <w:t>تاريخ تقديم البلاغ:</w:t>
      </w:r>
      <w:r w:rsidRPr="00981BD7">
        <w:rPr>
          <w:rFonts w:eastAsiaTheme="minorEastAsia"/>
          <w:rtl/>
        </w:rPr>
        <w:tab/>
      </w:r>
      <w:r w:rsidRPr="00981BD7">
        <w:rPr>
          <w:rFonts w:eastAsiaTheme="minorEastAsia"/>
          <w:rtl/>
        </w:rPr>
        <w:tab/>
      </w:r>
      <w:r w:rsidRPr="00981BD7">
        <w:rPr>
          <w:rFonts w:eastAsiaTheme="minorEastAsia"/>
          <w:szCs w:val="20"/>
          <w:rtl/>
        </w:rPr>
        <w:t>29</w:t>
      </w:r>
      <w:r w:rsidRPr="00981BD7">
        <w:rPr>
          <w:rFonts w:eastAsiaTheme="minorEastAsia"/>
          <w:rtl/>
        </w:rPr>
        <w:t xml:space="preserve"> آذار/مارس </w:t>
      </w:r>
      <w:r w:rsidRPr="00981BD7">
        <w:rPr>
          <w:rFonts w:eastAsiaTheme="minorEastAsia"/>
          <w:szCs w:val="20"/>
          <w:rtl/>
        </w:rPr>
        <w:t xml:space="preserve">2017 </w:t>
      </w:r>
      <w:r w:rsidRPr="00981BD7">
        <w:rPr>
          <w:rFonts w:eastAsiaTheme="minorEastAsia"/>
          <w:rtl/>
        </w:rPr>
        <w:t>(تاريخ الرسالة الأولى)</w:t>
      </w:r>
    </w:p>
    <w:p w:rsidR="00F30CBB" w:rsidRPr="00981BD7" w:rsidRDefault="00F30CBB" w:rsidP="00F30CBB">
      <w:pPr>
        <w:pStyle w:val="SingleTxtGA"/>
        <w:ind w:left="2040"/>
        <w:rPr>
          <w:rFonts w:eastAsiaTheme="minorEastAsia"/>
          <w:szCs w:val="20"/>
          <w:rtl/>
          <w:lang w:val="ar-SA" w:eastAsia="zh-TW"/>
        </w:rPr>
      </w:pPr>
      <w:r w:rsidRPr="00981BD7">
        <w:rPr>
          <w:rFonts w:eastAsiaTheme="minorEastAsia"/>
          <w:i/>
          <w:iCs/>
          <w:rtl/>
        </w:rPr>
        <w:t>تاريخ اعتماد القرار:</w:t>
      </w:r>
      <w:r w:rsidRPr="00981BD7">
        <w:rPr>
          <w:rFonts w:eastAsiaTheme="minorEastAsia"/>
          <w:rtl/>
        </w:rPr>
        <w:tab/>
      </w:r>
      <w:r w:rsidRPr="00981BD7">
        <w:rPr>
          <w:rFonts w:eastAsiaTheme="minorEastAsia"/>
          <w:rtl/>
        </w:rPr>
        <w:tab/>
      </w:r>
      <w:r w:rsidRPr="00981BD7">
        <w:rPr>
          <w:rFonts w:eastAsiaTheme="minorEastAsia"/>
          <w:szCs w:val="20"/>
          <w:rtl/>
        </w:rPr>
        <w:t>3</w:t>
      </w:r>
      <w:r w:rsidRPr="00981BD7">
        <w:rPr>
          <w:rFonts w:eastAsiaTheme="minorEastAsia"/>
          <w:rtl/>
        </w:rPr>
        <w:t xml:space="preserve"> شباط/فبراير </w:t>
      </w:r>
      <w:r w:rsidRPr="00981BD7">
        <w:rPr>
          <w:rFonts w:eastAsiaTheme="minorEastAsia"/>
          <w:szCs w:val="20"/>
          <w:rtl/>
        </w:rPr>
        <w:t>2020</w:t>
      </w:r>
    </w:p>
    <w:p w:rsidR="00F30CBB" w:rsidRPr="00981BD7" w:rsidRDefault="00F30CBB" w:rsidP="00F30CBB">
      <w:pPr>
        <w:pStyle w:val="SingleTxtGA"/>
        <w:ind w:left="2040"/>
        <w:rPr>
          <w:rFonts w:eastAsiaTheme="minorEastAsia"/>
          <w:szCs w:val="20"/>
          <w:rtl/>
          <w:lang w:val="ar-SA" w:eastAsia="zh-TW"/>
        </w:rPr>
      </w:pPr>
      <w:r w:rsidRPr="00981BD7">
        <w:rPr>
          <w:rFonts w:eastAsiaTheme="minorEastAsia"/>
          <w:i/>
          <w:iCs/>
          <w:rtl/>
        </w:rPr>
        <w:t>الموضوع:</w:t>
      </w:r>
      <w:r w:rsidRPr="00981BD7">
        <w:rPr>
          <w:rFonts w:eastAsiaTheme="minorEastAsia"/>
          <w:i/>
          <w:iCs/>
          <w:rtl/>
        </w:rPr>
        <w:tab/>
      </w:r>
      <w:r w:rsidRPr="00981BD7">
        <w:rPr>
          <w:rFonts w:eastAsiaTheme="minorEastAsia"/>
          <w:i/>
          <w:iCs/>
          <w:rtl/>
        </w:rPr>
        <w:tab/>
      </w:r>
      <w:r w:rsidRPr="00981BD7">
        <w:rPr>
          <w:rFonts w:eastAsiaTheme="minorEastAsia"/>
          <w:rtl/>
        </w:rPr>
        <w:tab/>
        <w:t>إخضاع رضيع للختان لأسباب غير طبية</w:t>
      </w:r>
    </w:p>
    <w:p w:rsidR="00F30CBB" w:rsidRPr="00981BD7" w:rsidRDefault="00F30CBB" w:rsidP="00981BD7">
      <w:pPr>
        <w:pStyle w:val="SingleTxtGA"/>
        <w:tabs>
          <w:tab w:val="clear" w:pos="3969"/>
        </w:tabs>
        <w:ind w:left="4649" w:hanging="2609"/>
        <w:rPr>
          <w:rFonts w:eastAsiaTheme="minorEastAsia"/>
          <w:szCs w:val="20"/>
          <w:rtl/>
          <w:lang w:val="ar-SA" w:eastAsia="zh-TW"/>
        </w:rPr>
      </w:pPr>
      <w:r w:rsidRPr="00981BD7">
        <w:rPr>
          <w:rFonts w:eastAsiaTheme="minorEastAsia"/>
          <w:i/>
          <w:iCs/>
          <w:rtl/>
        </w:rPr>
        <w:t>المسائل الإجرائية:</w:t>
      </w:r>
      <w:r w:rsidRPr="00981BD7">
        <w:rPr>
          <w:rFonts w:eastAsiaTheme="minorEastAsia"/>
          <w:rtl/>
        </w:rPr>
        <w:tab/>
      </w:r>
      <w:r w:rsidRPr="00981BD7">
        <w:rPr>
          <w:rFonts w:eastAsiaTheme="minorEastAsia"/>
          <w:rtl/>
        </w:rPr>
        <w:tab/>
        <w:t xml:space="preserve">المسألة ذاتها؛ وعدم القبول من حيث </w:t>
      </w:r>
      <w:r w:rsidRPr="00981BD7">
        <w:rPr>
          <w:rFonts w:eastAsiaTheme="minorEastAsia"/>
          <w:i/>
          <w:iCs/>
          <w:rtl/>
        </w:rPr>
        <w:t>الاختصاص الزمني والاختصاص الموضوعي</w:t>
      </w:r>
      <w:r w:rsidRPr="00981BD7">
        <w:rPr>
          <w:rFonts w:eastAsiaTheme="minorEastAsia"/>
          <w:rtl/>
        </w:rPr>
        <w:t>؛ واستنفاد سبل الانتصاف المحلية؛ وتدعيم الشكوى بالأدلة</w:t>
      </w:r>
    </w:p>
    <w:p w:rsidR="00F30CBB" w:rsidRPr="00981BD7" w:rsidRDefault="00F30CBB" w:rsidP="00F30CBB">
      <w:pPr>
        <w:pStyle w:val="SingleTxtGA"/>
        <w:ind w:left="4649" w:hanging="2609"/>
        <w:rPr>
          <w:rFonts w:eastAsiaTheme="minorEastAsia"/>
          <w:spacing w:val="-4"/>
          <w:szCs w:val="20"/>
          <w:rtl/>
          <w:lang w:val="ar-SA" w:eastAsia="zh-TW"/>
        </w:rPr>
      </w:pPr>
      <w:r w:rsidRPr="00981BD7">
        <w:rPr>
          <w:rFonts w:eastAsiaTheme="minorEastAsia"/>
          <w:i/>
          <w:iCs/>
          <w:rtl/>
        </w:rPr>
        <w:t>المسائل الموضوعية:</w:t>
      </w:r>
      <w:r w:rsidRPr="00981BD7">
        <w:rPr>
          <w:rFonts w:eastAsiaTheme="minorEastAsia"/>
          <w:rtl/>
        </w:rPr>
        <w:tab/>
      </w:r>
      <w:r w:rsidRPr="00981BD7">
        <w:rPr>
          <w:rFonts w:eastAsiaTheme="minorEastAsia"/>
          <w:rtl/>
        </w:rPr>
        <w:tab/>
      </w:r>
      <w:r w:rsidRPr="00981BD7">
        <w:rPr>
          <w:rFonts w:eastAsiaTheme="minorEastAsia"/>
          <w:spacing w:val="-4"/>
          <w:rtl/>
        </w:rPr>
        <w:t>مصالح الطفل الفضلى؛ والتمييز على أساس الجنس والعرق والانتماء الإثني؛ وحرية الرأي؛ والتدخل في الخصوصية؛ حماية الطفل من جميع أشكال العنف أو</w:t>
      </w:r>
      <w:r w:rsidR="00695CDB" w:rsidRPr="00981BD7">
        <w:rPr>
          <w:rFonts w:eastAsiaTheme="minorEastAsia" w:hint="cs"/>
          <w:spacing w:val="-4"/>
          <w:rtl/>
        </w:rPr>
        <w:t> </w:t>
      </w:r>
      <w:r w:rsidRPr="00981BD7">
        <w:rPr>
          <w:rFonts w:eastAsiaTheme="minorEastAsia"/>
          <w:spacing w:val="-4"/>
          <w:rtl/>
        </w:rPr>
        <w:t>إساءة المعاملة؛ والحق في الصحة</w:t>
      </w:r>
    </w:p>
    <w:p w:rsidR="00F30CBB" w:rsidRPr="00981BD7" w:rsidRDefault="00F30CBB" w:rsidP="00F30CBB">
      <w:pPr>
        <w:pStyle w:val="SingleTxtGA"/>
        <w:ind w:left="2040"/>
        <w:rPr>
          <w:rFonts w:eastAsiaTheme="minorEastAsia"/>
          <w:szCs w:val="20"/>
          <w:rtl/>
          <w:lang w:val="ar-SA" w:eastAsia="zh-TW"/>
        </w:rPr>
      </w:pPr>
      <w:r w:rsidRPr="00981BD7">
        <w:rPr>
          <w:rFonts w:eastAsiaTheme="minorEastAsia"/>
          <w:i/>
          <w:iCs/>
          <w:rtl/>
        </w:rPr>
        <w:t>مواد الاتفاقية:</w:t>
      </w:r>
      <w:r w:rsidRPr="00981BD7">
        <w:rPr>
          <w:rFonts w:eastAsiaTheme="minorEastAsia"/>
          <w:rtl/>
        </w:rPr>
        <w:tab/>
      </w:r>
      <w:r w:rsidRPr="00981BD7">
        <w:rPr>
          <w:rFonts w:eastAsiaTheme="minorEastAsia"/>
          <w:rtl/>
        </w:rPr>
        <w:tab/>
      </w:r>
      <w:r w:rsidRPr="00981BD7">
        <w:rPr>
          <w:rFonts w:eastAsiaTheme="minorEastAsia"/>
          <w:rtl/>
        </w:rPr>
        <w:tab/>
      </w:r>
      <w:r w:rsidRPr="00981BD7">
        <w:rPr>
          <w:rFonts w:eastAsiaTheme="minorEastAsia"/>
          <w:szCs w:val="20"/>
          <w:rtl/>
        </w:rPr>
        <w:t>2</w:t>
      </w:r>
      <w:r w:rsidRPr="00981BD7">
        <w:rPr>
          <w:rFonts w:eastAsiaTheme="minorEastAsia"/>
          <w:rtl/>
        </w:rPr>
        <w:t xml:space="preserve"> و</w:t>
      </w:r>
      <w:r w:rsidRPr="00981BD7">
        <w:rPr>
          <w:rFonts w:eastAsiaTheme="minorEastAsia"/>
          <w:szCs w:val="20"/>
          <w:rtl/>
        </w:rPr>
        <w:t>3</w:t>
      </w:r>
      <w:r w:rsidRPr="00981BD7">
        <w:rPr>
          <w:rFonts w:eastAsiaTheme="minorEastAsia"/>
          <w:rtl/>
        </w:rPr>
        <w:t xml:space="preserve"> و</w:t>
      </w:r>
      <w:r w:rsidRPr="00981BD7">
        <w:rPr>
          <w:rFonts w:eastAsiaTheme="minorEastAsia"/>
          <w:szCs w:val="20"/>
          <w:rtl/>
        </w:rPr>
        <w:t>16</w:t>
      </w:r>
      <w:r w:rsidRPr="00981BD7">
        <w:rPr>
          <w:rFonts w:eastAsiaTheme="minorEastAsia"/>
          <w:rtl/>
        </w:rPr>
        <w:t xml:space="preserve"> و</w:t>
      </w:r>
      <w:r w:rsidRPr="00981BD7">
        <w:rPr>
          <w:rFonts w:eastAsiaTheme="minorEastAsia"/>
          <w:szCs w:val="20"/>
          <w:rtl/>
        </w:rPr>
        <w:t>19</w:t>
      </w:r>
      <w:r w:rsidRPr="00981BD7">
        <w:rPr>
          <w:rFonts w:eastAsiaTheme="minorEastAsia"/>
          <w:rtl/>
        </w:rPr>
        <w:t xml:space="preserve"> و</w:t>
      </w:r>
      <w:r w:rsidRPr="00981BD7">
        <w:rPr>
          <w:rFonts w:eastAsiaTheme="minorEastAsia"/>
          <w:szCs w:val="20"/>
          <w:rtl/>
        </w:rPr>
        <w:t>24</w:t>
      </w:r>
      <w:r w:rsidR="00540874" w:rsidRPr="00981BD7">
        <w:rPr>
          <w:rFonts w:eastAsiaTheme="minorEastAsia"/>
          <w:sz w:val="28"/>
          <w:rtl/>
        </w:rPr>
        <w:t>(</w:t>
      </w:r>
      <w:r w:rsidRPr="00981BD7">
        <w:rPr>
          <w:rFonts w:eastAsiaTheme="minorEastAsia"/>
          <w:szCs w:val="20"/>
          <w:rtl/>
        </w:rPr>
        <w:t>3</w:t>
      </w:r>
      <w:r w:rsidRPr="00981BD7">
        <w:rPr>
          <w:rFonts w:eastAsiaTheme="minorEastAsia"/>
          <w:rtl/>
        </w:rPr>
        <w:t>)</w:t>
      </w:r>
    </w:p>
    <w:p w:rsidR="00F30CBB" w:rsidRPr="00981BD7" w:rsidRDefault="00F30CBB" w:rsidP="00981BD7">
      <w:pPr>
        <w:pStyle w:val="SingleTxtGA"/>
        <w:tabs>
          <w:tab w:val="clear" w:pos="3969"/>
        </w:tabs>
        <w:ind w:left="2040"/>
        <w:rPr>
          <w:rFonts w:eastAsiaTheme="minorEastAsia"/>
          <w:szCs w:val="20"/>
          <w:lang w:val="ar-SA" w:eastAsia="zh-TW"/>
        </w:rPr>
      </w:pPr>
      <w:r w:rsidRPr="00981BD7">
        <w:rPr>
          <w:rFonts w:eastAsiaTheme="minorEastAsia"/>
          <w:i/>
          <w:iCs/>
          <w:rtl/>
        </w:rPr>
        <w:t>مواد البروتوكول الاختياري:</w:t>
      </w:r>
      <w:r w:rsidRPr="00981BD7">
        <w:rPr>
          <w:rFonts w:eastAsiaTheme="minorEastAsia"/>
          <w:rtl/>
        </w:rPr>
        <w:tab/>
      </w:r>
      <w:r w:rsidRPr="00981BD7">
        <w:rPr>
          <w:rFonts w:eastAsiaTheme="minorEastAsia"/>
          <w:szCs w:val="20"/>
          <w:rtl/>
        </w:rPr>
        <w:t>7</w:t>
      </w:r>
      <w:r w:rsidRPr="00981BD7">
        <w:rPr>
          <w:rFonts w:eastAsiaTheme="minorEastAsia"/>
          <w:rtl/>
        </w:rPr>
        <w:t>(ج)-(ز)</w:t>
      </w:r>
    </w:p>
    <w:p w:rsidR="00F30CBB" w:rsidRPr="00981BD7" w:rsidRDefault="00F30CBB" w:rsidP="00F30CBB">
      <w:pPr>
        <w:pStyle w:val="SingleTxtGA"/>
        <w:rPr>
          <w:rFonts w:eastAsiaTheme="minorEastAsia"/>
          <w:spacing w:val="-2"/>
          <w:szCs w:val="20"/>
          <w:rtl/>
          <w:lang w:val="ar-SA" w:eastAsia="zh-TW"/>
        </w:rPr>
      </w:pPr>
      <w:r w:rsidRPr="00981BD7">
        <w:rPr>
          <w:rFonts w:eastAsiaTheme="minorEastAsia"/>
          <w:szCs w:val="20"/>
          <w:rtl/>
        </w:rPr>
        <w:lastRenderedPageBreak/>
        <w:t>1-</w:t>
      </w:r>
      <w:r w:rsidRPr="00981BD7">
        <w:rPr>
          <w:rFonts w:eastAsiaTheme="minorEastAsia"/>
          <w:rtl/>
        </w:rPr>
        <w:tab/>
      </w:r>
      <w:r w:rsidRPr="00981BD7">
        <w:rPr>
          <w:rFonts w:eastAsiaTheme="minorEastAsia"/>
          <w:spacing w:val="-2"/>
          <w:rtl/>
        </w:rPr>
        <w:t>صاحب البلاغ هو م</w:t>
      </w:r>
      <w:r w:rsidR="00F42866" w:rsidRPr="00981BD7">
        <w:rPr>
          <w:rFonts w:eastAsiaTheme="minorEastAsia"/>
          <w:spacing w:val="-2"/>
          <w:rtl/>
        </w:rPr>
        <w:t>.</w:t>
      </w:r>
      <w:r w:rsidRPr="00981BD7">
        <w:rPr>
          <w:rFonts w:eastAsiaTheme="minorEastAsia"/>
          <w:spacing w:val="-2"/>
          <w:rtl/>
        </w:rPr>
        <w:t xml:space="preserve"> ه</w:t>
      </w:r>
      <w:r w:rsidR="00F42866" w:rsidRPr="00981BD7">
        <w:rPr>
          <w:rFonts w:eastAsiaTheme="minorEastAsia"/>
          <w:spacing w:val="-2"/>
          <w:rtl/>
        </w:rPr>
        <w:t>.</w:t>
      </w:r>
      <w:r w:rsidRPr="00981BD7">
        <w:rPr>
          <w:rFonts w:eastAsiaTheme="minorEastAsia"/>
          <w:spacing w:val="-2"/>
          <w:rtl/>
        </w:rPr>
        <w:t xml:space="preserve">، وهو مواطن فنلندي نيجيري مولود في </w:t>
      </w:r>
      <w:r w:rsidRPr="00981BD7">
        <w:rPr>
          <w:rFonts w:eastAsiaTheme="minorEastAsia"/>
          <w:spacing w:val="-2"/>
          <w:szCs w:val="20"/>
          <w:rtl/>
        </w:rPr>
        <w:t>16</w:t>
      </w:r>
      <w:r w:rsidRPr="00981BD7">
        <w:rPr>
          <w:rFonts w:eastAsiaTheme="minorEastAsia"/>
          <w:spacing w:val="-2"/>
          <w:rtl/>
        </w:rPr>
        <w:t xml:space="preserve"> حزيران/</w:t>
      </w:r>
      <w:proofErr w:type="gramStart"/>
      <w:r w:rsidRPr="00981BD7">
        <w:rPr>
          <w:rFonts w:eastAsiaTheme="minorEastAsia"/>
          <w:spacing w:val="-2"/>
          <w:rtl/>
        </w:rPr>
        <w:t>يونيه</w:t>
      </w:r>
      <w:proofErr w:type="gramEnd"/>
      <w:r w:rsidRPr="00981BD7">
        <w:rPr>
          <w:rFonts w:eastAsiaTheme="minorEastAsia"/>
          <w:spacing w:val="-2"/>
          <w:rtl/>
        </w:rPr>
        <w:t xml:space="preserve"> </w:t>
      </w:r>
      <w:r w:rsidRPr="00981BD7">
        <w:rPr>
          <w:rFonts w:eastAsiaTheme="minorEastAsia"/>
          <w:spacing w:val="-2"/>
          <w:szCs w:val="20"/>
          <w:rtl/>
        </w:rPr>
        <w:t>2009</w:t>
      </w:r>
      <w:r w:rsidR="00F42866" w:rsidRPr="00981BD7">
        <w:rPr>
          <w:rFonts w:eastAsiaTheme="minorEastAsia"/>
          <w:spacing w:val="-2"/>
          <w:rtl/>
        </w:rPr>
        <w:t>.</w:t>
      </w:r>
      <w:r w:rsidRPr="00981BD7">
        <w:rPr>
          <w:rFonts w:eastAsiaTheme="minorEastAsia"/>
          <w:spacing w:val="-2"/>
          <w:rtl/>
        </w:rPr>
        <w:t xml:space="preserve"> وهو يدعي أن الدولة الطرف انتهكت حقوقه بموجب المواد </w:t>
      </w:r>
      <w:r w:rsidRPr="00981BD7">
        <w:rPr>
          <w:rFonts w:eastAsiaTheme="minorEastAsia"/>
          <w:spacing w:val="-2"/>
          <w:szCs w:val="20"/>
          <w:rtl/>
        </w:rPr>
        <w:t>2</w:t>
      </w:r>
      <w:r w:rsidRPr="00981BD7">
        <w:rPr>
          <w:rFonts w:eastAsiaTheme="minorEastAsia"/>
          <w:spacing w:val="-2"/>
          <w:rtl/>
        </w:rPr>
        <w:t xml:space="preserve"> و</w:t>
      </w:r>
      <w:r w:rsidRPr="00981BD7">
        <w:rPr>
          <w:rFonts w:eastAsiaTheme="minorEastAsia"/>
          <w:spacing w:val="-2"/>
          <w:szCs w:val="20"/>
          <w:rtl/>
        </w:rPr>
        <w:t>3</w:t>
      </w:r>
      <w:r w:rsidRPr="00981BD7">
        <w:rPr>
          <w:rFonts w:eastAsiaTheme="minorEastAsia"/>
          <w:spacing w:val="-2"/>
          <w:rtl/>
        </w:rPr>
        <w:t xml:space="preserve"> و</w:t>
      </w:r>
      <w:r w:rsidRPr="00981BD7">
        <w:rPr>
          <w:rFonts w:eastAsiaTheme="minorEastAsia"/>
          <w:spacing w:val="-2"/>
          <w:szCs w:val="20"/>
          <w:rtl/>
        </w:rPr>
        <w:t>16</w:t>
      </w:r>
      <w:r w:rsidRPr="00981BD7">
        <w:rPr>
          <w:rFonts w:eastAsiaTheme="minorEastAsia"/>
          <w:spacing w:val="-2"/>
          <w:rtl/>
        </w:rPr>
        <w:t xml:space="preserve"> و</w:t>
      </w:r>
      <w:r w:rsidRPr="00981BD7">
        <w:rPr>
          <w:rFonts w:eastAsiaTheme="minorEastAsia"/>
          <w:spacing w:val="-2"/>
          <w:szCs w:val="20"/>
          <w:rtl/>
        </w:rPr>
        <w:t>19</w:t>
      </w:r>
      <w:r w:rsidRPr="00981BD7">
        <w:rPr>
          <w:rFonts w:eastAsiaTheme="minorEastAsia"/>
          <w:spacing w:val="-2"/>
          <w:rtl/>
        </w:rPr>
        <w:t xml:space="preserve"> و</w:t>
      </w:r>
      <w:r w:rsidRPr="00981BD7">
        <w:rPr>
          <w:rFonts w:eastAsiaTheme="minorEastAsia"/>
          <w:spacing w:val="-2"/>
          <w:szCs w:val="20"/>
          <w:rtl/>
        </w:rPr>
        <w:t>24</w:t>
      </w:r>
      <w:r w:rsidRPr="00981BD7">
        <w:rPr>
          <w:rFonts w:eastAsiaTheme="minorEastAsia"/>
          <w:spacing w:val="-2"/>
          <w:rtl/>
        </w:rPr>
        <w:t>(</w:t>
      </w:r>
      <w:r w:rsidRPr="00981BD7">
        <w:rPr>
          <w:rFonts w:eastAsiaTheme="minorEastAsia"/>
          <w:spacing w:val="-2"/>
          <w:szCs w:val="20"/>
          <w:rtl/>
        </w:rPr>
        <w:t>3</w:t>
      </w:r>
      <w:r w:rsidRPr="00981BD7">
        <w:rPr>
          <w:rFonts w:eastAsiaTheme="minorEastAsia"/>
          <w:spacing w:val="-2"/>
          <w:rtl/>
        </w:rPr>
        <w:t>) من الاتفاقية</w:t>
      </w:r>
      <w:r w:rsidR="00F42866" w:rsidRPr="00981BD7">
        <w:rPr>
          <w:rFonts w:eastAsiaTheme="minorEastAsia"/>
          <w:spacing w:val="-2"/>
          <w:rtl/>
        </w:rPr>
        <w:t>.</w:t>
      </w:r>
      <w:r w:rsidRPr="00981BD7">
        <w:rPr>
          <w:rFonts w:eastAsiaTheme="minorEastAsia"/>
          <w:spacing w:val="-2"/>
          <w:rtl/>
        </w:rPr>
        <w:t xml:space="preserve"> ويمثله محام</w:t>
      </w:r>
      <w:r w:rsidR="00F42866" w:rsidRPr="00981BD7">
        <w:rPr>
          <w:rFonts w:eastAsiaTheme="minorEastAsia"/>
          <w:spacing w:val="-2"/>
          <w:rtl/>
        </w:rPr>
        <w:t>.</w:t>
      </w:r>
      <w:r w:rsidRPr="00981BD7">
        <w:rPr>
          <w:rFonts w:eastAsiaTheme="minorEastAsia"/>
          <w:spacing w:val="-2"/>
          <w:rtl/>
        </w:rPr>
        <w:t xml:space="preserve"> وقد دخل البروتوكول الاختياري حيز النفاذ بالنسبة إلى الدولة الطرف في</w:t>
      </w:r>
      <w:r w:rsidR="00695CDB" w:rsidRPr="00981BD7">
        <w:rPr>
          <w:rFonts w:eastAsiaTheme="minorEastAsia" w:hint="cs"/>
          <w:spacing w:val="-2"/>
          <w:rtl/>
        </w:rPr>
        <w:t> </w:t>
      </w:r>
      <w:r w:rsidRPr="00981BD7">
        <w:rPr>
          <w:rFonts w:eastAsiaTheme="minorEastAsia"/>
          <w:spacing w:val="-2"/>
          <w:szCs w:val="20"/>
          <w:rtl/>
        </w:rPr>
        <w:t>12</w:t>
      </w:r>
      <w:r w:rsidRPr="00981BD7">
        <w:rPr>
          <w:rFonts w:eastAsiaTheme="minorEastAsia"/>
          <w:spacing w:val="-2"/>
          <w:rtl/>
        </w:rPr>
        <w:t xml:space="preserve"> شباط/فبراير </w:t>
      </w:r>
      <w:r w:rsidRPr="00981BD7">
        <w:rPr>
          <w:rFonts w:eastAsiaTheme="minorEastAsia"/>
          <w:spacing w:val="-2"/>
          <w:szCs w:val="20"/>
          <w:rtl/>
        </w:rPr>
        <w:t>2016</w:t>
      </w:r>
      <w:r w:rsidR="00F42866" w:rsidRPr="00981BD7">
        <w:rPr>
          <w:rFonts w:eastAsiaTheme="minorEastAsia"/>
          <w:spacing w:val="-2"/>
          <w:rtl/>
        </w:rPr>
        <w:t>.</w:t>
      </w:r>
    </w:p>
    <w:p w:rsidR="00F30CBB" w:rsidRPr="00981BD7" w:rsidRDefault="00F30CBB" w:rsidP="00695CDB">
      <w:pPr>
        <w:pStyle w:val="H23GA"/>
        <w:spacing w:before="240"/>
        <w:rPr>
          <w:rFonts w:eastAsiaTheme="minorEastAsia"/>
          <w:szCs w:val="20"/>
          <w:rtl/>
          <w:lang w:val="ar-SA" w:eastAsia="zh-TW"/>
        </w:rPr>
      </w:pPr>
      <w:r w:rsidRPr="00981BD7">
        <w:rPr>
          <w:rFonts w:eastAsiaTheme="minorEastAsia"/>
          <w:rtl/>
        </w:rPr>
        <w:tab/>
      </w:r>
      <w:r w:rsidRPr="00981BD7">
        <w:rPr>
          <w:rFonts w:eastAsiaTheme="minorEastAsia"/>
          <w:rtl/>
        </w:rPr>
        <w:tab/>
        <w:t>الوقائع كما عرضها صاحب البلاغ</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Pr>
        <w:t>1-2</w:t>
      </w:r>
      <w:r w:rsidRPr="00981BD7">
        <w:rPr>
          <w:rFonts w:eastAsiaTheme="minorEastAsia"/>
          <w:rtl/>
        </w:rPr>
        <w:tab/>
        <w:t>وُلد صاحب البلاغ في فنلندا من أم فنلندية وأب نيجيري كاثوليكي</w:t>
      </w:r>
      <w:r w:rsidR="00F42866" w:rsidRPr="00981BD7">
        <w:rPr>
          <w:rFonts w:eastAsiaTheme="minorEastAsia"/>
          <w:rtl/>
        </w:rPr>
        <w:t>.</w:t>
      </w:r>
      <w:r w:rsidRPr="00981BD7">
        <w:rPr>
          <w:rFonts w:eastAsiaTheme="minorEastAsia"/>
          <w:rtl/>
        </w:rPr>
        <w:t xml:space="preserve"> ونشأ في فنلندا</w:t>
      </w:r>
      <w:r w:rsidR="00F42866" w:rsidRPr="00981BD7">
        <w:rPr>
          <w:rFonts w:eastAsiaTheme="minorEastAsia"/>
          <w:rtl/>
        </w:rPr>
        <w:t>.</w:t>
      </w:r>
      <w:r w:rsidRPr="00981BD7">
        <w:rPr>
          <w:rFonts w:eastAsiaTheme="minorEastAsia"/>
          <w:rtl/>
        </w:rPr>
        <w:t xml:space="preserve"> وكان والداه متزوجين من عام </w:t>
      </w:r>
      <w:r w:rsidRPr="00981BD7">
        <w:rPr>
          <w:rFonts w:eastAsiaTheme="minorEastAsia"/>
          <w:szCs w:val="20"/>
          <w:rtl/>
        </w:rPr>
        <w:t>2005</w:t>
      </w:r>
      <w:r w:rsidRPr="00981BD7">
        <w:rPr>
          <w:rFonts w:eastAsiaTheme="minorEastAsia"/>
          <w:rtl/>
        </w:rPr>
        <w:t xml:space="preserve"> إلى عام </w:t>
      </w:r>
      <w:r w:rsidRPr="00981BD7">
        <w:rPr>
          <w:rFonts w:eastAsiaTheme="minorEastAsia"/>
          <w:szCs w:val="20"/>
          <w:rtl/>
        </w:rPr>
        <w:t>2011</w:t>
      </w:r>
      <w:r w:rsidR="00F42866" w:rsidRPr="00981BD7">
        <w:rPr>
          <w:rFonts w:eastAsiaTheme="minorEastAsia"/>
          <w:rtl/>
        </w:rPr>
        <w:t>.</w:t>
      </w:r>
      <w:r w:rsidRPr="00981BD7">
        <w:rPr>
          <w:rFonts w:eastAsiaTheme="minorEastAsia"/>
          <w:rtl/>
        </w:rPr>
        <w:t xml:space="preserve"> وخلال تلك الفترة، تقاسما حضانة صاحب البلاغ</w:t>
      </w:r>
      <w:r w:rsidR="00F42866" w:rsidRPr="00981BD7">
        <w:rPr>
          <w:rFonts w:eastAsiaTheme="minorEastAsia"/>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2-2</w:t>
      </w:r>
      <w:r w:rsidRPr="00981BD7">
        <w:rPr>
          <w:rFonts w:eastAsiaTheme="minorEastAsia"/>
          <w:rtl/>
        </w:rPr>
        <w:tab/>
        <w:t>وأراد والد صاحب البلاغ ختانه بسبب خلفيته الثقافية في حين عارضت والدته بشدة هذه الطقوس</w:t>
      </w:r>
      <w:r w:rsidR="00F42866" w:rsidRPr="00981BD7">
        <w:rPr>
          <w:rFonts w:eastAsiaTheme="minorEastAsia"/>
          <w:rtl/>
        </w:rPr>
        <w:t>.</w:t>
      </w:r>
      <w:r w:rsidRPr="00981BD7">
        <w:rPr>
          <w:rFonts w:eastAsiaTheme="minorEastAsia"/>
          <w:rtl/>
        </w:rPr>
        <w:t xml:space="preserve"> وفي </w:t>
      </w:r>
      <w:r w:rsidRPr="00981BD7">
        <w:rPr>
          <w:rFonts w:eastAsiaTheme="minorEastAsia"/>
          <w:szCs w:val="20"/>
          <w:rtl/>
        </w:rPr>
        <w:t>7</w:t>
      </w:r>
      <w:r w:rsidRPr="00981BD7">
        <w:rPr>
          <w:rFonts w:eastAsiaTheme="minorEastAsia"/>
          <w:rtl/>
        </w:rPr>
        <w:t xml:space="preserve"> تشرين الثاني/نوفمبر </w:t>
      </w:r>
      <w:r w:rsidRPr="00981BD7">
        <w:rPr>
          <w:rFonts w:eastAsiaTheme="minorEastAsia"/>
          <w:szCs w:val="20"/>
          <w:rtl/>
        </w:rPr>
        <w:t>2009</w:t>
      </w:r>
      <w:r w:rsidRPr="00981BD7">
        <w:rPr>
          <w:rFonts w:eastAsiaTheme="minorEastAsia"/>
          <w:rtl/>
        </w:rPr>
        <w:t>، عندما كان عمر صاحب البلاغ أربعة أشهر، وبينما كانت الأم بعيدة، دعا الأب طبيباً، هو الدكتور أ</w:t>
      </w:r>
      <w:r w:rsidR="00F42866" w:rsidRPr="00981BD7">
        <w:rPr>
          <w:rFonts w:eastAsiaTheme="minorEastAsia"/>
          <w:rtl/>
        </w:rPr>
        <w:t>.</w:t>
      </w:r>
      <w:r w:rsidRPr="00981BD7">
        <w:rPr>
          <w:rFonts w:eastAsiaTheme="minorEastAsia"/>
          <w:rtl/>
        </w:rPr>
        <w:t xml:space="preserve"> إلى بيت الأسرة لإجراء بتر في الأعضاء التناسلية لصاحب البلاغ</w:t>
      </w:r>
      <w:r w:rsidR="00F42866" w:rsidRPr="00981BD7">
        <w:rPr>
          <w:rFonts w:eastAsiaTheme="minorEastAsia"/>
          <w:rtl/>
        </w:rPr>
        <w:t>.</w:t>
      </w:r>
      <w:r w:rsidRPr="00981BD7">
        <w:rPr>
          <w:rFonts w:eastAsiaTheme="minorEastAsia"/>
          <w:rtl/>
        </w:rPr>
        <w:t xml:space="preserve"> ويُزعم أن الدكتور أ</w:t>
      </w:r>
      <w:r w:rsidR="00F42866" w:rsidRPr="00981BD7">
        <w:rPr>
          <w:rFonts w:eastAsiaTheme="minorEastAsia"/>
          <w:rtl/>
        </w:rPr>
        <w:t>.</w:t>
      </w:r>
      <w:r w:rsidRPr="00981BD7">
        <w:rPr>
          <w:rFonts w:eastAsiaTheme="minorEastAsia"/>
          <w:rtl/>
        </w:rPr>
        <w:t xml:space="preserve"> لم يطلب تأكيداً كتابياً لموافقة الأم، ولم</w:t>
      </w:r>
      <w:r w:rsidR="00994811" w:rsidRPr="00981BD7">
        <w:rPr>
          <w:rFonts w:eastAsiaTheme="minorEastAsia" w:hint="eastAsia"/>
          <w:rtl/>
        </w:rPr>
        <w:t> </w:t>
      </w:r>
      <w:r w:rsidRPr="00981BD7">
        <w:rPr>
          <w:rFonts w:eastAsiaTheme="minorEastAsia"/>
          <w:rtl/>
        </w:rPr>
        <w:t>يكن على علم بالحالة الصحية لصاحب البلاغ، ولم يشرح للأب مخاطر أو عواقب بتر الأعضاء التناسلية، ولم يصدر وثيقة طبية بعد العملية</w:t>
      </w:r>
      <w:r w:rsidR="00F42866" w:rsidRPr="00981BD7">
        <w:rPr>
          <w:rFonts w:eastAsiaTheme="minorEastAsia"/>
          <w:rtl/>
        </w:rPr>
        <w:t>.</w:t>
      </w:r>
      <w:r w:rsidRPr="00981BD7">
        <w:rPr>
          <w:rFonts w:eastAsiaTheme="minorEastAsia"/>
          <w:rtl/>
        </w:rPr>
        <w:t xml:space="preserve"> وعلاوة على ذلك، لم تعدّ أي وسيلة للإنعاش في حال فشل العملية</w:t>
      </w:r>
      <w:r w:rsidR="00F42866" w:rsidRPr="00981BD7">
        <w:rPr>
          <w:rFonts w:eastAsiaTheme="minorEastAsia"/>
          <w:rtl/>
        </w:rPr>
        <w:t>.</w:t>
      </w:r>
      <w:r w:rsidRPr="00981BD7">
        <w:rPr>
          <w:rFonts w:eastAsiaTheme="minorEastAsia"/>
          <w:rtl/>
        </w:rPr>
        <w:t xml:space="preserve"> وبُتر العضو التناسلي على طاولة غرفة المعيشة</w:t>
      </w:r>
      <w:r w:rsidR="00F42866" w:rsidRPr="00981BD7">
        <w:rPr>
          <w:rFonts w:eastAsiaTheme="minorEastAsia"/>
          <w:rtl/>
        </w:rPr>
        <w:t>.</w:t>
      </w:r>
      <w:r w:rsidRPr="00981BD7">
        <w:rPr>
          <w:rFonts w:eastAsiaTheme="minorEastAsia"/>
          <w:rtl/>
        </w:rPr>
        <w:t xml:space="preserve"> وأثناء العملية، أمسك الأب ساقي صاحب البلاغ بينما قام الدكتور أ</w:t>
      </w:r>
      <w:r w:rsidR="00F42866" w:rsidRPr="00981BD7">
        <w:rPr>
          <w:rFonts w:eastAsiaTheme="minorEastAsia"/>
          <w:rtl/>
        </w:rPr>
        <w:t>.</w:t>
      </w:r>
      <w:r w:rsidRPr="00981BD7">
        <w:rPr>
          <w:rFonts w:eastAsiaTheme="minorEastAsia"/>
          <w:rtl/>
        </w:rPr>
        <w:t xml:space="preserve"> بإعطائه مخدر</w:t>
      </w:r>
      <w:r w:rsidR="00CF1254" w:rsidRPr="00981BD7">
        <w:rPr>
          <w:rFonts w:eastAsiaTheme="minorEastAsia"/>
          <w:rtl/>
        </w:rPr>
        <w:t xml:space="preserve">اً </w:t>
      </w:r>
      <w:r w:rsidRPr="00981BD7">
        <w:rPr>
          <w:rFonts w:eastAsiaTheme="minorEastAsia"/>
          <w:rtl/>
        </w:rPr>
        <w:t>موضعي</w:t>
      </w:r>
      <w:r w:rsidR="00CF1254" w:rsidRPr="00981BD7">
        <w:rPr>
          <w:rFonts w:eastAsiaTheme="minorEastAsia"/>
          <w:rtl/>
        </w:rPr>
        <w:t xml:space="preserve">اً </w:t>
      </w:r>
      <w:r w:rsidRPr="00981BD7">
        <w:rPr>
          <w:rFonts w:eastAsiaTheme="minorEastAsia"/>
          <w:rtl/>
        </w:rPr>
        <w:t>وشرع في بتر العضو التناسلي</w:t>
      </w:r>
      <w:r w:rsidR="00F42866" w:rsidRPr="00981BD7">
        <w:rPr>
          <w:rFonts w:eastAsiaTheme="minorEastAsia"/>
          <w:rtl/>
        </w:rPr>
        <w:t>.</w:t>
      </w:r>
      <w:r w:rsidRPr="00981BD7">
        <w:rPr>
          <w:rFonts w:eastAsiaTheme="minorEastAsia"/>
          <w:rtl/>
        </w:rPr>
        <w:t xml:space="preserve"> وعندما وصلت الأم إلى المنزل في ذلك المساء وعلمت بالعملية، غادرت الشقة مع صاحب البلاغ</w:t>
      </w:r>
      <w:r w:rsidR="00F42866" w:rsidRPr="00981BD7">
        <w:rPr>
          <w:rFonts w:eastAsiaTheme="minorEastAsia"/>
          <w:rtl/>
        </w:rPr>
        <w:t>.</w:t>
      </w:r>
      <w:r w:rsidRPr="00981BD7">
        <w:rPr>
          <w:rFonts w:eastAsiaTheme="minorEastAsia"/>
          <w:rtl/>
        </w:rPr>
        <w:t xml:space="preserve"> واتصلت برقم الطوارئ ونُقل صاحب البلاغ إلى المستشفى</w:t>
      </w:r>
      <w:r w:rsidR="00F42866" w:rsidRPr="00981BD7">
        <w:rPr>
          <w:rFonts w:eastAsiaTheme="minorEastAsia"/>
          <w:rtl/>
        </w:rPr>
        <w:t>.</w:t>
      </w:r>
      <w:r w:rsidRPr="00981BD7">
        <w:rPr>
          <w:rFonts w:eastAsiaTheme="minorEastAsia"/>
          <w:rtl/>
        </w:rPr>
        <w:t xml:space="preserve"> ولاحظ الطبيب الذي فحصه أن الضمادة حول قضيب صاحب البلاغ كانت ضيقة جداً وأن الجرح كان خشناً وفيه بعض الخدوش</w:t>
      </w:r>
      <w:r w:rsidR="00F42866" w:rsidRPr="00981BD7">
        <w:rPr>
          <w:rFonts w:eastAsiaTheme="minorEastAsia"/>
          <w:rtl/>
        </w:rPr>
        <w:t>.</w:t>
      </w:r>
      <w:r w:rsidRPr="00981BD7">
        <w:rPr>
          <w:rFonts w:eastAsiaTheme="minorEastAsia"/>
          <w:rtl/>
        </w:rPr>
        <w:t xml:space="preserve"> وقد أُعطي صاحب البلاغ أدوية لتسكين الألم وظل تحت المراقبة في المستشفى إلى غاية </w:t>
      </w:r>
      <w:r w:rsidRPr="00981BD7">
        <w:rPr>
          <w:rFonts w:eastAsiaTheme="minorEastAsia"/>
          <w:szCs w:val="20"/>
          <w:rtl/>
        </w:rPr>
        <w:t>9</w:t>
      </w:r>
      <w:r w:rsidRPr="00981BD7">
        <w:rPr>
          <w:rFonts w:eastAsiaTheme="minorEastAsia"/>
          <w:rtl/>
        </w:rPr>
        <w:t xml:space="preserve"> تشرين الثاني/نوفمبر </w:t>
      </w:r>
      <w:r w:rsidRPr="00981BD7">
        <w:rPr>
          <w:rFonts w:eastAsiaTheme="minorEastAsia"/>
          <w:szCs w:val="20"/>
          <w:rtl/>
        </w:rPr>
        <w:t>2009</w:t>
      </w:r>
      <w:r w:rsidR="00F42866" w:rsidRPr="00981BD7">
        <w:rPr>
          <w:rFonts w:eastAsiaTheme="minorEastAsia"/>
          <w:rtl/>
        </w:rPr>
        <w:t>.</w:t>
      </w:r>
    </w:p>
    <w:p w:rsidR="00695CDB" w:rsidRPr="00981BD7" w:rsidRDefault="00F30CBB" w:rsidP="00695CDB">
      <w:pPr>
        <w:pStyle w:val="SingleTxtGA"/>
        <w:rPr>
          <w:rFonts w:eastAsiaTheme="minorEastAsia"/>
          <w:spacing w:val="-4"/>
          <w:szCs w:val="20"/>
          <w:rtl/>
        </w:rPr>
      </w:pPr>
      <w:r w:rsidRPr="00981BD7">
        <w:rPr>
          <w:rFonts w:eastAsiaTheme="minorEastAsia"/>
          <w:szCs w:val="20"/>
        </w:rPr>
        <w:t>3-2</w:t>
      </w:r>
      <w:r w:rsidRPr="00981BD7">
        <w:rPr>
          <w:rFonts w:eastAsiaTheme="minorEastAsia"/>
          <w:rtl/>
        </w:rPr>
        <w:tab/>
      </w:r>
      <w:r w:rsidRPr="00981BD7">
        <w:rPr>
          <w:rFonts w:eastAsiaTheme="minorEastAsia"/>
          <w:spacing w:val="-4"/>
          <w:rtl/>
        </w:rPr>
        <w:t xml:space="preserve">ورفعت والدة صاحب البلاغ دعوى على الوالد والدكتور </w:t>
      </w:r>
      <w:proofErr w:type="gramStart"/>
      <w:r w:rsidRPr="00981BD7">
        <w:rPr>
          <w:rFonts w:eastAsiaTheme="minorEastAsia"/>
          <w:spacing w:val="-4"/>
          <w:rtl/>
        </w:rPr>
        <w:t>أ</w:t>
      </w:r>
      <w:r w:rsidR="00F42866" w:rsidRPr="00981BD7">
        <w:rPr>
          <w:rFonts w:eastAsiaTheme="minorEastAsia"/>
          <w:spacing w:val="-4"/>
          <w:rtl/>
        </w:rPr>
        <w:t>..</w:t>
      </w:r>
      <w:proofErr w:type="gramEnd"/>
      <w:r w:rsidRPr="00981BD7">
        <w:rPr>
          <w:rFonts w:eastAsiaTheme="minorEastAsia"/>
          <w:spacing w:val="-4"/>
          <w:rtl/>
        </w:rPr>
        <w:t xml:space="preserve"> ووجه إليهما المدعي العام تهمة الاعتداء المشدد</w:t>
      </w:r>
      <w:r w:rsidR="00695CDB" w:rsidRPr="00981BD7">
        <w:rPr>
          <w:rStyle w:val="FootnoteReference"/>
          <w:rFonts w:eastAsiaTheme="minorEastAsia"/>
          <w:spacing w:val="-4"/>
          <w:rtl/>
        </w:rPr>
        <w:t>(</w:t>
      </w:r>
      <w:r w:rsidR="00695CDB" w:rsidRPr="00981BD7">
        <w:rPr>
          <w:rStyle w:val="FootnoteReference"/>
          <w:rFonts w:eastAsiaTheme="minorEastAsia"/>
          <w:b w:val="0"/>
          <w:spacing w:val="-4"/>
          <w:position w:val="4"/>
          <w:sz w:val="20"/>
        </w:rPr>
        <w:footnoteReference w:id="4"/>
      </w:r>
      <w:r w:rsidR="00695CDB" w:rsidRPr="00981BD7">
        <w:rPr>
          <w:rStyle w:val="FootnoteReference"/>
          <w:rFonts w:eastAsiaTheme="minorEastAsia"/>
          <w:spacing w:val="-4"/>
          <w:rtl/>
        </w:rPr>
        <w:t>)</w:t>
      </w:r>
      <w:r w:rsidR="00695CDB" w:rsidRPr="00981BD7">
        <w:rPr>
          <w:rFonts w:eastAsiaTheme="minorEastAsia" w:hint="cs"/>
          <w:spacing w:val="-4"/>
          <w:rtl/>
        </w:rPr>
        <w:t>،</w:t>
      </w:r>
      <w:r w:rsidRPr="00981BD7">
        <w:rPr>
          <w:rFonts w:eastAsiaTheme="minorEastAsia"/>
          <w:spacing w:val="-4"/>
          <w:rtl/>
        </w:rPr>
        <w:t xml:space="preserve"> إذ بُتر العضو التناسلي بسكين حاد، واعتُبر البتر لا رجعة فيه، ما</w:t>
      </w:r>
      <w:r w:rsidR="00CF1254" w:rsidRPr="00981BD7">
        <w:rPr>
          <w:rFonts w:eastAsiaTheme="minorEastAsia" w:hint="cs"/>
          <w:spacing w:val="-4"/>
          <w:rtl/>
        </w:rPr>
        <w:t> </w:t>
      </w:r>
      <w:r w:rsidRPr="00981BD7">
        <w:rPr>
          <w:rFonts w:eastAsiaTheme="minorEastAsia"/>
          <w:spacing w:val="-4"/>
          <w:rtl/>
        </w:rPr>
        <w:t>تسبب في إصابة بدنية دائمة لطفل أعزل</w:t>
      </w:r>
      <w:r w:rsidR="00F42866" w:rsidRPr="00981BD7">
        <w:rPr>
          <w:rFonts w:eastAsiaTheme="minorEastAsia"/>
          <w:spacing w:val="-4"/>
          <w:rtl/>
        </w:rPr>
        <w:t>.</w:t>
      </w:r>
      <w:r w:rsidRPr="00981BD7">
        <w:rPr>
          <w:rFonts w:eastAsiaTheme="minorEastAsia"/>
          <w:spacing w:val="-4"/>
          <w:rtl/>
        </w:rPr>
        <w:t xml:space="preserve"> وعلاوة على ذلك، فقد أجريت العملية دون موافقة الوصي الآخر لصاحب البلاغ</w:t>
      </w:r>
      <w:r w:rsidR="00F42866" w:rsidRPr="00981BD7">
        <w:rPr>
          <w:rFonts w:eastAsiaTheme="minorEastAsia"/>
          <w:spacing w:val="-4"/>
          <w:rtl/>
        </w:rPr>
        <w:t>.</w:t>
      </w:r>
      <w:r w:rsidRPr="00981BD7">
        <w:rPr>
          <w:rFonts w:eastAsiaTheme="minorEastAsia"/>
          <w:spacing w:val="-4"/>
          <w:rtl/>
        </w:rPr>
        <w:t xml:space="preserve"> </w:t>
      </w:r>
    </w:p>
    <w:p w:rsidR="00F30CBB" w:rsidRPr="00981BD7" w:rsidRDefault="00F30CBB" w:rsidP="00695CDB">
      <w:pPr>
        <w:pStyle w:val="SingleTxtGA"/>
        <w:rPr>
          <w:rFonts w:eastAsiaTheme="minorEastAsia"/>
          <w:szCs w:val="20"/>
          <w:rtl/>
          <w:lang w:val="ar-SA" w:eastAsia="zh-TW"/>
        </w:rPr>
      </w:pPr>
      <w:r w:rsidRPr="00981BD7">
        <w:rPr>
          <w:rFonts w:eastAsiaTheme="minorEastAsia"/>
          <w:szCs w:val="20"/>
          <w:rtl/>
        </w:rPr>
        <w:t>2-4</w:t>
      </w:r>
      <w:r w:rsidRPr="00981BD7">
        <w:rPr>
          <w:rFonts w:eastAsiaTheme="minorEastAsia"/>
          <w:rtl/>
        </w:rPr>
        <w:tab/>
        <w:t xml:space="preserve">وأحال المدعي العام القضية إلى محكمة هلسنكي المحلية، مطالباً بتعويض قدره </w:t>
      </w:r>
      <w:r w:rsidRPr="00981BD7">
        <w:rPr>
          <w:rFonts w:eastAsiaTheme="minorEastAsia"/>
          <w:szCs w:val="20"/>
          <w:rtl/>
        </w:rPr>
        <w:t>200 8</w:t>
      </w:r>
      <w:r w:rsidRPr="00981BD7">
        <w:rPr>
          <w:rFonts w:eastAsiaTheme="minorEastAsia"/>
          <w:rtl/>
        </w:rPr>
        <w:t xml:space="preserve"> يورو</w:t>
      </w:r>
      <w:r w:rsidR="00F42866" w:rsidRPr="00981BD7">
        <w:rPr>
          <w:rFonts w:eastAsiaTheme="minorEastAsia"/>
          <w:rtl/>
        </w:rPr>
        <w:t>.</w:t>
      </w:r>
      <w:r w:rsidRPr="00981BD7">
        <w:rPr>
          <w:rFonts w:eastAsiaTheme="minorEastAsia"/>
          <w:rtl/>
        </w:rPr>
        <w:t xml:space="preserve"> وفي </w:t>
      </w:r>
      <w:r w:rsidRPr="00981BD7">
        <w:rPr>
          <w:rFonts w:eastAsiaTheme="minorEastAsia"/>
          <w:szCs w:val="20"/>
          <w:rtl/>
        </w:rPr>
        <w:t>2</w:t>
      </w:r>
      <w:r w:rsidRPr="00981BD7">
        <w:rPr>
          <w:rFonts w:eastAsiaTheme="minorEastAsia"/>
          <w:rtl/>
        </w:rPr>
        <w:t xml:space="preserve"> آذار/مارس </w:t>
      </w:r>
      <w:r w:rsidRPr="00981BD7">
        <w:rPr>
          <w:rFonts w:eastAsiaTheme="minorEastAsia"/>
          <w:szCs w:val="20"/>
          <w:rtl/>
        </w:rPr>
        <w:t>2012</w:t>
      </w:r>
      <w:r w:rsidRPr="00981BD7">
        <w:rPr>
          <w:rFonts w:eastAsiaTheme="minorEastAsia"/>
          <w:rtl/>
        </w:rPr>
        <w:t>، أدانت المحكمة المحلية الأب بالاعتداء</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5"/>
      </w:r>
      <w:r w:rsidR="00695CDB" w:rsidRPr="00981BD7">
        <w:rPr>
          <w:rStyle w:val="FootnoteReference"/>
          <w:rFonts w:eastAsiaTheme="minorEastAsia"/>
          <w:rtl/>
        </w:rPr>
        <w:t>)</w:t>
      </w:r>
      <w:r w:rsidRPr="00981BD7">
        <w:rPr>
          <w:rFonts w:eastAsiaTheme="minorEastAsia"/>
          <w:rtl/>
        </w:rPr>
        <w:t xml:space="preserve"> عن طريق وكيل وحكمت عليه بغرامة قدرها </w:t>
      </w:r>
      <w:r w:rsidRPr="00981BD7">
        <w:rPr>
          <w:rFonts w:eastAsiaTheme="minorEastAsia"/>
          <w:szCs w:val="20"/>
          <w:rtl/>
        </w:rPr>
        <w:t>168</w:t>
      </w:r>
      <w:r w:rsidRPr="00981BD7">
        <w:rPr>
          <w:rFonts w:eastAsiaTheme="minorEastAsia"/>
          <w:rtl/>
        </w:rPr>
        <w:t xml:space="preserve"> يورو بالإضافة إلى </w:t>
      </w:r>
      <w:r w:rsidRPr="00981BD7">
        <w:rPr>
          <w:rFonts w:eastAsiaTheme="minorEastAsia"/>
          <w:szCs w:val="20"/>
          <w:rtl/>
        </w:rPr>
        <w:t>200</w:t>
      </w:r>
      <w:r w:rsidRPr="00981BD7">
        <w:rPr>
          <w:rFonts w:eastAsiaTheme="minorEastAsia"/>
          <w:rtl/>
        </w:rPr>
        <w:t xml:space="preserve"> يورو على سبيل التعويض لصاحب البلاغ</w:t>
      </w:r>
      <w:r w:rsidR="00F42866" w:rsidRPr="00981BD7">
        <w:rPr>
          <w:rFonts w:eastAsiaTheme="minorEastAsia"/>
          <w:rtl/>
        </w:rPr>
        <w:t>.</w:t>
      </w:r>
      <w:r w:rsidRPr="00981BD7">
        <w:rPr>
          <w:rFonts w:eastAsiaTheme="minorEastAsia"/>
          <w:rtl/>
        </w:rPr>
        <w:t xml:space="preserve"> ولاحظت المحكمة المحلية عدم وجود تشريعات وطنية تنظم الختان</w:t>
      </w:r>
      <w:r w:rsidR="00F42866" w:rsidRPr="00981BD7">
        <w:rPr>
          <w:rFonts w:eastAsiaTheme="minorEastAsia"/>
          <w:rtl/>
        </w:rPr>
        <w:t>.</w:t>
      </w:r>
      <w:r w:rsidRPr="00981BD7">
        <w:rPr>
          <w:rFonts w:eastAsiaTheme="minorEastAsia"/>
          <w:rtl/>
        </w:rPr>
        <w:t xml:space="preserve"> واعتبرت أنه على الرغم من عدم وجود سبب طبي للختان، فإنه جزء من ثقافة الأب ودينه، وهما سببان مقبولان، وفقاً لقضاء المحكمة العليا لفنلندا</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6"/>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واستمعت المحكمة المحلية إلى الدكتور أ</w:t>
      </w:r>
      <w:r w:rsidR="00F42866" w:rsidRPr="00981BD7">
        <w:rPr>
          <w:rFonts w:eastAsiaTheme="minorEastAsia"/>
          <w:rtl/>
        </w:rPr>
        <w:t>.</w:t>
      </w:r>
      <w:r w:rsidRPr="00981BD7">
        <w:rPr>
          <w:rFonts w:eastAsiaTheme="minorEastAsia"/>
          <w:rtl/>
        </w:rPr>
        <w:t xml:space="preserve"> وإلى خبيرين طبيين</w:t>
      </w:r>
      <w:r w:rsidR="00F42866" w:rsidRPr="00981BD7">
        <w:rPr>
          <w:rFonts w:eastAsiaTheme="minorEastAsia"/>
          <w:rtl/>
        </w:rPr>
        <w:t>.</w:t>
      </w:r>
      <w:r w:rsidRPr="00981BD7">
        <w:rPr>
          <w:rFonts w:eastAsiaTheme="minorEastAsia"/>
          <w:rtl/>
        </w:rPr>
        <w:t xml:space="preserve"> ولاحظت أن الختان قد أُجري على الطاولة وأن الطفل تلقى مخدر</w:t>
      </w:r>
      <w:r w:rsidR="00CF1254" w:rsidRPr="00981BD7">
        <w:rPr>
          <w:rFonts w:eastAsiaTheme="minorEastAsia"/>
          <w:rtl/>
        </w:rPr>
        <w:t xml:space="preserve">اً </w:t>
      </w:r>
      <w:r w:rsidRPr="00981BD7">
        <w:rPr>
          <w:rFonts w:eastAsiaTheme="minorEastAsia"/>
          <w:rtl/>
        </w:rPr>
        <w:t>موضعي</w:t>
      </w:r>
      <w:r w:rsidR="00CF1254" w:rsidRPr="00981BD7">
        <w:rPr>
          <w:rFonts w:eastAsiaTheme="minorEastAsia"/>
          <w:rtl/>
        </w:rPr>
        <w:t xml:space="preserve">اً </w:t>
      </w:r>
      <w:r w:rsidRPr="00981BD7">
        <w:rPr>
          <w:rFonts w:eastAsiaTheme="minorEastAsia"/>
          <w:rtl/>
        </w:rPr>
        <w:t xml:space="preserve">ومادة </w:t>
      </w:r>
      <w:proofErr w:type="spellStart"/>
      <w:r w:rsidRPr="00981BD7">
        <w:rPr>
          <w:rFonts w:eastAsiaTheme="minorEastAsia"/>
          <w:rtl/>
        </w:rPr>
        <w:t>الإيبوبروفين</w:t>
      </w:r>
      <w:proofErr w:type="spellEnd"/>
      <w:r w:rsidR="00F42866" w:rsidRPr="00981BD7">
        <w:rPr>
          <w:rFonts w:eastAsiaTheme="minorEastAsia"/>
          <w:rtl/>
        </w:rPr>
        <w:t>.</w:t>
      </w:r>
      <w:r w:rsidRPr="00981BD7">
        <w:rPr>
          <w:rFonts w:eastAsiaTheme="minorEastAsia"/>
          <w:rtl/>
        </w:rPr>
        <w:t xml:space="preserve"> ولاحظت أيضاً أن الدكتور أ</w:t>
      </w:r>
      <w:r w:rsidR="00F42866" w:rsidRPr="00981BD7">
        <w:rPr>
          <w:rFonts w:eastAsiaTheme="minorEastAsia"/>
          <w:rtl/>
        </w:rPr>
        <w:t>.</w:t>
      </w:r>
      <w:r w:rsidRPr="00981BD7">
        <w:rPr>
          <w:rFonts w:eastAsiaTheme="minorEastAsia"/>
          <w:rtl/>
        </w:rPr>
        <w:t xml:space="preserve"> أجرى عمليات مماثلة على مدى أكثر من </w:t>
      </w:r>
      <w:r w:rsidRPr="00981BD7">
        <w:rPr>
          <w:rFonts w:eastAsiaTheme="minorEastAsia"/>
          <w:szCs w:val="20"/>
          <w:rtl/>
        </w:rPr>
        <w:t>30</w:t>
      </w:r>
      <w:r w:rsidRPr="00981BD7">
        <w:rPr>
          <w:rFonts w:eastAsiaTheme="minorEastAsia"/>
          <w:rtl/>
        </w:rPr>
        <w:t xml:space="preserve"> عاماً، لأنه لا يمكن الحصول عليها في المراكز الصحية العامة أو</w:t>
      </w:r>
      <w:r w:rsidR="00A712A2">
        <w:rPr>
          <w:rFonts w:eastAsiaTheme="minorEastAsia" w:hint="cs"/>
          <w:rtl/>
        </w:rPr>
        <w:t> </w:t>
      </w:r>
      <w:r w:rsidRPr="00981BD7">
        <w:rPr>
          <w:rFonts w:eastAsiaTheme="minorEastAsia"/>
          <w:rtl/>
        </w:rPr>
        <w:t>الخاصة</w:t>
      </w:r>
      <w:r w:rsidR="00F42866" w:rsidRPr="00981BD7">
        <w:rPr>
          <w:rFonts w:eastAsiaTheme="minorEastAsia"/>
          <w:rtl/>
        </w:rPr>
        <w:t>.</w:t>
      </w:r>
      <w:r w:rsidRPr="00981BD7">
        <w:rPr>
          <w:rFonts w:eastAsiaTheme="minorEastAsia"/>
          <w:rtl/>
        </w:rPr>
        <w:t xml:space="preserve"> وشهد الخبراء الطبيون بأن العملية قد أجريت على نحو ملائم ولكن البيئة التي أجريت فيها (في المنزل) لم تكن ملائمة لتدخلات طبية من هذا القبيل</w:t>
      </w:r>
      <w:r w:rsidR="00F42866" w:rsidRPr="00981BD7">
        <w:rPr>
          <w:rFonts w:eastAsiaTheme="minorEastAsia"/>
          <w:rtl/>
        </w:rPr>
        <w:t>.</w:t>
      </w:r>
      <w:r w:rsidRPr="00981BD7">
        <w:rPr>
          <w:rFonts w:eastAsiaTheme="minorEastAsia"/>
          <w:rtl/>
        </w:rPr>
        <w:t xml:space="preserve"> وذكر أخصائي التخدير أنه من غير المعروف ما إذا كان الختان سيسبب أي إعاقة أو نقص في الإحساس</w:t>
      </w:r>
      <w:r w:rsidR="00F42866" w:rsidRPr="00981BD7">
        <w:rPr>
          <w:rFonts w:eastAsiaTheme="minorEastAsia"/>
          <w:rtl/>
        </w:rPr>
        <w:t>.</w:t>
      </w:r>
      <w:r w:rsidRPr="00981BD7">
        <w:rPr>
          <w:rFonts w:eastAsiaTheme="minorEastAsia"/>
          <w:rtl/>
        </w:rPr>
        <w:t xml:space="preserve"> كما شهد ممثل عن الهيئة الوطنية للإشراف على الرعاية والصحة بأنه على الرغم من وجود "نقائص طفيفة في الرعاية المقدمة بعد العملية وفي التعامل مع الألم، فإن نتيجة العملية لم تكن رديئة"</w:t>
      </w:r>
      <w:r w:rsidR="00F42866" w:rsidRPr="00981BD7">
        <w:rPr>
          <w:rFonts w:eastAsiaTheme="minorEastAsia"/>
          <w:rtl/>
        </w:rPr>
        <w:t>.</w:t>
      </w:r>
      <w:r w:rsidRPr="00981BD7">
        <w:rPr>
          <w:rFonts w:eastAsiaTheme="minorEastAsia"/>
          <w:rtl/>
        </w:rPr>
        <w:t xml:space="preserve"> وخلصت المحكمة المحلية إلى أن العملية قد أجريت على نحو ملائم لكن الأب تصرف دون موافقة الأم وانتهك الحرمة الجسدية للطفل</w:t>
      </w:r>
      <w:r w:rsidR="00F42866" w:rsidRPr="00981BD7">
        <w:rPr>
          <w:rFonts w:eastAsiaTheme="minorEastAsia"/>
          <w:rtl/>
        </w:rPr>
        <w:t>.</w:t>
      </w:r>
      <w:r w:rsidRPr="00981BD7">
        <w:rPr>
          <w:rFonts w:eastAsiaTheme="minorEastAsia"/>
          <w:rtl/>
        </w:rPr>
        <w:t xml:space="preserve"> وفيما</w:t>
      </w:r>
      <w:r w:rsidR="00A712A2">
        <w:rPr>
          <w:rFonts w:eastAsiaTheme="minorEastAsia" w:hint="cs"/>
          <w:rtl/>
        </w:rPr>
        <w:t> </w:t>
      </w:r>
      <w:r w:rsidRPr="00981BD7">
        <w:rPr>
          <w:rFonts w:eastAsiaTheme="minorEastAsia"/>
          <w:rtl/>
        </w:rPr>
        <w:t>يتعلق بالدكتور أ</w:t>
      </w:r>
      <w:r w:rsidR="00F42866" w:rsidRPr="00981BD7">
        <w:rPr>
          <w:rFonts w:eastAsiaTheme="minorEastAsia"/>
          <w:rtl/>
        </w:rPr>
        <w:t>.</w:t>
      </w:r>
      <w:r w:rsidRPr="00981BD7">
        <w:rPr>
          <w:rFonts w:eastAsiaTheme="minorEastAsia"/>
          <w:rtl/>
        </w:rPr>
        <w:t>، خلصت المحكمة المحلية إلى أن عدم وجود النية الإجرامية وأسقطت التهم الموجهة إليه</w:t>
      </w:r>
      <w:r w:rsidR="00F42866" w:rsidRPr="00981BD7">
        <w:rPr>
          <w:rFonts w:eastAsiaTheme="minorEastAsia"/>
          <w:rtl/>
        </w:rPr>
        <w:t>.</w:t>
      </w:r>
      <w:r w:rsidRPr="00981BD7">
        <w:rPr>
          <w:rFonts w:eastAsiaTheme="minorEastAsia"/>
          <w:rtl/>
        </w:rPr>
        <w:t xml:space="preserve"> ولاحظت المحكمة المحلية أنه لا يمكن المعاقبة على أي فعل بوصفه اعتداء إلا</w:t>
      </w:r>
      <w:r w:rsidR="00CF1254" w:rsidRPr="00981BD7">
        <w:rPr>
          <w:rFonts w:eastAsiaTheme="minorEastAsia" w:hint="cs"/>
          <w:rtl/>
        </w:rPr>
        <w:t> </w:t>
      </w:r>
      <w:r w:rsidRPr="00981BD7">
        <w:rPr>
          <w:rFonts w:eastAsiaTheme="minorEastAsia"/>
          <w:rtl/>
        </w:rPr>
        <w:t>إذا كان متعمداً</w:t>
      </w:r>
      <w:r w:rsidR="00F42866" w:rsidRPr="00981BD7">
        <w:rPr>
          <w:rFonts w:eastAsiaTheme="minorEastAsia"/>
          <w:rtl/>
        </w:rPr>
        <w:t>.</w:t>
      </w:r>
      <w:r w:rsidRPr="00981BD7">
        <w:rPr>
          <w:rFonts w:eastAsiaTheme="minorEastAsia"/>
          <w:rtl/>
        </w:rPr>
        <w:t xml:space="preserve"> ولاحظت المحكمة أن الدكتور أ</w:t>
      </w:r>
      <w:r w:rsidR="00F42866" w:rsidRPr="00981BD7">
        <w:rPr>
          <w:rFonts w:eastAsiaTheme="minorEastAsia"/>
          <w:rtl/>
        </w:rPr>
        <w:t>.</w:t>
      </w:r>
      <w:r w:rsidRPr="00981BD7">
        <w:rPr>
          <w:rFonts w:eastAsiaTheme="minorEastAsia"/>
          <w:rtl/>
        </w:rPr>
        <w:t xml:space="preserve"> قد أُبلغ بأن الوالدة موافقة</w:t>
      </w:r>
      <w:r w:rsidR="00F42866" w:rsidRPr="00981BD7">
        <w:rPr>
          <w:rFonts w:eastAsiaTheme="minorEastAsia"/>
          <w:rtl/>
        </w:rPr>
        <w:t>.</w:t>
      </w:r>
      <w:r w:rsidRPr="00981BD7">
        <w:rPr>
          <w:rFonts w:eastAsiaTheme="minorEastAsia"/>
          <w:rtl/>
        </w:rPr>
        <w:t xml:space="preserve"> ولما كان الختان قد أجري على نحو ملائم من الناحية الطبية، فإن حدوثه من دون موافقة الأم فقط هو الذ</w:t>
      </w:r>
      <w:r w:rsidR="00E21514" w:rsidRPr="00981BD7">
        <w:rPr>
          <w:rFonts w:eastAsiaTheme="minorEastAsia" w:hint="cs"/>
          <w:rtl/>
        </w:rPr>
        <w:t>ي</w:t>
      </w:r>
      <w:r w:rsidRPr="00981BD7">
        <w:rPr>
          <w:rFonts w:eastAsiaTheme="minorEastAsia"/>
          <w:rtl/>
        </w:rPr>
        <w:t xml:space="preserve"> يجعله غير قانوني</w:t>
      </w:r>
      <w:r w:rsidR="00F42866" w:rsidRPr="00981BD7">
        <w:rPr>
          <w:rFonts w:eastAsiaTheme="minorEastAsia"/>
          <w:rtl/>
        </w:rPr>
        <w:t>.</w:t>
      </w:r>
      <w:r w:rsidRPr="00981BD7">
        <w:rPr>
          <w:rFonts w:eastAsiaTheme="minorEastAsia"/>
          <w:rtl/>
        </w:rPr>
        <w:t xml:space="preserve"> </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2-5</w:t>
      </w:r>
      <w:r w:rsidRPr="00981BD7">
        <w:rPr>
          <w:rFonts w:eastAsiaTheme="minorEastAsia"/>
          <w:rtl/>
        </w:rPr>
        <w:tab/>
        <w:t>واستأنفت جميع الأطراف، بمن في ذلك الأب، قرار المحكمة المحلية</w:t>
      </w:r>
      <w:r w:rsidR="00F42866" w:rsidRPr="00981BD7">
        <w:rPr>
          <w:rFonts w:eastAsiaTheme="minorEastAsia"/>
          <w:rtl/>
        </w:rPr>
        <w:t>.</w:t>
      </w:r>
      <w:r w:rsidRPr="00981BD7">
        <w:rPr>
          <w:rFonts w:eastAsiaTheme="minorEastAsia"/>
          <w:rtl/>
        </w:rPr>
        <w:t xml:space="preserve"> وادعى المدعي العام أن ديانة الأب الكاثوليكية لا تشترط الختان وأن خلفيته الثقافية لا يمكن أن تبرر ختان الطفل لأن صاحب البلاغ ولد ونشأ في فنلندا وليس له علاقة بثقافة والده</w:t>
      </w:r>
      <w:r w:rsidR="00F42866" w:rsidRPr="00981BD7">
        <w:rPr>
          <w:rFonts w:eastAsiaTheme="minorEastAsia"/>
          <w:rtl/>
        </w:rPr>
        <w:t>.</w:t>
      </w:r>
      <w:r w:rsidRPr="00981BD7">
        <w:rPr>
          <w:rFonts w:eastAsiaTheme="minorEastAsia"/>
          <w:rtl/>
        </w:rPr>
        <w:t xml:space="preserve"> بل على العكس من ذلك، من شأن الختان أن يلحق به ضرراً في وقت لاحق من حياته لأنه سيجعله مختلفاً عن غالبية الرجال الفنلنديين</w:t>
      </w:r>
      <w:r w:rsidR="00F42866" w:rsidRPr="00981BD7">
        <w:rPr>
          <w:rFonts w:eastAsiaTheme="minorEastAsia"/>
          <w:rtl/>
        </w:rPr>
        <w:t>.</w:t>
      </w:r>
      <w:r w:rsidRPr="00981BD7">
        <w:rPr>
          <w:rFonts w:eastAsiaTheme="minorEastAsia"/>
          <w:rtl/>
        </w:rPr>
        <w:t xml:space="preserve"> وادعى المدعي العام أيضاً أن أفعال الدكتور أ</w:t>
      </w:r>
      <w:r w:rsidR="00F42866" w:rsidRPr="00981BD7">
        <w:rPr>
          <w:rFonts w:eastAsiaTheme="minorEastAsia"/>
          <w:rtl/>
        </w:rPr>
        <w:t>.</w:t>
      </w:r>
      <w:r w:rsidRPr="00981BD7">
        <w:rPr>
          <w:rFonts w:eastAsiaTheme="minorEastAsia"/>
          <w:rtl/>
        </w:rPr>
        <w:t xml:space="preserve"> كانت متعمدة وأنه ينبغي معاقبته بصفة الجاني</w:t>
      </w:r>
      <w:r w:rsidR="00F42866" w:rsidRPr="00981BD7">
        <w:rPr>
          <w:rFonts w:eastAsiaTheme="minorEastAsia"/>
          <w:rtl/>
        </w:rPr>
        <w:t>.</w:t>
      </w:r>
      <w:r w:rsidRPr="00981BD7">
        <w:rPr>
          <w:rFonts w:eastAsiaTheme="minorEastAsia"/>
          <w:rtl/>
        </w:rPr>
        <w:t xml:space="preserve"> وفي قرار صادر في </w:t>
      </w:r>
      <w:r w:rsidRPr="00981BD7">
        <w:rPr>
          <w:rFonts w:eastAsiaTheme="minorEastAsia"/>
          <w:szCs w:val="20"/>
          <w:rtl/>
        </w:rPr>
        <w:t>10</w:t>
      </w:r>
      <w:r w:rsidRPr="00981BD7">
        <w:rPr>
          <w:rFonts w:eastAsiaTheme="minorEastAsia"/>
          <w:rtl/>
        </w:rPr>
        <w:t xml:space="preserve"> كانون الثاني/يناير </w:t>
      </w:r>
      <w:r w:rsidRPr="00981BD7">
        <w:rPr>
          <w:rFonts w:eastAsiaTheme="minorEastAsia"/>
          <w:szCs w:val="20"/>
          <w:rtl/>
        </w:rPr>
        <w:t>2014</w:t>
      </w:r>
      <w:r w:rsidRPr="00981BD7">
        <w:rPr>
          <w:rFonts w:eastAsiaTheme="minorEastAsia"/>
          <w:rtl/>
        </w:rPr>
        <w:t>، برأت محكمة الاستئناف في هلسنكي كلا من الأب والدكتور</w:t>
      </w:r>
      <w:r w:rsidR="00981BD7">
        <w:rPr>
          <w:rFonts w:eastAsiaTheme="minorEastAsia" w:hint="cs"/>
          <w:rtl/>
        </w:rPr>
        <w:t> </w:t>
      </w:r>
      <w:proofErr w:type="gramStart"/>
      <w:r w:rsidRPr="00981BD7">
        <w:rPr>
          <w:rFonts w:eastAsiaTheme="minorEastAsia"/>
          <w:rtl/>
        </w:rPr>
        <w:t>أ</w:t>
      </w:r>
      <w:r w:rsidR="00F42866" w:rsidRPr="00981BD7">
        <w:rPr>
          <w:rFonts w:eastAsiaTheme="minorEastAsia"/>
          <w:rtl/>
        </w:rPr>
        <w:t>..</w:t>
      </w:r>
      <w:proofErr w:type="gramEnd"/>
      <w:r w:rsidRPr="00981BD7">
        <w:rPr>
          <w:rFonts w:eastAsiaTheme="minorEastAsia"/>
          <w:rtl/>
        </w:rPr>
        <w:t xml:space="preserve"> وذكرت محكمة الاستئناف أن صاحب البلاغ قد عُمِّد وفق</w:t>
      </w:r>
      <w:r w:rsidR="00CF1254" w:rsidRPr="00981BD7">
        <w:rPr>
          <w:rFonts w:eastAsiaTheme="minorEastAsia"/>
          <w:rtl/>
        </w:rPr>
        <w:t xml:space="preserve">اً </w:t>
      </w:r>
      <w:r w:rsidRPr="00981BD7">
        <w:rPr>
          <w:rFonts w:eastAsiaTheme="minorEastAsia"/>
          <w:rtl/>
        </w:rPr>
        <w:t>للديانة الكاثوليكية وأن هذا العرف لا يشترط الختان ولا يؤيده</w:t>
      </w:r>
      <w:r w:rsidR="00F42866" w:rsidRPr="00981BD7">
        <w:rPr>
          <w:rFonts w:eastAsiaTheme="minorEastAsia"/>
          <w:rtl/>
        </w:rPr>
        <w:t>.</w:t>
      </w:r>
      <w:r w:rsidRPr="00981BD7">
        <w:rPr>
          <w:rFonts w:eastAsiaTheme="minorEastAsia"/>
          <w:rtl/>
        </w:rPr>
        <w:t xml:space="preserve"> غير أن</w:t>
      </w:r>
      <w:r w:rsidR="00695CDB" w:rsidRPr="00981BD7">
        <w:rPr>
          <w:rFonts w:eastAsiaTheme="minorEastAsia" w:hint="cs"/>
          <w:rtl/>
        </w:rPr>
        <w:t> </w:t>
      </w:r>
      <w:r w:rsidRPr="00981BD7">
        <w:rPr>
          <w:rFonts w:eastAsiaTheme="minorEastAsia"/>
          <w:rtl/>
        </w:rPr>
        <w:t>الختان ظل تقليد</w:t>
      </w:r>
      <w:r w:rsidR="00CF1254" w:rsidRPr="00981BD7">
        <w:rPr>
          <w:rFonts w:eastAsiaTheme="minorEastAsia"/>
          <w:rtl/>
        </w:rPr>
        <w:t xml:space="preserve">اً </w:t>
      </w:r>
      <w:r w:rsidRPr="00981BD7">
        <w:rPr>
          <w:rFonts w:eastAsiaTheme="minorEastAsia"/>
          <w:rtl/>
        </w:rPr>
        <w:t>شائع</w:t>
      </w:r>
      <w:r w:rsidR="00CF1254" w:rsidRPr="00981BD7">
        <w:rPr>
          <w:rFonts w:eastAsiaTheme="minorEastAsia"/>
          <w:rtl/>
        </w:rPr>
        <w:t xml:space="preserve">اً </w:t>
      </w:r>
      <w:r w:rsidRPr="00981BD7">
        <w:rPr>
          <w:rFonts w:eastAsiaTheme="minorEastAsia"/>
          <w:rtl/>
        </w:rPr>
        <w:t>في أفريقيا جنوب الصحراء الكبرى، بما في ذلك نيجيريا، حيث لا</w:t>
      </w:r>
      <w:r w:rsidR="00695CDB" w:rsidRPr="00981BD7">
        <w:rPr>
          <w:rFonts w:eastAsiaTheme="minorEastAsia" w:hint="cs"/>
          <w:rtl/>
        </w:rPr>
        <w:t> </w:t>
      </w:r>
      <w:r w:rsidRPr="00981BD7">
        <w:rPr>
          <w:rFonts w:eastAsiaTheme="minorEastAsia"/>
          <w:rtl/>
        </w:rPr>
        <w:t xml:space="preserve">يزال </w:t>
      </w:r>
      <w:r w:rsidRPr="00981BD7">
        <w:rPr>
          <w:rFonts w:eastAsiaTheme="minorEastAsia"/>
          <w:szCs w:val="20"/>
          <w:rtl/>
        </w:rPr>
        <w:t>90</w:t>
      </w:r>
      <w:r w:rsidRPr="00981BD7">
        <w:rPr>
          <w:rFonts w:eastAsiaTheme="minorEastAsia"/>
          <w:rtl/>
        </w:rPr>
        <w:t xml:space="preserve"> في المائة من الذكور يُختنون</w:t>
      </w:r>
      <w:r w:rsidR="00F42866" w:rsidRPr="00981BD7">
        <w:rPr>
          <w:rFonts w:eastAsiaTheme="minorEastAsia"/>
          <w:rtl/>
        </w:rPr>
        <w:t>.</w:t>
      </w:r>
      <w:r w:rsidRPr="00981BD7">
        <w:rPr>
          <w:rFonts w:eastAsiaTheme="minorEastAsia"/>
          <w:rtl/>
        </w:rPr>
        <w:t xml:space="preserve"> ولاحظت محكمة الاستئناف أيضاً أن الطفل ينتمي إلى ثقافتين، أي ثقافتي والديه كليهما</w:t>
      </w:r>
      <w:r w:rsidR="00F42866" w:rsidRPr="00981BD7">
        <w:rPr>
          <w:rFonts w:eastAsiaTheme="minorEastAsia"/>
          <w:rtl/>
        </w:rPr>
        <w:t>.</w:t>
      </w:r>
      <w:r w:rsidRPr="00981BD7">
        <w:rPr>
          <w:rFonts w:eastAsiaTheme="minorEastAsia"/>
          <w:rtl/>
        </w:rPr>
        <w:t xml:space="preserve"> وكان سبب الختان هو ثقافة الأب (وهي ثقافة مقبولة وفقاً للمحكمة العليا)، ولم يقصد الأب أن يسبب أي ألم أو ضرر أو إصابة للطفل</w:t>
      </w:r>
      <w:r w:rsidR="00F42866" w:rsidRPr="00981BD7">
        <w:rPr>
          <w:rFonts w:eastAsiaTheme="minorEastAsia"/>
          <w:rtl/>
        </w:rPr>
        <w:t>.</w:t>
      </w:r>
      <w:r w:rsidRPr="00981BD7">
        <w:rPr>
          <w:rFonts w:eastAsiaTheme="minorEastAsia"/>
          <w:rtl/>
        </w:rPr>
        <w:t xml:space="preserve"> ولم تكن العملية متعارضة مع مصالح الطفل الفضلى لأنها عززت في الواقع انتماءه إلى ثقافة والده وطائفته</w:t>
      </w:r>
      <w:r w:rsidR="00F42866" w:rsidRPr="00981BD7">
        <w:rPr>
          <w:rFonts w:eastAsiaTheme="minorEastAsia"/>
          <w:rtl/>
        </w:rPr>
        <w:t>.</w:t>
      </w:r>
      <w:r w:rsidRPr="00981BD7">
        <w:rPr>
          <w:rFonts w:eastAsiaTheme="minorEastAsia"/>
          <w:rtl/>
        </w:rPr>
        <w:t xml:space="preserve"> وذكرت محكمة الاستئناف كذلك أنه لا جدال في أن الأم لم توافق على العملية على النحو المطلوب في قانون حضانة الأطفال وحق الوصول (رقم </w:t>
      </w:r>
      <w:r w:rsidRPr="00981BD7">
        <w:rPr>
          <w:rFonts w:eastAsiaTheme="minorEastAsia"/>
          <w:szCs w:val="20"/>
          <w:rtl/>
        </w:rPr>
        <w:t>361/1983</w:t>
      </w:r>
      <w:r w:rsidRPr="00981BD7">
        <w:rPr>
          <w:rFonts w:eastAsiaTheme="minorEastAsia"/>
          <w:rtl/>
        </w:rPr>
        <w:t>)، لكن الفعل لا يعاقب عليه بوصفه اعتداء لأنه لا يشكل سوى تدخل طفيف في الحرمة الجسدية للطفل، وأنه أجري على نحو ملائم من الناحية الطبية، ولأسباب مقبولة</w:t>
      </w:r>
      <w:r w:rsidR="00F42866" w:rsidRPr="00981BD7">
        <w:rPr>
          <w:rFonts w:eastAsiaTheme="minorEastAsia"/>
          <w:rtl/>
        </w:rPr>
        <w:t>.</w:t>
      </w:r>
      <w:r w:rsidRPr="00981BD7">
        <w:rPr>
          <w:rFonts w:eastAsiaTheme="minorEastAsia"/>
          <w:rtl/>
        </w:rPr>
        <w:t xml:space="preserve"> </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2-6</w:t>
      </w:r>
      <w:r w:rsidRPr="00981BD7">
        <w:rPr>
          <w:rFonts w:eastAsiaTheme="minorEastAsia"/>
          <w:rtl/>
        </w:rPr>
        <w:tab/>
        <w:t>واستأنف المدعي العام وصاحب البلاغ ووالدته القرار</w:t>
      </w:r>
      <w:r w:rsidR="00F42866" w:rsidRPr="00981BD7">
        <w:rPr>
          <w:rFonts w:eastAsiaTheme="minorEastAsia"/>
          <w:rtl/>
        </w:rPr>
        <w:t>.</w:t>
      </w:r>
      <w:r w:rsidRPr="00981BD7">
        <w:rPr>
          <w:rFonts w:eastAsiaTheme="minorEastAsia"/>
          <w:rtl/>
        </w:rPr>
        <w:t xml:space="preserve"> ومنحتهما المحكمة العليا الإذن بالاستئناف</w:t>
      </w:r>
      <w:r w:rsidR="00F42866" w:rsidRPr="00981BD7">
        <w:rPr>
          <w:rFonts w:eastAsiaTheme="minorEastAsia"/>
          <w:rtl/>
        </w:rPr>
        <w:t>.</w:t>
      </w:r>
      <w:r w:rsidRPr="00981BD7">
        <w:rPr>
          <w:rFonts w:eastAsiaTheme="minorEastAsia"/>
          <w:rtl/>
        </w:rPr>
        <w:t xml:space="preserve"> وفي قرار صادر في </w:t>
      </w:r>
      <w:r w:rsidRPr="00981BD7">
        <w:rPr>
          <w:rFonts w:eastAsiaTheme="minorEastAsia"/>
          <w:szCs w:val="20"/>
          <w:rtl/>
        </w:rPr>
        <w:t>31</w:t>
      </w:r>
      <w:r w:rsidRPr="00981BD7">
        <w:rPr>
          <w:rFonts w:eastAsiaTheme="minorEastAsia"/>
          <w:rtl/>
        </w:rPr>
        <w:t xml:space="preserve"> آذار/مارس </w:t>
      </w:r>
      <w:r w:rsidRPr="00981BD7">
        <w:rPr>
          <w:rFonts w:eastAsiaTheme="minorEastAsia"/>
          <w:szCs w:val="20"/>
          <w:rtl/>
        </w:rPr>
        <w:t>2016</w:t>
      </w:r>
      <w:r w:rsidRPr="00981BD7">
        <w:rPr>
          <w:rFonts w:eastAsiaTheme="minorEastAsia"/>
          <w:rtl/>
        </w:rPr>
        <w:t>، لاحظت المحكمة العليا أن ختان الذكور لأغراض غير طبية مسألة تتطلب عملية تشريعية ولا يمكن معالجتها بصورة شاملة على أساس كل حالة على حدة</w:t>
      </w:r>
      <w:r w:rsidR="00F42866" w:rsidRPr="00981BD7">
        <w:rPr>
          <w:rFonts w:eastAsiaTheme="minorEastAsia"/>
          <w:rtl/>
        </w:rPr>
        <w:t>.</w:t>
      </w:r>
      <w:r w:rsidRPr="00981BD7">
        <w:rPr>
          <w:rFonts w:eastAsiaTheme="minorEastAsia"/>
          <w:rtl/>
        </w:rPr>
        <w:t xml:space="preserve"> ولاحظت المحكمة العليا أيضاً أن الختان غير الطبي أمر يجب أن يقرره الوصيان معاً وأنه لا</w:t>
      </w:r>
      <w:r w:rsidR="00A712A2">
        <w:rPr>
          <w:rFonts w:eastAsiaTheme="minorEastAsia" w:hint="cs"/>
          <w:rtl/>
        </w:rPr>
        <w:t> </w:t>
      </w:r>
      <w:r w:rsidRPr="00981BD7">
        <w:rPr>
          <w:rFonts w:eastAsiaTheme="minorEastAsia"/>
          <w:rtl/>
        </w:rPr>
        <w:t>يمكن، على أي حال، أن يتعارض مع مصالح الطفل الفضلى</w:t>
      </w:r>
      <w:r w:rsidR="00F42866" w:rsidRPr="00981BD7">
        <w:rPr>
          <w:rFonts w:eastAsiaTheme="minorEastAsia"/>
          <w:rtl/>
        </w:rPr>
        <w:t>.</w:t>
      </w:r>
      <w:r w:rsidRPr="00981BD7">
        <w:rPr>
          <w:rFonts w:eastAsiaTheme="minorEastAsia"/>
          <w:rtl/>
        </w:rPr>
        <w:t xml:space="preserve"> ورأت المحكمة العليا، مستشهدة بقضائها في حالات سابقة، أنه ينبغي اعتبار الختان غير الطبي للطفل الذكر تدخلاً طفيفاً نسبياً في الحرمة الجسدية للطفل</w:t>
      </w:r>
      <w:r w:rsidR="00F42866" w:rsidRPr="00981BD7">
        <w:rPr>
          <w:rFonts w:eastAsiaTheme="minorEastAsia"/>
          <w:rtl/>
        </w:rPr>
        <w:t>.</w:t>
      </w:r>
      <w:r w:rsidRPr="00981BD7">
        <w:rPr>
          <w:rFonts w:eastAsiaTheme="minorEastAsia"/>
          <w:rtl/>
        </w:rPr>
        <w:t xml:space="preserve"> وعلى الرغم من أن العملية تخلف آثار</w:t>
      </w:r>
      <w:r w:rsidR="00CF1254" w:rsidRPr="00981BD7">
        <w:rPr>
          <w:rFonts w:eastAsiaTheme="minorEastAsia"/>
          <w:rtl/>
        </w:rPr>
        <w:t xml:space="preserve">اً </w:t>
      </w:r>
      <w:r w:rsidRPr="00981BD7">
        <w:rPr>
          <w:rFonts w:eastAsiaTheme="minorEastAsia"/>
          <w:rtl/>
        </w:rPr>
        <w:t>دائمة، فإنها غير مرئية أو موصومة في المجتمع الفنلندي</w:t>
      </w:r>
      <w:r w:rsidR="00F42866" w:rsidRPr="00981BD7">
        <w:rPr>
          <w:rFonts w:eastAsiaTheme="minorEastAsia"/>
          <w:rtl/>
        </w:rPr>
        <w:t>.</w:t>
      </w:r>
      <w:r w:rsidRPr="00981BD7">
        <w:rPr>
          <w:rFonts w:eastAsiaTheme="minorEastAsia"/>
          <w:rtl/>
        </w:rPr>
        <w:t xml:space="preserve"> ومن ناحية أخرى، تستهدف العملية الجزء الأكثر خصوصية من جسم الشخص وهي عملية لا رجعة فيها</w:t>
      </w:r>
      <w:r w:rsidR="00F42866" w:rsidRPr="00981BD7">
        <w:rPr>
          <w:rFonts w:eastAsiaTheme="minorEastAsia"/>
          <w:rtl/>
        </w:rPr>
        <w:t>.</w:t>
      </w:r>
      <w:r w:rsidRPr="00981BD7">
        <w:rPr>
          <w:rFonts w:eastAsiaTheme="minorEastAsia"/>
          <w:rtl/>
        </w:rPr>
        <w:t xml:space="preserve"> وهذا النوع من التدخل في الحرمة الجسدية للطفل لأسباب غير طبية لا</w:t>
      </w:r>
      <w:r w:rsidR="00981BD7">
        <w:rPr>
          <w:rFonts w:eastAsiaTheme="minorEastAsia" w:hint="cs"/>
          <w:rtl/>
        </w:rPr>
        <w:t> </w:t>
      </w:r>
      <w:r w:rsidRPr="00981BD7">
        <w:rPr>
          <w:rFonts w:eastAsiaTheme="minorEastAsia"/>
          <w:rtl/>
        </w:rPr>
        <w:t>يمكن تبريره إلا إذا كان يخدم مصلحة الطفل الفضلى</w:t>
      </w:r>
      <w:r w:rsidR="00F42866" w:rsidRPr="00981BD7">
        <w:rPr>
          <w:rFonts w:eastAsiaTheme="minorEastAsia"/>
          <w:rtl/>
        </w:rPr>
        <w:t>.</w:t>
      </w:r>
      <w:r w:rsidRPr="00981BD7">
        <w:rPr>
          <w:rFonts w:eastAsiaTheme="minorEastAsia"/>
          <w:rtl/>
        </w:rPr>
        <w:t xml:space="preserve"> وبما أن هذا النوع من العمليات غير الطبية يمكن أن يُجرى أيضاً في وقت لاحق، فإن إرادة الطفل وإمكانية اتخاذه قراراته الخاصة يجب أن تُعطى المزيد من الأهمية</w:t>
      </w:r>
      <w:r w:rsidR="00F42866" w:rsidRPr="00981BD7">
        <w:rPr>
          <w:rFonts w:eastAsiaTheme="minorEastAsia"/>
          <w:rtl/>
        </w:rPr>
        <w:t>.</w:t>
      </w:r>
      <w:r w:rsidRPr="00981BD7">
        <w:rPr>
          <w:rFonts w:eastAsiaTheme="minorEastAsia"/>
          <w:rtl/>
        </w:rPr>
        <w:t xml:space="preserve"> فقبل أن يبلغ الطفل من العمر ما يكفي للتعبير عن إرادته بشأن الختان، ومن ثم رغبته في تعزيز ارتباطه بالطائفة الدينية والثقافية لأحد والديه، لا يمكن تبرير الختان بصورة واضحة بحجة أنه يخدم مصالح الطفل الفضلى إذا كان الوالدان على خلاف بشأن العملية</w:t>
      </w:r>
      <w:r w:rsidR="00F42866" w:rsidRPr="00981BD7">
        <w:rPr>
          <w:rFonts w:eastAsiaTheme="minorEastAsia"/>
          <w:rtl/>
        </w:rPr>
        <w:t>.</w:t>
      </w:r>
      <w:r w:rsidRPr="00981BD7">
        <w:rPr>
          <w:rFonts w:eastAsiaTheme="minorEastAsia"/>
          <w:rtl/>
        </w:rPr>
        <w:t xml:space="preserve"> وخلصت المحكمة العليا إلى أن ختان صاحب البلاغ لا يخدم مصالح الطفل الفضلى لأنه لم يجر إلا لأسباب ثقافية لدى أحد الوالدين وخلاف</w:t>
      </w:r>
      <w:r w:rsidR="00CF1254" w:rsidRPr="00981BD7">
        <w:rPr>
          <w:rFonts w:eastAsiaTheme="minorEastAsia"/>
          <w:rtl/>
        </w:rPr>
        <w:t xml:space="preserve">اً </w:t>
      </w:r>
      <w:r w:rsidRPr="00981BD7">
        <w:rPr>
          <w:rFonts w:eastAsiaTheme="minorEastAsia"/>
          <w:rtl/>
        </w:rPr>
        <w:t>لرغبة الوالد الآخر الصريحة</w:t>
      </w:r>
      <w:r w:rsidR="00F42866" w:rsidRPr="00981BD7">
        <w:rPr>
          <w:rFonts w:eastAsiaTheme="minorEastAsia"/>
          <w:rtl/>
        </w:rPr>
        <w:t>.</w:t>
      </w:r>
      <w:r w:rsidRPr="00981BD7">
        <w:rPr>
          <w:rFonts w:eastAsiaTheme="minorEastAsia"/>
          <w:rtl/>
        </w:rPr>
        <w:t xml:space="preserve"> وأدانت المحكمة العليا الأب بتهمة الاعتداء</w:t>
      </w:r>
      <w:r w:rsidR="00F42866" w:rsidRPr="00981BD7">
        <w:rPr>
          <w:rFonts w:eastAsiaTheme="minorEastAsia"/>
          <w:rtl/>
        </w:rPr>
        <w:t>.</w:t>
      </w:r>
      <w:r w:rsidRPr="00981BD7">
        <w:rPr>
          <w:rFonts w:eastAsiaTheme="minorEastAsia"/>
          <w:rtl/>
        </w:rPr>
        <w:t xml:space="preserve"> ورأت أنه لا</w:t>
      </w:r>
      <w:r w:rsidR="00981BD7">
        <w:rPr>
          <w:rFonts w:eastAsiaTheme="minorEastAsia" w:hint="cs"/>
          <w:rtl/>
        </w:rPr>
        <w:t> </w:t>
      </w:r>
      <w:r w:rsidRPr="00981BD7">
        <w:rPr>
          <w:rFonts w:eastAsiaTheme="minorEastAsia"/>
          <w:rtl/>
        </w:rPr>
        <w:t>يمكن اعتبار الاعتداء مشدداً لأنه جرى على يد طبيب مختص، وأن العملية كانت ملائمة من الناحية الطبية وكانت مدفوعة بأسباب مفهومة ترتبط بالخلفية الثقافية للأب ومن ثم الخلفية الثقافية للطفل</w:t>
      </w:r>
      <w:r w:rsidR="00F42866" w:rsidRPr="00981BD7">
        <w:rPr>
          <w:rFonts w:eastAsiaTheme="minorEastAsia"/>
          <w:rtl/>
        </w:rPr>
        <w:t>.</w:t>
      </w:r>
      <w:r w:rsidRPr="00981BD7">
        <w:rPr>
          <w:rFonts w:eastAsiaTheme="minorEastAsia"/>
          <w:rtl/>
        </w:rPr>
        <w:t xml:space="preserve"> وحكمت المحكمة العليا على الأب بدفع غرامة لمدة </w:t>
      </w:r>
      <w:r w:rsidRPr="00981BD7">
        <w:rPr>
          <w:rFonts w:eastAsiaTheme="minorEastAsia"/>
          <w:szCs w:val="20"/>
          <w:rtl/>
        </w:rPr>
        <w:t>40</w:t>
      </w:r>
      <w:r w:rsidRPr="00981BD7">
        <w:rPr>
          <w:rFonts w:eastAsiaTheme="minorEastAsia"/>
          <w:rtl/>
        </w:rPr>
        <w:t xml:space="preserve"> يوماً، وهي غرامة يعادل قدرها ما</w:t>
      </w:r>
      <w:r w:rsidR="00981BD7">
        <w:rPr>
          <w:rFonts w:eastAsiaTheme="minorEastAsia" w:hint="cs"/>
          <w:rtl/>
        </w:rPr>
        <w:t> </w:t>
      </w:r>
      <w:r w:rsidRPr="00981BD7">
        <w:rPr>
          <w:rFonts w:eastAsiaTheme="minorEastAsia"/>
          <w:rtl/>
        </w:rPr>
        <w:t>حكمت به محكمة هلسنكي المحلية</w:t>
      </w:r>
      <w:r w:rsidR="00F42866" w:rsidRPr="00981BD7">
        <w:rPr>
          <w:rFonts w:eastAsiaTheme="minorEastAsia"/>
          <w:rtl/>
        </w:rPr>
        <w:t>.</w:t>
      </w:r>
      <w:r w:rsidRPr="00981BD7">
        <w:rPr>
          <w:rFonts w:eastAsiaTheme="minorEastAsia"/>
          <w:rtl/>
        </w:rPr>
        <w:t xml:space="preserve"> كما أكدت المحكمة العليا تبرئة المحكمة المحلية للدكتور أ</w:t>
      </w:r>
      <w:r w:rsidR="00F42866" w:rsidRPr="00981BD7">
        <w:rPr>
          <w:rFonts w:eastAsiaTheme="minorEastAsia"/>
          <w:rtl/>
        </w:rPr>
        <w:t>.</w:t>
      </w:r>
      <w:r w:rsidRPr="00981BD7">
        <w:rPr>
          <w:rFonts w:eastAsiaTheme="minorEastAsia"/>
          <w:rtl/>
        </w:rPr>
        <w:t xml:space="preserve"> للأسباب نفسها التي قدمتها المحكمة المحلية</w:t>
      </w:r>
      <w:r w:rsidR="00F42866" w:rsidRPr="00981BD7">
        <w:rPr>
          <w:rFonts w:eastAsiaTheme="minorEastAsia"/>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2-7</w:t>
      </w:r>
      <w:r w:rsidRPr="00981BD7">
        <w:rPr>
          <w:rFonts w:eastAsiaTheme="minorEastAsia"/>
          <w:rtl/>
        </w:rPr>
        <w:tab/>
        <w:t>وقدم صاحب البلاغ شكوى إلى المحكمة الأوروبية لحقوق الإنسان</w:t>
      </w:r>
      <w:r w:rsidR="00F42866" w:rsidRPr="00981BD7">
        <w:rPr>
          <w:rFonts w:eastAsiaTheme="minorEastAsia"/>
          <w:rtl/>
        </w:rPr>
        <w:t>.</w:t>
      </w:r>
      <w:r w:rsidRPr="00981BD7">
        <w:rPr>
          <w:rFonts w:eastAsiaTheme="minorEastAsia"/>
          <w:rtl/>
        </w:rPr>
        <w:t xml:space="preserve"> وبقرار مؤرخ </w:t>
      </w:r>
      <w:r w:rsidRPr="00981BD7">
        <w:rPr>
          <w:rFonts w:eastAsiaTheme="minorEastAsia"/>
          <w:szCs w:val="20"/>
          <w:rtl/>
        </w:rPr>
        <w:t>28</w:t>
      </w:r>
      <w:r w:rsidRPr="00981BD7">
        <w:rPr>
          <w:rFonts w:eastAsiaTheme="minorEastAsia"/>
          <w:rtl/>
        </w:rPr>
        <w:t xml:space="preserve"> أيلول/سبتمبر </w:t>
      </w:r>
      <w:r w:rsidRPr="00981BD7">
        <w:rPr>
          <w:rFonts w:eastAsiaTheme="minorEastAsia"/>
          <w:szCs w:val="20"/>
          <w:rtl/>
        </w:rPr>
        <w:t>2016</w:t>
      </w:r>
      <w:r w:rsidRPr="00981BD7">
        <w:rPr>
          <w:rFonts w:eastAsiaTheme="minorEastAsia"/>
          <w:rtl/>
        </w:rPr>
        <w:t>، أعلنت المحكمة الأوروبية - بهيئة تضم قاضياً واحداً - عدم مقبولية الشكوى</w:t>
      </w:r>
      <w:r w:rsidR="00F42866" w:rsidRPr="00981BD7">
        <w:rPr>
          <w:rFonts w:eastAsiaTheme="minorEastAsia"/>
          <w:rtl/>
        </w:rPr>
        <w:t>.</w:t>
      </w:r>
    </w:p>
    <w:p w:rsidR="00F30CBB" w:rsidRPr="00981BD7" w:rsidRDefault="00F30CBB" w:rsidP="00695CDB">
      <w:pPr>
        <w:pStyle w:val="H23GA"/>
        <w:spacing w:before="240"/>
        <w:rPr>
          <w:rFonts w:eastAsiaTheme="minorEastAsia"/>
          <w:szCs w:val="20"/>
          <w:rtl/>
          <w:lang w:val="ar-SA" w:eastAsia="zh-TW"/>
        </w:rPr>
      </w:pPr>
      <w:r w:rsidRPr="00981BD7">
        <w:rPr>
          <w:rFonts w:eastAsiaTheme="minorEastAsia"/>
          <w:rtl/>
        </w:rPr>
        <w:tab/>
      </w:r>
      <w:r w:rsidRPr="00981BD7">
        <w:rPr>
          <w:rFonts w:eastAsiaTheme="minorEastAsia"/>
          <w:rtl/>
        </w:rPr>
        <w:tab/>
        <w:t>الشكوى</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3-1</w:t>
      </w:r>
      <w:r w:rsidRPr="00981BD7">
        <w:rPr>
          <w:rFonts w:eastAsiaTheme="minorEastAsia"/>
          <w:rtl/>
        </w:rPr>
        <w:tab/>
        <w:t xml:space="preserve">يدعي صاحب البلاغ أن الدولة الطرف انتهكت حقوقه بموجب المواد </w:t>
      </w:r>
      <w:r w:rsidRPr="00981BD7">
        <w:rPr>
          <w:rFonts w:eastAsiaTheme="minorEastAsia"/>
          <w:szCs w:val="20"/>
          <w:rtl/>
        </w:rPr>
        <w:t>2</w:t>
      </w:r>
      <w:r w:rsidRPr="00981BD7">
        <w:rPr>
          <w:rFonts w:eastAsiaTheme="minorEastAsia"/>
          <w:rtl/>
        </w:rPr>
        <w:t xml:space="preserve"> و</w:t>
      </w:r>
      <w:r w:rsidRPr="00981BD7">
        <w:rPr>
          <w:rFonts w:eastAsiaTheme="minorEastAsia"/>
          <w:szCs w:val="20"/>
          <w:rtl/>
        </w:rPr>
        <w:t>3</w:t>
      </w:r>
      <w:r w:rsidRPr="00981BD7">
        <w:rPr>
          <w:rFonts w:eastAsiaTheme="minorEastAsia"/>
          <w:rtl/>
        </w:rPr>
        <w:t xml:space="preserve"> و</w:t>
      </w:r>
      <w:r w:rsidRPr="00981BD7">
        <w:rPr>
          <w:rFonts w:eastAsiaTheme="minorEastAsia"/>
          <w:szCs w:val="20"/>
          <w:rtl/>
        </w:rPr>
        <w:t>12</w:t>
      </w:r>
      <w:r w:rsidRPr="00981BD7">
        <w:rPr>
          <w:rFonts w:eastAsiaTheme="minorEastAsia"/>
          <w:rtl/>
        </w:rPr>
        <w:t xml:space="preserve"> و</w:t>
      </w:r>
      <w:r w:rsidRPr="00981BD7">
        <w:rPr>
          <w:rFonts w:eastAsiaTheme="minorEastAsia"/>
          <w:szCs w:val="20"/>
          <w:rtl/>
        </w:rPr>
        <w:t>16</w:t>
      </w:r>
      <w:r w:rsidRPr="00981BD7">
        <w:rPr>
          <w:rFonts w:eastAsiaTheme="minorEastAsia"/>
          <w:rtl/>
        </w:rPr>
        <w:t xml:space="preserve"> و</w:t>
      </w:r>
      <w:r w:rsidRPr="00981BD7">
        <w:rPr>
          <w:rFonts w:eastAsiaTheme="minorEastAsia"/>
          <w:szCs w:val="20"/>
          <w:rtl/>
        </w:rPr>
        <w:t>19</w:t>
      </w:r>
      <w:r w:rsidRPr="00981BD7">
        <w:rPr>
          <w:rFonts w:eastAsiaTheme="minorEastAsia"/>
          <w:rtl/>
        </w:rPr>
        <w:t xml:space="preserve"> و</w:t>
      </w:r>
      <w:r w:rsidRPr="00981BD7">
        <w:rPr>
          <w:rFonts w:eastAsiaTheme="minorEastAsia"/>
          <w:szCs w:val="20"/>
        </w:rPr>
        <w:t>24</w:t>
      </w:r>
      <w:r w:rsidRPr="00981BD7">
        <w:rPr>
          <w:rFonts w:eastAsiaTheme="minorEastAsia"/>
          <w:rtl/>
        </w:rPr>
        <w:t>(</w:t>
      </w:r>
      <w:r w:rsidRPr="00981BD7">
        <w:rPr>
          <w:rFonts w:eastAsiaTheme="minorEastAsia"/>
          <w:szCs w:val="20"/>
        </w:rPr>
        <w:t>3</w:t>
      </w:r>
      <w:r w:rsidRPr="00981BD7">
        <w:rPr>
          <w:rFonts w:eastAsiaTheme="minorEastAsia"/>
          <w:rtl/>
        </w:rPr>
        <w:t>) من الاتفاقية</w:t>
      </w:r>
      <w:r w:rsidR="00F42866" w:rsidRPr="00981BD7">
        <w:rPr>
          <w:rFonts w:eastAsiaTheme="minorEastAsia"/>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Pr>
        <w:t>2-3</w:t>
      </w:r>
      <w:r w:rsidRPr="00981BD7">
        <w:rPr>
          <w:rFonts w:eastAsiaTheme="minorEastAsia"/>
          <w:rtl/>
        </w:rPr>
        <w:tab/>
        <w:t xml:space="preserve">ويدعي صاحب البلاغ أن الدولة الطرف لم تتخذ التدابير التشريعية المناسبة لحمايته من العنف والإصابة البدنيين أو النفسيين أو لحمايته من التدخل في خصوصيته، ما يشكل انتهاكاً للمادتين </w:t>
      </w:r>
      <w:r w:rsidRPr="00981BD7">
        <w:rPr>
          <w:rFonts w:eastAsiaTheme="minorEastAsia"/>
          <w:szCs w:val="20"/>
          <w:rtl/>
        </w:rPr>
        <w:t>16</w:t>
      </w:r>
      <w:r w:rsidRPr="00981BD7">
        <w:rPr>
          <w:rFonts w:eastAsiaTheme="minorEastAsia"/>
          <w:rtl/>
        </w:rPr>
        <w:t xml:space="preserve"> و</w:t>
      </w:r>
      <w:r w:rsidRPr="00981BD7">
        <w:rPr>
          <w:rFonts w:eastAsiaTheme="minorEastAsia"/>
          <w:szCs w:val="20"/>
          <w:rtl/>
        </w:rPr>
        <w:t>19</w:t>
      </w:r>
      <w:r w:rsidRPr="00981BD7">
        <w:rPr>
          <w:rFonts w:eastAsiaTheme="minorEastAsia"/>
          <w:rtl/>
        </w:rPr>
        <w:t xml:space="preserve"> من الاتفاقية</w:t>
      </w:r>
      <w:r w:rsidR="00F42866" w:rsidRPr="00981BD7">
        <w:rPr>
          <w:rFonts w:eastAsiaTheme="minorEastAsia"/>
          <w:rtl/>
        </w:rPr>
        <w:t>.</w:t>
      </w:r>
      <w:r w:rsidRPr="00981BD7">
        <w:rPr>
          <w:rFonts w:eastAsiaTheme="minorEastAsia"/>
          <w:rtl/>
        </w:rPr>
        <w:t xml:space="preserve"> ويقتضي ختان الذكور </w:t>
      </w:r>
      <w:r w:rsidR="00CF1254" w:rsidRPr="00981BD7">
        <w:rPr>
          <w:rFonts w:eastAsiaTheme="minorEastAsia" w:hint="cs"/>
          <w:rtl/>
        </w:rPr>
        <w:t>-</w:t>
      </w:r>
      <w:r w:rsidRPr="00981BD7">
        <w:rPr>
          <w:rFonts w:eastAsiaTheme="minorEastAsia"/>
          <w:rtl/>
        </w:rPr>
        <w:t xml:space="preserve"> وهو استئصال جراحي للقلفة أو</w:t>
      </w:r>
      <w:r w:rsidR="009463E9" w:rsidRPr="00981BD7">
        <w:rPr>
          <w:rFonts w:eastAsiaTheme="minorEastAsia" w:hint="cs"/>
          <w:rtl/>
        </w:rPr>
        <w:t> </w:t>
      </w:r>
      <w:r w:rsidRPr="00981BD7">
        <w:rPr>
          <w:rFonts w:eastAsiaTheme="minorEastAsia"/>
          <w:rtl/>
        </w:rPr>
        <w:t xml:space="preserve">الأنسجة التي تغطي رأس القضيب </w:t>
      </w:r>
      <w:r w:rsidR="00CF1254" w:rsidRPr="00981BD7">
        <w:rPr>
          <w:rFonts w:eastAsiaTheme="minorEastAsia" w:hint="cs"/>
          <w:rtl/>
        </w:rPr>
        <w:t>-</w:t>
      </w:r>
      <w:r w:rsidRPr="00981BD7">
        <w:rPr>
          <w:rFonts w:eastAsiaTheme="minorEastAsia"/>
          <w:rtl/>
        </w:rPr>
        <w:t xml:space="preserve"> استخدام شفرة حادة ويمس الجزء الأكثر خصوصية من جسم الذكور، ما</w:t>
      </w:r>
      <w:r w:rsidR="00981BD7">
        <w:rPr>
          <w:rFonts w:eastAsiaTheme="minorEastAsia" w:hint="cs"/>
          <w:rtl/>
        </w:rPr>
        <w:t> </w:t>
      </w:r>
      <w:r w:rsidRPr="00981BD7">
        <w:rPr>
          <w:rFonts w:eastAsiaTheme="minorEastAsia"/>
          <w:rtl/>
        </w:rPr>
        <w:t>يسبب آثار</w:t>
      </w:r>
      <w:r w:rsidR="00CF1254" w:rsidRPr="00981BD7">
        <w:rPr>
          <w:rFonts w:eastAsiaTheme="minorEastAsia"/>
          <w:rtl/>
        </w:rPr>
        <w:t xml:space="preserve">اً </w:t>
      </w:r>
      <w:r w:rsidRPr="00981BD7">
        <w:rPr>
          <w:rFonts w:eastAsiaTheme="minorEastAsia"/>
          <w:rtl/>
        </w:rPr>
        <w:t>بدنية ونفسية دائمة لا رجعة فيها، ويلحق ألم</w:t>
      </w:r>
      <w:r w:rsidR="00CF1254" w:rsidRPr="00981BD7">
        <w:rPr>
          <w:rFonts w:eastAsiaTheme="minorEastAsia"/>
          <w:rtl/>
        </w:rPr>
        <w:t xml:space="preserve">اً </w:t>
      </w:r>
      <w:r w:rsidRPr="00981BD7">
        <w:rPr>
          <w:rFonts w:eastAsiaTheme="minorEastAsia"/>
          <w:rtl/>
        </w:rPr>
        <w:t>شديد</w:t>
      </w:r>
      <w:r w:rsidR="00CF1254" w:rsidRPr="00981BD7">
        <w:rPr>
          <w:rFonts w:eastAsiaTheme="minorEastAsia"/>
          <w:rtl/>
        </w:rPr>
        <w:t xml:space="preserve">اً </w:t>
      </w:r>
      <w:r w:rsidRPr="00981BD7">
        <w:rPr>
          <w:rFonts w:eastAsiaTheme="minorEastAsia"/>
          <w:rtl/>
        </w:rPr>
        <w:t>لا لزوم له، خاصة خلال فترة التعافي بعد العملية</w:t>
      </w:r>
      <w:r w:rsidR="00F42866" w:rsidRPr="00981BD7">
        <w:rPr>
          <w:rFonts w:eastAsiaTheme="minorEastAsia"/>
          <w:rtl/>
        </w:rPr>
        <w:t>.</w:t>
      </w:r>
      <w:r w:rsidRPr="00981BD7">
        <w:rPr>
          <w:rFonts w:eastAsiaTheme="minorEastAsia"/>
          <w:rtl/>
        </w:rPr>
        <w:t xml:space="preserve"> والألم لا مفر منه بغض النظر عن استخدام المسكنات</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7"/>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ويدعي صاحب البلاغ أن طقوس بتر العضو التناسلي للأولاد مشابهة لجراحة الأعضاء التناسلية "</w:t>
      </w:r>
      <w:proofErr w:type="spellStart"/>
      <w:r w:rsidRPr="00981BD7">
        <w:rPr>
          <w:rFonts w:eastAsiaTheme="minorEastAsia"/>
          <w:rtl/>
        </w:rPr>
        <w:t>التطبيعية</w:t>
      </w:r>
      <w:proofErr w:type="spellEnd"/>
      <w:r w:rsidRPr="00981BD7">
        <w:rPr>
          <w:rFonts w:eastAsiaTheme="minorEastAsia"/>
          <w:rtl/>
        </w:rPr>
        <w:t xml:space="preserve">" غير الطوعية التي يخضع لها الأطفال </w:t>
      </w:r>
      <w:proofErr w:type="spellStart"/>
      <w:r w:rsidRPr="00981BD7">
        <w:rPr>
          <w:rFonts w:eastAsiaTheme="minorEastAsia"/>
          <w:rtl/>
        </w:rPr>
        <w:t>المولودون</w:t>
      </w:r>
      <w:proofErr w:type="spellEnd"/>
      <w:r w:rsidRPr="00981BD7">
        <w:rPr>
          <w:rFonts w:eastAsiaTheme="minorEastAsia"/>
          <w:rtl/>
        </w:rPr>
        <w:t xml:space="preserve"> بخصائص جنسية غير عادية</w:t>
      </w:r>
      <w:r w:rsidR="00F42866" w:rsidRPr="00981BD7">
        <w:rPr>
          <w:rFonts w:eastAsiaTheme="minorEastAsia"/>
          <w:rtl/>
        </w:rPr>
        <w:t>.</w:t>
      </w:r>
      <w:r w:rsidRPr="00981BD7">
        <w:rPr>
          <w:rFonts w:eastAsiaTheme="minorEastAsia"/>
          <w:rtl/>
        </w:rPr>
        <w:t xml:space="preserve"> وقد أشارت الجمعية البرلمانية لمجلس أوروبا على وجه التحديد إلى ختان الصبيان لأسباب دينية باعتباره انتهاك</w:t>
      </w:r>
      <w:r w:rsidR="00CF1254" w:rsidRPr="00981BD7">
        <w:rPr>
          <w:rFonts w:eastAsiaTheme="minorEastAsia"/>
          <w:rtl/>
        </w:rPr>
        <w:t xml:space="preserve">اً </w:t>
      </w:r>
      <w:r w:rsidRPr="00981BD7">
        <w:rPr>
          <w:rFonts w:eastAsiaTheme="minorEastAsia"/>
          <w:rtl/>
        </w:rPr>
        <w:t>للحرمة الجسدية للأطفال</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8"/>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كما عارض أمناء المظالم المعنيون بالأطفال في بلدان الشمال الأوروبي بتر الأعضاء التناسلية غير الطبي ودعوا إلى احترام حق الأولاد في أن يقرروا بأنفسهم، عندما يبلغون سن النضج، ما إذا كانوا يوافقون على الختان الشعائري</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9"/>
      </w:r>
      <w:r w:rsidR="00695CDB" w:rsidRPr="00981BD7">
        <w:rPr>
          <w:rStyle w:val="FootnoteReference"/>
          <w:rFonts w:eastAsiaTheme="minorEastAsia"/>
          <w:rtl/>
        </w:rPr>
        <w:t>)</w:t>
      </w:r>
      <w:r w:rsidR="00F42866" w:rsidRPr="00981BD7">
        <w:rPr>
          <w:rStyle w:val="FootnoteReference"/>
          <w:rFonts w:eastAsiaTheme="minorEastAsia" w:hint="cs"/>
          <w:vertAlign w:val="baseline"/>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3-3</w:t>
      </w:r>
      <w:r w:rsidRPr="00981BD7">
        <w:rPr>
          <w:rFonts w:eastAsiaTheme="minorEastAsia"/>
          <w:rtl/>
        </w:rPr>
        <w:tab/>
        <w:t>ويدعي صاحب البلاغ أيضاً أن الدولة الطرف لم توفر له سبيل انتصاف كافياً بالنظر إلى تبرئة الدكتور أ</w:t>
      </w:r>
      <w:r w:rsidR="00F42866" w:rsidRPr="00981BD7">
        <w:rPr>
          <w:rFonts w:eastAsiaTheme="minorEastAsia"/>
          <w:rtl/>
        </w:rPr>
        <w:t>.</w:t>
      </w:r>
      <w:r w:rsidRPr="00981BD7">
        <w:rPr>
          <w:rFonts w:eastAsiaTheme="minorEastAsia"/>
          <w:rtl/>
        </w:rPr>
        <w:t xml:space="preserve"> وإدانة الأب بغرامة دنيا قدرها </w:t>
      </w:r>
      <w:r w:rsidRPr="00981BD7">
        <w:rPr>
          <w:rFonts w:eastAsiaTheme="minorEastAsia"/>
          <w:szCs w:val="20"/>
          <w:rtl/>
        </w:rPr>
        <w:t>168</w:t>
      </w:r>
      <w:r w:rsidRPr="00981BD7">
        <w:rPr>
          <w:rFonts w:eastAsiaTheme="minorEastAsia"/>
          <w:rtl/>
        </w:rPr>
        <w:t xml:space="preserve"> يورو بالإضافة إلى </w:t>
      </w:r>
      <w:r w:rsidRPr="00981BD7">
        <w:rPr>
          <w:rFonts w:eastAsiaTheme="minorEastAsia"/>
          <w:szCs w:val="20"/>
          <w:rtl/>
        </w:rPr>
        <w:t>200</w:t>
      </w:r>
      <w:r w:rsidRPr="00981BD7">
        <w:rPr>
          <w:rFonts w:eastAsiaTheme="minorEastAsia"/>
          <w:rtl/>
        </w:rPr>
        <w:t xml:space="preserve"> يورو على سبيل التعويض</w:t>
      </w:r>
      <w:r w:rsidR="00F42866" w:rsidRPr="00981BD7">
        <w:rPr>
          <w:rFonts w:eastAsiaTheme="minorEastAsia"/>
          <w:rtl/>
        </w:rPr>
        <w:t>.</w:t>
      </w:r>
      <w:r w:rsidRPr="00981BD7">
        <w:rPr>
          <w:rFonts w:eastAsiaTheme="minorEastAsia"/>
          <w:rtl/>
        </w:rPr>
        <w:t xml:space="preserve"> وهو يدعي أنه كان ينبغي اعتبار الاعتداء مشدداً بالنظر إلى الظروف التي حدث</w:t>
      </w:r>
      <w:r w:rsidR="00695CDB" w:rsidRPr="00981BD7">
        <w:rPr>
          <w:rFonts w:eastAsiaTheme="minorEastAsia" w:hint="cs"/>
          <w:rtl/>
        </w:rPr>
        <w:t> </w:t>
      </w:r>
      <w:r w:rsidRPr="00981BD7">
        <w:rPr>
          <w:rFonts w:eastAsiaTheme="minorEastAsia"/>
          <w:rtl/>
        </w:rPr>
        <w:t>فيها</w:t>
      </w:r>
      <w:r w:rsidR="00F42866" w:rsidRPr="00981BD7">
        <w:rPr>
          <w:rFonts w:eastAsiaTheme="minorEastAsia"/>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3-4</w:t>
      </w:r>
      <w:r w:rsidRPr="00981BD7">
        <w:rPr>
          <w:rFonts w:eastAsiaTheme="minorEastAsia"/>
          <w:rtl/>
        </w:rPr>
        <w:tab/>
        <w:t xml:space="preserve">ويدعي صاحب البلاغ حدوث انتهاك للمادة </w:t>
      </w:r>
      <w:r w:rsidRPr="00981BD7">
        <w:rPr>
          <w:rFonts w:eastAsiaTheme="minorEastAsia"/>
          <w:szCs w:val="20"/>
          <w:rtl/>
        </w:rPr>
        <w:t>2</w:t>
      </w:r>
      <w:r w:rsidRPr="00981BD7">
        <w:rPr>
          <w:rFonts w:eastAsiaTheme="minorEastAsia"/>
          <w:rtl/>
        </w:rPr>
        <w:t xml:space="preserve">، مقروءة بالاقتران مع المادتين </w:t>
      </w:r>
      <w:r w:rsidRPr="00981BD7">
        <w:rPr>
          <w:rFonts w:eastAsiaTheme="minorEastAsia"/>
          <w:szCs w:val="20"/>
          <w:rtl/>
        </w:rPr>
        <w:t>16</w:t>
      </w:r>
      <w:r w:rsidRPr="00981BD7">
        <w:rPr>
          <w:rFonts w:eastAsiaTheme="minorEastAsia"/>
          <w:rtl/>
        </w:rPr>
        <w:t xml:space="preserve"> و</w:t>
      </w:r>
      <w:r w:rsidRPr="00981BD7">
        <w:rPr>
          <w:rFonts w:eastAsiaTheme="minorEastAsia"/>
          <w:szCs w:val="20"/>
          <w:rtl/>
        </w:rPr>
        <w:t>19</w:t>
      </w:r>
      <w:r w:rsidRPr="00981BD7">
        <w:rPr>
          <w:rFonts w:eastAsiaTheme="minorEastAsia"/>
          <w:rtl/>
        </w:rPr>
        <w:t xml:space="preserve"> من الاتفاقية</w:t>
      </w:r>
      <w:r w:rsidR="00F42866" w:rsidRPr="00981BD7">
        <w:rPr>
          <w:rFonts w:eastAsiaTheme="minorEastAsia"/>
          <w:rtl/>
        </w:rPr>
        <w:t>.</w:t>
      </w:r>
      <w:r w:rsidRPr="00981BD7">
        <w:rPr>
          <w:rFonts w:eastAsiaTheme="minorEastAsia"/>
          <w:rtl/>
        </w:rPr>
        <w:t xml:space="preserve"> ويشير إلى عدم وجود قوانين محددة تنظم بتر الأعضاء التناسلية غير الطبي للأولاد</w:t>
      </w:r>
      <w:r w:rsidR="00F42866" w:rsidRPr="00981BD7">
        <w:rPr>
          <w:rFonts w:eastAsiaTheme="minorEastAsia"/>
          <w:rtl/>
        </w:rPr>
        <w:t>.</w:t>
      </w:r>
      <w:r w:rsidRPr="00981BD7">
        <w:rPr>
          <w:rFonts w:eastAsiaTheme="minorEastAsia"/>
          <w:rtl/>
        </w:rPr>
        <w:t xml:space="preserve"> وفي فنلندا، لا يعتبر ختان الذكور مفيدا ًللصحة ولا يمكن إجراؤه في نظام الرعاية الصحية العام</w:t>
      </w:r>
      <w:r w:rsidR="00F42866" w:rsidRPr="00981BD7">
        <w:rPr>
          <w:rFonts w:eastAsiaTheme="minorEastAsia"/>
          <w:rtl/>
        </w:rPr>
        <w:t>.</w:t>
      </w:r>
      <w:r w:rsidRPr="00981BD7">
        <w:rPr>
          <w:rFonts w:eastAsiaTheme="minorEastAsia"/>
          <w:rtl/>
        </w:rPr>
        <w:t xml:space="preserve"> ولا تجري العيادات الخاصة أيض</w:t>
      </w:r>
      <w:r w:rsidR="00CF1254" w:rsidRPr="00981BD7">
        <w:rPr>
          <w:rFonts w:eastAsiaTheme="minorEastAsia"/>
          <w:rtl/>
        </w:rPr>
        <w:t xml:space="preserve">اً </w:t>
      </w:r>
      <w:r w:rsidRPr="00981BD7">
        <w:rPr>
          <w:rFonts w:eastAsiaTheme="minorEastAsia"/>
          <w:rtl/>
        </w:rPr>
        <w:t>هذه العملية لأن وضعها القانوني غير واضح</w:t>
      </w:r>
      <w:r w:rsidR="00F42866" w:rsidRPr="00981BD7">
        <w:rPr>
          <w:rFonts w:eastAsiaTheme="minorEastAsia"/>
          <w:rtl/>
        </w:rPr>
        <w:t>.</w:t>
      </w:r>
      <w:r w:rsidRPr="00981BD7">
        <w:rPr>
          <w:rFonts w:eastAsiaTheme="minorEastAsia"/>
          <w:rtl/>
        </w:rPr>
        <w:t xml:space="preserve"> وذكرت الرابطة الطبية الفنلندية أن ممارسة الختان الشعائري على الأولاد الصغار يتعارض مع الأخلاقيات الطبية</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10"/>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ويذكر صاحب البلاغ أيضاً أن عمليات الختان تجري عملياً خارج المرافق الطبية ويُغض عنها الطرف على الرغم من عدم وجود تشريع محدد أو إشراف رسمي</w:t>
      </w:r>
      <w:r w:rsidR="00F42866" w:rsidRPr="00981BD7">
        <w:rPr>
          <w:rFonts w:eastAsiaTheme="minorEastAsia"/>
          <w:rtl/>
        </w:rPr>
        <w:t>.</w:t>
      </w:r>
      <w:r w:rsidRPr="00981BD7">
        <w:rPr>
          <w:rFonts w:eastAsiaTheme="minorEastAsia"/>
          <w:rtl/>
        </w:rPr>
        <w:t xml:space="preserve"> ولذا فإن الوضع القانوني لبتر الأعضاء التناسلية غير الطبي للأولاد غير واضح إذ لا يعتبر هذا الفعل دائم</w:t>
      </w:r>
      <w:r w:rsidR="00CF1254" w:rsidRPr="00981BD7">
        <w:rPr>
          <w:rFonts w:eastAsiaTheme="minorEastAsia"/>
          <w:rtl/>
        </w:rPr>
        <w:t xml:space="preserve">اً </w:t>
      </w:r>
      <w:r w:rsidRPr="00981BD7">
        <w:rPr>
          <w:rFonts w:eastAsiaTheme="minorEastAsia"/>
          <w:rtl/>
        </w:rPr>
        <w:t>جريمة</w:t>
      </w:r>
      <w:r w:rsidR="00F42866" w:rsidRPr="00981BD7">
        <w:rPr>
          <w:rFonts w:eastAsiaTheme="minorEastAsia"/>
          <w:rtl/>
        </w:rPr>
        <w:t>.</w:t>
      </w:r>
      <w:r w:rsidRPr="00981BD7">
        <w:rPr>
          <w:rFonts w:eastAsiaTheme="minorEastAsia"/>
          <w:rtl/>
        </w:rPr>
        <w:t xml:space="preserve"> وهذا يختلف عن تنظيم تشويه الأعضاء التناسلية الأنثوية، الذي يعاقب عليه بوصفه اعتداء مشددا</w:t>
      </w:r>
      <w:r w:rsidR="00F42866" w:rsidRPr="00981BD7">
        <w:rPr>
          <w:rFonts w:eastAsiaTheme="minorEastAsia"/>
          <w:rtl/>
        </w:rPr>
        <w:t>.</w:t>
      </w:r>
      <w:r w:rsidRPr="00981BD7">
        <w:rPr>
          <w:rFonts w:eastAsiaTheme="minorEastAsia"/>
          <w:rtl/>
        </w:rPr>
        <w:t xml:space="preserve"> ويلاحظ المؤلف أن كلتا الممارستين (لا سيما النوع الذي ينطوي على بتر القلفة دون إزالتها) متشابهتان إلى حد ما، حيث إن كلتيهما تتوخيان إزالة أنسجة سليمة من جزء حميم وحساس للغاية من الجسم</w:t>
      </w:r>
      <w:r w:rsidR="00F42866" w:rsidRPr="00981BD7">
        <w:rPr>
          <w:rFonts w:eastAsiaTheme="minorEastAsia"/>
          <w:rtl/>
        </w:rPr>
        <w:t>.</w:t>
      </w:r>
      <w:r w:rsidRPr="00981BD7">
        <w:rPr>
          <w:rFonts w:eastAsiaTheme="minorEastAsia"/>
          <w:rtl/>
        </w:rPr>
        <w:t xml:space="preserve"> ومع ذلك، ترى المحكمة العليا لفنلندا أن تشويه الأعضاء التناسلية الأنثوية يفي دائم</w:t>
      </w:r>
      <w:r w:rsidR="00CF1254" w:rsidRPr="00981BD7">
        <w:rPr>
          <w:rFonts w:eastAsiaTheme="minorEastAsia"/>
          <w:rtl/>
        </w:rPr>
        <w:t xml:space="preserve">اً </w:t>
      </w:r>
      <w:r w:rsidRPr="00981BD7">
        <w:rPr>
          <w:rFonts w:eastAsiaTheme="minorEastAsia"/>
          <w:rtl/>
        </w:rPr>
        <w:t>بالعناصر الأساسية للاعتداء المشدد ولا يمكن تبريره أبدا، في أي ظرف من</w:t>
      </w:r>
      <w:r w:rsidR="00695CDB" w:rsidRPr="00981BD7">
        <w:rPr>
          <w:rFonts w:eastAsiaTheme="minorEastAsia" w:hint="cs"/>
          <w:rtl/>
        </w:rPr>
        <w:t> </w:t>
      </w:r>
      <w:r w:rsidRPr="00981BD7">
        <w:rPr>
          <w:rFonts w:eastAsiaTheme="minorEastAsia"/>
          <w:rtl/>
        </w:rPr>
        <w:t>الظروف</w:t>
      </w:r>
      <w:r w:rsidR="00F42866" w:rsidRPr="00981BD7">
        <w:rPr>
          <w:rFonts w:eastAsiaTheme="minorEastAsia"/>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3-5</w:t>
      </w:r>
      <w:r w:rsidRPr="00981BD7">
        <w:rPr>
          <w:rFonts w:eastAsiaTheme="minorEastAsia"/>
          <w:rtl/>
        </w:rPr>
        <w:tab/>
        <w:t xml:space="preserve">ويذكر صاحب البلاغ أن الختان الشعائري للذكور لا يمارس لدى غالبية السكان الفنلنديين، وإن كان يقدر أن </w:t>
      </w:r>
      <w:r w:rsidRPr="00981BD7">
        <w:rPr>
          <w:rFonts w:eastAsiaTheme="minorEastAsia"/>
          <w:szCs w:val="20"/>
          <w:rtl/>
        </w:rPr>
        <w:t>200</w:t>
      </w:r>
      <w:r w:rsidRPr="00981BD7">
        <w:rPr>
          <w:rFonts w:eastAsiaTheme="minorEastAsia"/>
          <w:rtl/>
        </w:rPr>
        <w:t xml:space="preserve"> صبي يخضعون له كل عام</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11"/>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ويقول إن والده نيجيري مسيحي يعتبر ختان الذكور جزءاً هاماً من الهوية الثقافية</w:t>
      </w:r>
      <w:r w:rsidR="00F42866" w:rsidRPr="00981BD7">
        <w:rPr>
          <w:rFonts w:eastAsiaTheme="minorEastAsia"/>
          <w:rtl/>
        </w:rPr>
        <w:t>.</w:t>
      </w:r>
      <w:r w:rsidRPr="00981BD7">
        <w:rPr>
          <w:rFonts w:eastAsiaTheme="minorEastAsia"/>
          <w:rtl/>
        </w:rPr>
        <w:t xml:space="preserve"> وعلى هذا الأساس، خلصت المحاكم الفنلندية إلى أن ختان صاحب البلاغ كان يمكن تبريره لو وافقت والدته عليه أيضاً</w:t>
      </w:r>
      <w:r w:rsidR="00F42866" w:rsidRPr="00981BD7">
        <w:rPr>
          <w:rFonts w:eastAsiaTheme="minorEastAsia"/>
          <w:rtl/>
        </w:rPr>
        <w:t>.</w:t>
      </w:r>
      <w:r w:rsidRPr="00981BD7">
        <w:rPr>
          <w:rFonts w:eastAsiaTheme="minorEastAsia"/>
          <w:rtl/>
        </w:rPr>
        <w:t xml:space="preserve"> وهكذا فإن الصبيان أمثاله، الذين ينتمون إلى المجموعات الثقافية التي تمارس الختان الشعائري، لا يتمتعون بالحماية ذاتها لحرمتهم الجسدية التي يتمتع بها غيرهم من الصبيان الفنلنديين أو البنات النيجيريات</w:t>
      </w:r>
      <w:r w:rsidR="00F42866" w:rsidRPr="00981BD7">
        <w:rPr>
          <w:rFonts w:eastAsiaTheme="minorEastAsia"/>
          <w:rtl/>
        </w:rPr>
        <w:t>.</w:t>
      </w:r>
    </w:p>
    <w:p w:rsidR="00F30CBB" w:rsidRPr="00981BD7" w:rsidRDefault="00F30CBB" w:rsidP="00F30CBB">
      <w:pPr>
        <w:pStyle w:val="SingleTxtGA"/>
        <w:rPr>
          <w:rFonts w:eastAsiaTheme="minorEastAsia"/>
          <w:spacing w:val="-2"/>
          <w:szCs w:val="20"/>
          <w:rtl/>
          <w:lang w:val="ar-SA" w:eastAsia="zh-TW"/>
        </w:rPr>
      </w:pPr>
      <w:r w:rsidRPr="00981BD7">
        <w:rPr>
          <w:rFonts w:eastAsiaTheme="minorEastAsia"/>
          <w:szCs w:val="20"/>
          <w:rtl/>
        </w:rPr>
        <w:t>3-6</w:t>
      </w:r>
      <w:r w:rsidRPr="00981BD7">
        <w:rPr>
          <w:rFonts w:eastAsiaTheme="minorEastAsia"/>
          <w:rtl/>
        </w:rPr>
        <w:tab/>
        <w:t xml:space="preserve">ويدعي صاحب البلاغ أنه ضحية انتهاك حقوقه بموجب المادة </w:t>
      </w:r>
      <w:r w:rsidRPr="00981BD7">
        <w:rPr>
          <w:rFonts w:eastAsiaTheme="minorEastAsia"/>
          <w:szCs w:val="20"/>
        </w:rPr>
        <w:t>24</w:t>
      </w:r>
      <w:r w:rsidRPr="00981BD7">
        <w:rPr>
          <w:rFonts w:eastAsiaTheme="minorEastAsia"/>
          <w:rtl/>
        </w:rPr>
        <w:t>(</w:t>
      </w:r>
      <w:r w:rsidRPr="00981BD7">
        <w:rPr>
          <w:rFonts w:eastAsiaTheme="minorEastAsia"/>
          <w:szCs w:val="20"/>
        </w:rPr>
        <w:t>3</w:t>
      </w:r>
      <w:r w:rsidRPr="00981BD7">
        <w:rPr>
          <w:rFonts w:eastAsiaTheme="minorEastAsia"/>
          <w:rtl/>
        </w:rPr>
        <w:t xml:space="preserve">)، مقروءة بالاقتران مع المادتين </w:t>
      </w:r>
      <w:r w:rsidRPr="00981BD7">
        <w:rPr>
          <w:rFonts w:eastAsiaTheme="minorEastAsia"/>
          <w:szCs w:val="20"/>
          <w:rtl/>
        </w:rPr>
        <w:t>3</w:t>
      </w:r>
      <w:r w:rsidRPr="00981BD7">
        <w:rPr>
          <w:rFonts w:eastAsiaTheme="minorEastAsia"/>
          <w:rtl/>
        </w:rPr>
        <w:t xml:space="preserve"> و</w:t>
      </w:r>
      <w:r w:rsidRPr="00981BD7">
        <w:rPr>
          <w:rFonts w:eastAsiaTheme="minorEastAsia"/>
          <w:szCs w:val="20"/>
          <w:rtl/>
        </w:rPr>
        <w:t>12</w:t>
      </w:r>
      <w:r w:rsidRPr="00981BD7">
        <w:rPr>
          <w:rFonts w:eastAsiaTheme="minorEastAsia"/>
          <w:rtl/>
        </w:rPr>
        <w:t xml:space="preserve"> من الاتفاقية</w:t>
      </w:r>
      <w:r w:rsidR="00F42866" w:rsidRPr="00981BD7">
        <w:rPr>
          <w:rFonts w:eastAsiaTheme="minorEastAsia"/>
          <w:rtl/>
        </w:rPr>
        <w:t>.</w:t>
      </w:r>
      <w:r w:rsidRPr="00981BD7">
        <w:rPr>
          <w:rFonts w:eastAsiaTheme="minorEastAsia"/>
          <w:rtl/>
        </w:rPr>
        <w:t xml:space="preserve"> ولم تتخذ الدولة الطرف أي تدابير فعالة لإلغاء طقوس ختان الذكور بين الرضع</w:t>
      </w:r>
      <w:r w:rsidR="00F42866" w:rsidRPr="00981BD7">
        <w:rPr>
          <w:rFonts w:eastAsiaTheme="minorEastAsia"/>
          <w:rtl/>
        </w:rPr>
        <w:t>.</w:t>
      </w:r>
      <w:r w:rsidRPr="00981BD7">
        <w:rPr>
          <w:rFonts w:eastAsiaTheme="minorEastAsia"/>
          <w:rtl/>
        </w:rPr>
        <w:t xml:space="preserve"> وعلى الرغم من أن وزارة الشؤون الاجتماعية والصحة تعمل منذ سنوات على إعداد بعض التشريعات المحددة، فلم تتحقق أي نتيجة ملموسة بسبب نقص الإرادة السياسية فيما يُزعم</w:t>
      </w:r>
      <w:r w:rsidR="00F42866" w:rsidRPr="00981BD7">
        <w:rPr>
          <w:rFonts w:eastAsiaTheme="minorEastAsia"/>
          <w:rtl/>
        </w:rPr>
        <w:t>.</w:t>
      </w:r>
      <w:r w:rsidRPr="00981BD7">
        <w:rPr>
          <w:rFonts w:eastAsiaTheme="minorEastAsia"/>
          <w:rtl/>
        </w:rPr>
        <w:t xml:space="preserve"> وفي </w:t>
      </w:r>
      <w:r w:rsidRPr="00981BD7">
        <w:rPr>
          <w:rFonts w:eastAsiaTheme="minorEastAsia"/>
          <w:szCs w:val="20"/>
          <w:rtl/>
        </w:rPr>
        <w:t>20</w:t>
      </w:r>
      <w:r w:rsidRPr="00981BD7">
        <w:rPr>
          <w:rFonts w:eastAsiaTheme="minorEastAsia"/>
          <w:rtl/>
        </w:rPr>
        <w:t xml:space="preserve"> كانون الثاني/يناير </w:t>
      </w:r>
      <w:r w:rsidRPr="00981BD7">
        <w:rPr>
          <w:rFonts w:eastAsiaTheme="minorEastAsia"/>
          <w:szCs w:val="20"/>
          <w:rtl/>
        </w:rPr>
        <w:t>2015</w:t>
      </w:r>
      <w:r w:rsidRPr="00981BD7">
        <w:rPr>
          <w:rFonts w:eastAsiaTheme="minorEastAsia"/>
          <w:rtl/>
        </w:rPr>
        <w:t>، نشرت الوزارة مبادئ توجيهية للسياسة العامة بشأن ختان الأولاد غير الطبي</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12"/>
      </w:r>
      <w:r w:rsidR="00695CDB" w:rsidRPr="00981BD7">
        <w:rPr>
          <w:rStyle w:val="FootnoteReference"/>
          <w:rFonts w:eastAsiaTheme="minorEastAsia"/>
          <w:rtl/>
        </w:rPr>
        <w:t>)</w:t>
      </w:r>
      <w:r w:rsidR="00695CDB" w:rsidRPr="00981BD7">
        <w:rPr>
          <w:rFonts w:eastAsiaTheme="minorEastAsia" w:hint="cs"/>
          <w:rtl/>
        </w:rPr>
        <w:t>،</w:t>
      </w:r>
      <w:r w:rsidRPr="00981BD7">
        <w:rPr>
          <w:rFonts w:eastAsiaTheme="minorEastAsia"/>
          <w:rtl/>
        </w:rPr>
        <w:t xml:space="preserve"> ذكرت فيها، من بين أمور أخرى، أن العملية ينبغي ألا يجريها سوى الأطباء المرخص لهم، ورهنا بموافقة الوصيين كليهما، وبضمان الأخذ برأي الولد</w:t>
      </w:r>
      <w:r w:rsidR="00F42866" w:rsidRPr="00981BD7">
        <w:rPr>
          <w:rFonts w:eastAsiaTheme="minorEastAsia"/>
          <w:rtl/>
        </w:rPr>
        <w:t>.</w:t>
      </w:r>
      <w:r w:rsidRPr="00981BD7">
        <w:rPr>
          <w:rFonts w:eastAsiaTheme="minorEastAsia"/>
          <w:rtl/>
        </w:rPr>
        <w:t xml:space="preserve"> غير أن المبادئ التوجيهية ليست ملزمة قانوناً ولا تُحترم في الواقع العملي</w:t>
      </w:r>
      <w:r w:rsidR="00F42866" w:rsidRPr="00981BD7">
        <w:rPr>
          <w:rFonts w:eastAsiaTheme="minorEastAsia"/>
          <w:rtl/>
        </w:rPr>
        <w:t>.</w:t>
      </w:r>
      <w:r w:rsidRPr="00981BD7">
        <w:rPr>
          <w:rFonts w:eastAsiaTheme="minorEastAsia"/>
          <w:rtl/>
        </w:rPr>
        <w:t xml:space="preserve"> ويضيف صاحب البلاغ أن والدته كانت قد التمست المساعدة في مركز للرعاية الصحية خوفاً من احتمال ختانه، وأنها تلقت تطمينات بأنه لا يمكن إجراء العملية دون </w:t>
      </w:r>
      <w:r w:rsidRPr="00981BD7">
        <w:rPr>
          <w:rFonts w:eastAsiaTheme="minorEastAsia"/>
          <w:spacing w:val="-2"/>
          <w:rtl/>
        </w:rPr>
        <w:t>موافقتها، ومع ذلك لم</w:t>
      </w:r>
      <w:r w:rsidR="00CF1254" w:rsidRPr="00981BD7">
        <w:rPr>
          <w:rFonts w:eastAsiaTheme="minorEastAsia" w:hint="cs"/>
          <w:spacing w:val="-2"/>
          <w:rtl/>
        </w:rPr>
        <w:t> </w:t>
      </w:r>
      <w:r w:rsidRPr="00981BD7">
        <w:rPr>
          <w:rFonts w:eastAsiaTheme="minorEastAsia"/>
          <w:spacing w:val="-2"/>
          <w:rtl/>
        </w:rPr>
        <w:t>يكن أمامها أي سبيل انتصاف رسمي لضمان عدم إخضاع طفلها للختان خلاف</w:t>
      </w:r>
      <w:r w:rsidR="00CF1254" w:rsidRPr="00981BD7">
        <w:rPr>
          <w:rFonts w:eastAsiaTheme="minorEastAsia"/>
          <w:spacing w:val="-2"/>
          <w:rtl/>
        </w:rPr>
        <w:t xml:space="preserve">اً </w:t>
      </w:r>
      <w:r w:rsidRPr="00981BD7">
        <w:rPr>
          <w:rFonts w:eastAsiaTheme="minorEastAsia"/>
          <w:spacing w:val="-2"/>
          <w:rtl/>
        </w:rPr>
        <w:t>لإرادتها</w:t>
      </w:r>
      <w:r w:rsidR="00F42866" w:rsidRPr="00981BD7">
        <w:rPr>
          <w:rFonts w:eastAsiaTheme="minorEastAsia"/>
          <w:spacing w:val="-2"/>
          <w:rtl/>
        </w:rPr>
        <w:t>.</w:t>
      </w:r>
      <w:r w:rsidRPr="00981BD7">
        <w:rPr>
          <w:rFonts w:eastAsiaTheme="minorEastAsia"/>
          <w:spacing w:val="-2"/>
          <w:rtl/>
        </w:rPr>
        <w:t xml:space="preserve"> وذكرت المحكمة العليا أيضاً أن عدم وجود قانون في هذا الخصوص أمر غير مقبول</w:t>
      </w:r>
      <w:r w:rsidR="00F42866" w:rsidRPr="00981BD7">
        <w:rPr>
          <w:rFonts w:eastAsiaTheme="minorEastAsia"/>
          <w:spacing w:val="-2"/>
          <w:rtl/>
        </w:rPr>
        <w:t>.</w:t>
      </w:r>
      <w:r w:rsidRPr="00981BD7">
        <w:rPr>
          <w:rFonts w:eastAsiaTheme="minorEastAsia"/>
          <w:spacing w:val="-2"/>
          <w:rtl/>
        </w:rPr>
        <w:t xml:space="preserve"> غير أن صاحب البلاغ يدفع بأن المحكمة العليا قد أحدثت مزيداً من اللبس إذ ذكرت أن المبادئ التوجيهية "قانون غير ملزم وغير واجب الإنفاذ"، وإذ اعتبرت ضمناً أن موافقة كلا الوالدين ليست شرط</w:t>
      </w:r>
      <w:r w:rsidR="00CF1254" w:rsidRPr="00981BD7">
        <w:rPr>
          <w:rFonts w:eastAsiaTheme="minorEastAsia"/>
          <w:spacing w:val="-2"/>
          <w:rtl/>
        </w:rPr>
        <w:t xml:space="preserve">اً </w:t>
      </w:r>
      <w:r w:rsidRPr="00981BD7">
        <w:rPr>
          <w:rFonts w:eastAsiaTheme="minorEastAsia"/>
          <w:spacing w:val="-2"/>
          <w:rtl/>
        </w:rPr>
        <w:t>أساسي</w:t>
      </w:r>
      <w:r w:rsidR="00CF1254" w:rsidRPr="00981BD7">
        <w:rPr>
          <w:rFonts w:eastAsiaTheme="minorEastAsia"/>
          <w:spacing w:val="-2"/>
          <w:rtl/>
        </w:rPr>
        <w:t xml:space="preserve">اً، </w:t>
      </w:r>
      <w:r w:rsidRPr="00981BD7">
        <w:rPr>
          <w:rFonts w:eastAsiaTheme="minorEastAsia"/>
          <w:spacing w:val="-2"/>
          <w:rtl/>
        </w:rPr>
        <w:t>وإذ برأت الدكتور أ</w:t>
      </w:r>
      <w:r w:rsidR="00F42866" w:rsidRPr="00981BD7">
        <w:rPr>
          <w:rFonts w:eastAsiaTheme="minorEastAsia"/>
          <w:spacing w:val="-2"/>
          <w:rtl/>
        </w:rPr>
        <w:t>.</w:t>
      </w:r>
      <w:r w:rsidRPr="00981BD7">
        <w:rPr>
          <w:rFonts w:eastAsiaTheme="minorEastAsia"/>
          <w:spacing w:val="-2"/>
          <w:rtl/>
        </w:rPr>
        <w:t xml:space="preserve"> بالقول إن عمليات ختان الذكور يمكن أن يجريها أشخاص ليسوا أطباء ودون الأخذ بآراء الأطفال</w:t>
      </w:r>
      <w:r w:rsidR="00F42866" w:rsidRPr="00981BD7">
        <w:rPr>
          <w:rFonts w:eastAsiaTheme="minorEastAsia"/>
          <w:spacing w:val="-2"/>
          <w:rtl/>
        </w:rPr>
        <w:t>.</w:t>
      </w:r>
      <w:r w:rsidRPr="00981BD7">
        <w:rPr>
          <w:rFonts w:eastAsiaTheme="minorEastAsia"/>
          <w:spacing w:val="-2"/>
          <w:rtl/>
        </w:rPr>
        <w:t xml:space="preserve"> ويستنتج صاحب البلاغ من حكم المحكمة العليا أن الاعتبار الأول يولى لحقوق الكبار في إقامة الشعائر الدينية أو الثقافية دون أي تقييم منفصل لحق الأطفال في السلامة الجسدية</w:t>
      </w:r>
      <w:r w:rsidR="00F42866" w:rsidRPr="00981BD7">
        <w:rPr>
          <w:rFonts w:eastAsiaTheme="minorEastAsia"/>
          <w:spacing w:val="-2"/>
          <w:rtl/>
        </w:rPr>
        <w:t>.</w:t>
      </w:r>
      <w:r w:rsidRPr="00981BD7">
        <w:rPr>
          <w:rFonts w:eastAsiaTheme="minorEastAsia"/>
          <w:spacing w:val="-2"/>
          <w:rtl/>
        </w:rPr>
        <w:t xml:space="preserve"> </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3-7</w:t>
      </w:r>
      <w:r w:rsidRPr="00981BD7">
        <w:rPr>
          <w:rFonts w:eastAsiaTheme="minorEastAsia"/>
          <w:rtl/>
        </w:rPr>
        <w:tab/>
        <w:t xml:space="preserve">وأخيراً، يدعي صاحب البلاغ أن الدولة الطرف لم تول الاعتبار الأول لمصالح الطفل الفضلى إذ لم تنظم بالقانون ممارسة الختان الشعائري للذكور، وهو ما يشكل انتهاكاً للمادة </w:t>
      </w:r>
      <w:r w:rsidRPr="00981BD7">
        <w:rPr>
          <w:rFonts w:eastAsiaTheme="minorEastAsia"/>
          <w:szCs w:val="20"/>
          <w:rtl/>
        </w:rPr>
        <w:t>3</w:t>
      </w:r>
      <w:r w:rsidRPr="00981BD7">
        <w:rPr>
          <w:rFonts w:eastAsiaTheme="minorEastAsia"/>
          <w:rtl/>
        </w:rPr>
        <w:t xml:space="preserve"> من الاتفاقية</w:t>
      </w:r>
      <w:r w:rsidR="00F42866" w:rsidRPr="00981BD7">
        <w:rPr>
          <w:rFonts w:eastAsiaTheme="minorEastAsia"/>
          <w:rtl/>
        </w:rPr>
        <w:t>.</w:t>
      </w:r>
      <w:r w:rsidRPr="00981BD7">
        <w:rPr>
          <w:rFonts w:eastAsiaTheme="minorEastAsia"/>
          <w:rtl/>
        </w:rPr>
        <w:t xml:space="preserve"> ولم</w:t>
      </w:r>
      <w:r w:rsidR="00981BD7">
        <w:rPr>
          <w:rFonts w:eastAsiaTheme="minorEastAsia" w:hint="cs"/>
          <w:rtl/>
        </w:rPr>
        <w:t> </w:t>
      </w:r>
      <w:r w:rsidRPr="00981BD7">
        <w:rPr>
          <w:rFonts w:eastAsiaTheme="minorEastAsia"/>
          <w:rtl/>
        </w:rPr>
        <w:t>تتخذ تدابير تشريعية وإدارية فعالة لتوفير الحماية والرعاية اللازمتين للحفاظ على رفاه أمثاله من الأطفال</w:t>
      </w:r>
      <w:r w:rsidR="00F42866" w:rsidRPr="00981BD7">
        <w:rPr>
          <w:rFonts w:eastAsiaTheme="minorEastAsia"/>
          <w:rtl/>
        </w:rPr>
        <w:t>.</w:t>
      </w:r>
      <w:r w:rsidRPr="00981BD7">
        <w:rPr>
          <w:rFonts w:eastAsiaTheme="minorEastAsia"/>
          <w:rtl/>
        </w:rPr>
        <w:t xml:space="preserve"> وبدلاً من ذلك، تُرك صاحب البلاغ عرضة للإصابة البدنية والنفسية الناجمة عن الممارسات التقليدية، دون أن تتاح له إمكانية تكوين آرائه الخاصة والتعبير عنها بحرية فيما يتعلق بمسألة تمسه بهذه الطريقة الجذرية</w:t>
      </w:r>
      <w:r w:rsidR="00F42866" w:rsidRPr="00981BD7">
        <w:rPr>
          <w:rFonts w:eastAsiaTheme="minorEastAsia"/>
          <w:rtl/>
        </w:rPr>
        <w:t>.</w:t>
      </w:r>
      <w:r w:rsidRPr="00981BD7">
        <w:rPr>
          <w:rFonts w:eastAsiaTheme="minorEastAsia"/>
          <w:rtl/>
        </w:rPr>
        <w:t xml:space="preserve"> ورغم عدم وجود ما يمنع إرجاء ختان الذكور إلى أن يصبح الأطفال كبار</w:t>
      </w:r>
      <w:r w:rsidR="00CF1254" w:rsidRPr="00981BD7">
        <w:rPr>
          <w:rFonts w:eastAsiaTheme="minorEastAsia"/>
          <w:rtl/>
        </w:rPr>
        <w:t xml:space="preserve">اً </w:t>
      </w:r>
      <w:r w:rsidRPr="00981BD7">
        <w:rPr>
          <w:rFonts w:eastAsiaTheme="minorEastAsia"/>
          <w:rtl/>
        </w:rPr>
        <w:t xml:space="preserve">بما يكفي لتكوين رأي بشأن هذه المسألة، يُسمح بإجراء العمليات لأطفال لا تتجاوز أعمارهم </w:t>
      </w:r>
      <w:r w:rsidRPr="00981BD7">
        <w:rPr>
          <w:rFonts w:eastAsiaTheme="minorEastAsia"/>
          <w:szCs w:val="20"/>
          <w:rtl/>
        </w:rPr>
        <w:t>4</w:t>
      </w:r>
      <w:r w:rsidRPr="00981BD7">
        <w:rPr>
          <w:rFonts w:eastAsiaTheme="minorEastAsia"/>
          <w:rtl/>
        </w:rPr>
        <w:t xml:space="preserve"> أشهر، كما في حالة صاحب البلاغ</w:t>
      </w:r>
      <w:r w:rsidR="00F42866" w:rsidRPr="00981BD7">
        <w:rPr>
          <w:rFonts w:eastAsiaTheme="minorEastAsia"/>
          <w:rtl/>
        </w:rPr>
        <w:t>.</w:t>
      </w:r>
    </w:p>
    <w:p w:rsidR="00F30CBB" w:rsidRPr="00981BD7" w:rsidRDefault="00F30CBB" w:rsidP="00695CDB">
      <w:pPr>
        <w:pStyle w:val="H23GA"/>
        <w:spacing w:before="240"/>
        <w:rPr>
          <w:rFonts w:eastAsiaTheme="minorEastAsia"/>
          <w:szCs w:val="20"/>
          <w:rtl/>
          <w:lang w:val="ar-SA" w:eastAsia="zh-TW"/>
        </w:rPr>
      </w:pPr>
      <w:r w:rsidRPr="00981BD7">
        <w:rPr>
          <w:rFonts w:eastAsiaTheme="minorEastAsia"/>
          <w:rtl/>
        </w:rPr>
        <w:tab/>
      </w:r>
      <w:r w:rsidRPr="00981BD7">
        <w:rPr>
          <w:rFonts w:eastAsiaTheme="minorEastAsia"/>
          <w:rtl/>
        </w:rPr>
        <w:tab/>
      </w:r>
      <w:r w:rsidRPr="00981BD7">
        <w:rPr>
          <w:rFonts w:eastAsiaTheme="minorEastAsia" w:cs="Times New Roman" w:hint="cs"/>
          <w:rtl/>
        </w:rPr>
        <w:t>‬</w:t>
      </w:r>
      <w:r w:rsidRPr="00981BD7">
        <w:rPr>
          <w:rFonts w:eastAsiaTheme="minorEastAsia"/>
          <w:rtl/>
        </w:rPr>
        <w:t>ملاحظات الدولة الطرف بشأن المقبولية</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4-1</w:t>
      </w:r>
      <w:r w:rsidRPr="00981BD7">
        <w:rPr>
          <w:rFonts w:eastAsiaTheme="minorEastAsia"/>
          <w:rtl/>
        </w:rPr>
        <w:tab/>
        <w:t xml:space="preserve">تدفع الدولة الطرف، في ملاحظاتها المؤرخة </w:t>
      </w:r>
      <w:r w:rsidRPr="00981BD7">
        <w:rPr>
          <w:rFonts w:eastAsiaTheme="minorEastAsia"/>
          <w:szCs w:val="20"/>
          <w:rtl/>
        </w:rPr>
        <w:t>26</w:t>
      </w:r>
      <w:r w:rsidRPr="00981BD7">
        <w:rPr>
          <w:rFonts w:eastAsiaTheme="minorEastAsia"/>
          <w:rtl/>
        </w:rPr>
        <w:t xml:space="preserve"> أيلول/سبتمبر </w:t>
      </w:r>
      <w:r w:rsidRPr="00981BD7">
        <w:rPr>
          <w:rFonts w:eastAsiaTheme="minorEastAsia"/>
          <w:szCs w:val="20"/>
          <w:rtl/>
        </w:rPr>
        <w:t>2017</w:t>
      </w:r>
      <w:r w:rsidRPr="00981BD7">
        <w:rPr>
          <w:rFonts w:eastAsiaTheme="minorEastAsia"/>
          <w:rtl/>
        </w:rPr>
        <w:t xml:space="preserve">، بأن البلاغ ينبغي أن يُعتبر غير مقبول بموجب المادة </w:t>
      </w:r>
      <w:r w:rsidRPr="00981BD7">
        <w:rPr>
          <w:rFonts w:eastAsiaTheme="minorEastAsia"/>
          <w:szCs w:val="20"/>
          <w:rtl/>
        </w:rPr>
        <w:t>7</w:t>
      </w:r>
      <w:r w:rsidRPr="00981BD7">
        <w:rPr>
          <w:rFonts w:eastAsiaTheme="minorEastAsia"/>
          <w:rtl/>
        </w:rPr>
        <w:t>(د) من البروتوكول الاختياري لأن المسألة نفسها قد سبق النظر فيها بموجب إجراء آخر من إجراءات التحقيق الدولي أو التسوية الدولية، وبالتحديد المحكمة الأوروبية لحقوق الإنسان، التي أعلنت شكوى صاحب البلاغ غير مقبولة</w:t>
      </w:r>
      <w:r w:rsidR="00F42866" w:rsidRPr="00981BD7">
        <w:rPr>
          <w:rFonts w:eastAsiaTheme="minorEastAsia"/>
          <w:rtl/>
        </w:rPr>
        <w:t>.</w:t>
      </w:r>
    </w:p>
    <w:p w:rsidR="00F30CBB" w:rsidRPr="007E5B47" w:rsidRDefault="007E5B47" w:rsidP="00F30CBB">
      <w:pPr>
        <w:pStyle w:val="SingleTxtGA"/>
        <w:rPr>
          <w:rFonts w:eastAsiaTheme="minorEastAsia"/>
          <w:spacing w:val="-2"/>
          <w:szCs w:val="20"/>
          <w:rtl/>
          <w:lang w:val="ar-SA" w:eastAsia="zh-TW"/>
        </w:rPr>
      </w:pPr>
      <w:r>
        <w:rPr>
          <w:rFonts w:eastAsiaTheme="minorEastAsia" w:hint="cs"/>
          <w:szCs w:val="20"/>
          <w:rtl/>
        </w:rPr>
        <w:t>4</w:t>
      </w:r>
      <w:r w:rsidR="00F30CBB" w:rsidRPr="00981BD7">
        <w:rPr>
          <w:rFonts w:eastAsiaTheme="minorEastAsia"/>
          <w:szCs w:val="20"/>
          <w:rtl/>
        </w:rPr>
        <w:t>-</w:t>
      </w:r>
      <w:r>
        <w:rPr>
          <w:rFonts w:eastAsiaTheme="minorEastAsia" w:hint="cs"/>
          <w:szCs w:val="20"/>
          <w:rtl/>
        </w:rPr>
        <w:t>2</w:t>
      </w:r>
      <w:r w:rsidR="00F30CBB" w:rsidRPr="00981BD7">
        <w:rPr>
          <w:rFonts w:eastAsiaTheme="minorEastAsia"/>
          <w:rtl/>
        </w:rPr>
        <w:tab/>
        <w:t xml:space="preserve">وتدفع الدولة الطرف أيضاً بأن البلاغ غير مقبول من حيث </w:t>
      </w:r>
      <w:r w:rsidR="00F30CBB" w:rsidRPr="00981BD7">
        <w:rPr>
          <w:rFonts w:eastAsiaTheme="minorEastAsia"/>
          <w:i/>
          <w:iCs/>
          <w:rtl/>
        </w:rPr>
        <w:t xml:space="preserve">الاختصاص الزمني </w:t>
      </w:r>
      <w:r w:rsidR="00F30CBB" w:rsidRPr="00981BD7">
        <w:rPr>
          <w:rFonts w:eastAsiaTheme="minorEastAsia"/>
          <w:rtl/>
        </w:rPr>
        <w:t xml:space="preserve">عملاً </w:t>
      </w:r>
      <w:r w:rsidR="00F30CBB" w:rsidRPr="007E5B47">
        <w:rPr>
          <w:rFonts w:eastAsiaTheme="minorEastAsia"/>
          <w:spacing w:val="-2"/>
          <w:rtl/>
        </w:rPr>
        <w:t>بالمادة</w:t>
      </w:r>
      <w:r w:rsidR="00981BD7" w:rsidRPr="007E5B47">
        <w:rPr>
          <w:rFonts w:eastAsiaTheme="minorEastAsia" w:hint="cs"/>
          <w:spacing w:val="-2"/>
          <w:rtl/>
        </w:rPr>
        <w:t> </w:t>
      </w:r>
      <w:r w:rsidR="00F30CBB" w:rsidRPr="007E5B47">
        <w:rPr>
          <w:rFonts w:eastAsiaTheme="minorEastAsia"/>
          <w:spacing w:val="-2"/>
          <w:szCs w:val="20"/>
          <w:rtl/>
        </w:rPr>
        <w:t>7</w:t>
      </w:r>
      <w:r w:rsidR="00F30CBB" w:rsidRPr="007E5B47">
        <w:rPr>
          <w:rFonts w:eastAsiaTheme="minorEastAsia"/>
          <w:spacing w:val="-2"/>
          <w:rtl/>
        </w:rPr>
        <w:t xml:space="preserve">(ز) من البروتوكول الاختياري لأن الوقائع موضوع البلاغ حدثت قبل بدء نفاذ البروتوكول الاختياري بالنسبة إلى الدولة الطرف، وبعبارة أخرى قبل </w:t>
      </w:r>
      <w:r w:rsidR="00F30CBB" w:rsidRPr="007E5B47">
        <w:rPr>
          <w:rFonts w:eastAsiaTheme="minorEastAsia"/>
          <w:spacing w:val="-2"/>
          <w:szCs w:val="20"/>
          <w:rtl/>
        </w:rPr>
        <w:t>12</w:t>
      </w:r>
      <w:r w:rsidR="00F30CBB" w:rsidRPr="007E5B47">
        <w:rPr>
          <w:rFonts w:eastAsiaTheme="minorEastAsia"/>
          <w:spacing w:val="-2"/>
          <w:rtl/>
        </w:rPr>
        <w:t xml:space="preserve"> شباط/فبراير </w:t>
      </w:r>
      <w:r w:rsidR="00F30CBB" w:rsidRPr="007E5B47">
        <w:rPr>
          <w:rFonts w:eastAsiaTheme="minorEastAsia"/>
          <w:spacing w:val="-2"/>
          <w:szCs w:val="20"/>
          <w:rtl/>
        </w:rPr>
        <w:t>2016</w:t>
      </w:r>
      <w:r w:rsidR="00F42866" w:rsidRPr="007E5B47">
        <w:rPr>
          <w:rFonts w:eastAsiaTheme="minorEastAsia"/>
          <w:spacing w:val="-2"/>
          <w:rtl/>
        </w:rPr>
        <w:t>.</w:t>
      </w:r>
      <w:r w:rsidR="00F30CBB" w:rsidRPr="007E5B47">
        <w:rPr>
          <w:rFonts w:eastAsiaTheme="minorEastAsia"/>
          <w:spacing w:val="-2"/>
          <w:rtl/>
        </w:rPr>
        <w:t xml:space="preserve"> وقد أُجري الختان في</w:t>
      </w:r>
      <w:r w:rsidR="00981BD7" w:rsidRPr="007E5B47">
        <w:rPr>
          <w:rFonts w:eastAsiaTheme="minorEastAsia" w:hint="cs"/>
          <w:spacing w:val="-2"/>
          <w:rtl/>
        </w:rPr>
        <w:t> </w:t>
      </w:r>
      <w:r w:rsidR="00F30CBB" w:rsidRPr="007E5B47">
        <w:rPr>
          <w:rFonts w:eastAsiaTheme="minorEastAsia"/>
          <w:spacing w:val="-2"/>
          <w:szCs w:val="20"/>
          <w:rtl/>
        </w:rPr>
        <w:t>7</w:t>
      </w:r>
      <w:r w:rsidR="00F30CBB" w:rsidRPr="007E5B47">
        <w:rPr>
          <w:rFonts w:eastAsiaTheme="minorEastAsia"/>
          <w:spacing w:val="-2"/>
          <w:rtl/>
        </w:rPr>
        <w:t xml:space="preserve"> تشرين الثاني/نوفمبر </w:t>
      </w:r>
      <w:r w:rsidR="00F30CBB" w:rsidRPr="007E5B47">
        <w:rPr>
          <w:rFonts w:eastAsiaTheme="minorEastAsia"/>
          <w:spacing w:val="-2"/>
          <w:szCs w:val="20"/>
          <w:rtl/>
        </w:rPr>
        <w:t>2009</w:t>
      </w:r>
      <w:r w:rsidR="00F30CBB" w:rsidRPr="007E5B47">
        <w:rPr>
          <w:rFonts w:eastAsiaTheme="minorEastAsia"/>
          <w:spacing w:val="-2"/>
          <w:rtl/>
        </w:rPr>
        <w:t xml:space="preserve">، وصدرت القرارات القضائية اللاحقة لمعالجة الانتهاك في </w:t>
      </w:r>
      <w:r w:rsidR="00F30CBB" w:rsidRPr="007E5B47">
        <w:rPr>
          <w:rFonts w:eastAsiaTheme="minorEastAsia"/>
          <w:spacing w:val="-2"/>
          <w:szCs w:val="20"/>
          <w:rtl/>
        </w:rPr>
        <w:t>2</w:t>
      </w:r>
      <w:r w:rsidR="00F30CBB" w:rsidRPr="007E5B47">
        <w:rPr>
          <w:rFonts w:eastAsiaTheme="minorEastAsia"/>
          <w:spacing w:val="-2"/>
          <w:rtl/>
        </w:rPr>
        <w:t xml:space="preserve"> آذار/مارس </w:t>
      </w:r>
      <w:r w:rsidR="00F30CBB" w:rsidRPr="007E5B47">
        <w:rPr>
          <w:rFonts w:eastAsiaTheme="minorEastAsia"/>
          <w:spacing w:val="-2"/>
          <w:szCs w:val="20"/>
          <w:rtl/>
        </w:rPr>
        <w:t xml:space="preserve">2012 </w:t>
      </w:r>
      <w:r w:rsidR="00F30CBB" w:rsidRPr="007E5B47">
        <w:rPr>
          <w:rFonts w:eastAsiaTheme="minorEastAsia"/>
          <w:spacing w:val="-2"/>
          <w:rtl/>
        </w:rPr>
        <w:t>(المحكمة المحلية)، و</w:t>
      </w:r>
      <w:r w:rsidR="00F30CBB" w:rsidRPr="007E5B47">
        <w:rPr>
          <w:rFonts w:eastAsiaTheme="minorEastAsia"/>
          <w:spacing w:val="-2"/>
          <w:szCs w:val="20"/>
          <w:rtl/>
        </w:rPr>
        <w:t>10</w:t>
      </w:r>
      <w:r w:rsidR="00F30CBB" w:rsidRPr="007E5B47">
        <w:rPr>
          <w:rFonts w:eastAsiaTheme="minorEastAsia"/>
          <w:spacing w:val="-2"/>
          <w:rtl/>
        </w:rPr>
        <w:t xml:space="preserve"> كانون الثاني/يناير </w:t>
      </w:r>
      <w:r w:rsidR="00F30CBB" w:rsidRPr="007E5B47">
        <w:rPr>
          <w:rFonts w:eastAsiaTheme="minorEastAsia"/>
          <w:spacing w:val="-2"/>
          <w:szCs w:val="20"/>
          <w:rtl/>
        </w:rPr>
        <w:t xml:space="preserve">2014 </w:t>
      </w:r>
      <w:r w:rsidR="00F30CBB" w:rsidRPr="007E5B47">
        <w:rPr>
          <w:rFonts w:eastAsiaTheme="minorEastAsia"/>
          <w:spacing w:val="-2"/>
          <w:rtl/>
        </w:rPr>
        <w:t>(محكمة الاستئناف)، و</w:t>
      </w:r>
      <w:r w:rsidR="00F30CBB" w:rsidRPr="007E5B47">
        <w:rPr>
          <w:rFonts w:eastAsiaTheme="minorEastAsia"/>
          <w:spacing w:val="-2"/>
          <w:szCs w:val="20"/>
          <w:rtl/>
        </w:rPr>
        <w:t>31</w:t>
      </w:r>
      <w:r w:rsidR="00F30CBB" w:rsidRPr="007E5B47">
        <w:rPr>
          <w:rFonts w:eastAsiaTheme="minorEastAsia"/>
          <w:spacing w:val="-2"/>
          <w:rtl/>
        </w:rPr>
        <w:t xml:space="preserve"> آذار/مارس </w:t>
      </w:r>
      <w:r w:rsidR="00F30CBB" w:rsidRPr="007E5B47">
        <w:rPr>
          <w:rFonts w:eastAsiaTheme="minorEastAsia"/>
          <w:spacing w:val="-2"/>
          <w:szCs w:val="20"/>
          <w:rtl/>
        </w:rPr>
        <w:t>2016</w:t>
      </w:r>
      <w:r w:rsidR="00F30CBB" w:rsidRPr="007E5B47">
        <w:rPr>
          <w:rFonts w:eastAsiaTheme="minorEastAsia"/>
          <w:spacing w:val="-2"/>
          <w:sz w:val="28"/>
          <w:rtl/>
        </w:rPr>
        <w:t xml:space="preserve"> </w:t>
      </w:r>
      <w:r w:rsidR="00F30CBB" w:rsidRPr="007E5B47">
        <w:rPr>
          <w:rFonts w:eastAsiaTheme="minorEastAsia"/>
          <w:spacing w:val="-2"/>
          <w:rtl/>
        </w:rPr>
        <w:t>(المحكمة العليا)</w:t>
      </w:r>
      <w:r w:rsidR="00F42866" w:rsidRPr="007E5B47">
        <w:rPr>
          <w:rFonts w:eastAsiaTheme="minorEastAsia"/>
          <w:spacing w:val="-2"/>
          <w:rtl/>
        </w:rPr>
        <w:t>.</w:t>
      </w:r>
      <w:r w:rsidR="00F30CBB" w:rsidRPr="007E5B47">
        <w:rPr>
          <w:rFonts w:eastAsiaTheme="minorEastAsia"/>
          <w:spacing w:val="-2"/>
          <w:rtl/>
        </w:rPr>
        <w:t xml:space="preserve"> وليس هناك ما يدعو إلى اعتبار الانتهاكات المزعومة قد استمرت حتى بعد دخول البروتوكول الاختياري حيز النفاذ</w:t>
      </w:r>
      <w:r w:rsidR="00F42866" w:rsidRPr="007E5B47">
        <w:rPr>
          <w:rFonts w:eastAsiaTheme="minorEastAsia"/>
          <w:spacing w:val="-2"/>
          <w:rtl/>
        </w:rPr>
        <w:t>.</w:t>
      </w:r>
      <w:r w:rsidR="00F30CBB" w:rsidRPr="007E5B47">
        <w:rPr>
          <w:rFonts w:eastAsiaTheme="minorEastAsia"/>
          <w:spacing w:val="-2"/>
          <w:rtl/>
        </w:rPr>
        <w:t xml:space="preserve"> وتلاحظ الدولة الطرف أن الأفعال الفورية، مثل حرمان الفرد من منزله أو</w:t>
      </w:r>
      <w:r>
        <w:rPr>
          <w:rFonts w:eastAsiaTheme="minorEastAsia" w:hint="cs"/>
          <w:spacing w:val="-2"/>
          <w:rtl/>
        </w:rPr>
        <w:t> </w:t>
      </w:r>
      <w:r w:rsidR="00F30CBB" w:rsidRPr="007E5B47">
        <w:rPr>
          <w:rFonts w:eastAsiaTheme="minorEastAsia"/>
          <w:spacing w:val="-2"/>
          <w:rtl/>
        </w:rPr>
        <w:t>ممتلكاته، كما أقرت بذلك المحكمة الأوروبية لحقوق الإنسان، لا تؤدي من حيث المبدأ إلى وضع مستمر</w:t>
      </w:r>
      <w:r w:rsidR="00F42866" w:rsidRPr="007E5B47">
        <w:rPr>
          <w:rFonts w:eastAsiaTheme="minorEastAsia"/>
          <w:spacing w:val="-2"/>
          <w:rtl/>
        </w:rPr>
        <w:t>.</w:t>
      </w:r>
      <w:r w:rsidR="00F30CBB" w:rsidRPr="007E5B47">
        <w:rPr>
          <w:rFonts w:eastAsiaTheme="minorEastAsia"/>
          <w:spacing w:val="-2"/>
          <w:rtl/>
        </w:rPr>
        <w:t xml:space="preserve"> وينطبق ذلك على فعل الختان، كونه فعل فوري</w:t>
      </w:r>
      <w:r w:rsidR="00F42866" w:rsidRPr="007E5B47">
        <w:rPr>
          <w:rFonts w:eastAsiaTheme="minorEastAsia"/>
          <w:spacing w:val="-2"/>
          <w:rtl/>
        </w:rPr>
        <w:t>.</w:t>
      </w:r>
      <w:r w:rsidR="00F30CBB" w:rsidRPr="007E5B47">
        <w:rPr>
          <w:rFonts w:eastAsiaTheme="minorEastAsia"/>
          <w:spacing w:val="-2"/>
          <w:rtl/>
        </w:rPr>
        <w:t xml:space="preserve"> كما أن فشل سبل الانتصاف اللاحقة الرامية إلى جبر الانتهاك المزعوم لا يمكن أن يدخل في نطاق اختصاص اللجنة</w:t>
      </w:r>
      <w:r w:rsidR="00F42866" w:rsidRPr="007E5B47">
        <w:rPr>
          <w:rFonts w:eastAsiaTheme="minorEastAsia"/>
          <w:spacing w:val="-2"/>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4-3</w:t>
      </w:r>
      <w:r w:rsidRPr="00981BD7">
        <w:rPr>
          <w:rFonts w:eastAsiaTheme="minorEastAsia"/>
          <w:rtl/>
        </w:rPr>
        <w:tab/>
        <w:t>وتدفع الدولة الطرف بأن سبل الانتصاف المحلية لم تستنفد، على النحو المطلوب في المادة</w:t>
      </w:r>
      <w:r w:rsidR="00A712A2">
        <w:rPr>
          <w:rFonts w:eastAsiaTheme="minorEastAsia" w:hint="cs"/>
          <w:rtl/>
        </w:rPr>
        <w:t> </w:t>
      </w:r>
      <w:r w:rsidRPr="00981BD7">
        <w:rPr>
          <w:rFonts w:eastAsiaTheme="minorEastAsia"/>
          <w:szCs w:val="20"/>
          <w:rtl/>
        </w:rPr>
        <w:t>7</w:t>
      </w:r>
      <w:r w:rsidRPr="00981BD7">
        <w:rPr>
          <w:rFonts w:eastAsiaTheme="minorEastAsia"/>
          <w:rtl/>
        </w:rPr>
        <w:t>(ه) من البروتوكول الاختياري، إذ لا يتضح من الطعون التي قدمها صاحب البلاغ إلى محكمة الاستئناف في هلسنكي والمحكمة العليا أنه احتج بجميع مواد الاتفاقية التي يحتج بها</w:t>
      </w:r>
      <w:r w:rsidR="009463E9" w:rsidRPr="00981BD7">
        <w:rPr>
          <w:rFonts w:eastAsiaTheme="minorEastAsia" w:hint="cs"/>
          <w:rtl/>
        </w:rPr>
        <w:t> </w:t>
      </w:r>
      <w:r w:rsidRPr="00981BD7">
        <w:rPr>
          <w:rFonts w:eastAsiaTheme="minorEastAsia"/>
          <w:rtl/>
        </w:rPr>
        <w:t>أمام</w:t>
      </w:r>
      <w:r w:rsidR="00BF03C4" w:rsidRPr="00981BD7">
        <w:rPr>
          <w:rFonts w:eastAsiaTheme="minorEastAsia" w:hint="cs"/>
          <w:rtl/>
        </w:rPr>
        <w:t> </w:t>
      </w:r>
      <w:r w:rsidRPr="00981BD7">
        <w:rPr>
          <w:rFonts w:eastAsiaTheme="minorEastAsia"/>
          <w:rtl/>
        </w:rPr>
        <w:t>اللجنة</w:t>
      </w:r>
      <w:r w:rsidR="00F42866" w:rsidRPr="00981BD7">
        <w:rPr>
          <w:rFonts w:eastAsiaTheme="minorEastAsia"/>
          <w:rtl/>
        </w:rPr>
        <w:t>.</w:t>
      </w:r>
      <w:r w:rsidRPr="00981BD7">
        <w:rPr>
          <w:rFonts w:eastAsiaTheme="minorEastAsia"/>
          <w:rtl/>
        </w:rPr>
        <w:t xml:space="preserve"> وعلى</w:t>
      </w:r>
      <w:r w:rsidR="00A712A2">
        <w:rPr>
          <w:rFonts w:eastAsiaTheme="minorEastAsia" w:hint="cs"/>
          <w:rtl/>
        </w:rPr>
        <w:t> </w:t>
      </w:r>
      <w:r w:rsidRPr="00981BD7">
        <w:rPr>
          <w:rFonts w:eastAsiaTheme="minorEastAsia"/>
          <w:rtl/>
        </w:rPr>
        <w:t>وجه الخصوص، كان من الممكن إثارة ادعاءات التمييز في سياق الإجراءات الجنائية</w:t>
      </w:r>
      <w:r w:rsidR="00F42866" w:rsidRPr="00981BD7">
        <w:rPr>
          <w:rFonts w:eastAsiaTheme="minorEastAsia"/>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4-4</w:t>
      </w:r>
      <w:r w:rsidRPr="00981BD7">
        <w:rPr>
          <w:rFonts w:eastAsiaTheme="minorEastAsia"/>
          <w:rtl/>
        </w:rPr>
        <w:tab/>
        <w:t>وأخيراً، تدفع الدولة الطرف بعدم مقبولية البلاغ لتنافيه مع أحكام الاتفاقية وافتقاره بوضوح إلى أدلة الإثبات اللازمة أو الكافية</w:t>
      </w:r>
      <w:r w:rsidR="00F42866" w:rsidRPr="00981BD7">
        <w:rPr>
          <w:rFonts w:eastAsiaTheme="minorEastAsia"/>
          <w:rtl/>
        </w:rPr>
        <w:t>.</w:t>
      </w:r>
    </w:p>
    <w:p w:rsidR="00F30CBB" w:rsidRPr="00981BD7" w:rsidRDefault="00F30CBB" w:rsidP="00695CDB">
      <w:pPr>
        <w:pStyle w:val="H23GA"/>
        <w:spacing w:before="240"/>
        <w:rPr>
          <w:rFonts w:eastAsiaTheme="minorEastAsia"/>
          <w:szCs w:val="20"/>
          <w:rtl/>
          <w:lang w:val="ar-SA" w:eastAsia="zh-TW"/>
        </w:rPr>
      </w:pPr>
      <w:r w:rsidRPr="00981BD7">
        <w:rPr>
          <w:rFonts w:eastAsiaTheme="minorEastAsia"/>
          <w:rtl/>
        </w:rPr>
        <w:tab/>
      </w:r>
      <w:r w:rsidRPr="00981BD7">
        <w:rPr>
          <w:rFonts w:eastAsiaTheme="minorEastAsia"/>
          <w:rtl/>
        </w:rPr>
        <w:tab/>
        <w:t>تعليقات صاحب البلاغ على ملاحظات الدولة الطرف بشأن المقبولية</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5-1</w:t>
      </w:r>
      <w:r w:rsidRPr="00981BD7">
        <w:rPr>
          <w:rFonts w:eastAsiaTheme="minorEastAsia"/>
          <w:rtl/>
        </w:rPr>
        <w:tab/>
        <w:t xml:space="preserve">يشير صاحب البلاغ، في تعليقاته المؤرخة </w:t>
      </w:r>
      <w:r w:rsidRPr="00981BD7">
        <w:rPr>
          <w:rFonts w:eastAsiaTheme="minorEastAsia"/>
          <w:szCs w:val="20"/>
          <w:rtl/>
        </w:rPr>
        <w:t>17</w:t>
      </w:r>
      <w:r w:rsidRPr="00981BD7">
        <w:rPr>
          <w:rFonts w:eastAsiaTheme="minorEastAsia"/>
          <w:rtl/>
        </w:rPr>
        <w:t xml:space="preserve"> تشرين الثاني/نوفمبر </w:t>
      </w:r>
      <w:r w:rsidRPr="00981BD7">
        <w:rPr>
          <w:rFonts w:eastAsiaTheme="minorEastAsia"/>
          <w:szCs w:val="20"/>
          <w:rtl/>
        </w:rPr>
        <w:t>2017</w:t>
      </w:r>
      <w:r w:rsidRPr="00981BD7">
        <w:rPr>
          <w:rFonts w:eastAsiaTheme="minorEastAsia"/>
          <w:rtl/>
        </w:rPr>
        <w:t>، إلى أن المحكمة الأوروبية لحقوق الإنسان واللجنة هيئتان مختلفتان اختلافاً جوهرياً وملزمتان كل بنظامها الداخلي المستقل ومعايير المقبولية الخاصة بها</w:t>
      </w:r>
      <w:r w:rsidR="00F42866" w:rsidRPr="00981BD7">
        <w:rPr>
          <w:rFonts w:eastAsiaTheme="minorEastAsia"/>
          <w:rtl/>
        </w:rPr>
        <w:t>.</w:t>
      </w:r>
      <w:r w:rsidRPr="00981BD7">
        <w:rPr>
          <w:rFonts w:eastAsiaTheme="minorEastAsia"/>
          <w:rtl/>
        </w:rPr>
        <w:t xml:space="preserve"> واستنتاج المحكمة الأوروبية عدم مقبولية شكوى ما</w:t>
      </w:r>
      <w:r w:rsidR="00CF1254" w:rsidRPr="00981BD7">
        <w:rPr>
          <w:rFonts w:eastAsiaTheme="minorEastAsia" w:hint="cs"/>
          <w:rtl/>
        </w:rPr>
        <w:t> </w:t>
      </w:r>
      <w:r w:rsidRPr="00981BD7">
        <w:rPr>
          <w:rFonts w:eastAsiaTheme="minorEastAsia"/>
          <w:rtl/>
        </w:rPr>
        <w:t>ينبغي ألا يحول دون تقييم اللجنة الانتهاكات المزعومة للاتفاقية</w:t>
      </w:r>
      <w:r w:rsidR="00F42866" w:rsidRPr="00981BD7">
        <w:rPr>
          <w:rFonts w:eastAsiaTheme="minorEastAsia"/>
          <w:rtl/>
        </w:rPr>
        <w:t>.</w:t>
      </w:r>
      <w:r w:rsidRPr="00981BD7">
        <w:rPr>
          <w:rFonts w:eastAsiaTheme="minorEastAsia"/>
          <w:rtl/>
        </w:rPr>
        <w:t xml:space="preserve"> أضف إلى ذلك أن المحكمة الأوروبية لم تقيم الأسس الموضوعية للقضية، وبذلك تكون المسألة نفسها لم تبحث على النحو</w:t>
      </w:r>
      <w:r w:rsidR="009463E9" w:rsidRPr="00981BD7">
        <w:rPr>
          <w:rFonts w:eastAsiaTheme="minorEastAsia" w:hint="cs"/>
          <w:rtl/>
        </w:rPr>
        <w:t> </w:t>
      </w:r>
      <w:r w:rsidRPr="00981BD7">
        <w:rPr>
          <w:rFonts w:eastAsiaTheme="minorEastAsia"/>
          <w:rtl/>
        </w:rPr>
        <w:t>الواجب</w:t>
      </w:r>
      <w:r w:rsidR="00F42866" w:rsidRPr="00981BD7">
        <w:rPr>
          <w:rFonts w:eastAsiaTheme="minorEastAsia"/>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5-2</w:t>
      </w:r>
      <w:r w:rsidRPr="00981BD7">
        <w:rPr>
          <w:rFonts w:eastAsiaTheme="minorEastAsia"/>
          <w:rtl/>
        </w:rPr>
        <w:tab/>
        <w:t xml:space="preserve">وبخصوص ادعاء الدولة الطرف أن الوقائع حدثت قبل دخول البروتوكول الاختياري حيز النفاذ بالنسبة إلى الدولة الطرف، يشير صاحب البلاغ إلى أن المحكمة العليا أصدرت حكمها في </w:t>
      </w:r>
      <w:r w:rsidRPr="00981BD7">
        <w:rPr>
          <w:rFonts w:eastAsiaTheme="minorEastAsia"/>
          <w:szCs w:val="20"/>
          <w:rtl/>
        </w:rPr>
        <w:t>31</w:t>
      </w:r>
      <w:r w:rsidRPr="00981BD7">
        <w:rPr>
          <w:rFonts w:eastAsiaTheme="minorEastAsia"/>
          <w:rtl/>
        </w:rPr>
        <w:t xml:space="preserve"> آذار/مارس </w:t>
      </w:r>
      <w:r w:rsidRPr="00981BD7">
        <w:rPr>
          <w:rFonts w:eastAsiaTheme="minorEastAsia"/>
          <w:szCs w:val="20"/>
          <w:rtl/>
        </w:rPr>
        <w:t>2016</w:t>
      </w:r>
      <w:r w:rsidRPr="00981BD7">
        <w:rPr>
          <w:rFonts w:eastAsiaTheme="minorEastAsia"/>
          <w:rtl/>
        </w:rPr>
        <w:t>، أي بعد بدء نفاذ البروتوكول الاختياري</w:t>
      </w:r>
      <w:r w:rsidR="00F42866" w:rsidRPr="00981BD7">
        <w:rPr>
          <w:rFonts w:eastAsiaTheme="minorEastAsia"/>
          <w:rtl/>
        </w:rPr>
        <w:t>.</w:t>
      </w:r>
      <w:r w:rsidRPr="00981BD7">
        <w:rPr>
          <w:rFonts w:eastAsiaTheme="minorEastAsia"/>
          <w:rtl/>
        </w:rPr>
        <w:t xml:space="preserve"> ويوضح أنه لا يدعي أن ختانه يشكل في حد ذاته انتهاكاً لحقوق الإنسان من جانب الدولة الطرف، بل إن السلطات الوطنية لم تقم بحمايته ومعاقبة الجناة على النحو المناسب</w:t>
      </w:r>
      <w:r w:rsidR="00F42866" w:rsidRPr="00981BD7">
        <w:rPr>
          <w:rFonts w:eastAsiaTheme="minorEastAsia"/>
          <w:rtl/>
        </w:rPr>
        <w:t>.</w:t>
      </w:r>
      <w:r w:rsidRPr="00981BD7">
        <w:rPr>
          <w:rFonts w:eastAsiaTheme="minorEastAsia"/>
          <w:rtl/>
        </w:rPr>
        <w:t xml:space="preserve"> وتشير وقائع القضية بصفة خاصة إلى الإجراءات القانونية المحلية</w:t>
      </w:r>
      <w:r w:rsidR="00F42866" w:rsidRPr="00981BD7">
        <w:rPr>
          <w:rFonts w:eastAsiaTheme="minorEastAsia"/>
          <w:rtl/>
        </w:rPr>
        <w:t>.</w:t>
      </w:r>
      <w:r w:rsidRPr="00981BD7">
        <w:rPr>
          <w:rFonts w:eastAsiaTheme="minorEastAsia"/>
          <w:rtl/>
        </w:rPr>
        <w:t xml:space="preserve"> كما أن حالة الافتقار إلى أي قانون ذي صلة ببتر الأعضاء التناسلية الشعائري للذكور لا تزال قائمة</w:t>
      </w:r>
      <w:r w:rsidR="00F42866" w:rsidRPr="00981BD7">
        <w:rPr>
          <w:rFonts w:eastAsiaTheme="minorEastAsia"/>
          <w:rtl/>
        </w:rPr>
        <w:t>.</w:t>
      </w:r>
      <w:r w:rsidRPr="00981BD7">
        <w:rPr>
          <w:rFonts w:eastAsiaTheme="minorEastAsia"/>
          <w:rtl/>
        </w:rPr>
        <w:t xml:space="preserve"> وكل ما سبق يثبت الطابع المستمر للانتهاك الذي ارتكبته الدولة الطرف</w:t>
      </w:r>
      <w:r w:rsidR="00F42866" w:rsidRPr="00981BD7">
        <w:rPr>
          <w:rFonts w:eastAsiaTheme="minorEastAsia"/>
          <w:rtl/>
        </w:rPr>
        <w:t>.</w:t>
      </w:r>
    </w:p>
    <w:p w:rsidR="00F30CBB" w:rsidRPr="00981BD7" w:rsidRDefault="00F30CBB" w:rsidP="00F30CBB">
      <w:pPr>
        <w:pStyle w:val="SingleTxtGA"/>
        <w:rPr>
          <w:rFonts w:eastAsiaTheme="minorEastAsia"/>
          <w:spacing w:val="-4"/>
          <w:szCs w:val="20"/>
          <w:rtl/>
          <w:lang w:val="ar-SA" w:eastAsia="zh-TW"/>
        </w:rPr>
      </w:pPr>
      <w:r w:rsidRPr="00981BD7">
        <w:rPr>
          <w:rFonts w:eastAsiaTheme="minorEastAsia"/>
          <w:szCs w:val="20"/>
          <w:rtl/>
        </w:rPr>
        <w:t>5</w:t>
      </w:r>
      <w:r w:rsidRPr="00981BD7">
        <w:rPr>
          <w:rFonts w:eastAsiaTheme="minorEastAsia"/>
          <w:spacing w:val="-4"/>
          <w:szCs w:val="20"/>
          <w:rtl/>
        </w:rPr>
        <w:t>-3</w:t>
      </w:r>
      <w:r w:rsidRPr="00981BD7">
        <w:rPr>
          <w:rFonts w:eastAsiaTheme="minorEastAsia"/>
          <w:spacing w:val="-4"/>
          <w:rtl/>
        </w:rPr>
        <w:tab/>
        <w:t>وأخيراً، يدعي صاحب البلاغ أنه على الرغم من الطعون التي قدمها هو ووالدته والمدعي العام والتي ادعوا فيها حدوث تمييز على أساس الجنس والأصل العرقي أو الإثني، فإن محكمة الاستئناف والمحكمة العليا لم تقيم أي منهما القضية في ضوء الأحكام الدستورية التي تحظر التمييز</w:t>
      </w:r>
      <w:r w:rsidR="00F42866" w:rsidRPr="00981BD7">
        <w:rPr>
          <w:rFonts w:eastAsiaTheme="minorEastAsia"/>
          <w:spacing w:val="-4"/>
          <w:rtl/>
        </w:rPr>
        <w:t>.</w:t>
      </w:r>
    </w:p>
    <w:p w:rsidR="00F30CBB" w:rsidRPr="00981BD7" w:rsidRDefault="00F30CBB" w:rsidP="00695CDB">
      <w:pPr>
        <w:pStyle w:val="H23GA"/>
        <w:spacing w:before="240"/>
        <w:rPr>
          <w:rFonts w:eastAsiaTheme="minorEastAsia"/>
          <w:szCs w:val="20"/>
          <w:rtl/>
          <w:lang w:val="ar-SA" w:eastAsia="zh-TW"/>
        </w:rPr>
      </w:pPr>
      <w:r w:rsidRPr="00981BD7">
        <w:rPr>
          <w:rFonts w:eastAsiaTheme="minorEastAsia"/>
          <w:rtl/>
        </w:rPr>
        <w:tab/>
      </w:r>
      <w:r w:rsidRPr="00981BD7">
        <w:rPr>
          <w:rFonts w:eastAsiaTheme="minorEastAsia"/>
          <w:rtl/>
        </w:rPr>
        <w:tab/>
      </w:r>
      <w:r w:rsidRPr="00981BD7">
        <w:rPr>
          <w:rFonts w:eastAsiaTheme="minorEastAsia" w:cs="Times New Roman" w:hint="cs"/>
          <w:rtl/>
        </w:rPr>
        <w:t>‬</w:t>
      </w:r>
      <w:r w:rsidRPr="00981BD7">
        <w:rPr>
          <w:rFonts w:eastAsiaTheme="minorEastAsia"/>
          <w:rtl/>
        </w:rPr>
        <w:t>ملاحظات الدولة الطرف بشأن المقبولية والأسس الموضوعية</w:t>
      </w:r>
    </w:p>
    <w:p w:rsidR="00F30CBB" w:rsidRPr="007E5B47" w:rsidRDefault="00F30CBB" w:rsidP="00F30CBB">
      <w:pPr>
        <w:pStyle w:val="SingleTxtGA"/>
        <w:rPr>
          <w:rFonts w:eastAsiaTheme="minorEastAsia"/>
          <w:spacing w:val="-2"/>
          <w:szCs w:val="20"/>
          <w:rtl/>
          <w:lang w:val="ar-SA" w:eastAsia="zh-TW"/>
        </w:rPr>
      </w:pPr>
      <w:r w:rsidRPr="00981BD7">
        <w:rPr>
          <w:rFonts w:eastAsiaTheme="minorEastAsia"/>
          <w:szCs w:val="20"/>
          <w:rtl/>
        </w:rPr>
        <w:t>6-1</w:t>
      </w:r>
      <w:r w:rsidRPr="00981BD7">
        <w:rPr>
          <w:rFonts w:eastAsiaTheme="minorEastAsia"/>
          <w:rtl/>
        </w:rPr>
        <w:tab/>
        <w:t xml:space="preserve">تدفع الدولة الطرف، في ملاحظاتها المؤرخة </w:t>
      </w:r>
      <w:r w:rsidRPr="00981BD7">
        <w:rPr>
          <w:rFonts w:eastAsiaTheme="minorEastAsia"/>
          <w:szCs w:val="20"/>
          <w:rtl/>
        </w:rPr>
        <w:t>4</w:t>
      </w:r>
      <w:r w:rsidRPr="00981BD7">
        <w:rPr>
          <w:rFonts w:eastAsiaTheme="minorEastAsia"/>
          <w:rtl/>
        </w:rPr>
        <w:t xml:space="preserve"> كانون الثاني/يناير </w:t>
      </w:r>
      <w:r w:rsidRPr="00981BD7">
        <w:rPr>
          <w:rFonts w:eastAsiaTheme="minorEastAsia"/>
          <w:szCs w:val="20"/>
          <w:rtl/>
        </w:rPr>
        <w:t>2018</w:t>
      </w:r>
      <w:r w:rsidRPr="00981BD7">
        <w:rPr>
          <w:rFonts w:eastAsiaTheme="minorEastAsia"/>
          <w:rtl/>
        </w:rPr>
        <w:t xml:space="preserve">، بأن البلاغ ينبغي اعتباره غير مقبول من حيث </w:t>
      </w:r>
      <w:r w:rsidRPr="00981BD7">
        <w:rPr>
          <w:rFonts w:eastAsiaTheme="minorEastAsia"/>
          <w:i/>
          <w:iCs/>
          <w:rtl/>
        </w:rPr>
        <w:t>الاختصاص الشخصي</w:t>
      </w:r>
      <w:r w:rsidRPr="00981BD7">
        <w:rPr>
          <w:rFonts w:eastAsiaTheme="minorEastAsia"/>
          <w:rtl/>
        </w:rPr>
        <w:t xml:space="preserve"> لأن من غير الواضح ما إذا صاحب البلاغ مؤهل</w:t>
      </w:r>
      <w:r w:rsidR="00CF1254" w:rsidRPr="00981BD7">
        <w:rPr>
          <w:rFonts w:eastAsiaTheme="minorEastAsia"/>
          <w:rtl/>
        </w:rPr>
        <w:t xml:space="preserve">اً </w:t>
      </w:r>
      <w:r w:rsidRPr="00981BD7">
        <w:rPr>
          <w:rFonts w:eastAsiaTheme="minorEastAsia"/>
          <w:rtl/>
        </w:rPr>
        <w:t>للمثول</w:t>
      </w:r>
      <w:r w:rsidR="00F42866" w:rsidRPr="00981BD7">
        <w:rPr>
          <w:rFonts w:eastAsiaTheme="minorEastAsia"/>
          <w:rtl/>
        </w:rPr>
        <w:t>.</w:t>
      </w:r>
      <w:r w:rsidRPr="00981BD7">
        <w:rPr>
          <w:rFonts w:eastAsiaTheme="minorEastAsia"/>
          <w:rtl/>
        </w:rPr>
        <w:t xml:space="preserve"> وتشير الدولة الطرف إلى اجتهادات المحكمة الأوروبية لحقوق الإنسان التي تقر بأن الشخص الذي يفتقر إلى الأهلية القانونية ينبغي أن يمثله الوصي القانوني عليه</w:t>
      </w:r>
      <w:r w:rsidR="00F42866" w:rsidRPr="00981BD7">
        <w:rPr>
          <w:rFonts w:eastAsiaTheme="minorEastAsia"/>
          <w:rtl/>
        </w:rPr>
        <w:t>.</w:t>
      </w:r>
      <w:r w:rsidRPr="00981BD7">
        <w:rPr>
          <w:rFonts w:eastAsiaTheme="minorEastAsia"/>
          <w:rtl/>
        </w:rPr>
        <w:t xml:space="preserve"> وتدفع</w:t>
      </w:r>
      <w:r w:rsidR="00695E52" w:rsidRPr="00981BD7">
        <w:rPr>
          <w:rFonts w:eastAsiaTheme="minorEastAsia" w:hint="cs"/>
          <w:rtl/>
        </w:rPr>
        <w:t> </w:t>
      </w:r>
      <w:r w:rsidRPr="00981BD7">
        <w:rPr>
          <w:rFonts w:eastAsiaTheme="minorEastAsia"/>
          <w:rtl/>
        </w:rPr>
        <w:t xml:space="preserve">الدولة الطرف بأنه ينبغي النظر بتأن فيما إذا كان صاحب البلاغ، الذي كان يبلغ من العمر </w:t>
      </w:r>
      <w:r w:rsidRPr="00981BD7">
        <w:rPr>
          <w:rFonts w:eastAsiaTheme="minorEastAsia"/>
          <w:szCs w:val="20"/>
          <w:rtl/>
        </w:rPr>
        <w:t>7</w:t>
      </w:r>
      <w:r w:rsidRPr="00981BD7">
        <w:rPr>
          <w:rFonts w:eastAsiaTheme="minorEastAsia"/>
          <w:rtl/>
        </w:rPr>
        <w:t xml:space="preserve"> سنوات وقت تقديم بلاغه، </w:t>
      </w:r>
      <w:r w:rsidRPr="007E5B47">
        <w:rPr>
          <w:rFonts w:eastAsiaTheme="minorEastAsia"/>
          <w:spacing w:val="-2"/>
          <w:rtl/>
        </w:rPr>
        <w:t>يستطيع إعطاء موافقته أو ما إذا كان ينبغي أن يقوم بذلك ممثلاه أو الوصيان عليه اللذين يعينهما القانون، وهما والداه</w:t>
      </w:r>
      <w:r w:rsidR="00F42866" w:rsidRPr="007E5B47">
        <w:rPr>
          <w:rFonts w:eastAsiaTheme="minorEastAsia"/>
          <w:spacing w:val="-2"/>
          <w:rtl/>
        </w:rPr>
        <w:t>.</w:t>
      </w:r>
      <w:r w:rsidRPr="007E5B47">
        <w:rPr>
          <w:rFonts w:eastAsiaTheme="minorEastAsia"/>
          <w:spacing w:val="-2"/>
          <w:rtl/>
        </w:rPr>
        <w:t xml:space="preserve"> وتضيف الدولة الطرف أن صاحب البلاغ فقد صفة الضحية فيما يتعلق بادعاءاته المستندة إلى المادتين </w:t>
      </w:r>
      <w:r w:rsidRPr="007E5B47">
        <w:rPr>
          <w:rFonts w:eastAsiaTheme="minorEastAsia"/>
          <w:spacing w:val="-2"/>
          <w:szCs w:val="20"/>
          <w:rtl/>
        </w:rPr>
        <w:t>16</w:t>
      </w:r>
      <w:r w:rsidRPr="007E5B47">
        <w:rPr>
          <w:rFonts w:eastAsiaTheme="minorEastAsia"/>
          <w:spacing w:val="-2"/>
          <w:rtl/>
        </w:rPr>
        <w:t xml:space="preserve"> و</w:t>
      </w:r>
      <w:r w:rsidRPr="007E5B47">
        <w:rPr>
          <w:rFonts w:eastAsiaTheme="minorEastAsia"/>
          <w:spacing w:val="-2"/>
          <w:szCs w:val="20"/>
          <w:rtl/>
        </w:rPr>
        <w:t>19</w:t>
      </w:r>
      <w:r w:rsidRPr="007E5B47">
        <w:rPr>
          <w:rFonts w:eastAsiaTheme="minorEastAsia"/>
          <w:spacing w:val="-2"/>
          <w:rtl/>
        </w:rPr>
        <w:t xml:space="preserve"> من الاتفاقية، نظراً إلى أن هذه الادعاءات قد عولجت على النحو المناسب على الصعيد المحلي</w:t>
      </w:r>
      <w:r w:rsidR="00F42866" w:rsidRPr="007E5B47">
        <w:rPr>
          <w:rFonts w:eastAsiaTheme="minorEastAsia"/>
          <w:spacing w:val="-2"/>
          <w:rtl/>
        </w:rPr>
        <w:t>.</w:t>
      </w:r>
      <w:r w:rsidRPr="007E5B47">
        <w:rPr>
          <w:rFonts w:eastAsiaTheme="minorEastAsia"/>
          <w:spacing w:val="-2"/>
          <w:rtl/>
        </w:rPr>
        <w:t xml:space="preserve"> كما أن ادعاءاته المستندة إلى المادة </w:t>
      </w:r>
      <w:r w:rsidRPr="007E5B47">
        <w:rPr>
          <w:rFonts w:eastAsiaTheme="minorEastAsia"/>
          <w:spacing w:val="-2"/>
          <w:szCs w:val="20"/>
        </w:rPr>
        <w:t>24</w:t>
      </w:r>
      <w:r w:rsidRPr="007E5B47">
        <w:rPr>
          <w:rFonts w:eastAsiaTheme="minorEastAsia"/>
          <w:spacing w:val="-2"/>
          <w:rtl/>
        </w:rPr>
        <w:t>(</w:t>
      </w:r>
      <w:r w:rsidRPr="007E5B47">
        <w:rPr>
          <w:rFonts w:eastAsiaTheme="minorEastAsia"/>
          <w:spacing w:val="-2"/>
          <w:szCs w:val="20"/>
        </w:rPr>
        <w:t>3</w:t>
      </w:r>
      <w:r w:rsidRPr="007E5B47">
        <w:rPr>
          <w:rFonts w:eastAsiaTheme="minorEastAsia"/>
          <w:spacing w:val="-2"/>
          <w:rtl/>
        </w:rPr>
        <w:t xml:space="preserve">)، مقروءة بالاقتران مع المادتين </w:t>
      </w:r>
      <w:r w:rsidRPr="007E5B47">
        <w:rPr>
          <w:rFonts w:eastAsiaTheme="minorEastAsia"/>
          <w:spacing w:val="-2"/>
          <w:szCs w:val="20"/>
          <w:rtl/>
        </w:rPr>
        <w:t>3</w:t>
      </w:r>
      <w:r w:rsidRPr="007E5B47">
        <w:rPr>
          <w:rFonts w:eastAsiaTheme="minorEastAsia"/>
          <w:spacing w:val="-2"/>
          <w:rtl/>
        </w:rPr>
        <w:t xml:space="preserve"> و</w:t>
      </w:r>
      <w:r w:rsidRPr="007E5B47">
        <w:rPr>
          <w:rFonts w:eastAsiaTheme="minorEastAsia"/>
          <w:spacing w:val="-2"/>
          <w:szCs w:val="20"/>
          <w:rtl/>
        </w:rPr>
        <w:t>12</w:t>
      </w:r>
      <w:r w:rsidRPr="007E5B47">
        <w:rPr>
          <w:rFonts w:eastAsiaTheme="minorEastAsia"/>
          <w:spacing w:val="-2"/>
          <w:rtl/>
        </w:rPr>
        <w:t xml:space="preserve"> من الاتفاقية، تندرج في إطار دعاوى الصالح العام، بحيث تنزع عن صاحب البلاغ صفة الضحية</w:t>
      </w:r>
      <w:r w:rsidR="00F42866" w:rsidRPr="007E5B47">
        <w:rPr>
          <w:rFonts w:eastAsiaTheme="minorEastAsia"/>
          <w:spacing w:val="-2"/>
          <w:rtl/>
        </w:rPr>
        <w:t>.</w:t>
      </w:r>
      <w:r w:rsidRPr="007E5B47">
        <w:rPr>
          <w:rFonts w:eastAsiaTheme="minorEastAsia"/>
          <w:spacing w:val="-2"/>
          <w:rtl/>
        </w:rPr>
        <w:t xml:space="preserve"> وأخيراً، تدفع الدولة الطرف بأن البلاغ يستند إلى كون المحاكم المحلية لم تدن الدكتور </w:t>
      </w:r>
      <w:proofErr w:type="gramStart"/>
      <w:r w:rsidRPr="007E5B47">
        <w:rPr>
          <w:rFonts w:eastAsiaTheme="minorEastAsia"/>
          <w:spacing w:val="-2"/>
          <w:rtl/>
        </w:rPr>
        <w:t>أ</w:t>
      </w:r>
      <w:r w:rsidR="00F42866" w:rsidRPr="007E5B47">
        <w:rPr>
          <w:rFonts w:eastAsiaTheme="minorEastAsia"/>
          <w:spacing w:val="-2"/>
          <w:rtl/>
        </w:rPr>
        <w:t>..</w:t>
      </w:r>
      <w:proofErr w:type="gramEnd"/>
      <w:r w:rsidRPr="007E5B47">
        <w:rPr>
          <w:rFonts w:eastAsiaTheme="minorEastAsia"/>
          <w:spacing w:val="-2"/>
          <w:rtl/>
        </w:rPr>
        <w:t xml:space="preserve"> وبالنظر إلى أن البلاغ مقدم ضد فرد، فينبغي اعتباره أيضاً غير مقبول من حيث </w:t>
      </w:r>
      <w:r w:rsidRPr="007E5B47">
        <w:rPr>
          <w:rFonts w:eastAsiaTheme="minorEastAsia"/>
          <w:i/>
          <w:iCs/>
          <w:spacing w:val="-2"/>
          <w:rtl/>
        </w:rPr>
        <w:t>الاختصاص الشخصي</w:t>
      </w:r>
      <w:r w:rsidR="00F42866" w:rsidRPr="007E5B47">
        <w:rPr>
          <w:rFonts w:eastAsiaTheme="minorEastAsia"/>
          <w:spacing w:val="-2"/>
          <w:rtl/>
        </w:rPr>
        <w:t>.</w:t>
      </w:r>
      <w:r w:rsidRPr="007E5B47">
        <w:rPr>
          <w:rFonts w:eastAsiaTheme="minorEastAsia"/>
          <w:spacing w:val="-2"/>
          <w:rtl/>
        </w:rPr>
        <w:t xml:space="preserve"> </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6-2</w:t>
      </w:r>
      <w:r w:rsidRPr="00981BD7">
        <w:rPr>
          <w:rFonts w:eastAsiaTheme="minorEastAsia"/>
          <w:rtl/>
        </w:rPr>
        <w:tab/>
        <w:t>وتكرر الدولة الطرف تحفظاتها الأولية على مقبولية البلاغ وأسسه الموضوعية</w:t>
      </w:r>
      <w:r w:rsidR="00F42866" w:rsidRPr="00981BD7">
        <w:rPr>
          <w:rFonts w:eastAsiaTheme="minorEastAsia"/>
          <w:rtl/>
        </w:rPr>
        <w:t>.</w:t>
      </w:r>
      <w:r w:rsidRPr="00981BD7">
        <w:rPr>
          <w:rFonts w:eastAsiaTheme="minorEastAsia"/>
          <w:rtl/>
        </w:rPr>
        <w:t xml:space="preserve"> وفيما</w:t>
      </w:r>
      <w:r w:rsidR="00CF1254" w:rsidRPr="00981BD7">
        <w:rPr>
          <w:rFonts w:eastAsiaTheme="minorEastAsia" w:hint="cs"/>
          <w:rtl/>
        </w:rPr>
        <w:t> </w:t>
      </w:r>
      <w:r w:rsidRPr="00981BD7">
        <w:rPr>
          <w:rFonts w:eastAsiaTheme="minorEastAsia"/>
          <w:rtl/>
        </w:rPr>
        <w:t xml:space="preserve">يتعلق </w:t>
      </w:r>
      <w:r w:rsidRPr="00981BD7">
        <w:rPr>
          <w:rFonts w:eastAsiaTheme="minorEastAsia"/>
          <w:i/>
          <w:iCs/>
          <w:rtl/>
        </w:rPr>
        <w:t>بالاختصاص الزمني</w:t>
      </w:r>
      <w:r w:rsidRPr="00981BD7">
        <w:rPr>
          <w:rFonts w:eastAsiaTheme="minorEastAsia"/>
          <w:rtl/>
        </w:rPr>
        <w:t>، تشير الدولة الطرف إلى اجتهادات اللجنة المعنية بحقوق الإنسان التي رأت فيها أن الانتهاك المستمر يجب أن يفسر على أنه تأكيد، عن طريق الفعل أو القصد الواضح، لانتهاكات الدولة الطرف التي حدثت في السابق، بعد دخول البروتوكول الاختياري حيز النفاذ</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13"/>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وبخصوص الالتزام الإيجابي بإجراء تحقيق فعال، تلاحظ الدولة الطرف أن الأفعال و/أو </w:t>
      </w:r>
      <w:proofErr w:type="spellStart"/>
      <w:r w:rsidRPr="00981BD7">
        <w:rPr>
          <w:rFonts w:eastAsiaTheme="minorEastAsia"/>
          <w:rtl/>
        </w:rPr>
        <w:t>الإغفالات</w:t>
      </w:r>
      <w:proofErr w:type="spellEnd"/>
      <w:r w:rsidRPr="00981BD7">
        <w:rPr>
          <w:rFonts w:eastAsiaTheme="minorEastAsia"/>
          <w:rtl/>
        </w:rPr>
        <w:t xml:space="preserve"> الإجرائية التي تحدث بعد التاريخ الحاسم وحدها يمكن أن تندرج في نطاق الاختصاص الزمني</w:t>
      </w:r>
      <w:r w:rsidR="00F42866" w:rsidRPr="00981BD7">
        <w:rPr>
          <w:rFonts w:eastAsiaTheme="minorEastAsia"/>
          <w:rtl/>
        </w:rPr>
        <w:t>.</w:t>
      </w:r>
      <w:r w:rsidRPr="00981BD7">
        <w:rPr>
          <w:rFonts w:eastAsiaTheme="minorEastAsia"/>
          <w:rtl/>
        </w:rPr>
        <w:t xml:space="preserve"> وتضيف أن الإجراءات أمام المحكمة العليا بدأت قبل عامين من بدء نفاذ البروتوكول الاختياري</w:t>
      </w:r>
      <w:r w:rsidR="00F42866" w:rsidRPr="00981BD7">
        <w:rPr>
          <w:rFonts w:eastAsiaTheme="minorEastAsia"/>
          <w:rtl/>
        </w:rPr>
        <w:t>.</w:t>
      </w:r>
      <w:r w:rsidRPr="00981BD7">
        <w:rPr>
          <w:rFonts w:eastAsiaTheme="minorEastAsia"/>
          <w:rtl/>
        </w:rPr>
        <w:t xml:space="preserve"> وصدور القرار النهائي بعد شهر واحد فقط من بدء النفاذ أمر من محض الصدفة</w:t>
      </w:r>
      <w:r w:rsidR="00F42866" w:rsidRPr="00981BD7">
        <w:rPr>
          <w:rFonts w:eastAsiaTheme="minorEastAsia"/>
          <w:rtl/>
        </w:rPr>
        <w:t>.</w:t>
      </w:r>
      <w:r w:rsidRPr="00981BD7">
        <w:rPr>
          <w:rFonts w:eastAsiaTheme="minorEastAsia"/>
          <w:rtl/>
        </w:rPr>
        <w:t xml:space="preserve"> وإذا رأت اللجنة أن البلاغ مقبول من حيث </w:t>
      </w:r>
      <w:r w:rsidRPr="00981BD7">
        <w:rPr>
          <w:rFonts w:eastAsiaTheme="minorEastAsia"/>
          <w:i/>
          <w:iCs/>
          <w:rtl/>
        </w:rPr>
        <w:t>الاختصاص الزمني</w:t>
      </w:r>
      <w:r w:rsidRPr="00981BD7">
        <w:rPr>
          <w:rFonts w:eastAsiaTheme="minorEastAsia"/>
          <w:rtl/>
        </w:rPr>
        <w:t>، فإن العناصر الإجرائية للقضية، من حيث صلتها بالفترة الزمنية التي أعقبت بدء نفاذ البروتوكول الاختياري، هي وحدها التي ينبغي النظر فيها</w:t>
      </w:r>
      <w:r w:rsidR="00F42866" w:rsidRPr="00981BD7">
        <w:rPr>
          <w:rFonts w:eastAsiaTheme="minorEastAsia"/>
          <w:rtl/>
        </w:rPr>
        <w:t>.</w:t>
      </w:r>
      <w:r w:rsidRPr="00981BD7">
        <w:rPr>
          <w:rFonts w:eastAsiaTheme="minorEastAsia"/>
          <w:rtl/>
        </w:rPr>
        <w:t xml:space="preserve"> </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6-3</w:t>
      </w:r>
      <w:r w:rsidRPr="00981BD7">
        <w:rPr>
          <w:rFonts w:eastAsiaTheme="minorEastAsia"/>
          <w:rtl/>
        </w:rPr>
        <w:tab/>
        <w:t>وبخصوص الأسس الموضوعية، تلاحظ الدولة الطرف أن تشويه الأعضاء التناسلية، بصفة عامة، يفي بالعناصر الأساسية للاعتداء</w:t>
      </w:r>
      <w:r w:rsidR="00F42866" w:rsidRPr="00981BD7">
        <w:rPr>
          <w:rFonts w:eastAsiaTheme="minorEastAsia"/>
          <w:rtl/>
        </w:rPr>
        <w:t>.</w:t>
      </w:r>
      <w:r w:rsidRPr="00981BD7">
        <w:rPr>
          <w:rFonts w:eastAsiaTheme="minorEastAsia"/>
          <w:rtl/>
        </w:rPr>
        <w:t xml:space="preserve"> وبحسب خطورة الجريمة، يمكن وصفه بأنه اعتداء مشدد أو</w:t>
      </w:r>
      <w:r w:rsidR="007E5B47">
        <w:rPr>
          <w:rFonts w:eastAsiaTheme="minorEastAsia" w:hint="cs"/>
          <w:rtl/>
        </w:rPr>
        <w:t> </w:t>
      </w:r>
      <w:r w:rsidRPr="00981BD7">
        <w:rPr>
          <w:rFonts w:eastAsiaTheme="minorEastAsia"/>
          <w:rtl/>
        </w:rPr>
        <w:t>اعتداء طفيف</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14"/>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وقضت المحكمة العليا في فنلندا، في قضية تتعلق بأم كانت الوصي الوحيد على ابن مختون لأسباب دينية (</w:t>
      </w:r>
      <w:r w:rsidRPr="00981BD7">
        <w:rPr>
          <w:rFonts w:eastAsiaTheme="minorEastAsia"/>
          <w:szCs w:val="20"/>
        </w:rPr>
        <w:t>KKO 2008:93</w:t>
      </w:r>
      <w:r w:rsidRPr="00981BD7">
        <w:rPr>
          <w:rFonts w:eastAsiaTheme="minorEastAsia"/>
          <w:rtl/>
        </w:rPr>
        <w:t>)، بأن سلوك الأم لا يعاقب عليه لأن الختان قد حدث لأسباب مقبولة وبطريقة مناسبة من الناحية الطبية دون التسبب في ألم لا لزوم له</w:t>
      </w:r>
      <w:r w:rsidR="00F42866" w:rsidRPr="00981BD7">
        <w:rPr>
          <w:rFonts w:eastAsiaTheme="minorEastAsia"/>
          <w:rtl/>
        </w:rPr>
        <w:t>.</w:t>
      </w:r>
      <w:r w:rsidRPr="00981BD7">
        <w:rPr>
          <w:rFonts w:eastAsiaTheme="minorEastAsia"/>
          <w:rtl/>
        </w:rPr>
        <w:t xml:space="preserve"> ويجب افتراض أن للأشخاص المتعهدين بحضانة الطفل الحق في اتخاذ قرار بشأن هذا الإجراء نيابة عن الطفل، على أن يكون الغرض من العملية هو تعزيز رفاه الطفل ونمائه</w:t>
      </w:r>
      <w:r w:rsidR="00F42866" w:rsidRPr="00981BD7">
        <w:rPr>
          <w:rFonts w:eastAsiaTheme="minorEastAsia"/>
          <w:rtl/>
        </w:rPr>
        <w:t>.</w:t>
      </w:r>
      <w:r w:rsidRPr="00981BD7">
        <w:rPr>
          <w:rFonts w:eastAsiaTheme="minorEastAsia"/>
          <w:rtl/>
        </w:rPr>
        <w:t xml:space="preserve"> وتعتبر المحكمة العليا ختان الذكور عمل</w:t>
      </w:r>
      <w:r w:rsidR="00CF1254" w:rsidRPr="00981BD7">
        <w:rPr>
          <w:rFonts w:eastAsiaTheme="minorEastAsia"/>
          <w:rtl/>
        </w:rPr>
        <w:t xml:space="preserve">اً </w:t>
      </w:r>
      <w:r w:rsidRPr="00981BD7">
        <w:rPr>
          <w:rFonts w:eastAsiaTheme="minorEastAsia"/>
          <w:rtl/>
        </w:rPr>
        <w:t>غير ضار نسبياً لا يسبب، عند إجرائه على النحو المناسب، أي خطر على الصحة أو أي ضرر دائم آخر، كما أنه لا يرتبط بأي وصم في مرحلة الطفولة أو عند الكبر</w:t>
      </w:r>
      <w:r w:rsidR="00F42866" w:rsidRPr="00981BD7">
        <w:rPr>
          <w:rFonts w:eastAsiaTheme="minorEastAsia"/>
          <w:rtl/>
        </w:rPr>
        <w:t>.</w:t>
      </w:r>
      <w:r w:rsidRPr="00981BD7">
        <w:rPr>
          <w:rFonts w:eastAsiaTheme="minorEastAsia"/>
          <w:rtl/>
        </w:rPr>
        <w:t xml:space="preserve"> وقد يكون للختان الذي يحدث لأسباب دينية أهمية إيجابية، لا سيما بالنسبة إلى الصبي المختون، بما في ذلك تنمية هويته واندماجه في مجتمعه</w:t>
      </w:r>
      <w:r w:rsidR="00F42866" w:rsidRPr="00981BD7">
        <w:rPr>
          <w:rFonts w:eastAsiaTheme="minorEastAsia"/>
          <w:rtl/>
        </w:rPr>
        <w:t>.</w:t>
      </w:r>
      <w:r w:rsidRPr="00981BD7">
        <w:rPr>
          <w:rFonts w:eastAsiaTheme="minorEastAsia"/>
          <w:rtl/>
        </w:rPr>
        <w:t xml:space="preserve"> وعلى الرغم من أن الختان يشكل دائماً انتهاكاً للحرمة الجسدية للطفل، فإن من الممكن تبريره بمصلحة الطفل الفضلى، بما في ذلك ارتباطه بأسرته وجماعته الإثنية</w:t>
      </w:r>
      <w:r w:rsidR="00F42866" w:rsidRPr="00981BD7">
        <w:rPr>
          <w:rFonts w:eastAsiaTheme="minorEastAsia"/>
          <w:rtl/>
        </w:rPr>
        <w:t>.</w:t>
      </w:r>
    </w:p>
    <w:p w:rsidR="00F30CBB" w:rsidRPr="00981BD7" w:rsidRDefault="00F30CBB" w:rsidP="007E5B47">
      <w:pPr>
        <w:pStyle w:val="SingleTxtGA"/>
        <w:spacing w:line="350" w:lineRule="exact"/>
        <w:rPr>
          <w:rFonts w:eastAsiaTheme="minorEastAsia"/>
          <w:szCs w:val="20"/>
          <w:rtl/>
          <w:lang w:val="ar-SA" w:eastAsia="zh-TW"/>
        </w:rPr>
      </w:pPr>
      <w:r w:rsidRPr="00981BD7">
        <w:rPr>
          <w:rFonts w:eastAsiaTheme="minorEastAsia"/>
          <w:szCs w:val="20"/>
          <w:rtl/>
        </w:rPr>
        <w:t>6-4</w:t>
      </w:r>
      <w:r w:rsidRPr="00981BD7">
        <w:rPr>
          <w:rFonts w:eastAsiaTheme="minorEastAsia"/>
          <w:rtl/>
        </w:rPr>
        <w:tab/>
        <w:t>وتدفع الدولة الطرف بأن صاحب البلاغ لم يقدم أي ادعاءات تتعلق بالتحقيق في الانتهاكات المزعومة أو العناصر الإجرائية للمداولات المحلية</w:t>
      </w:r>
      <w:r w:rsidR="00F42866" w:rsidRPr="00981BD7">
        <w:rPr>
          <w:rFonts w:eastAsiaTheme="minorEastAsia"/>
          <w:rtl/>
        </w:rPr>
        <w:t>.</w:t>
      </w:r>
      <w:r w:rsidRPr="00981BD7">
        <w:rPr>
          <w:rFonts w:eastAsiaTheme="minorEastAsia"/>
          <w:rtl/>
        </w:rPr>
        <w:t xml:space="preserve"> وقد كانت شرعية أفعال الطبيب والوالد موضوع تقاض في قضية جنائية، وحُكم على الوالد بتهمة الاعتداء</w:t>
      </w:r>
      <w:r w:rsidR="00F42866" w:rsidRPr="00981BD7">
        <w:rPr>
          <w:rFonts w:eastAsiaTheme="minorEastAsia"/>
          <w:rtl/>
        </w:rPr>
        <w:t>.</w:t>
      </w:r>
      <w:r w:rsidRPr="00981BD7">
        <w:rPr>
          <w:rFonts w:eastAsiaTheme="minorEastAsia"/>
          <w:rtl/>
        </w:rPr>
        <w:t xml:space="preserve"> ورأت كل من محكمة الاستئناف والمحكمة العليا أن الختان قد أُجري بطريقة مناسبة من الناحية الطبية وأن الطبيب قد دوّن الإجراءات في مذكرة علاج الطفل، رغم أن هذه الإجراءات لم تكن كافية</w:t>
      </w:r>
      <w:r w:rsidR="00F42866" w:rsidRPr="00981BD7">
        <w:rPr>
          <w:rFonts w:eastAsiaTheme="minorEastAsia"/>
          <w:rtl/>
        </w:rPr>
        <w:t>.</w:t>
      </w:r>
      <w:r w:rsidRPr="00981BD7">
        <w:rPr>
          <w:rFonts w:eastAsiaTheme="minorEastAsia"/>
          <w:rtl/>
        </w:rPr>
        <w:t xml:space="preserve"> وقد جرى التحقيق في القضية على النحو المناسب في إطار نظام العدالة الجنائية، وحصل صاحب البلاغ على حماية فعالة من الانتهاكات المزعومة لحرمته الجسدية</w:t>
      </w:r>
      <w:r w:rsidR="00F42866" w:rsidRPr="00981BD7">
        <w:rPr>
          <w:rFonts w:eastAsiaTheme="minorEastAsia"/>
          <w:rtl/>
        </w:rPr>
        <w:t>.</w:t>
      </w:r>
      <w:r w:rsidRPr="00981BD7">
        <w:rPr>
          <w:rFonts w:eastAsiaTheme="minorEastAsia"/>
          <w:rtl/>
        </w:rPr>
        <w:t xml:space="preserve"> ويذكر صاحب البلاغ أنه كان ينبغي معاقبة الوالد بتهمة الاعتداء المشدد وأن الطبيب لم يُعاقب</w:t>
      </w:r>
      <w:r w:rsidR="00F42866" w:rsidRPr="00981BD7">
        <w:rPr>
          <w:rFonts w:eastAsiaTheme="minorEastAsia"/>
          <w:rtl/>
        </w:rPr>
        <w:t>.</w:t>
      </w:r>
      <w:r w:rsidRPr="00981BD7">
        <w:rPr>
          <w:rFonts w:eastAsiaTheme="minorEastAsia"/>
          <w:rtl/>
        </w:rPr>
        <w:t xml:space="preserve"> غير أنه لا يوجد حق مطلق في الحصول على محاكمة أو إدانة</w:t>
      </w:r>
      <w:r w:rsidR="00F42866" w:rsidRPr="00981BD7">
        <w:rPr>
          <w:rFonts w:eastAsiaTheme="minorEastAsia"/>
          <w:rtl/>
        </w:rPr>
        <w:t>.</w:t>
      </w:r>
      <w:r w:rsidRPr="00981BD7">
        <w:rPr>
          <w:rFonts w:eastAsiaTheme="minorEastAsia"/>
          <w:rtl/>
        </w:rPr>
        <w:t xml:space="preserve"> ولا يمكن للجنة أن تحل محل المحاكم الوطنية في تقييم الأدلة في هذه القضية ولا يمكنها أن تكون بمثابة محكمة رابعة</w:t>
      </w:r>
      <w:r w:rsidR="00F42866" w:rsidRPr="00981BD7">
        <w:rPr>
          <w:rFonts w:eastAsiaTheme="minorEastAsia"/>
          <w:rtl/>
        </w:rPr>
        <w:t>.</w:t>
      </w:r>
      <w:r w:rsidRPr="00981BD7">
        <w:rPr>
          <w:rFonts w:eastAsiaTheme="minorEastAsia"/>
          <w:rtl/>
        </w:rPr>
        <w:t xml:space="preserve"> وتخلص الدولة الطرف إلى أن الالتزامات المنصوص عليها في المادة </w:t>
      </w:r>
      <w:r w:rsidRPr="00981BD7">
        <w:rPr>
          <w:rFonts w:eastAsiaTheme="minorEastAsia"/>
          <w:szCs w:val="20"/>
          <w:rtl/>
        </w:rPr>
        <w:t>19</w:t>
      </w:r>
      <w:r w:rsidRPr="00981BD7">
        <w:rPr>
          <w:rFonts w:eastAsiaTheme="minorEastAsia"/>
          <w:rtl/>
        </w:rPr>
        <w:t xml:space="preserve"> من الاتفاقية قد أوفي بها باتخاذ التدابير التشريعية المناسبة التي يعاقب بموجبها الاعتداء وضمان المسؤولية الجنائية في هذه القضية</w:t>
      </w:r>
      <w:r w:rsidR="00F42866" w:rsidRPr="00981BD7">
        <w:rPr>
          <w:rFonts w:eastAsiaTheme="minorEastAsia"/>
          <w:rtl/>
        </w:rPr>
        <w:t>.</w:t>
      </w:r>
      <w:r w:rsidRPr="00981BD7">
        <w:rPr>
          <w:rFonts w:eastAsiaTheme="minorEastAsia"/>
          <w:rtl/>
        </w:rPr>
        <w:t xml:space="preserve"> وقد أتيحت لصاحب البلاغ سبل انتصاف قانونية فعالة، بما في ذلك اللجوء إلى المحكمة العليا</w:t>
      </w:r>
      <w:r w:rsidR="00F42866" w:rsidRPr="00981BD7">
        <w:rPr>
          <w:rFonts w:eastAsiaTheme="minorEastAsia"/>
          <w:rtl/>
        </w:rPr>
        <w:t>.</w:t>
      </w:r>
      <w:r w:rsidRPr="00981BD7">
        <w:rPr>
          <w:rFonts w:eastAsiaTheme="minorEastAsia"/>
          <w:rtl/>
        </w:rPr>
        <w:t xml:space="preserve"> وبناء عليه، فإن هذا الادعاء ضعيف الأساس إن لم يكن بلا أساس</w:t>
      </w:r>
      <w:r w:rsidR="00F42866" w:rsidRPr="00981BD7">
        <w:rPr>
          <w:rFonts w:eastAsiaTheme="minorEastAsia"/>
          <w:rtl/>
        </w:rPr>
        <w:t>.</w:t>
      </w:r>
    </w:p>
    <w:p w:rsidR="00F30CBB" w:rsidRPr="007E5B47" w:rsidRDefault="00F30CBB" w:rsidP="007E5B47">
      <w:pPr>
        <w:pStyle w:val="SingleTxtGA"/>
        <w:spacing w:line="350" w:lineRule="exact"/>
        <w:rPr>
          <w:rFonts w:eastAsiaTheme="minorEastAsia"/>
          <w:spacing w:val="-2"/>
          <w:szCs w:val="20"/>
          <w:rtl/>
          <w:lang w:val="ar-SA" w:eastAsia="zh-TW"/>
        </w:rPr>
      </w:pPr>
      <w:r w:rsidRPr="00981BD7">
        <w:rPr>
          <w:rFonts w:eastAsiaTheme="minorEastAsia"/>
          <w:szCs w:val="20"/>
          <w:rtl/>
        </w:rPr>
        <w:t>6-5</w:t>
      </w:r>
      <w:r w:rsidRPr="00981BD7">
        <w:rPr>
          <w:rFonts w:eastAsiaTheme="minorEastAsia"/>
          <w:rtl/>
        </w:rPr>
        <w:tab/>
      </w:r>
      <w:r w:rsidRPr="007E5B47">
        <w:rPr>
          <w:rFonts w:eastAsiaTheme="minorEastAsia"/>
          <w:spacing w:val="-2"/>
          <w:rtl/>
        </w:rPr>
        <w:t xml:space="preserve">وبخصوص ادعاءات صاحب البلاغ بموجب المادة </w:t>
      </w:r>
      <w:r w:rsidRPr="007E5B47">
        <w:rPr>
          <w:rFonts w:eastAsiaTheme="minorEastAsia"/>
          <w:spacing w:val="-2"/>
          <w:szCs w:val="20"/>
          <w:rtl/>
        </w:rPr>
        <w:t>16</w:t>
      </w:r>
      <w:r w:rsidRPr="007E5B47">
        <w:rPr>
          <w:rFonts w:eastAsiaTheme="minorEastAsia"/>
          <w:spacing w:val="-2"/>
          <w:rtl/>
        </w:rPr>
        <w:t xml:space="preserve"> من الاتفاقية، تدفع الدولة الطرف بأن هذه المادة لا صلة لها بالموضوع في هذه القضية حيث رتب عملية الختان الشخص الذي كان يتولى حضانة الطفل</w:t>
      </w:r>
      <w:r w:rsidR="00F42866" w:rsidRPr="007E5B47">
        <w:rPr>
          <w:rFonts w:eastAsiaTheme="minorEastAsia"/>
          <w:spacing w:val="-2"/>
          <w:rtl/>
        </w:rPr>
        <w:t>.</w:t>
      </w:r>
      <w:r w:rsidRPr="007E5B47">
        <w:rPr>
          <w:rFonts w:eastAsiaTheme="minorEastAsia"/>
          <w:spacing w:val="-2"/>
          <w:rtl/>
        </w:rPr>
        <w:t xml:space="preserve"> وتضيف الدولة الطرف أن ادعاءات صاحب البلاغ المستندة إلى المادة </w:t>
      </w:r>
      <w:r w:rsidRPr="007E5B47">
        <w:rPr>
          <w:rFonts w:eastAsiaTheme="minorEastAsia"/>
          <w:spacing w:val="-2"/>
          <w:szCs w:val="20"/>
          <w:rtl/>
        </w:rPr>
        <w:t>16</w:t>
      </w:r>
      <w:r w:rsidRPr="007E5B47">
        <w:rPr>
          <w:rFonts w:eastAsiaTheme="minorEastAsia"/>
          <w:spacing w:val="-2"/>
          <w:rtl/>
        </w:rPr>
        <w:t xml:space="preserve"> تتعلق بالوقائع ذاتها المذكورة بموجب المادة </w:t>
      </w:r>
      <w:r w:rsidRPr="007E5B47">
        <w:rPr>
          <w:rFonts w:eastAsiaTheme="minorEastAsia"/>
          <w:spacing w:val="-2"/>
          <w:szCs w:val="20"/>
          <w:rtl/>
        </w:rPr>
        <w:t>19</w:t>
      </w:r>
      <w:r w:rsidRPr="007E5B47">
        <w:rPr>
          <w:rFonts w:eastAsiaTheme="minorEastAsia"/>
          <w:spacing w:val="-2"/>
          <w:rtl/>
        </w:rPr>
        <w:t xml:space="preserve"> ولا تثير أي مسائل منفصلة عن تلك المتناولة في إطار المادة </w:t>
      </w:r>
      <w:r w:rsidRPr="007E5B47">
        <w:rPr>
          <w:rFonts w:eastAsiaTheme="minorEastAsia"/>
          <w:spacing w:val="-2"/>
          <w:szCs w:val="20"/>
          <w:rtl/>
        </w:rPr>
        <w:t>19</w:t>
      </w:r>
      <w:r w:rsidR="00F42866" w:rsidRPr="007E5B47">
        <w:rPr>
          <w:rFonts w:eastAsiaTheme="minorEastAsia"/>
          <w:spacing w:val="-2"/>
          <w:rtl/>
        </w:rPr>
        <w:t>.</w:t>
      </w:r>
    </w:p>
    <w:p w:rsidR="00F30CBB" w:rsidRPr="00981BD7" w:rsidRDefault="00F30CBB" w:rsidP="007E5B47">
      <w:pPr>
        <w:pStyle w:val="SingleTxtGA"/>
        <w:spacing w:line="350" w:lineRule="exact"/>
        <w:rPr>
          <w:rFonts w:eastAsiaTheme="minorEastAsia"/>
          <w:szCs w:val="20"/>
          <w:rtl/>
          <w:lang w:val="ar-SA" w:eastAsia="zh-TW"/>
        </w:rPr>
      </w:pPr>
      <w:r w:rsidRPr="00981BD7">
        <w:rPr>
          <w:rFonts w:eastAsiaTheme="minorEastAsia"/>
          <w:szCs w:val="20"/>
          <w:rtl/>
        </w:rPr>
        <w:t>6-6</w:t>
      </w:r>
      <w:r w:rsidRPr="00981BD7">
        <w:rPr>
          <w:rFonts w:eastAsiaTheme="minorEastAsia"/>
          <w:rtl/>
        </w:rPr>
        <w:tab/>
        <w:t xml:space="preserve">وبخصوص ادعاء صاحب البلاغ المستند إلى المادة </w:t>
      </w:r>
      <w:r w:rsidRPr="00981BD7">
        <w:rPr>
          <w:rFonts w:eastAsiaTheme="minorEastAsia"/>
          <w:szCs w:val="20"/>
          <w:rtl/>
        </w:rPr>
        <w:t>2</w:t>
      </w:r>
      <w:r w:rsidRPr="00981BD7">
        <w:rPr>
          <w:rFonts w:eastAsiaTheme="minorEastAsia"/>
          <w:rtl/>
        </w:rPr>
        <w:t xml:space="preserve"> من الاتفاقية، تلاحظ الدولة الطرف أن إثبات المعاملة التمييزية يقتضي الإشارة إلى حالات متشابهة ليس لها مبرر موضوعي ومعقول، أي أنه لا يُتوخى فيها تحقيق غاية مشروعة ولا يوجد فيها أي تناسب بين الوسائل المستخدمة والغاية المنشودة</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15"/>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وتلاحظ الدولة الطرف أن القانون الجنائي الفنلندي يضع المعايير ذاتها لتشويه الأعضاء التناسلية الأنثوية والذكرية، باعتباره فعل</w:t>
      </w:r>
      <w:r w:rsidR="00CF1254" w:rsidRPr="00981BD7">
        <w:rPr>
          <w:rFonts w:eastAsiaTheme="minorEastAsia"/>
          <w:rtl/>
        </w:rPr>
        <w:t xml:space="preserve">اً </w:t>
      </w:r>
      <w:r w:rsidRPr="00981BD7">
        <w:rPr>
          <w:rFonts w:eastAsiaTheme="minorEastAsia"/>
          <w:rtl/>
        </w:rPr>
        <w:t>يستند إلى خطورة الجريمة وليس إلى جنس الضحية أو عرقها</w:t>
      </w:r>
      <w:r w:rsidR="00F42866" w:rsidRPr="00981BD7">
        <w:rPr>
          <w:rFonts w:eastAsiaTheme="minorEastAsia"/>
          <w:rtl/>
        </w:rPr>
        <w:t>.</w:t>
      </w:r>
      <w:r w:rsidRPr="00981BD7">
        <w:rPr>
          <w:rFonts w:eastAsiaTheme="minorEastAsia"/>
          <w:rtl/>
        </w:rPr>
        <w:t xml:space="preserve"> ويجوز تصنيف تشويه الأعضاء التناسلية الأنثوية باعتباره اعتداء أو اعتداء مشدد</w:t>
      </w:r>
      <w:r w:rsidR="00CF1254" w:rsidRPr="00981BD7">
        <w:rPr>
          <w:rFonts w:eastAsiaTheme="minorEastAsia"/>
          <w:rtl/>
        </w:rPr>
        <w:t xml:space="preserve">اً، </w:t>
      </w:r>
      <w:r w:rsidRPr="00981BD7">
        <w:rPr>
          <w:rFonts w:eastAsiaTheme="minorEastAsia"/>
          <w:rtl/>
        </w:rPr>
        <w:t>وبالنظر إلى أنه انتهاك أخطر للحرمة الجسدية، فلا يمكن تبريره بأي حال من الأحوال بأسباب دينية واجتماعية، وفقاً لتفسير المحكمة العليا</w:t>
      </w:r>
      <w:r w:rsidR="00F42866" w:rsidRPr="00981BD7">
        <w:rPr>
          <w:rFonts w:eastAsiaTheme="minorEastAsia"/>
          <w:rtl/>
        </w:rPr>
        <w:t>.</w:t>
      </w:r>
      <w:r w:rsidRPr="00981BD7">
        <w:rPr>
          <w:rFonts w:eastAsiaTheme="minorEastAsia"/>
          <w:rtl/>
        </w:rPr>
        <w:t xml:space="preserve"> ولذلك ينبغي اعتبار ادعاءات صاحب البلاغ المستندة إلى المادة </w:t>
      </w:r>
      <w:r w:rsidRPr="00981BD7">
        <w:rPr>
          <w:rFonts w:eastAsiaTheme="minorEastAsia"/>
          <w:szCs w:val="20"/>
          <w:rtl/>
        </w:rPr>
        <w:t>2</w:t>
      </w:r>
      <w:r w:rsidRPr="00981BD7">
        <w:rPr>
          <w:rFonts w:eastAsiaTheme="minorEastAsia"/>
          <w:rtl/>
        </w:rPr>
        <w:t xml:space="preserve">، مقروءة بالاقتران مع المادتين </w:t>
      </w:r>
      <w:r w:rsidRPr="00981BD7">
        <w:rPr>
          <w:rFonts w:eastAsiaTheme="minorEastAsia"/>
          <w:szCs w:val="20"/>
          <w:rtl/>
        </w:rPr>
        <w:t>16</w:t>
      </w:r>
      <w:r w:rsidRPr="00981BD7">
        <w:rPr>
          <w:rFonts w:eastAsiaTheme="minorEastAsia"/>
          <w:rtl/>
        </w:rPr>
        <w:t xml:space="preserve"> و</w:t>
      </w:r>
      <w:r w:rsidRPr="00981BD7">
        <w:rPr>
          <w:rFonts w:eastAsiaTheme="minorEastAsia"/>
          <w:szCs w:val="20"/>
          <w:rtl/>
        </w:rPr>
        <w:t>19</w:t>
      </w:r>
      <w:r w:rsidRPr="00981BD7">
        <w:rPr>
          <w:rFonts w:eastAsiaTheme="minorEastAsia"/>
          <w:rtl/>
        </w:rPr>
        <w:t>، ادعاءات ضعيفة الأساس إن لم تكن بلا أساس</w:t>
      </w:r>
      <w:r w:rsidR="00F42866" w:rsidRPr="00981BD7">
        <w:rPr>
          <w:rFonts w:eastAsiaTheme="minorEastAsia"/>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6-7</w:t>
      </w:r>
      <w:r w:rsidRPr="00981BD7">
        <w:rPr>
          <w:rFonts w:eastAsiaTheme="minorEastAsia"/>
          <w:rtl/>
        </w:rPr>
        <w:tab/>
        <w:t xml:space="preserve">وبخصوص ادعاءات صاحب البلاغ بموجب المادة </w:t>
      </w:r>
      <w:r w:rsidRPr="00981BD7">
        <w:rPr>
          <w:rFonts w:eastAsiaTheme="minorEastAsia"/>
          <w:szCs w:val="20"/>
        </w:rPr>
        <w:t>24</w:t>
      </w:r>
      <w:r w:rsidRPr="00981BD7">
        <w:rPr>
          <w:rFonts w:eastAsiaTheme="minorEastAsia"/>
          <w:rtl/>
        </w:rPr>
        <w:t>(</w:t>
      </w:r>
      <w:r w:rsidRPr="00981BD7">
        <w:rPr>
          <w:rFonts w:eastAsiaTheme="minorEastAsia"/>
          <w:szCs w:val="20"/>
        </w:rPr>
        <w:t>3</w:t>
      </w:r>
      <w:r w:rsidRPr="00981BD7">
        <w:rPr>
          <w:rFonts w:eastAsiaTheme="minorEastAsia"/>
          <w:rtl/>
        </w:rPr>
        <w:t>) من الاتفاقية، تلاحظ الدولة الطرف أنه لا توجد لوائح محددة بشأن الختان غير الطبي للأولاد في أي اتفاقات دولية ملزمة لفنلندا</w:t>
      </w:r>
      <w:r w:rsidR="00F42866" w:rsidRPr="00981BD7">
        <w:rPr>
          <w:rFonts w:eastAsiaTheme="minorEastAsia"/>
          <w:rtl/>
        </w:rPr>
        <w:t>.</w:t>
      </w:r>
      <w:r w:rsidRPr="00981BD7">
        <w:rPr>
          <w:rFonts w:eastAsiaTheme="minorEastAsia"/>
          <w:rtl/>
        </w:rPr>
        <w:t xml:space="preserve"> والختان غير الطبي هو ممارسة معتمدة على نطاق العالم ومخاطره الصحية ضئيلة عند إجرائه على النحو المناسب</w:t>
      </w:r>
      <w:r w:rsidR="00F42866" w:rsidRPr="00981BD7">
        <w:rPr>
          <w:rFonts w:eastAsiaTheme="minorEastAsia"/>
          <w:rtl/>
        </w:rPr>
        <w:t>.</w:t>
      </w:r>
      <w:r w:rsidRPr="00981BD7">
        <w:rPr>
          <w:rFonts w:eastAsiaTheme="minorEastAsia"/>
          <w:rtl/>
        </w:rPr>
        <w:t xml:space="preserve"> وتشير الدولة الطرف إلى المبادئ التوجيهية التي اعتمدتها وزارة الشؤون الاجتماعية والصحة (انظر الفقرة </w:t>
      </w:r>
      <w:r w:rsidRPr="00981BD7">
        <w:rPr>
          <w:rFonts w:eastAsiaTheme="minorEastAsia"/>
          <w:szCs w:val="20"/>
          <w:rtl/>
        </w:rPr>
        <w:t>3-6</w:t>
      </w:r>
      <w:r w:rsidRPr="00981BD7">
        <w:rPr>
          <w:rFonts w:eastAsiaTheme="minorEastAsia"/>
          <w:rtl/>
        </w:rPr>
        <w:t xml:space="preserve"> أعلاه) وتذكر أن سلطات الإشراف ترصد امتثال المبادئ التوجيهية</w:t>
      </w:r>
      <w:r w:rsidR="00F42866" w:rsidRPr="00981BD7">
        <w:rPr>
          <w:rFonts w:eastAsiaTheme="minorEastAsia"/>
          <w:rtl/>
        </w:rPr>
        <w:t>.</w:t>
      </w:r>
      <w:r w:rsidRPr="00981BD7">
        <w:rPr>
          <w:rFonts w:eastAsiaTheme="minorEastAsia"/>
          <w:rtl/>
        </w:rPr>
        <w:t xml:space="preserve"> وتضيف الدولة الطرف أن قرار الجمعية البرلمانية </w:t>
      </w:r>
      <w:r w:rsidRPr="00981BD7">
        <w:rPr>
          <w:rFonts w:eastAsiaTheme="minorEastAsia"/>
          <w:szCs w:val="20"/>
        </w:rPr>
        <w:t>1952</w:t>
      </w:r>
      <w:r w:rsidRPr="00981BD7">
        <w:rPr>
          <w:rFonts w:eastAsiaTheme="minorEastAsia"/>
          <w:rtl/>
        </w:rPr>
        <w:t>(</w:t>
      </w:r>
      <w:r w:rsidRPr="00981BD7">
        <w:rPr>
          <w:rFonts w:eastAsiaTheme="minorEastAsia"/>
          <w:szCs w:val="20"/>
        </w:rPr>
        <w:t>2013</w:t>
      </w:r>
      <w:r w:rsidRPr="00981BD7">
        <w:rPr>
          <w:rFonts w:eastAsiaTheme="minorEastAsia"/>
          <w:rtl/>
        </w:rPr>
        <w:t>)، الذي استشهد به صاحب البلاغ، لا يتضمن دعوة إلى حظر ختان الأولاد لأسباب دينية</w:t>
      </w:r>
      <w:r w:rsidR="00F42866" w:rsidRPr="00981BD7">
        <w:rPr>
          <w:rFonts w:eastAsiaTheme="minorEastAsia"/>
          <w:rtl/>
        </w:rPr>
        <w:t>.</w:t>
      </w:r>
      <w:r w:rsidRPr="00981BD7">
        <w:rPr>
          <w:rFonts w:eastAsiaTheme="minorEastAsia"/>
          <w:rtl/>
        </w:rPr>
        <w:t xml:space="preserve"> بل إنه يدعو الدول إلى أن تحدد بوضوح الشروط الطبية والصحية وغيرها من الشروط التي يتعين استيفاؤها في إطار هذه الممارسات</w:t>
      </w:r>
      <w:r w:rsidR="00F42866" w:rsidRPr="00981BD7">
        <w:rPr>
          <w:rFonts w:eastAsiaTheme="minorEastAsia"/>
          <w:rtl/>
        </w:rPr>
        <w:t>.</w:t>
      </w:r>
      <w:r w:rsidRPr="00981BD7">
        <w:rPr>
          <w:rFonts w:eastAsiaTheme="minorEastAsia"/>
          <w:rtl/>
        </w:rPr>
        <w:t xml:space="preserve"> </w:t>
      </w:r>
    </w:p>
    <w:p w:rsidR="00F30CBB" w:rsidRPr="00981BD7" w:rsidRDefault="00F30CBB" w:rsidP="00695CDB">
      <w:pPr>
        <w:pStyle w:val="H23GA"/>
        <w:spacing w:before="240"/>
        <w:rPr>
          <w:rFonts w:eastAsiaTheme="minorEastAsia"/>
          <w:szCs w:val="20"/>
          <w:rtl/>
          <w:lang w:val="ar-SA" w:eastAsia="zh-TW"/>
        </w:rPr>
      </w:pPr>
      <w:r w:rsidRPr="00981BD7">
        <w:rPr>
          <w:rFonts w:eastAsiaTheme="minorEastAsia"/>
          <w:rtl/>
        </w:rPr>
        <w:tab/>
      </w:r>
      <w:r w:rsidRPr="00981BD7">
        <w:rPr>
          <w:rFonts w:eastAsiaTheme="minorEastAsia"/>
          <w:rtl/>
        </w:rPr>
        <w:tab/>
        <w:t>تعليقات صاحب البلاغ على ملاحظات الدولة الطرف بشأن المقبولية والأسس الموضوعية</w:t>
      </w:r>
    </w:p>
    <w:p w:rsidR="00F30CBB" w:rsidRPr="007E5B47" w:rsidRDefault="00F30CBB" w:rsidP="00F30CBB">
      <w:pPr>
        <w:pStyle w:val="SingleTxtGA"/>
        <w:rPr>
          <w:rFonts w:eastAsiaTheme="minorEastAsia"/>
          <w:spacing w:val="-2"/>
          <w:szCs w:val="20"/>
          <w:rtl/>
          <w:lang w:val="ar-SA" w:eastAsia="zh-TW"/>
        </w:rPr>
      </w:pPr>
      <w:r w:rsidRPr="00981BD7">
        <w:rPr>
          <w:rFonts w:eastAsiaTheme="minorEastAsia"/>
          <w:szCs w:val="20"/>
          <w:rtl/>
        </w:rPr>
        <w:t>7-1</w:t>
      </w:r>
      <w:r w:rsidRPr="00981BD7">
        <w:rPr>
          <w:rFonts w:eastAsiaTheme="minorEastAsia"/>
          <w:rtl/>
        </w:rPr>
        <w:tab/>
      </w:r>
      <w:r w:rsidRPr="007E5B47">
        <w:rPr>
          <w:rFonts w:eastAsiaTheme="minorEastAsia"/>
          <w:spacing w:val="-2"/>
          <w:rtl/>
        </w:rPr>
        <w:t xml:space="preserve">يشير صاحب البلاغ، في تعليقاته المؤرخة </w:t>
      </w:r>
      <w:r w:rsidRPr="007E5B47">
        <w:rPr>
          <w:rFonts w:eastAsiaTheme="minorEastAsia"/>
          <w:spacing w:val="-2"/>
          <w:szCs w:val="20"/>
          <w:rtl/>
        </w:rPr>
        <w:t>19</w:t>
      </w:r>
      <w:r w:rsidRPr="007E5B47">
        <w:rPr>
          <w:rFonts w:eastAsiaTheme="minorEastAsia"/>
          <w:spacing w:val="-2"/>
          <w:rtl/>
        </w:rPr>
        <w:t xml:space="preserve"> آذار/مارس </w:t>
      </w:r>
      <w:r w:rsidRPr="007E5B47">
        <w:rPr>
          <w:rFonts w:eastAsiaTheme="minorEastAsia"/>
          <w:spacing w:val="-2"/>
          <w:szCs w:val="20"/>
          <w:rtl/>
        </w:rPr>
        <w:t>2018</w:t>
      </w:r>
      <w:r w:rsidRPr="007E5B47">
        <w:rPr>
          <w:rFonts w:eastAsiaTheme="minorEastAsia"/>
          <w:spacing w:val="-2"/>
          <w:rtl/>
        </w:rPr>
        <w:t>، إلى أن المحاكم المحلية الفنلندية أصبح بإمكانها، منذ دخول الاتفاقية حيز النفاذ بالنسبة إلى الدولة الطرف، تقييم أفعال الختان الشعائري للأطفال في ضوء الاتفاقية</w:t>
      </w:r>
      <w:r w:rsidR="00F42866" w:rsidRPr="007E5B47">
        <w:rPr>
          <w:rFonts w:eastAsiaTheme="minorEastAsia"/>
          <w:spacing w:val="-2"/>
          <w:rtl/>
        </w:rPr>
        <w:t>.</w:t>
      </w:r>
      <w:r w:rsidRPr="007E5B47">
        <w:rPr>
          <w:rFonts w:eastAsiaTheme="minorEastAsia"/>
          <w:spacing w:val="-2"/>
          <w:rtl/>
        </w:rPr>
        <w:t xml:space="preserve"> ولم تشر المحكمة العليا في قضيته إلى الاتفاقية على الإطلاق</w:t>
      </w:r>
      <w:r w:rsidR="00F42866" w:rsidRPr="007E5B47">
        <w:rPr>
          <w:rFonts w:eastAsiaTheme="minorEastAsia"/>
          <w:spacing w:val="-2"/>
          <w:rtl/>
        </w:rPr>
        <w:t>.</w:t>
      </w:r>
      <w:r w:rsidRPr="007E5B47">
        <w:rPr>
          <w:rFonts w:eastAsiaTheme="minorEastAsia"/>
          <w:spacing w:val="-2"/>
          <w:rtl/>
        </w:rPr>
        <w:t xml:space="preserve"> وعلى وجه الخصوص، لم تنظر المحكمة في المادة </w:t>
      </w:r>
      <w:r w:rsidRPr="007E5B47">
        <w:rPr>
          <w:rFonts w:eastAsiaTheme="minorEastAsia"/>
          <w:spacing w:val="-2"/>
          <w:szCs w:val="20"/>
          <w:rtl/>
        </w:rPr>
        <w:t>19</w:t>
      </w:r>
      <w:r w:rsidRPr="007E5B47">
        <w:rPr>
          <w:rFonts w:eastAsiaTheme="minorEastAsia"/>
          <w:spacing w:val="-2"/>
          <w:rtl/>
        </w:rPr>
        <w:t xml:space="preserve"> في ضوء تعليق اللجنة العام رقم </w:t>
      </w:r>
      <w:r w:rsidRPr="007E5B47">
        <w:rPr>
          <w:rFonts w:eastAsiaTheme="minorEastAsia"/>
          <w:spacing w:val="-2"/>
          <w:szCs w:val="20"/>
        </w:rPr>
        <w:t>13</w:t>
      </w:r>
      <w:r w:rsidRPr="007E5B47">
        <w:rPr>
          <w:rFonts w:eastAsiaTheme="minorEastAsia"/>
          <w:spacing w:val="-2"/>
          <w:rtl/>
        </w:rPr>
        <w:t>(</w:t>
      </w:r>
      <w:r w:rsidRPr="007E5B47">
        <w:rPr>
          <w:rFonts w:eastAsiaTheme="minorEastAsia"/>
          <w:spacing w:val="-2"/>
          <w:szCs w:val="20"/>
        </w:rPr>
        <w:t>2011</w:t>
      </w:r>
      <w:r w:rsidRPr="007E5B47">
        <w:rPr>
          <w:rFonts w:eastAsiaTheme="minorEastAsia"/>
          <w:spacing w:val="-2"/>
          <w:rtl/>
        </w:rPr>
        <w:t>) بشأن حق الطفل في التحرر من جميع أشكال العنف</w:t>
      </w:r>
      <w:r w:rsidR="00F42866" w:rsidRPr="007E5B47">
        <w:rPr>
          <w:rFonts w:eastAsiaTheme="minorEastAsia"/>
          <w:spacing w:val="-2"/>
          <w:rtl/>
        </w:rPr>
        <w:t>.</w:t>
      </w:r>
      <w:r w:rsidRPr="007E5B47">
        <w:rPr>
          <w:rFonts w:eastAsiaTheme="minorEastAsia"/>
          <w:spacing w:val="-2"/>
          <w:rtl/>
        </w:rPr>
        <w:t xml:space="preserve"> ويضيف صاحب البلاغ أن بتر الأعضاء التناسلية الشعائري أبعد ما</w:t>
      </w:r>
      <w:r w:rsidR="007E5B47">
        <w:rPr>
          <w:rFonts w:eastAsiaTheme="minorEastAsia" w:hint="cs"/>
          <w:spacing w:val="-2"/>
          <w:rtl/>
        </w:rPr>
        <w:t> </w:t>
      </w:r>
      <w:r w:rsidRPr="007E5B47">
        <w:rPr>
          <w:rFonts w:eastAsiaTheme="minorEastAsia"/>
          <w:spacing w:val="-2"/>
          <w:rtl/>
        </w:rPr>
        <w:t>يكون عن مسألة محسومة في الدولة الطرف، ويفيد بأن رضيع</w:t>
      </w:r>
      <w:r w:rsidR="00CF1254" w:rsidRPr="007E5B47">
        <w:rPr>
          <w:rFonts w:eastAsiaTheme="minorEastAsia"/>
          <w:spacing w:val="-2"/>
          <w:rtl/>
        </w:rPr>
        <w:t xml:space="preserve">اً </w:t>
      </w:r>
      <w:r w:rsidRPr="007E5B47">
        <w:rPr>
          <w:rFonts w:eastAsiaTheme="minorEastAsia"/>
          <w:spacing w:val="-2"/>
          <w:rtl/>
        </w:rPr>
        <w:t>يبلغ من العمر شهرين خضع في الفترة الأخيرة للختان الشعائري في فنلندا وعانى من مضاعفات وإصابات دائمة نتيجة للعملية</w:t>
      </w:r>
      <w:r w:rsidR="00F42866" w:rsidRPr="007E5B47">
        <w:rPr>
          <w:rFonts w:eastAsiaTheme="minorEastAsia"/>
          <w:spacing w:val="-2"/>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7-2</w:t>
      </w:r>
      <w:r w:rsidRPr="00981BD7">
        <w:rPr>
          <w:rFonts w:eastAsiaTheme="minorEastAsia"/>
          <w:rtl/>
        </w:rPr>
        <w:tab/>
        <w:t>ويعترض صاحب البلاغ على موقف الدولة الطرف من خطورة بتر الأعضاء التناسلية للذكور</w:t>
      </w:r>
      <w:r w:rsidR="00F42866" w:rsidRPr="00981BD7">
        <w:rPr>
          <w:rFonts w:eastAsiaTheme="minorEastAsia"/>
          <w:rtl/>
        </w:rPr>
        <w:t>.</w:t>
      </w:r>
      <w:r w:rsidRPr="00981BD7">
        <w:rPr>
          <w:rFonts w:eastAsiaTheme="minorEastAsia"/>
          <w:rtl/>
        </w:rPr>
        <w:t xml:space="preserve"> ويذكر أن هذه العمليات لا تجري في مراكز الرعاية الصحية بل يجريها أشخاص عاديون في أماكن خاصة وفي ظروف غير معقمة، بحيث يمكن أن يشكل بتر الأعضاء التناسلية خطر</w:t>
      </w:r>
      <w:r w:rsidR="00CF1254" w:rsidRPr="00981BD7">
        <w:rPr>
          <w:rFonts w:eastAsiaTheme="minorEastAsia"/>
          <w:rtl/>
        </w:rPr>
        <w:t xml:space="preserve">اً </w:t>
      </w:r>
      <w:r w:rsidRPr="00981BD7">
        <w:rPr>
          <w:rFonts w:eastAsiaTheme="minorEastAsia"/>
          <w:rtl/>
        </w:rPr>
        <w:t>حقيقياً على الحياة والرفاه</w:t>
      </w:r>
      <w:r w:rsidR="00F42866" w:rsidRPr="00981BD7">
        <w:rPr>
          <w:rFonts w:eastAsiaTheme="minorEastAsia"/>
          <w:rtl/>
        </w:rPr>
        <w:t>.</w:t>
      </w:r>
      <w:r w:rsidRPr="00981BD7">
        <w:rPr>
          <w:rFonts w:eastAsiaTheme="minorEastAsia"/>
          <w:rtl/>
        </w:rPr>
        <w:t xml:space="preserve"> ويختلف الإجراء والظروف المحيطة به وقدرة الشخص الذي ينفذه من حالة إلى أخرى</w:t>
      </w:r>
      <w:r w:rsidR="00F42866" w:rsidRPr="00981BD7">
        <w:rPr>
          <w:rFonts w:eastAsiaTheme="minorEastAsia"/>
          <w:rtl/>
        </w:rPr>
        <w:t>.</w:t>
      </w:r>
      <w:r w:rsidRPr="00981BD7">
        <w:rPr>
          <w:rFonts w:eastAsiaTheme="minorEastAsia"/>
          <w:rtl/>
        </w:rPr>
        <w:t xml:space="preserve"> وحتى في حالة كحالته، التي كان فيها الشخص القائم بالبتر طبيباً، لا تنطبق تشريعات الرعاية الصحية لأن الطبيب لا يتصرف بصفته المهنية</w:t>
      </w:r>
      <w:r w:rsidR="00F42866" w:rsidRPr="00981BD7">
        <w:rPr>
          <w:rFonts w:eastAsiaTheme="minorEastAsia"/>
          <w:rtl/>
        </w:rPr>
        <w:t>.</w:t>
      </w:r>
    </w:p>
    <w:p w:rsidR="00F30CBB" w:rsidRPr="007E5B47" w:rsidRDefault="00F30CBB" w:rsidP="00F30CBB">
      <w:pPr>
        <w:pStyle w:val="SingleTxtGA"/>
        <w:rPr>
          <w:rFonts w:eastAsiaTheme="minorEastAsia"/>
          <w:spacing w:val="-4"/>
          <w:szCs w:val="20"/>
          <w:rtl/>
          <w:lang w:val="ar-SA" w:eastAsia="zh-TW"/>
        </w:rPr>
      </w:pPr>
      <w:r w:rsidRPr="00981BD7">
        <w:rPr>
          <w:rFonts w:eastAsiaTheme="minorEastAsia"/>
          <w:szCs w:val="20"/>
          <w:rtl/>
        </w:rPr>
        <w:t>7-3</w:t>
      </w:r>
      <w:r w:rsidRPr="00981BD7">
        <w:rPr>
          <w:rFonts w:eastAsiaTheme="minorEastAsia"/>
          <w:rtl/>
        </w:rPr>
        <w:tab/>
      </w:r>
      <w:r w:rsidRPr="007E5B47">
        <w:rPr>
          <w:rFonts w:eastAsiaTheme="minorEastAsia"/>
          <w:spacing w:val="-4"/>
          <w:rtl/>
        </w:rPr>
        <w:t>ويلاحظ صاحب البلاغ أن الدولة الطرف والمحكمة العليا كلتيهما ذكرتا أن الختان غير الطبي يفي بصفة عامة بالعناصر الأساسية لجريمة الاعتداء</w:t>
      </w:r>
      <w:r w:rsidR="00F42866" w:rsidRPr="007E5B47">
        <w:rPr>
          <w:rFonts w:eastAsiaTheme="minorEastAsia"/>
          <w:spacing w:val="-4"/>
          <w:rtl/>
        </w:rPr>
        <w:t>.</w:t>
      </w:r>
      <w:r w:rsidRPr="007E5B47">
        <w:rPr>
          <w:rFonts w:eastAsiaTheme="minorEastAsia"/>
          <w:spacing w:val="-4"/>
          <w:rtl/>
        </w:rPr>
        <w:t xml:space="preserve"> بيد أن عوامل مثل الدين يمكن أن تكون مبرراً</w:t>
      </w:r>
      <w:r w:rsidR="00F42866" w:rsidRPr="007E5B47">
        <w:rPr>
          <w:rFonts w:eastAsiaTheme="minorEastAsia"/>
          <w:spacing w:val="-4"/>
          <w:rtl/>
        </w:rPr>
        <w:t>.</w:t>
      </w:r>
      <w:r w:rsidRPr="007E5B47">
        <w:rPr>
          <w:rFonts w:eastAsiaTheme="minorEastAsia"/>
          <w:spacing w:val="-4"/>
          <w:rtl/>
        </w:rPr>
        <w:t xml:space="preserve"> ويؤدي ذلك إلى حالة يمكن فيها قانوناً ارتكاب اعتداء على أولاد من ديانة أو إثنية معينة، في حين يعتبر الفعل نفسه اعتداءً مشدداً مخالف</w:t>
      </w:r>
      <w:r w:rsidR="00CF1254" w:rsidRPr="007E5B47">
        <w:rPr>
          <w:rFonts w:eastAsiaTheme="minorEastAsia"/>
          <w:spacing w:val="-4"/>
          <w:rtl/>
        </w:rPr>
        <w:t xml:space="preserve">اً </w:t>
      </w:r>
      <w:r w:rsidRPr="007E5B47">
        <w:rPr>
          <w:rFonts w:eastAsiaTheme="minorEastAsia"/>
          <w:spacing w:val="-4"/>
          <w:rtl/>
        </w:rPr>
        <w:t xml:space="preserve">للمادة </w:t>
      </w:r>
      <w:r w:rsidRPr="007E5B47">
        <w:rPr>
          <w:rFonts w:eastAsiaTheme="minorEastAsia"/>
          <w:spacing w:val="-4"/>
          <w:szCs w:val="20"/>
          <w:rtl/>
        </w:rPr>
        <w:t>2</w:t>
      </w:r>
      <w:r w:rsidRPr="007E5B47">
        <w:rPr>
          <w:rFonts w:eastAsiaTheme="minorEastAsia"/>
          <w:spacing w:val="-4"/>
          <w:rtl/>
        </w:rPr>
        <w:t xml:space="preserve"> من الاتفاقية عندما يرتكب في حق ولد من عائلة فنل</w:t>
      </w:r>
      <w:r w:rsidR="00BF03C4" w:rsidRPr="007E5B47">
        <w:rPr>
          <w:rFonts w:eastAsiaTheme="minorEastAsia" w:hint="cs"/>
          <w:spacing w:val="-4"/>
          <w:rtl/>
        </w:rPr>
        <w:t>ن</w:t>
      </w:r>
      <w:r w:rsidRPr="007E5B47">
        <w:rPr>
          <w:rFonts w:eastAsiaTheme="minorEastAsia"/>
          <w:spacing w:val="-4"/>
          <w:rtl/>
        </w:rPr>
        <w:t>دية بيضاء</w:t>
      </w:r>
      <w:r w:rsidR="00F42866" w:rsidRPr="007E5B47">
        <w:rPr>
          <w:rFonts w:eastAsiaTheme="minorEastAsia"/>
          <w:spacing w:val="-4"/>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7-4</w:t>
      </w:r>
      <w:r w:rsidRPr="00981BD7">
        <w:rPr>
          <w:rFonts w:eastAsiaTheme="minorEastAsia"/>
          <w:rtl/>
        </w:rPr>
        <w:tab/>
        <w:t>ويطعن صاحب البلاغ في احتجاج الدولة الطرف بأن ادعاءاته المستندة إلى المادة</w:t>
      </w:r>
      <w:r w:rsidR="00540874" w:rsidRPr="00981BD7">
        <w:rPr>
          <w:rFonts w:eastAsiaTheme="minorEastAsia" w:hint="cs"/>
          <w:rtl/>
        </w:rPr>
        <w:t> </w:t>
      </w:r>
      <w:r w:rsidRPr="00981BD7">
        <w:rPr>
          <w:rFonts w:eastAsiaTheme="minorEastAsia"/>
          <w:szCs w:val="20"/>
        </w:rPr>
        <w:t>24</w:t>
      </w:r>
      <w:r w:rsidRPr="00981BD7">
        <w:rPr>
          <w:rFonts w:eastAsiaTheme="minorEastAsia"/>
          <w:rtl/>
        </w:rPr>
        <w:t>(</w:t>
      </w:r>
      <w:r w:rsidRPr="00981BD7">
        <w:rPr>
          <w:rFonts w:eastAsiaTheme="minorEastAsia"/>
          <w:szCs w:val="20"/>
        </w:rPr>
        <w:t>3</w:t>
      </w:r>
      <w:r w:rsidRPr="00981BD7">
        <w:rPr>
          <w:rFonts w:eastAsiaTheme="minorEastAsia"/>
          <w:rtl/>
        </w:rPr>
        <w:t xml:space="preserve">)، مقروءة بالاقتران مع المادتين </w:t>
      </w:r>
      <w:r w:rsidRPr="00981BD7">
        <w:rPr>
          <w:rFonts w:eastAsiaTheme="minorEastAsia"/>
          <w:szCs w:val="20"/>
          <w:rtl/>
        </w:rPr>
        <w:t>3</w:t>
      </w:r>
      <w:r w:rsidRPr="00981BD7">
        <w:rPr>
          <w:rFonts w:eastAsiaTheme="minorEastAsia"/>
          <w:rtl/>
        </w:rPr>
        <w:t xml:space="preserve"> و</w:t>
      </w:r>
      <w:r w:rsidRPr="00981BD7">
        <w:rPr>
          <w:rFonts w:eastAsiaTheme="minorEastAsia"/>
          <w:szCs w:val="20"/>
          <w:rtl/>
        </w:rPr>
        <w:t>12</w:t>
      </w:r>
      <w:r w:rsidRPr="00981BD7">
        <w:rPr>
          <w:rFonts w:eastAsiaTheme="minorEastAsia"/>
          <w:rtl/>
        </w:rPr>
        <w:t xml:space="preserve"> من الاتفاقية، تندرج إطار دعاوى الصالح العام</w:t>
      </w:r>
      <w:r w:rsidR="00F42866" w:rsidRPr="00981BD7">
        <w:rPr>
          <w:rFonts w:eastAsiaTheme="minorEastAsia"/>
          <w:rtl/>
        </w:rPr>
        <w:t>.</w:t>
      </w:r>
      <w:r w:rsidRPr="00981BD7">
        <w:rPr>
          <w:rFonts w:eastAsiaTheme="minorEastAsia"/>
          <w:rtl/>
        </w:rPr>
        <w:t xml:space="preserve"> وتستند ادعاءاته بموجب هذه المواد إلى حدث فعلي وملموس أدى إلى بتر أعضائه التناسلية بطريقة غير مشروعة</w:t>
      </w:r>
      <w:r w:rsidR="00F42866" w:rsidRPr="00981BD7">
        <w:rPr>
          <w:rFonts w:eastAsiaTheme="minorEastAsia"/>
          <w:rtl/>
        </w:rPr>
        <w:t>.</w:t>
      </w:r>
    </w:p>
    <w:p w:rsidR="00F30CBB" w:rsidRPr="00981BD7" w:rsidRDefault="00F30CBB" w:rsidP="00695CDB">
      <w:pPr>
        <w:pStyle w:val="H23GA"/>
        <w:spacing w:before="240"/>
        <w:rPr>
          <w:rFonts w:eastAsiaTheme="minorEastAsia"/>
          <w:szCs w:val="20"/>
          <w:rtl/>
          <w:lang w:val="ar-SA" w:eastAsia="zh-TW"/>
        </w:rPr>
      </w:pPr>
      <w:r w:rsidRPr="00981BD7">
        <w:rPr>
          <w:rFonts w:eastAsiaTheme="minorEastAsia"/>
          <w:rtl/>
        </w:rPr>
        <w:tab/>
      </w:r>
      <w:r w:rsidRPr="00981BD7">
        <w:rPr>
          <w:rFonts w:eastAsiaTheme="minorEastAsia"/>
          <w:rtl/>
        </w:rPr>
        <w:tab/>
        <w:t>الملاحظات الإضافية المقدمة من الدولة الطرف</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8-1</w:t>
      </w:r>
      <w:r w:rsidRPr="00981BD7">
        <w:rPr>
          <w:rFonts w:eastAsiaTheme="minorEastAsia"/>
          <w:rtl/>
        </w:rPr>
        <w:tab/>
        <w:t xml:space="preserve">تلاحظ الدولة الطرف، في ملاحظاتها الإضافية المؤرخة </w:t>
      </w:r>
      <w:r w:rsidRPr="00981BD7">
        <w:rPr>
          <w:rFonts w:eastAsiaTheme="minorEastAsia"/>
          <w:szCs w:val="20"/>
          <w:rtl/>
        </w:rPr>
        <w:t>31</w:t>
      </w:r>
      <w:r w:rsidRPr="00981BD7">
        <w:rPr>
          <w:rFonts w:eastAsiaTheme="minorEastAsia"/>
          <w:rtl/>
        </w:rPr>
        <w:t xml:space="preserve"> آب/أغسطس </w:t>
      </w:r>
      <w:r w:rsidRPr="00981BD7">
        <w:rPr>
          <w:rFonts w:eastAsiaTheme="minorEastAsia"/>
          <w:szCs w:val="20"/>
          <w:rtl/>
        </w:rPr>
        <w:t>2018</w:t>
      </w:r>
      <w:r w:rsidRPr="00981BD7">
        <w:rPr>
          <w:rFonts w:eastAsiaTheme="minorEastAsia"/>
          <w:rtl/>
        </w:rPr>
        <w:t>، أنه في القضية التي ذكرها صاحب البلاغ عن طفل ظهرت لديه مضاعفات ناجمة عن ختانه الشعائري، أتيحت للصبي المعني سبل انتصاف قانونية، كما في حالة صاحب البلاغ</w:t>
      </w:r>
      <w:r w:rsidR="00F42866" w:rsidRPr="00981BD7">
        <w:rPr>
          <w:rFonts w:eastAsiaTheme="minorEastAsia"/>
          <w:rtl/>
        </w:rPr>
        <w:t>.</w:t>
      </w:r>
    </w:p>
    <w:p w:rsidR="00F30CBB" w:rsidRPr="00981BD7" w:rsidRDefault="00F30CBB" w:rsidP="007E5B47">
      <w:pPr>
        <w:pStyle w:val="SingleTxtGA"/>
        <w:spacing w:line="340" w:lineRule="exact"/>
        <w:rPr>
          <w:rFonts w:eastAsiaTheme="minorEastAsia"/>
          <w:szCs w:val="20"/>
          <w:rtl/>
          <w:lang w:val="ar-SA" w:eastAsia="zh-TW"/>
        </w:rPr>
      </w:pPr>
      <w:r w:rsidRPr="00981BD7">
        <w:rPr>
          <w:rFonts w:eastAsiaTheme="minorEastAsia"/>
          <w:szCs w:val="20"/>
          <w:rtl/>
        </w:rPr>
        <w:t>8-2</w:t>
      </w:r>
      <w:r w:rsidRPr="00981BD7">
        <w:rPr>
          <w:rFonts w:eastAsiaTheme="minorEastAsia"/>
          <w:rtl/>
        </w:rPr>
        <w:tab/>
        <w:t>وتكرر الدولة الطرف تحفظاتها الأولية على مقبولية البلاغ وأسسه الموضوعية</w:t>
      </w:r>
      <w:r w:rsidR="00F42866" w:rsidRPr="00981BD7">
        <w:rPr>
          <w:rFonts w:eastAsiaTheme="minorEastAsia"/>
          <w:rtl/>
        </w:rPr>
        <w:t>.</w:t>
      </w:r>
      <w:r w:rsidRPr="00981BD7">
        <w:rPr>
          <w:rFonts w:eastAsiaTheme="minorEastAsia"/>
          <w:rtl/>
        </w:rPr>
        <w:t xml:space="preserve"> وتطعن الدولة الطرف في تأكيدات صاحب البلاغ وتلاحظ أن القانون المتعلق بالمهنيين العاملين في الرعاية الصحية (رقم </w:t>
      </w:r>
      <w:r w:rsidRPr="00981BD7">
        <w:rPr>
          <w:rFonts w:eastAsiaTheme="minorEastAsia"/>
          <w:szCs w:val="20"/>
          <w:rtl/>
        </w:rPr>
        <w:t>559/1994</w:t>
      </w:r>
      <w:r w:rsidRPr="00981BD7">
        <w:rPr>
          <w:rFonts w:eastAsiaTheme="minorEastAsia"/>
          <w:rtl/>
        </w:rPr>
        <w:t>) ينطبق بصرف النظر عما إذا كان المهنيون يتدخلون في مركز للرعاية الصحية أو في بيئة خاصة</w:t>
      </w:r>
      <w:r w:rsidR="00F42866" w:rsidRPr="00981BD7">
        <w:rPr>
          <w:rFonts w:eastAsiaTheme="minorEastAsia"/>
          <w:rtl/>
        </w:rPr>
        <w:t>.</w:t>
      </w:r>
      <w:r w:rsidRPr="00981BD7">
        <w:rPr>
          <w:rFonts w:eastAsiaTheme="minorEastAsia"/>
          <w:rtl/>
        </w:rPr>
        <w:t xml:space="preserve"> وبالإضافة إلى ذلك، تنص المبادئ التوجيهية الصادرة عن وزارة الشؤون الاجتماعية والصحة (انظر الفقرة </w:t>
      </w:r>
      <w:r w:rsidRPr="00981BD7">
        <w:rPr>
          <w:rFonts w:eastAsiaTheme="minorEastAsia"/>
          <w:szCs w:val="20"/>
          <w:rtl/>
        </w:rPr>
        <w:t>3-6</w:t>
      </w:r>
      <w:r w:rsidRPr="00981BD7">
        <w:rPr>
          <w:rFonts w:eastAsiaTheme="minorEastAsia"/>
          <w:rtl/>
        </w:rPr>
        <w:t xml:space="preserve"> أعلاه) على أنه لا يُسمح بإجراء عمليات الختان إلا للأطباء المرخص لهم، وعلى أن العمليات يجب أن تجري في ظروف معقمة، ويجب استخدام مسكنات الآلام</w:t>
      </w:r>
      <w:r w:rsidR="00F42866" w:rsidRPr="00981BD7">
        <w:rPr>
          <w:rFonts w:eastAsiaTheme="minorEastAsia"/>
          <w:rtl/>
        </w:rPr>
        <w:t>.</w:t>
      </w:r>
    </w:p>
    <w:p w:rsidR="00F30CBB" w:rsidRPr="00981BD7" w:rsidRDefault="00F30CBB" w:rsidP="00695CDB">
      <w:pPr>
        <w:pStyle w:val="H23GA"/>
        <w:spacing w:before="240"/>
        <w:rPr>
          <w:rFonts w:eastAsiaTheme="minorEastAsia"/>
          <w:szCs w:val="20"/>
          <w:rtl/>
          <w:lang w:val="ar-SA" w:eastAsia="zh-TW"/>
        </w:rPr>
      </w:pPr>
      <w:r w:rsidRPr="00981BD7">
        <w:rPr>
          <w:rFonts w:eastAsiaTheme="minorEastAsia"/>
          <w:rtl/>
        </w:rPr>
        <w:tab/>
      </w:r>
      <w:r w:rsidRPr="00981BD7">
        <w:rPr>
          <w:rFonts w:eastAsiaTheme="minorEastAsia"/>
          <w:rtl/>
        </w:rPr>
        <w:tab/>
        <w:t>ملاحظات مقدمة من طرف ثالث</w:t>
      </w:r>
    </w:p>
    <w:p w:rsidR="00F30CBB" w:rsidRPr="00981BD7" w:rsidRDefault="00F30CBB" w:rsidP="007E5B47">
      <w:pPr>
        <w:pStyle w:val="SingleTxtGA"/>
        <w:spacing w:line="350" w:lineRule="exact"/>
        <w:rPr>
          <w:rFonts w:eastAsiaTheme="minorEastAsia"/>
          <w:szCs w:val="20"/>
          <w:rtl/>
          <w:lang w:val="ar-SA" w:eastAsia="zh-TW"/>
        </w:rPr>
      </w:pPr>
      <w:r w:rsidRPr="00981BD7">
        <w:rPr>
          <w:rFonts w:eastAsiaTheme="minorEastAsia"/>
          <w:szCs w:val="20"/>
          <w:rtl/>
        </w:rPr>
        <w:t>9-1</w:t>
      </w:r>
      <w:r w:rsidRPr="00981BD7">
        <w:rPr>
          <w:rFonts w:eastAsiaTheme="minorEastAsia"/>
          <w:rtl/>
        </w:rPr>
        <w:tab/>
        <w:t xml:space="preserve">في </w:t>
      </w:r>
      <w:r w:rsidRPr="00981BD7">
        <w:rPr>
          <w:rFonts w:eastAsiaTheme="minorEastAsia"/>
          <w:szCs w:val="20"/>
          <w:rtl/>
        </w:rPr>
        <w:t>31</w:t>
      </w:r>
      <w:r w:rsidRPr="00981BD7">
        <w:rPr>
          <w:rFonts w:eastAsiaTheme="minorEastAsia"/>
          <w:rtl/>
        </w:rPr>
        <w:t xml:space="preserve"> كانون الأول/ديسمبر </w:t>
      </w:r>
      <w:r w:rsidRPr="00981BD7">
        <w:rPr>
          <w:rFonts w:eastAsiaTheme="minorEastAsia"/>
          <w:szCs w:val="20"/>
          <w:rtl/>
        </w:rPr>
        <w:t>2018</w:t>
      </w:r>
      <w:r w:rsidRPr="00981BD7">
        <w:rPr>
          <w:rFonts w:eastAsiaTheme="minorEastAsia"/>
          <w:rtl/>
        </w:rPr>
        <w:t>، قدم المجلس المعني بخصوصية الأعضاء التناسلية، وهو منظمة غير حكومية، ملاحظات من طرف ثالث</w:t>
      </w:r>
      <w:r w:rsidR="00F42866" w:rsidRPr="00981BD7">
        <w:rPr>
          <w:rFonts w:eastAsiaTheme="minorEastAsia"/>
          <w:rtl/>
        </w:rPr>
        <w:t>.</w:t>
      </w:r>
      <w:r w:rsidRPr="00981BD7">
        <w:rPr>
          <w:rFonts w:eastAsiaTheme="minorEastAsia"/>
          <w:rtl/>
        </w:rPr>
        <w:t xml:space="preserve"> ويلاحظ المجلس في إفادته زيادة الوعي في العقود الأخيرة بأن بتر الأعضاء التناسلية غير الضروري من الناحية الطبية لأي طفل ينتهك حقوق الطفل</w:t>
      </w:r>
      <w:r w:rsidR="00F42866" w:rsidRPr="00981BD7">
        <w:rPr>
          <w:rFonts w:eastAsiaTheme="minorEastAsia"/>
          <w:rtl/>
        </w:rPr>
        <w:t>.</w:t>
      </w:r>
      <w:r w:rsidRPr="00981BD7">
        <w:rPr>
          <w:rFonts w:eastAsiaTheme="minorEastAsia"/>
          <w:rtl/>
        </w:rPr>
        <w:t xml:space="preserve"> وأضاف أن محكمة كولونيا المحلية، في ألمانيا، رأت في </w:t>
      </w:r>
      <w:r w:rsidRPr="00981BD7">
        <w:rPr>
          <w:rFonts w:eastAsiaTheme="minorEastAsia"/>
          <w:szCs w:val="20"/>
          <w:rtl/>
        </w:rPr>
        <w:t>7</w:t>
      </w:r>
      <w:r w:rsidRPr="00981BD7">
        <w:rPr>
          <w:rFonts w:eastAsiaTheme="minorEastAsia"/>
          <w:rtl/>
        </w:rPr>
        <w:t xml:space="preserve"> أيار/مايو </w:t>
      </w:r>
      <w:r w:rsidRPr="00981BD7">
        <w:rPr>
          <w:rFonts w:eastAsiaTheme="minorEastAsia"/>
          <w:szCs w:val="20"/>
          <w:rtl/>
        </w:rPr>
        <w:t>2012</w:t>
      </w:r>
      <w:r w:rsidRPr="00981BD7">
        <w:rPr>
          <w:rFonts w:eastAsiaTheme="minorEastAsia"/>
          <w:rtl/>
        </w:rPr>
        <w:t xml:space="preserve"> أن موافقة الوالدين لا تفي بمعيار المصالح الفضلى</w:t>
      </w:r>
      <w:r w:rsidR="00F42866" w:rsidRPr="00981BD7">
        <w:rPr>
          <w:rFonts w:eastAsiaTheme="minorEastAsia"/>
          <w:rtl/>
        </w:rPr>
        <w:t>.</w:t>
      </w:r>
      <w:r w:rsidRPr="00981BD7">
        <w:rPr>
          <w:rFonts w:eastAsiaTheme="minorEastAsia"/>
          <w:rtl/>
        </w:rPr>
        <w:t xml:space="preserve"> وفي ضوء المادة </w:t>
      </w:r>
      <w:r w:rsidRPr="00981BD7">
        <w:rPr>
          <w:rFonts w:eastAsiaTheme="minorEastAsia"/>
          <w:szCs w:val="20"/>
        </w:rPr>
        <w:t>14</w:t>
      </w:r>
      <w:r w:rsidRPr="00981BD7">
        <w:rPr>
          <w:rFonts w:eastAsiaTheme="minorEastAsia"/>
          <w:rtl/>
        </w:rPr>
        <w:t>(</w:t>
      </w:r>
      <w:r w:rsidRPr="00981BD7">
        <w:rPr>
          <w:rFonts w:eastAsiaTheme="minorEastAsia"/>
          <w:szCs w:val="20"/>
        </w:rPr>
        <w:t>3</w:t>
      </w:r>
      <w:r w:rsidRPr="00981BD7">
        <w:rPr>
          <w:rFonts w:eastAsiaTheme="minorEastAsia"/>
          <w:rtl/>
        </w:rPr>
        <w:t xml:space="preserve">) من الاتفاقية والمادة </w:t>
      </w:r>
      <w:r w:rsidRPr="00981BD7">
        <w:rPr>
          <w:rFonts w:eastAsiaTheme="minorEastAsia"/>
          <w:szCs w:val="20"/>
        </w:rPr>
        <w:t>18</w:t>
      </w:r>
      <w:r w:rsidRPr="00981BD7">
        <w:rPr>
          <w:rFonts w:eastAsiaTheme="minorEastAsia"/>
          <w:rtl/>
        </w:rPr>
        <w:t>(</w:t>
      </w:r>
      <w:r w:rsidRPr="00981BD7">
        <w:rPr>
          <w:rFonts w:eastAsiaTheme="minorEastAsia"/>
          <w:szCs w:val="20"/>
        </w:rPr>
        <w:t>3</w:t>
      </w:r>
      <w:r w:rsidRPr="00981BD7">
        <w:rPr>
          <w:rFonts w:eastAsiaTheme="minorEastAsia"/>
          <w:rtl/>
        </w:rPr>
        <w:t>) من العهد الدولي الخاص بالحقوق المدنية والسياسية، تقيد حرية ضمير الوالدين وحريتهما الدينية عندما تؤدي ممارسة هذه الحرية إلى انتهاك الحقوق والحريات الأساسية لإنسان آخر</w:t>
      </w:r>
      <w:r w:rsidR="00F42866" w:rsidRPr="00981BD7">
        <w:rPr>
          <w:rFonts w:eastAsiaTheme="minorEastAsia"/>
          <w:rtl/>
        </w:rPr>
        <w:t>.</w:t>
      </w:r>
      <w:r w:rsidRPr="00981BD7">
        <w:rPr>
          <w:rFonts w:eastAsiaTheme="minorEastAsia"/>
          <w:rtl/>
        </w:rPr>
        <w:t xml:space="preserve"> </w:t>
      </w:r>
    </w:p>
    <w:p w:rsidR="00F30CBB" w:rsidRPr="00981BD7" w:rsidRDefault="00F30CBB" w:rsidP="007E5B47">
      <w:pPr>
        <w:pStyle w:val="SingleTxtGA"/>
        <w:spacing w:line="350" w:lineRule="exact"/>
        <w:rPr>
          <w:rFonts w:eastAsiaTheme="minorEastAsia"/>
          <w:szCs w:val="20"/>
          <w:rtl/>
          <w:lang w:val="ar-SA" w:eastAsia="zh-TW"/>
        </w:rPr>
      </w:pPr>
      <w:r w:rsidRPr="00981BD7">
        <w:rPr>
          <w:rFonts w:eastAsiaTheme="minorEastAsia"/>
          <w:szCs w:val="20"/>
          <w:rtl/>
        </w:rPr>
        <w:t>9-2</w:t>
      </w:r>
      <w:r w:rsidRPr="00981BD7">
        <w:rPr>
          <w:rFonts w:eastAsiaTheme="minorEastAsia"/>
          <w:rtl/>
        </w:rPr>
        <w:tab/>
        <w:t xml:space="preserve">ويشير المجلس إلى تقديرات متحفظة تفيد بتعرض </w:t>
      </w:r>
      <w:r w:rsidRPr="00981BD7">
        <w:rPr>
          <w:rFonts w:eastAsiaTheme="minorEastAsia"/>
          <w:szCs w:val="20"/>
          <w:rtl/>
        </w:rPr>
        <w:t>650</w:t>
      </w:r>
      <w:r w:rsidRPr="00981BD7">
        <w:rPr>
          <w:rFonts w:eastAsiaTheme="minorEastAsia"/>
          <w:rtl/>
        </w:rPr>
        <w:t xml:space="preserve"> مليون ذكر و</w:t>
      </w:r>
      <w:r w:rsidRPr="00981BD7">
        <w:rPr>
          <w:rFonts w:eastAsiaTheme="minorEastAsia"/>
          <w:szCs w:val="20"/>
          <w:rtl/>
        </w:rPr>
        <w:t>100</w:t>
      </w:r>
      <w:r w:rsidRPr="00981BD7">
        <w:rPr>
          <w:rFonts w:eastAsiaTheme="minorEastAsia"/>
          <w:rtl/>
        </w:rPr>
        <w:t xml:space="preserve"> مليون أنثى </w:t>
      </w:r>
      <w:r w:rsidRPr="00981BD7">
        <w:rPr>
          <w:rFonts w:eastAsiaTheme="minorEastAsia"/>
          <w:spacing w:val="-4"/>
          <w:rtl/>
        </w:rPr>
        <w:t xml:space="preserve">على قيد الحياة اليوم، في طفولتهم، لشكل من أشكال بتر الأعضاء التناسلية، وهي أرقام تعادل </w:t>
      </w:r>
      <w:r w:rsidRPr="00981BD7">
        <w:rPr>
          <w:rFonts w:eastAsiaTheme="minorEastAsia"/>
          <w:spacing w:val="-4"/>
          <w:szCs w:val="20"/>
          <w:rtl/>
        </w:rPr>
        <w:t>25</w:t>
      </w:r>
      <w:r w:rsidRPr="00981BD7">
        <w:rPr>
          <w:rFonts w:eastAsiaTheme="minorEastAsia"/>
          <w:spacing w:val="-4"/>
          <w:rtl/>
        </w:rPr>
        <w:t xml:space="preserve"> في المائة من مجموع الرجال و</w:t>
      </w:r>
      <w:r w:rsidRPr="00981BD7">
        <w:rPr>
          <w:rFonts w:eastAsiaTheme="minorEastAsia"/>
          <w:spacing w:val="-4"/>
          <w:szCs w:val="20"/>
          <w:rtl/>
        </w:rPr>
        <w:t>5</w:t>
      </w:r>
      <w:r w:rsidRPr="00981BD7">
        <w:rPr>
          <w:rFonts w:eastAsiaTheme="minorEastAsia"/>
          <w:spacing w:val="-4"/>
          <w:rtl/>
        </w:rPr>
        <w:t xml:space="preserve"> في المائة من مجموع النساء</w:t>
      </w:r>
      <w:r w:rsidR="00F42866" w:rsidRPr="00981BD7">
        <w:rPr>
          <w:rFonts w:eastAsiaTheme="minorEastAsia"/>
          <w:spacing w:val="-4"/>
          <w:rtl/>
        </w:rPr>
        <w:t>.</w:t>
      </w:r>
      <w:r w:rsidRPr="00981BD7">
        <w:rPr>
          <w:rFonts w:eastAsiaTheme="minorEastAsia"/>
          <w:spacing w:val="-4"/>
          <w:rtl/>
        </w:rPr>
        <w:t xml:space="preserve"> وتقدر معدلات المضاعفات الناجمة عن ختان الذكور الطبي بحوالي </w:t>
      </w:r>
      <w:r w:rsidRPr="00981BD7">
        <w:rPr>
          <w:rFonts w:eastAsiaTheme="minorEastAsia"/>
          <w:spacing w:val="-4"/>
          <w:szCs w:val="20"/>
          <w:rtl/>
        </w:rPr>
        <w:t>5</w:t>
      </w:r>
      <w:r w:rsidRPr="00981BD7">
        <w:rPr>
          <w:rFonts w:eastAsiaTheme="minorEastAsia"/>
          <w:spacing w:val="-4"/>
          <w:rtl/>
        </w:rPr>
        <w:t xml:space="preserve"> في المائة</w:t>
      </w:r>
      <w:r w:rsidR="00F42866" w:rsidRPr="00981BD7">
        <w:rPr>
          <w:rFonts w:eastAsiaTheme="minorEastAsia"/>
          <w:spacing w:val="-4"/>
          <w:rtl/>
        </w:rPr>
        <w:t>.</w:t>
      </w:r>
      <w:r w:rsidRPr="00981BD7">
        <w:rPr>
          <w:rFonts w:eastAsiaTheme="minorEastAsia"/>
          <w:spacing w:val="-4"/>
          <w:rtl/>
        </w:rPr>
        <w:t xml:space="preserve"> وقد سجلت دراسة تتبعت في عام </w:t>
      </w:r>
      <w:r w:rsidRPr="00981BD7">
        <w:rPr>
          <w:rFonts w:eastAsiaTheme="minorEastAsia"/>
          <w:spacing w:val="-4"/>
          <w:szCs w:val="20"/>
          <w:rtl/>
        </w:rPr>
        <w:t>2018</w:t>
      </w:r>
      <w:r w:rsidR="00695CDB" w:rsidRPr="00981BD7">
        <w:rPr>
          <w:rFonts w:eastAsiaTheme="minorEastAsia"/>
          <w:spacing w:val="-4"/>
          <w:rtl/>
        </w:rPr>
        <w:t xml:space="preserve"> </w:t>
      </w:r>
      <w:r w:rsidRPr="00981BD7">
        <w:rPr>
          <w:rFonts w:eastAsiaTheme="minorEastAsia"/>
          <w:spacing w:val="-4"/>
          <w:rtl/>
        </w:rPr>
        <w:t xml:space="preserve">أكثر من </w:t>
      </w:r>
      <w:r w:rsidRPr="00981BD7">
        <w:rPr>
          <w:rFonts w:eastAsiaTheme="minorEastAsia"/>
          <w:spacing w:val="-4"/>
          <w:szCs w:val="20"/>
          <w:rtl/>
        </w:rPr>
        <w:t>9</w:t>
      </w:r>
      <w:r w:rsidRPr="00981BD7">
        <w:rPr>
          <w:rFonts w:eastAsiaTheme="minorEastAsia"/>
          <w:spacing w:val="-4"/>
          <w:rtl/>
        </w:rPr>
        <w:t xml:space="preserve"> ملايين عملية ختان في مستشفيات الولايات المتحدة حدوث حالة وفاة لكل </w:t>
      </w:r>
      <w:r w:rsidRPr="00981BD7">
        <w:rPr>
          <w:rFonts w:eastAsiaTheme="minorEastAsia"/>
          <w:spacing w:val="-4"/>
          <w:szCs w:val="20"/>
          <w:rtl/>
        </w:rPr>
        <w:t>000</w:t>
      </w:r>
      <w:r w:rsidRPr="00981BD7">
        <w:rPr>
          <w:rFonts w:eastAsiaTheme="minorEastAsia"/>
          <w:rtl/>
        </w:rPr>
        <w:t xml:space="preserve"> </w:t>
      </w:r>
      <w:r w:rsidR="006A5A92" w:rsidRPr="00981BD7">
        <w:rPr>
          <w:rFonts w:eastAsiaTheme="minorEastAsia"/>
          <w:spacing w:val="-4"/>
          <w:szCs w:val="20"/>
          <w:rtl/>
        </w:rPr>
        <w:t>50</w:t>
      </w:r>
      <w:r w:rsidR="006A5A92" w:rsidRPr="00981BD7">
        <w:rPr>
          <w:rFonts w:eastAsiaTheme="minorEastAsia" w:hint="cs"/>
          <w:rtl/>
        </w:rPr>
        <w:t xml:space="preserve"> </w:t>
      </w:r>
      <w:r w:rsidRPr="00981BD7">
        <w:rPr>
          <w:rFonts w:eastAsiaTheme="minorEastAsia"/>
          <w:rtl/>
        </w:rPr>
        <w:t xml:space="preserve">عملية ختان خلال الفترة </w:t>
      </w:r>
      <w:r w:rsidRPr="00981BD7">
        <w:rPr>
          <w:rFonts w:eastAsiaTheme="minorEastAsia"/>
          <w:szCs w:val="20"/>
          <w:rtl/>
        </w:rPr>
        <w:t>2001-2010</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16"/>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ويعني ذلك وفاة </w:t>
      </w:r>
      <w:r w:rsidRPr="00981BD7">
        <w:rPr>
          <w:rFonts w:eastAsiaTheme="minorEastAsia"/>
          <w:szCs w:val="20"/>
          <w:rtl/>
        </w:rPr>
        <w:t>000 13</w:t>
      </w:r>
      <w:r w:rsidRPr="00981BD7">
        <w:rPr>
          <w:rFonts w:eastAsiaTheme="minorEastAsia"/>
          <w:rtl/>
        </w:rPr>
        <w:t xml:space="preserve"> صبي كل عام بسبب بتر الأعضاء التناسلية الطبي، وذلك "في أفضل الحالات" التي تنفذ فيها هذه العمليات</w:t>
      </w:r>
      <w:r w:rsidR="00F42866" w:rsidRPr="00981BD7">
        <w:rPr>
          <w:rFonts w:eastAsiaTheme="minorEastAsia"/>
          <w:rtl/>
        </w:rPr>
        <w:t>.</w:t>
      </w:r>
    </w:p>
    <w:p w:rsidR="00F30CBB" w:rsidRPr="00981BD7" w:rsidRDefault="00F30CBB" w:rsidP="007E5B47">
      <w:pPr>
        <w:pStyle w:val="SingleTxtGA"/>
        <w:spacing w:line="350" w:lineRule="exact"/>
        <w:rPr>
          <w:rFonts w:eastAsiaTheme="minorEastAsia"/>
          <w:szCs w:val="20"/>
          <w:rtl/>
          <w:lang w:val="ar-SA" w:eastAsia="zh-TW"/>
        </w:rPr>
      </w:pPr>
      <w:r w:rsidRPr="00981BD7">
        <w:rPr>
          <w:rFonts w:eastAsiaTheme="minorEastAsia"/>
          <w:szCs w:val="20"/>
          <w:rtl/>
        </w:rPr>
        <w:t>9</w:t>
      </w:r>
      <w:r w:rsidRPr="00981BD7">
        <w:rPr>
          <w:rFonts w:eastAsiaTheme="minorEastAsia"/>
          <w:spacing w:val="-4"/>
          <w:szCs w:val="20"/>
          <w:rtl/>
        </w:rPr>
        <w:t>-3</w:t>
      </w:r>
      <w:r w:rsidRPr="00981BD7">
        <w:rPr>
          <w:rFonts w:eastAsiaTheme="minorEastAsia"/>
          <w:spacing w:val="-4"/>
          <w:rtl/>
        </w:rPr>
        <w:tab/>
        <w:t>ويذكر المجلس أن قلفة القضيب نسيج حساس للغاية له وظائف جنسية ومناعية ووقائية</w:t>
      </w:r>
      <w:r w:rsidR="00F42866" w:rsidRPr="00981BD7">
        <w:rPr>
          <w:rFonts w:eastAsiaTheme="minorEastAsia"/>
          <w:spacing w:val="-4"/>
          <w:rtl/>
        </w:rPr>
        <w:t>.</w:t>
      </w:r>
      <w:r w:rsidRPr="00981BD7">
        <w:rPr>
          <w:rFonts w:eastAsiaTheme="minorEastAsia"/>
          <w:spacing w:val="-4"/>
          <w:rtl/>
        </w:rPr>
        <w:t xml:space="preserve"> وهي تبعد الملوثات وتوفر طبقة حامية للمناعة</w:t>
      </w:r>
      <w:r w:rsidR="00F42866" w:rsidRPr="00981BD7">
        <w:rPr>
          <w:rFonts w:eastAsiaTheme="minorEastAsia"/>
          <w:spacing w:val="-4"/>
          <w:rtl/>
        </w:rPr>
        <w:t>.</w:t>
      </w:r>
      <w:r w:rsidRPr="00981BD7">
        <w:rPr>
          <w:rFonts w:eastAsiaTheme="minorEastAsia"/>
          <w:spacing w:val="-4"/>
          <w:rtl/>
        </w:rPr>
        <w:t xml:space="preserve"> وتغير جراحة لا لزوم لها القضيب بصفة دائمة،</w:t>
      </w:r>
      <w:r w:rsidRPr="00981BD7">
        <w:rPr>
          <w:rFonts w:eastAsiaTheme="minorEastAsia"/>
          <w:rtl/>
        </w:rPr>
        <w:t xml:space="preserve"> وعادة ما تترك ندبة مرئية حول محيطه، وتعرض دون داع طفل</w:t>
      </w:r>
      <w:r w:rsidR="00CF1254" w:rsidRPr="00981BD7">
        <w:rPr>
          <w:rFonts w:eastAsiaTheme="minorEastAsia"/>
          <w:rtl/>
        </w:rPr>
        <w:t xml:space="preserve">اً </w:t>
      </w:r>
      <w:r w:rsidRPr="00981BD7">
        <w:rPr>
          <w:rFonts w:eastAsiaTheme="minorEastAsia"/>
          <w:rtl/>
        </w:rPr>
        <w:t>سليم</w:t>
      </w:r>
      <w:r w:rsidR="00CF1254" w:rsidRPr="00981BD7">
        <w:rPr>
          <w:rFonts w:eastAsiaTheme="minorEastAsia"/>
          <w:rtl/>
        </w:rPr>
        <w:t xml:space="preserve">اً </w:t>
      </w:r>
      <w:r w:rsidRPr="00981BD7">
        <w:rPr>
          <w:rFonts w:eastAsiaTheme="minorEastAsia"/>
          <w:rtl/>
        </w:rPr>
        <w:t>لخطر الإصابة</w:t>
      </w:r>
      <w:r w:rsidR="00F42866" w:rsidRPr="00981BD7">
        <w:rPr>
          <w:rFonts w:eastAsiaTheme="minorEastAsia"/>
          <w:rtl/>
        </w:rPr>
        <w:t>.</w:t>
      </w:r>
      <w:r w:rsidRPr="00981BD7">
        <w:rPr>
          <w:rFonts w:eastAsiaTheme="minorEastAsia"/>
          <w:rtl/>
        </w:rPr>
        <w:t xml:space="preserve"> والمفاهيم القديمة للختان الوقائي ذي الفوائد الطبية المزعومة مفاهيم عفا عليها الزمن بالنظر إلى التقدم الحديث في الوقاية غير </w:t>
      </w:r>
      <w:proofErr w:type="spellStart"/>
      <w:r w:rsidRPr="00981BD7">
        <w:rPr>
          <w:rFonts w:eastAsiaTheme="minorEastAsia"/>
          <w:rtl/>
        </w:rPr>
        <w:t>الاجتياحية</w:t>
      </w:r>
      <w:proofErr w:type="spellEnd"/>
      <w:r w:rsidRPr="00981BD7">
        <w:rPr>
          <w:rFonts w:eastAsiaTheme="minorEastAsia"/>
          <w:rtl/>
        </w:rPr>
        <w:t xml:space="preserve"> وعلاج أمراض القلفة</w:t>
      </w:r>
      <w:r w:rsidR="00F42866" w:rsidRPr="00981BD7">
        <w:rPr>
          <w:rFonts w:eastAsiaTheme="minorEastAsia"/>
          <w:rtl/>
        </w:rPr>
        <w:t>.</w:t>
      </w:r>
      <w:r w:rsidRPr="00981BD7">
        <w:rPr>
          <w:rFonts w:eastAsiaTheme="minorEastAsia"/>
          <w:rtl/>
        </w:rPr>
        <w:t xml:space="preserve"> وتحدث مضاعفات ختان الذكور حتى عندما يجري الختان في بيئة سريرية معقمة</w:t>
      </w:r>
      <w:r w:rsidR="00F42866" w:rsidRPr="00981BD7">
        <w:rPr>
          <w:rFonts w:eastAsiaTheme="minorEastAsia"/>
          <w:rtl/>
        </w:rPr>
        <w:t>.</w:t>
      </w:r>
      <w:r w:rsidRPr="00981BD7">
        <w:rPr>
          <w:rFonts w:eastAsiaTheme="minorEastAsia"/>
          <w:rtl/>
        </w:rPr>
        <w:t xml:space="preserve"> ونزيف ما بعد الختان لدى الأشخاص المصابين باضطرابات في التخثر الدموي يمكن أن يكون كبير</w:t>
      </w:r>
      <w:r w:rsidR="00CF1254" w:rsidRPr="00981BD7">
        <w:rPr>
          <w:rFonts w:eastAsiaTheme="minorEastAsia" w:hint="cs"/>
          <w:rtl/>
        </w:rPr>
        <w:t xml:space="preserve">اً </w:t>
      </w:r>
      <w:r w:rsidRPr="00981BD7">
        <w:rPr>
          <w:rFonts w:eastAsiaTheme="minorEastAsia"/>
          <w:rtl/>
        </w:rPr>
        <w:t>بل قد يسفر عن الموت في بعض الأحيان</w:t>
      </w:r>
      <w:r w:rsidR="00F42866" w:rsidRPr="00981BD7">
        <w:rPr>
          <w:rFonts w:eastAsiaTheme="minorEastAsia"/>
          <w:rtl/>
        </w:rPr>
        <w:t>.</w:t>
      </w:r>
      <w:r w:rsidRPr="00981BD7">
        <w:rPr>
          <w:rFonts w:eastAsiaTheme="minorEastAsia"/>
          <w:rtl/>
        </w:rPr>
        <w:t xml:space="preserve"> وتشمل المضاعفات المبكرة الخطيرة الأخرى انحناء القضيب، والمبال التحتاني العلاجي المنشأ، والنخر </w:t>
      </w:r>
      <w:proofErr w:type="spellStart"/>
      <w:r w:rsidRPr="00981BD7">
        <w:rPr>
          <w:rFonts w:eastAsiaTheme="minorEastAsia"/>
          <w:rtl/>
        </w:rPr>
        <w:t>الحشفي</w:t>
      </w:r>
      <w:proofErr w:type="spellEnd"/>
      <w:r w:rsidRPr="00981BD7">
        <w:rPr>
          <w:rFonts w:eastAsiaTheme="minorEastAsia"/>
          <w:rtl/>
        </w:rPr>
        <w:t>، وبتر الحشفة</w:t>
      </w:r>
      <w:r w:rsidR="00F42866" w:rsidRPr="00981BD7">
        <w:rPr>
          <w:rFonts w:eastAsiaTheme="minorEastAsia"/>
          <w:rtl/>
        </w:rPr>
        <w:t>.</w:t>
      </w:r>
      <w:r w:rsidRPr="00981BD7">
        <w:rPr>
          <w:rFonts w:eastAsiaTheme="minorEastAsia"/>
          <w:rtl/>
        </w:rPr>
        <w:t xml:space="preserve"> وتشمل المضاعفات المتأخرة الكيسات </w:t>
      </w:r>
      <w:proofErr w:type="spellStart"/>
      <w:r w:rsidRPr="00981BD7">
        <w:rPr>
          <w:rFonts w:eastAsiaTheme="minorEastAsia"/>
          <w:rtl/>
        </w:rPr>
        <w:t>البشروية</w:t>
      </w:r>
      <w:proofErr w:type="spellEnd"/>
      <w:r w:rsidRPr="00981BD7">
        <w:rPr>
          <w:rFonts w:eastAsiaTheme="minorEastAsia"/>
          <w:rtl/>
        </w:rPr>
        <w:t xml:space="preserve"> المشتملة، والأورام العصبية المؤلمة، والسبل </w:t>
      </w:r>
      <w:proofErr w:type="spellStart"/>
      <w:r w:rsidRPr="00981BD7">
        <w:rPr>
          <w:rFonts w:eastAsiaTheme="minorEastAsia"/>
          <w:rtl/>
        </w:rPr>
        <w:t>الجيبية</w:t>
      </w:r>
      <w:proofErr w:type="spellEnd"/>
      <w:r w:rsidRPr="00981BD7">
        <w:rPr>
          <w:rFonts w:eastAsiaTheme="minorEastAsia"/>
          <w:rtl/>
        </w:rPr>
        <w:t xml:space="preserve"> الناجمة عن الخياطة، وانحناء القضيب، وإزالة الجلد غير الكافية المؤدية إلى تضخم القلفة، والالتصاقات </w:t>
      </w:r>
      <w:proofErr w:type="spellStart"/>
      <w:r w:rsidRPr="00981BD7">
        <w:rPr>
          <w:rFonts w:eastAsiaTheme="minorEastAsia"/>
          <w:rtl/>
        </w:rPr>
        <w:t>القضيبية</w:t>
      </w:r>
      <w:proofErr w:type="spellEnd"/>
      <w:r w:rsidRPr="00981BD7">
        <w:rPr>
          <w:rFonts w:eastAsiaTheme="minorEastAsia"/>
          <w:rtl/>
        </w:rPr>
        <w:t xml:space="preserve">، وتضيّق القلفة، ودفن القضيب، والنواسير الإحليلية الجلدية، والتهاب الصماخ، والتضيّق </w:t>
      </w:r>
      <w:proofErr w:type="spellStart"/>
      <w:r w:rsidRPr="00981BD7">
        <w:rPr>
          <w:rFonts w:eastAsiaTheme="minorEastAsia"/>
          <w:rtl/>
        </w:rPr>
        <w:t>الصماخي</w:t>
      </w:r>
      <w:proofErr w:type="spellEnd"/>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17"/>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ولما</w:t>
      </w:r>
      <w:r w:rsidR="007E5B47">
        <w:rPr>
          <w:rFonts w:eastAsiaTheme="minorEastAsia" w:hint="cs"/>
          <w:rtl/>
        </w:rPr>
        <w:t> </w:t>
      </w:r>
      <w:r w:rsidRPr="00981BD7">
        <w:rPr>
          <w:rFonts w:eastAsiaTheme="minorEastAsia"/>
          <w:rtl/>
        </w:rPr>
        <w:t>كان الختان يزيل ما</w:t>
      </w:r>
      <w:r w:rsidR="00CF1254" w:rsidRPr="00981BD7">
        <w:rPr>
          <w:rFonts w:eastAsiaTheme="minorEastAsia" w:hint="cs"/>
          <w:rtl/>
        </w:rPr>
        <w:t> </w:t>
      </w:r>
      <w:r w:rsidRPr="00981BD7">
        <w:rPr>
          <w:rFonts w:eastAsiaTheme="minorEastAsia"/>
          <w:rtl/>
        </w:rPr>
        <w:t>بين ثلث القلفة ونصفها، فقد تصبح حشفة القضيب أغلظ، مع انخفاض الحساسية أو</w:t>
      </w:r>
      <w:r w:rsidR="00CF1254" w:rsidRPr="00981BD7">
        <w:rPr>
          <w:rFonts w:eastAsiaTheme="minorEastAsia" w:hint="cs"/>
          <w:rtl/>
        </w:rPr>
        <w:t> </w:t>
      </w:r>
      <w:r w:rsidRPr="00981BD7">
        <w:rPr>
          <w:rFonts w:eastAsiaTheme="minorEastAsia"/>
          <w:rtl/>
        </w:rPr>
        <w:t>تغييرها بسبب التعرض المزمن للجفاف والقماش، ما يؤثر في الأحاسيس الجنسية</w:t>
      </w:r>
      <w:r w:rsidR="00F42866" w:rsidRPr="00981BD7">
        <w:rPr>
          <w:rFonts w:eastAsiaTheme="minorEastAsia"/>
          <w:rtl/>
        </w:rPr>
        <w:t>.</w:t>
      </w:r>
      <w:r w:rsidRPr="00981BD7">
        <w:rPr>
          <w:rFonts w:eastAsiaTheme="minorEastAsia"/>
          <w:rtl/>
        </w:rPr>
        <w:t xml:space="preserve"> وللختان أيض</w:t>
      </w:r>
      <w:r w:rsidR="00CF1254" w:rsidRPr="00981BD7">
        <w:rPr>
          <w:rFonts w:eastAsiaTheme="minorEastAsia"/>
          <w:rtl/>
        </w:rPr>
        <w:t xml:space="preserve">اً </w:t>
      </w:r>
      <w:r w:rsidRPr="00981BD7">
        <w:rPr>
          <w:rFonts w:eastAsiaTheme="minorEastAsia"/>
          <w:rtl/>
        </w:rPr>
        <w:t>عواقب عاطفية وهو يضر باحترام الذات لدى بعض الرجال</w:t>
      </w:r>
      <w:r w:rsidR="00F42866" w:rsidRPr="00981BD7">
        <w:rPr>
          <w:rFonts w:eastAsiaTheme="minorEastAsia"/>
          <w:rtl/>
        </w:rPr>
        <w:t>.</w:t>
      </w:r>
      <w:r w:rsidRPr="00981BD7">
        <w:rPr>
          <w:rFonts w:eastAsiaTheme="minorEastAsia"/>
          <w:rtl/>
        </w:rPr>
        <w:t xml:space="preserve"> وهو ينتهك خصوصية المريض</w:t>
      </w:r>
      <w:r w:rsidR="00F42866" w:rsidRPr="00981BD7">
        <w:rPr>
          <w:rFonts w:eastAsiaTheme="minorEastAsia"/>
          <w:rtl/>
        </w:rPr>
        <w:t>.</w:t>
      </w:r>
      <w:r w:rsidRPr="00981BD7">
        <w:rPr>
          <w:rFonts w:eastAsiaTheme="minorEastAsia"/>
          <w:rtl/>
        </w:rPr>
        <w:t xml:space="preserve"> وتحظر الأخلاقيات الطبية بصفة عامة الموافقة بالوكالة على العمليات الجراحية غير الضرورية من الناحية الطبية</w:t>
      </w:r>
      <w:r w:rsidR="00F42866" w:rsidRPr="00981BD7">
        <w:rPr>
          <w:rFonts w:eastAsiaTheme="minorEastAsia"/>
          <w:rtl/>
        </w:rPr>
        <w:t>.</w:t>
      </w:r>
      <w:r w:rsidRPr="00981BD7">
        <w:rPr>
          <w:rFonts w:eastAsiaTheme="minorEastAsia"/>
          <w:rtl/>
        </w:rPr>
        <w:t xml:space="preserve"> كما أنه يتعارض مع مبادئ الإحسان وعدم الإساءة</w:t>
      </w:r>
      <w:r w:rsidR="00F42866" w:rsidRPr="00981BD7">
        <w:rPr>
          <w:rFonts w:eastAsiaTheme="minorEastAsia"/>
          <w:rtl/>
        </w:rPr>
        <w:t>.</w:t>
      </w:r>
      <w:r w:rsidRPr="00981BD7">
        <w:rPr>
          <w:rFonts w:eastAsiaTheme="minorEastAsia"/>
          <w:rtl/>
        </w:rPr>
        <w:t xml:space="preserve"> وللطفل مصلحة في العيش وفقاً لقيمه الخاصة، التي قد لا تعكس قيم والديه</w:t>
      </w:r>
      <w:r w:rsidR="00F42866" w:rsidRPr="00981BD7">
        <w:rPr>
          <w:rFonts w:eastAsiaTheme="minorEastAsia"/>
          <w:rtl/>
        </w:rPr>
        <w:t>.</w:t>
      </w:r>
      <w:r w:rsidRPr="00981BD7">
        <w:rPr>
          <w:rFonts w:eastAsiaTheme="minorEastAsia"/>
          <w:rtl/>
        </w:rPr>
        <w:t xml:space="preserve"> فوحده الطفل نفسه يمكنه أن يكون على يقين من قيمه، عندما يكبر</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18"/>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وأخير</w:t>
      </w:r>
      <w:r w:rsidR="00CF1254" w:rsidRPr="00981BD7">
        <w:rPr>
          <w:rFonts w:eastAsiaTheme="minorEastAsia"/>
          <w:rtl/>
        </w:rPr>
        <w:t xml:space="preserve">اً، </w:t>
      </w:r>
      <w:r w:rsidRPr="00981BD7">
        <w:rPr>
          <w:rFonts w:eastAsiaTheme="minorEastAsia"/>
          <w:rtl/>
        </w:rPr>
        <w:t>يقع على عاتق الأطباء واجب أخلاقي يتمثل في معاملة المرضى بعدل وإنصاف</w:t>
      </w:r>
      <w:r w:rsidR="00F42866" w:rsidRPr="00981BD7">
        <w:rPr>
          <w:rFonts w:eastAsiaTheme="minorEastAsia"/>
          <w:rtl/>
        </w:rPr>
        <w:t>.</w:t>
      </w:r>
      <w:r w:rsidRPr="00981BD7">
        <w:rPr>
          <w:rFonts w:eastAsiaTheme="minorEastAsia"/>
          <w:rtl/>
        </w:rPr>
        <w:t xml:space="preserve"> ولا يمكن للأطباء إجراء عملية لطفل سليم والوفاء في الآن ذاته بهذا الواجب الأخلاقي</w:t>
      </w:r>
      <w:r w:rsidR="00F42866" w:rsidRPr="00981BD7">
        <w:rPr>
          <w:rFonts w:eastAsiaTheme="minorEastAsia"/>
          <w:rtl/>
        </w:rPr>
        <w:t>.</w:t>
      </w:r>
    </w:p>
    <w:p w:rsidR="00F30CBB" w:rsidRPr="00981BD7" w:rsidRDefault="00F30CBB" w:rsidP="007E5B47">
      <w:pPr>
        <w:pStyle w:val="SingleTxtGA"/>
        <w:spacing w:line="350" w:lineRule="exact"/>
        <w:rPr>
          <w:rFonts w:eastAsiaTheme="minorEastAsia"/>
          <w:szCs w:val="20"/>
          <w:rtl/>
          <w:lang w:val="ar-SA" w:eastAsia="zh-TW"/>
        </w:rPr>
      </w:pPr>
      <w:r w:rsidRPr="00981BD7">
        <w:rPr>
          <w:rFonts w:eastAsiaTheme="minorEastAsia"/>
          <w:szCs w:val="20"/>
          <w:rtl/>
        </w:rPr>
        <w:t>9-4</w:t>
      </w:r>
      <w:r w:rsidRPr="00981BD7">
        <w:rPr>
          <w:rFonts w:eastAsiaTheme="minorEastAsia"/>
          <w:rtl/>
        </w:rPr>
        <w:tab/>
        <w:t>ويؤكد المجلس أن جميع عمليات بتر الأعضاء التناسلية غير الضروري من الناحية الطبية للأطفال من الذكور والإناث وحاملي صفات الجنسين تنتهك عدد</w:t>
      </w:r>
      <w:r w:rsidR="00CF1254" w:rsidRPr="00981BD7">
        <w:rPr>
          <w:rFonts w:eastAsiaTheme="minorEastAsia"/>
          <w:rtl/>
        </w:rPr>
        <w:t xml:space="preserve">اً </w:t>
      </w:r>
      <w:r w:rsidRPr="00981BD7">
        <w:rPr>
          <w:rFonts w:eastAsiaTheme="minorEastAsia"/>
          <w:rtl/>
        </w:rPr>
        <w:t>من أحكام الاتفاقية (المواد</w:t>
      </w:r>
      <w:r w:rsidR="00540874" w:rsidRPr="00981BD7">
        <w:rPr>
          <w:rFonts w:eastAsiaTheme="minorEastAsia" w:hint="cs"/>
          <w:rtl/>
        </w:rPr>
        <w:t> </w:t>
      </w:r>
      <w:r w:rsidRPr="00981BD7">
        <w:rPr>
          <w:rFonts w:eastAsiaTheme="minorEastAsia"/>
          <w:szCs w:val="20"/>
          <w:rtl/>
        </w:rPr>
        <w:t>2</w:t>
      </w:r>
      <w:r w:rsidRPr="00981BD7">
        <w:rPr>
          <w:rFonts w:eastAsiaTheme="minorEastAsia"/>
          <w:rtl/>
        </w:rPr>
        <w:t xml:space="preserve"> و</w:t>
      </w:r>
      <w:r w:rsidRPr="00981BD7">
        <w:rPr>
          <w:rFonts w:eastAsiaTheme="minorEastAsia"/>
          <w:szCs w:val="20"/>
        </w:rPr>
        <w:t>6</w:t>
      </w:r>
      <w:r w:rsidRPr="00981BD7">
        <w:rPr>
          <w:rFonts w:eastAsiaTheme="minorEastAsia"/>
          <w:rtl/>
        </w:rPr>
        <w:t>(</w:t>
      </w:r>
      <w:r w:rsidRPr="00981BD7">
        <w:rPr>
          <w:rFonts w:eastAsiaTheme="minorEastAsia"/>
          <w:szCs w:val="20"/>
        </w:rPr>
        <w:t>2</w:t>
      </w:r>
      <w:r w:rsidRPr="00981BD7">
        <w:rPr>
          <w:rFonts w:eastAsiaTheme="minorEastAsia"/>
          <w:rtl/>
        </w:rPr>
        <w:t>) و</w:t>
      </w:r>
      <w:r w:rsidRPr="00981BD7">
        <w:rPr>
          <w:rFonts w:eastAsiaTheme="minorEastAsia"/>
          <w:szCs w:val="20"/>
          <w:rtl/>
        </w:rPr>
        <w:t>12</w:t>
      </w:r>
      <w:r w:rsidRPr="00981BD7">
        <w:rPr>
          <w:rFonts w:eastAsiaTheme="minorEastAsia"/>
          <w:rtl/>
        </w:rPr>
        <w:t xml:space="preserve"> و</w:t>
      </w:r>
      <w:r w:rsidRPr="00981BD7">
        <w:rPr>
          <w:rFonts w:eastAsiaTheme="minorEastAsia"/>
          <w:szCs w:val="20"/>
          <w:rtl/>
        </w:rPr>
        <w:t>14</w:t>
      </w:r>
      <w:r w:rsidRPr="00981BD7">
        <w:rPr>
          <w:rFonts w:eastAsiaTheme="minorEastAsia"/>
          <w:rtl/>
        </w:rPr>
        <w:t xml:space="preserve"> و</w:t>
      </w:r>
      <w:r w:rsidRPr="00981BD7">
        <w:rPr>
          <w:rFonts w:eastAsiaTheme="minorEastAsia"/>
          <w:szCs w:val="20"/>
          <w:rtl/>
        </w:rPr>
        <w:t>16</w:t>
      </w:r>
      <w:r w:rsidRPr="00981BD7">
        <w:rPr>
          <w:rFonts w:eastAsiaTheme="minorEastAsia"/>
          <w:rtl/>
        </w:rPr>
        <w:t xml:space="preserve"> و</w:t>
      </w:r>
      <w:r w:rsidRPr="00981BD7">
        <w:rPr>
          <w:rFonts w:eastAsiaTheme="minorEastAsia"/>
          <w:szCs w:val="20"/>
        </w:rPr>
        <w:t>19</w:t>
      </w:r>
      <w:r w:rsidRPr="00981BD7">
        <w:rPr>
          <w:rFonts w:eastAsiaTheme="minorEastAsia"/>
          <w:rtl/>
        </w:rPr>
        <w:t>(</w:t>
      </w:r>
      <w:r w:rsidRPr="00981BD7">
        <w:rPr>
          <w:rFonts w:eastAsiaTheme="minorEastAsia"/>
          <w:szCs w:val="20"/>
        </w:rPr>
        <w:t>1</w:t>
      </w:r>
      <w:r w:rsidRPr="00981BD7">
        <w:rPr>
          <w:rFonts w:eastAsiaTheme="minorEastAsia"/>
          <w:rtl/>
        </w:rPr>
        <w:t>) و</w:t>
      </w:r>
      <w:r w:rsidRPr="00981BD7">
        <w:rPr>
          <w:rFonts w:eastAsiaTheme="minorEastAsia"/>
          <w:szCs w:val="20"/>
        </w:rPr>
        <w:t>24</w:t>
      </w:r>
      <w:r w:rsidRPr="00981BD7">
        <w:rPr>
          <w:rFonts w:eastAsiaTheme="minorEastAsia"/>
          <w:rtl/>
        </w:rPr>
        <w:t>(</w:t>
      </w:r>
      <w:r w:rsidRPr="00981BD7">
        <w:rPr>
          <w:rFonts w:eastAsiaTheme="minorEastAsia"/>
          <w:szCs w:val="20"/>
        </w:rPr>
        <w:t>1</w:t>
      </w:r>
      <w:r w:rsidRPr="00981BD7">
        <w:rPr>
          <w:rFonts w:eastAsiaTheme="minorEastAsia"/>
          <w:rtl/>
        </w:rPr>
        <w:t>) و(</w:t>
      </w:r>
      <w:r w:rsidRPr="00981BD7">
        <w:rPr>
          <w:rFonts w:eastAsiaTheme="minorEastAsia"/>
          <w:szCs w:val="20"/>
          <w:rtl/>
        </w:rPr>
        <w:t>3</w:t>
      </w:r>
      <w:r w:rsidRPr="00981BD7">
        <w:rPr>
          <w:rFonts w:eastAsiaTheme="minorEastAsia"/>
          <w:rtl/>
        </w:rPr>
        <w:t>) و</w:t>
      </w:r>
      <w:r w:rsidRPr="00981BD7">
        <w:rPr>
          <w:rFonts w:eastAsiaTheme="minorEastAsia"/>
          <w:szCs w:val="20"/>
          <w:rtl/>
        </w:rPr>
        <w:t>34</w:t>
      </w:r>
      <w:r w:rsidRPr="00981BD7">
        <w:rPr>
          <w:rFonts w:eastAsiaTheme="minorEastAsia"/>
          <w:rtl/>
        </w:rPr>
        <w:t xml:space="preserve"> و</w:t>
      </w:r>
      <w:r w:rsidRPr="00981BD7">
        <w:rPr>
          <w:rFonts w:eastAsiaTheme="minorEastAsia"/>
          <w:szCs w:val="20"/>
          <w:rtl/>
        </w:rPr>
        <w:t>36</w:t>
      </w:r>
      <w:r w:rsidRPr="00981BD7">
        <w:rPr>
          <w:rFonts w:eastAsiaTheme="minorEastAsia"/>
          <w:rtl/>
        </w:rPr>
        <w:t xml:space="preserve"> و</w:t>
      </w:r>
      <w:r w:rsidRPr="00981BD7">
        <w:rPr>
          <w:rFonts w:eastAsiaTheme="minorEastAsia"/>
          <w:szCs w:val="20"/>
          <w:rtl/>
        </w:rPr>
        <w:t>37</w:t>
      </w:r>
      <w:r w:rsidRPr="00981BD7">
        <w:rPr>
          <w:rFonts w:eastAsiaTheme="minorEastAsia"/>
          <w:rtl/>
        </w:rPr>
        <w:t>(أ)-(ب))، من بين أحكام أخرى تتعلق بحقوق الإنسان</w:t>
      </w:r>
      <w:r w:rsidR="00F42866" w:rsidRPr="00981BD7">
        <w:rPr>
          <w:rFonts w:eastAsiaTheme="minorEastAsia"/>
          <w:rtl/>
        </w:rPr>
        <w:t>.</w:t>
      </w:r>
      <w:r w:rsidRPr="00981BD7">
        <w:rPr>
          <w:rFonts w:eastAsiaTheme="minorEastAsia"/>
          <w:rtl/>
        </w:rPr>
        <w:t xml:space="preserve"> ويشير إلى أن اللجنة نفسها أعربت عن قلقها في عدة مناسبات إزاء المخاطر الصحية المرتبطة بختان الذكور</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19"/>
      </w:r>
      <w:r w:rsidR="00695CDB" w:rsidRPr="00981BD7">
        <w:rPr>
          <w:rStyle w:val="FootnoteReference"/>
          <w:rFonts w:eastAsiaTheme="minorEastAsia"/>
          <w:rtl/>
        </w:rPr>
        <w:t>)</w:t>
      </w:r>
      <w:r w:rsidR="00F42866" w:rsidRPr="00981BD7">
        <w:rPr>
          <w:rStyle w:val="FootnoteReference"/>
          <w:rFonts w:eastAsiaTheme="minorEastAsia" w:hint="cs"/>
          <w:vertAlign w:val="baseline"/>
          <w:rtl/>
        </w:rPr>
        <w:t>.</w:t>
      </w:r>
    </w:p>
    <w:p w:rsidR="00F30CBB" w:rsidRPr="00981BD7" w:rsidRDefault="00F30CBB" w:rsidP="00695CDB">
      <w:pPr>
        <w:pStyle w:val="H23GA"/>
        <w:spacing w:before="240"/>
        <w:rPr>
          <w:rFonts w:eastAsiaTheme="minorEastAsia"/>
          <w:szCs w:val="20"/>
          <w:rtl/>
          <w:lang w:val="ar-SA" w:eastAsia="zh-TW"/>
        </w:rPr>
      </w:pPr>
      <w:r w:rsidRPr="00981BD7">
        <w:rPr>
          <w:rFonts w:eastAsiaTheme="minorEastAsia"/>
          <w:rtl/>
        </w:rPr>
        <w:tab/>
      </w:r>
      <w:r w:rsidRPr="00981BD7">
        <w:rPr>
          <w:rFonts w:eastAsiaTheme="minorEastAsia"/>
          <w:rtl/>
        </w:rPr>
        <w:tab/>
        <w:t>ملاحظات الدولة الطرف على تدخل الطرف الثالث</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10-</w:t>
      </w:r>
      <w:r w:rsidRPr="00981BD7">
        <w:rPr>
          <w:rFonts w:eastAsiaTheme="minorEastAsia"/>
          <w:rtl/>
        </w:rPr>
        <w:tab/>
        <w:t xml:space="preserve">تشير الدولة الطرف، في ملاحظاتها المؤرخة </w:t>
      </w:r>
      <w:r w:rsidRPr="00981BD7">
        <w:rPr>
          <w:rFonts w:eastAsiaTheme="minorEastAsia"/>
          <w:szCs w:val="20"/>
          <w:rtl/>
        </w:rPr>
        <w:t>11</w:t>
      </w:r>
      <w:r w:rsidRPr="00981BD7">
        <w:rPr>
          <w:rFonts w:eastAsiaTheme="minorEastAsia"/>
          <w:rtl/>
        </w:rPr>
        <w:t xml:space="preserve"> كانون الثاني/يناير </w:t>
      </w:r>
      <w:r w:rsidRPr="00981BD7">
        <w:rPr>
          <w:rFonts w:eastAsiaTheme="minorEastAsia"/>
          <w:szCs w:val="20"/>
          <w:rtl/>
        </w:rPr>
        <w:t>2019</w:t>
      </w:r>
      <w:r w:rsidRPr="00981BD7">
        <w:rPr>
          <w:rFonts w:eastAsiaTheme="minorEastAsia"/>
          <w:rtl/>
        </w:rPr>
        <w:t>، إلى أن تدخل طرف ثالث لا يؤدي إلى تقييم البلاغ تقييم</w:t>
      </w:r>
      <w:r w:rsidR="00CF1254" w:rsidRPr="00981BD7">
        <w:rPr>
          <w:rFonts w:eastAsiaTheme="minorEastAsia"/>
          <w:rtl/>
        </w:rPr>
        <w:t xml:space="preserve">اً </w:t>
      </w:r>
      <w:r w:rsidRPr="00981BD7">
        <w:rPr>
          <w:rFonts w:eastAsiaTheme="minorEastAsia"/>
          <w:rtl/>
        </w:rPr>
        <w:t>مختلف</w:t>
      </w:r>
      <w:r w:rsidR="00CF1254" w:rsidRPr="00981BD7">
        <w:rPr>
          <w:rFonts w:eastAsiaTheme="minorEastAsia"/>
          <w:rtl/>
        </w:rPr>
        <w:t xml:space="preserve">اً </w:t>
      </w:r>
      <w:r w:rsidRPr="00981BD7">
        <w:rPr>
          <w:rFonts w:eastAsiaTheme="minorEastAsia"/>
          <w:rtl/>
        </w:rPr>
        <w:t>عن الذي أجرته الدولة الطرف بالفعل</w:t>
      </w:r>
      <w:r w:rsidR="00F42866" w:rsidRPr="00981BD7">
        <w:rPr>
          <w:rFonts w:eastAsiaTheme="minorEastAsia"/>
          <w:rtl/>
        </w:rPr>
        <w:t>.</w:t>
      </w:r>
      <w:r w:rsidRPr="00981BD7">
        <w:rPr>
          <w:rFonts w:eastAsiaTheme="minorEastAsia"/>
          <w:rtl/>
        </w:rPr>
        <w:t xml:space="preserve"> وتدفع بأن اللجنة ممنوعة من النظر في انتهاكات مزعومة للاتفاقية غير الانتهاكات التي احتج بها صاحب البلاغ</w:t>
      </w:r>
      <w:r w:rsidR="00F42866" w:rsidRPr="00981BD7">
        <w:rPr>
          <w:rFonts w:eastAsiaTheme="minorEastAsia"/>
          <w:rtl/>
        </w:rPr>
        <w:t>.</w:t>
      </w:r>
      <w:r w:rsidRPr="00981BD7">
        <w:rPr>
          <w:rFonts w:eastAsiaTheme="minorEastAsia"/>
          <w:rtl/>
        </w:rPr>
        <w:t xml:space="preserve"> وتضيف الدولة الطرف أن المصادر التي يستخدمها الطرف الثالث انتقائية وأنها قدمت لغرض معين ولا</w:t>
      </w:r>
      <w:r w:rsidR="007E5B47">
        <w:rPr>
          <w:rFonts w:eastAsiaTheme="minorEastAsia" w:hint="cs"/>
          <w:rtl/>
        </w:rPr>
        <w:t> </w:t>
      </w:r>
      <w:r w:rsidRPr="00981BD7">
        <w:rPr>
          <w:rFonts w:eastAsiaTheme="minorEastAsia"/>
          <w:rtl/>
        </w:rPr>
        <w:t>تمثل بالضرورة رأي</w:t>
      </w:r>
      <w:r w:rsidR="00CF1254" w:rsidRPr="00981BD7">
        <w:rPr>
          <w:rFonts w:eastAsiaTheme="minorEastAsia"/>
          <w:rtl/>
        </w:rPr>
        <w:t xml:space="preserve">اً </w:t>
      </w:r>
      <w:r w:rsidRPr="00981BD7">
        <w:rPr>
          <w:rFonts w:eastAsiaTheme="minorEastAsia"/>
          <w:rtl/>
        </w:rPr>
        <w:t>عام</w:t>
      </w:r>
      <w:r w:rsidR="00CF1254" w:rsidRPr="00981BD7">
        <w:rPr>
          <w:rFonts w:eastAsiaTheme="minorEastAsia"/>
          <w:rtl/>
        </w:rPr>
        <w:t>اً</w:t>
      </w:r>
      <w:r w:rsidR="00F42866" w:rsidRPr="00981BD7">
        <w:rPr>
          <w:rFonts w:eastAsiaTheme="minorEastAsia"/>
          <w:rtl/>
        </w:rPr>
        <w:t>.</w:t>
      </w:r>
      <w:r w:rsidR="00CF1254" w:rsidRPr="00981BD7">
        <w:rPr>
          <w:rFonts w:eastAsiaTheme="minorEastAsia"/>
          <w:rtl/>
        </w:rPr>
        <w:t xml:space="preserve"> </w:t>
      </w:r>
      <w:r w:rsidRPr="00981BD7">
        <w:rPr>
          <w:rFonts w:eastAsiaTheme="minorEastAsia"/>
          <w:rtl/>
        </w:rPr>
        <w:t>وأخيراً، تؤكد اللجنة من جديد أن التدابير التشريعية المناسبة قد اعتمدت على الصعيد الوطني وأن صاحب البلاغ قد حصل على انتصاف مناسب</w:t>
      </w:r>
      <w:r w:rsidR="00F42866" w:rsidRPr="00981BD7">
        <w:rPr>
          <w:rFonts w:eastAsiaTheme="minorEastAsia"/>
          <w:rtl/>
        </w:rPr>
        <w:t>.</w:t>
      </w:r>
    </w:p>
    <w:p w:rsidR="00F30CBB" w:rsidRPr="00981BD7" w:rsidRDefault="00F30CBB" w:rsidP="00695CDB">
      <w:pPr>
        <w:pStyle w:val="H23GA"/>
        <w:spacing w:before="240"/>
        <w:rPr>
          <w:rFonts w:eastAsiaTheme="minorEastAsia"/>
          <w:szCs w:val="20"/>
          <w:rtl/>
          <w:lang w:val="ar-SA" w:eastAsia="zh-TW"/>
        </w:rPr>
      </w:pPr>
      <w:r w:rsidRPr="00981BD7">
        <w:rPr>
          <w:rFonts w:eastAsiaTheme="minorEastAsia"/>
          <w:rtl/>
        </w:rPr>
        <w:tab/>
      </w:r>
      <w:r w:rsidRPr="00981BD7">
        <w:rPr>
          <w:rFonts w:eastAsiaTheme="minorEastAsia"/>
          <w:rtl/>
        </w:rPr>
        <w:tab/>
        <w:t>القضايا والإجراءات المعروضة على اللجنة</w:t>
      </w:r>
    </w:p>
    <w:p w:rsidR="00F30CBB" w:rsidRPr="00981BD7" w:rsidRDefault="00F30CBB" w:rsidP="00695CDB">
      <w:pPr>
        <w:pStyle w:val="H4GA"/>
        <w:spacing w:before="240"/>
        <w:rPr>
          <w:rFonts w:eastAsiaTheme="minorEastAsia"/>
          <w:szCs w:val="20"/>
          <w:rtl/>
          <w:lang w:val="ar-SA" w:eastAsia="zh-TW"/>
        </w:rPr>
      </w:pPr>
      <w:r w:rsidRPr="00981BD7">
        <w:rPr>
          <w:rFonts w:eastAsiaTheme="minorEastAsia"/>
          <w:rtl/>
        </w:rPr>
        <w:tab/>
      </w:r>
      <w:r w:rsidRPr="00981BD7">
        <w:rPr>
          <w:rFonts w:eastAsiaTheme="minorEastAsia"/>
          <w:rtl/>
        </w:rPr>
        <w:tab/>
        <w:t>النظر في المقبولية</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11-1</w:t>
      </w:r>
      <w:r w:rsidRPr="00981BD7">
        <w:rPr>
          <w:rFonts w:eastAsiaTheme="minorEastAsia"/>
          <w:rtl/>
        </w:rPr>
        <w:tab/>
        <w:t xml:space="preserve">قبل النظر في أيّ ادعاء يرد في بلاغ ما، يتعين على اللجنة أن تقرر، وفقاً للمادة </w:t>
      </w:r>
      <w:r w:rsidRPr="00981BD7">
        <w:rPr>
          <w:rFonts w:eastAsiaTheme="minorEastAsia"/>
          <w:szCs w:val="20"/>
          <w:rtl/>
        </w:rPr>
        <w:t>20</w:t>
      </w:r>
      <w:r w:rsidRPr="00981BD7">
        <w:rPr>
          <w:rFonts w:eastAsiaTheme="minorEastAsia"/>
          <w:rtl/>
        </w:rPr>
        <w:t xml:space="preserve"> من نظامها الداخلي، ما إذا كان البلاغ مقبولاً أم لا بموجب البروتوكول الاختياري</w:t>
      </w:r>
      <w:r w:rsidR="00F42866" w:rsidRPr="00981BD7">
        <w:rPr>
          <w:rFonts w:eastAsiaTheme="minorEastAsia"/>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11-2</w:t>
      </w:r>
      <w:r w:rsidRPr="00981BD7">
        <w:rPr>
          <w:rFonts w:eastAsiaTheme="minorEastAsia"/>
          <w:rtl/>
        </w:rPr>
        <w:tab/>
        <w:t xml:space="preserve">وتحيط اللجنة علماً بحجة الدولة الطرف بأن البلاغ غير مقبول من حيث </w:t>
      </w:r>
      <w:r w:rsidRPr="00981BD7">
        <w:rPr>
          <w:rFonts w:eastAsiaTheme="minorEastAsia"/>
          <w:i/>
          <w:iCs/>
          <w:rtl/>
        </w:rPr>
        <w:t xml:space="preserve">الاختصاص الزمني </w:t>
      </w:r>
      <w:r w:rsidRPr="00981BD7">
        <w:rPr>
          <w:rFonts w:eastAsiaTheme="minorEastAsia"/>
          <w:rtl/>
        </w:rPr>
        <w:t xml:space="preserve">لأن الوقائع موضوع البلاغ حدثت قبل دخول البروتوكول الاختياري حيز النفاذ بالنسبة إلى الدولة الطرف، أي بعبارة أخرى قبل </w:t>
      </w:r>
      <w:r w:rsidRPr="00981BD7">
        <w:rPr>
          <w:rFonts w:eastAsiaTheme="minorEastAsia"/>
          <w:szCs w:val="20"/>
          <w:rtl/>
        </w:rPr>
        <w:t>12</w:t>
      </w:r>
      <w:r w:rsidRPr="00981BD7">
        <w:rPr>
          <w:rFonts w:eastAsiaTheme="minorEastAsia"/>
          <w:rtl/>
        </w:rPr>
        <w:t xml:space="preserve"> شباط/فبراير </w:t>
      </w:r>
      <w:r w:rsidRPr="00981BD7">
        <w:rPr>
          <w:rFonts w:eastAsiaTheme="minorEastAsia"/>
          <w:szCs w:val="20"/>
          <w:rtl/>
        </w:rPr>
        <w:t>2016</w:t>
      </w:r>
      <w:r w:rsidRPr="00981BD7">
        <w:rPr>
          <w:rFonts w:eastAsiaTheme="minorEastAsia"/>
          <w:rtl/>
        </w:rPr>
        <w:t>، ما لم تستمر هذه الوقائع بعد بدء نفاذ البروتوكول الاختياري</w:t>
      </w:r>
      <w:r w:rsidR="00F42866" w:rsidRPr="00981BD7">
        <w:rPr>
          <w:rFonts w:eastAsiaTheme="minorEastAsia"/>
          <w:rtl/>
        </w:rPr>
        <w:t>.</w:t>
      </w:r>
      <w:r w:rsidRPr="00981BD7">
        <w:rPr>
          <w:rFonts w:eastAsiaTheme="minorEastAsia"/>
          <w:rtl/>
        </w:rPr>
        <w:t xml:space="preserve"> وترى اللجنة أن أفعال الدولة الطرف أو </w:t>
      </w:r>
      <w:proofErr w:type="spellStart"/>
      <w:r w:rsidRPr="00981BD7">
        <w:rPr>
          <w:rFonts w:eastAsiaTheme="minorEastAsia"/>
          <w:rtl/>
        </w:rPr>
        <w:t>إغفالاتها</w:t>
      </w:r>
      <w:proofErr w:type="spellEnd"/>
      <w:r w:rsidRPr="00981BD7">
        <w:rPr>
          <w:rFonts w:eastAsiaTheme="minorEastAsia"/>
          <w:rtl/>
        </w:rPr>
        <w:t xml:space="preserve"> المزعومة في هذه القضية لا</w:t>
      </w:r>
      <w:r w:rsidR="007E5B47">
        <w:rPr>
          <w:rFonts w:eastAsiaTheme="minorEastAsia" w:hint="cs"/>
          <w:rtl/>
        </w:rPr>
        <w:t> </w:t>
      </w:r>
      <w:r w:rsidRPr="00981BD7">
        <w:rPr>
          <w:rFonts w:eastAsiaTheme="minorEastAsia"/>
          <w:rtl/>
        </w:rPr>
        <w:t xml:space="preserve">تشكل انتهاكاً مستمراً، وتعلن من ثم أن هذه الادعاءات غير مقبولة من حيث </w:t>
      </w:r>
      <w:r w:rsidRPr="00981BD7">
        <w:rPr>
          <w:rFonts w:eastAsiaTheme="minorEastAsia"/>
          <w:i/>
          <w:iCs/>
          <w:rtl/>
        </w:rPr>
        <w:t>الاختصاص الزمني</w:t>
      </w:r>
      <w:r w:rsidRPr="00981BD7">
        <w:rPr>
          <w:rFonts w:eastAsiaTheme="minorEastAsia"/>
          <w:rtl/>
        </w:rPr>
        <w:t xml:space="preserve"> بموجب المادة </w:t>
      </w:r>
      <w:r w:rsidRPr="00981BD7">
        <w:rPr>
          <w:rFonts w:eastAsiaTheme="minorEastAsia"/>
          <w:szCs w:val="20"/>
          <w:rtl/>
        </w:rPr>
        <w:t>7</w:t>
      </w:r>
      <w:r w:rsidRPr="00981BD7">
        <w:rPr>
          <w:rFonts w:eastAsiaTheme="minorEastAsia"/>
          <w:rtl/>
        </w:rPr>
        <w:t>(ز) من البروتوكول الاختياري</w:t>
      </w:r>
      <w:r w:rsidR="00F42866" w:rsidRPr="00981BD7">
        <w:rPr>
          <w:rFonts w:eastAsiaTheme="minorEastAsia"/>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12-</w:t>
      </w:r>
      <w:r w:rsidRPr="00981BD7">
        <w:rPr>
          <w:rFonts w:eastAsiaTheme="minorEastAsia"/>
          <w:rtl/>
        </w:rPr>
        <w:tab/>
        <w:t>وبناءً عليه، تقرر اللجنة ما يلي:</w:t>
      </w:r>
    </w:p>
    <w:p w:rsidR="00F30CBB" w:rsidRPr="00981BD7" w:rsidRDefault="00F30CBB" w:rsidP="00F30CBB">
      <w:pPr>
        <w:pStyle w:val="SingleTxtGA"/>
        <w:rPr>
          <w:rFonts w:eastAsiaTheme="minorEastAsia"/>
          <w:szCs w:val="20"/>
          <w:rtl/>
          <w:lang w:val="ar-SA" w:eastAsia="zh-TW"/>
        </w:rPr>
      </w:pPr>
      <w:r w:rsidRPr="00981BD7">
        <w:rPr>
          <w:rFonts w:eastAsiaTheme="minorEastAsia"/>
          <w:rtl/>
        </w:rPr>
        <w:tab/>
        <w:t>(أ)</w:t>
      </w:r>
      <w:r w:rsidRPr="00981BD7">
        <w:rPr>
          <w:rFonts w:eastAsiaTheme="minorEastAsia"/>
          <w:rtl/>
        </w:rPr>
        <w:tab/>
        <w:t xml:space="preserve">أن البلاغ غير مقبول بموجب المادة </w:t>
      </w:r>
      <w:r w:rsidRPr="00981BD7">
        <w:rPr>
          <w:rFonts w:eastAsiaTheme="minorEastAsia"/>
          <w:szCs w:val="20"/>
          <w:rtl/>
        </w:rPr>
        <w:t>7</w:t>
      </w:r>
      <w:r w:rsidRPr="00981BD7">
        <w:rPr>
          <w:rFonts w:eastAsiaTheme="minorEastAsia"/>
          <w:rtl/>
        </w:rPr>
        <w:t>(ز) من البروتوكول الاختياري؛</w:t>
      </w:r>
    </w:p>
    <w:p w:rsidR="00F30CBB" w:rsidRPr="00981BD7" w:rsidRDefault="00F30CBB" w:rsidP="00F30CBB">
      <w:pPr>
        <w:pStyle w:val="SingleTxtGA"/>
        <w:rPr>
          <w:rFonts w:eastAsiaTheme="minorEastAsia"/>
          <w:szCs w:val="20"/>
          <w:rtl/>
          <w:lang w:val="ar-SA" w:eastAsia="zh-TW"/>
        </w:rPr>
      </w:pPr>
      <w:r w:rsidRPr="00981BD7">
        <w:rPr>
          <w:rFonts w:eastAsiaTheme="minorEastAsia"/>
          <w:rtl/>
        </w:rPr>
        <w:tab/>
        <w:t>(ب)</w:t>
      </w:r>
      <w:r w:rsidRPr="00981BD7">
        <w:rPr>
          <w:rFonts w:eastAsiaTheme="minorEastAsia"/>
          <w:rtl/>
        </w:rPr>
        <w:tab/>
        <w:t>أن يُحال هذا القرار إلى الدولة الطرف وصاحب البلاغ</w:t>
      </w:r>
      <w:r w:rsidR="00F42866" w:rsidRPr="00981BD7">
        <w:rPr>
          <w:rFonts w:eastAsiaTheme="minorEastAsia"/>
          <w:rtl/>
        </w:rPr>
        <w:t>.</w:t>
      </w:r>
    </w:p>
    <w:p w:rsidR="00E274D4" w:rsidRPr="00981BD7" w:rsidRDefault="00E274D4" w:rsidP="00F30CBB">
      <w:pPr>
        <w:pStyle w:val="SingleTxtGA"/>
        <w:rPr>
          <w:rFonts w:eastAsiaTheme="minorEastAsia"/>
          <w:szCs w:val="20"/>
          <w:rtl/>
          <w:lang w:val="ar-SA" w:eastAsia="zh-TW"/>
        </w:rPr>
        <w:sectPr w:rsidR="00E274D4" w:rsidRPr="00981BD7" w:rsidSect="00890A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pPr>
    </w:p>
    <w:p w:rsidR="00F30CBB" w:rsidRPr="00981BD7" w:rsidRDefault="00540874" w:rsidP="00537023">
      <w:pPr>
        <w:pStyle w:val="HChGA"/>
        <w:spacing w:before="120"/>
        <w:rPr>
          <w:rFonts w:eastAsiaTheme="minorEastAsia"/>
          <w:szCs w:val="28"/>
          <w:rtl/>
          <w:lang w:val="ar-SA" w:eastAsia="zh-TW"/>
        </w:rPr>
      </w:pPr>
      <w:r w:rsidRPr="00981BD7">
        <w:rPr>
          <w:rFonts w:eastAsiaTheme="minorEastAsia" w:hint="cs"/>
          <w:rtl/>
        </w:rPr>
        <w:t>ا</w:t>
      </w:r>
      <w:r w:rsidR="00F30CBB" w:rsidRPr="00981BD7">
        <w:rPr>
          <w:rFonts w:eastAsiaTheme="minorEastAsia"/>
          <w:rtl/>
        </w:rPr>
        <w:t>لمرفق</w:t>
      </w:r>
    </w:p>
    <w:p w:rsidR="00F30CBB" w:rsidRPr="00981BD7" w:rsidRDefault="00F30CBB" w:rsidP="00540874">
      <w:pPr>
        <w:pStyle w:val="HChGA"/>
        <w:rPr>
          <w:rFonts w:eastAsiaTheme="minorEastAsia" w:hint="cs"/>
          <w:szCs w:val="28"/>
          <w:rtl/>
          <w:lang w:val="ar-SA" w:eastAsia="zh-TW"/>
        </w:rPr>
      </w:pPr>
      <w:r w:rsidRPr="00981BD7">
        <w:rPr>
          <w:rFonts w:eastAsiaTheme="minorEastAsia"/>
          <w:rtl/>
        </w:rPr>
        <w:tab/>
      </w:r>
      <w:r w:rsidRPr="00981BD7">
        <w:rPr>
          <w:rFonts w:eastAsiaTheme="minorEastAsia"/>
          <w:rtl/>
        </w:rPr>
        <w:tab/>
        <w:t>رأي مشترك أعرب عنه عضو</w:t>
      </w:r>
      <w:r w:rsidR="00CF1254" w:rsidRPr="00981BD7">
        <w:rPr>
          <w:rFonts w:eastAsiaTheme="minorEastAsia"/>
          <w:rtl/>
        </w:rPr>
        <w:t xml:space="preserve">اً </w:t>
      </w:r>
      <w:r w:rsidRPr="00981BD7">
        <w:rPr>
          <w:rFonts w:eastAsiaTheme="minorEastAsia"/>
          <w:rtl/>
        </w:rPr>
        <w:t xml:space="preserve">اللجنة آن ماري </w:t>
      </w:r>
      <w:proofErr w:type="spellStart"/>
      <w:r w:rsidRPr="00981BD7">
        <w:rPr>
          <w:rFonts w:eastAsiaTheme="minorEastAsia"/>
          <w:rtl/>
        </w:rPr>
        <w:t>سكيلتون</w:t>
      </w:r>
      <w:proofErr w:type="spellEnd"/>
      <w:r w:rsidRPr="00981BD7">
        <w:rPr>
          <w:rFonts w:eastAsiaTheme="minorEastAsia"/>
          <w:rtl/>
        </w:rPr>
        <w:t xml:space="preserve"> ولويس أرنستو </w:t>
      </w:r>
      <w:proofErr w:type="spellStart"/>
      <w:r w:rsidRPr="00981BD7">
        <w:rPr>
          <w:rFonts w:eastAsiaTheme="minorEastAsia"/>
          <w:rtl/>
        </w:rPr>
        <w:t>بيدرنيرا</w:t>
      </w:r>
      <w:proofErr w:type="spellEnd"/>
      <w:r w:rsidRPr="00981BD7">
        <w:rPr>
          <w:rFonts w:eastAsiaTheme="minorEastAsia"/>
          <w:rtl/>
        </w:rPr>
        <w:t xml:space="preserve"> رينا </w:t>
      </w:r>
      <w:r w:rsidRPr="00981BD7">
        <w:rPr>
          <w:rFonts w:eastAsiaTheme="minorEastAsia"/>
          <w:szCs w:val="28"/>
          <w:rtl/>
        </w:rPr>
        <w:t>(</w:t>
      </w:r>
      <w:r w:rsidRPr="00981BD7">
        <w:rPr>
          <w:rFonts w:eastAsiaTheme="minorEastAsia"/>
          <w:rtl/>
        </w:rPr>
        <w:t>مخالف</w:t>
      </w:r>
      <w:r w:rsidRPr="00981BD7">
        <w:rPr>
          <w:rFonts w:eastAsiaTheme="minorEastAsia"/>
          <w:szCs w:val="28"/>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1-</w:t>
      </w:r>
      <w:r w:rsidRPr="00981BD7">
        <w:rPr>
          <w:rFonts w:eastAsiaTheme="minorEastAsia"/>
          <w:rtl/>
        </w:rPr>
        <w:tab/>
        <w:t xml:space="preserve">نود أن نقدم بكل احترام وجهة نظرنا المخالفة بشأن عدم المقبولية من حيث </w:t>
      </w:r>
      <w:r w:rsidRPr="00981BD7">
        <w:rPr>
          <w:rFonts w:eastAsiaTheme="minorEastAsia"/>
          <w:i/>
          <w:iCs/>
          <w:rtl/>
        </w:rPr>
        <w:t xml:space="preserve">الاختصاص الزمني </w:t>
      </w:r>
      <w:r w:rsidRPr="00981BD7">
        <w:rPr>
          <w:rFonts w:eastAsiaTheme="minorEastAsia"/>
          <w:rtl/>
        </w:rPr>
        <w:t xml:space="preserve">عملاً بالمادة </w:t>
      </w:r>
      <w:r w:rsidRPr="00981BD7">
        <w:rPr>
          <w:rFonts w:eastAsiaTheme="minorEastAsia"/>
          <w:szCs w:val="20"/>
          <w:rtl/>
        </w:rPr>
        <w:t>7</w:t>
      </w:r>
      <w:r w:rsidRPr="00981BD7">
        <w:rPr>
          <w:rFonts w:eastAsiaTheme="minorEastAsia"/>
          <w:rtl/>
        </w:rPr>
        <w:t xml:space="preserve">(ز) من البروتوكول الاختياري لأن الوقائع حدثت قبل دخول البروتوكول الاختياري حيز النفاذ بالنسبة إلى الدولة الطرف، أي قبل </w:t>
      </w:r>
      <w:r w:rsidRPr="00981BD7">
        <w:rPr>
          <w:rFonts w:eastAsiaTheme="minorEastAsia"/>
          <w:szCs w:val="20"/>
          <w:rtl/>
        </w:rPr>
        <w:t>12</w:t>
      </w:r>
      <w:r w:rsidRPr="00981BD7">
        <w:rPr>
          <w:rFonts w:eastAsiaTheme="minorEastAsia"/>
          <w:rtl/>
        </w:rPr>
        <w:t xml:space="preserve"> شباط/فبراير </w:t>
      </w:r>
      <w:r w:rsidRPr="00981BD7">
        <w:rPr>
          <w:rFonts w:eastAsiaTheme="minorEastAsia"/>
          <w:szCs w:val="20"/>
          <w:rtl/>
        </w:rPr>
        <w:t>2016</w:t>
      </w:r>
      <w:r w:rsidR="00F42866" w:rsidRPr="00981BD7">
        <w:rPr>
          <w:rFonts w:eastAsiaTheme="minorEastAsia"/>
          <w:rtl/>
        </w:rPr>
        <w:t>.</w:t>
      </w:r>
      <w:r w:rsidRPr="00981BD7">
        <w:rPr>
          <w:rFonts w:eastAsiaTheme="minorEastAsia"/>
          <w:rtl/>
        </w:rPr>
        <w:t xml:space="preserve"> وتشير اللجنة إلى أن القرارات القضائية الصادرة عن السلطات الوطنية يمكن أن تُعتبر جزءاً من وقائع القضية عندما تُتخذ نتيجة لإجراءات تتصل مباشرةً بالأفعال الأولية التي أدت إلى حدوث الانتهاك، شريطة أن تكون هذه القرارات القضائية كفيلة بجبر الانتهاك المزعوم</w:t>
      </w:r>
      <w:r w:rsidR="00F42866" w:rsidRPr="00981BD7">
        <w:rPr>
          <w:rFonts w:eastAsiaTheme="minorEastAsia"/>
          <w:rtl/>
        </w:rPr>
        <w:t>.</w:t>
      </w:r>
      <w:r w:rsidRPr="00981BD7">
        <w:rPr>
          <w:rFonts w:eastAsiaTheme="minorEastAsia"/>
          <w:rtl/>
        </w:rPr>
        <w:t xml:space="preserve"> لذا فإذا اعتمدت هذه القرارات بعد دخول البروتوكول الاختياري حيز النفاذ بالنسبة إلى الدولة الطرف، فإن المادة </w:t>
      </w:r>
      <w:r w:rsidRPr="00981BD7">
        <w:rPr>
          <w:rFonts w:eastAsiaTheme="minorEastAsia"/>
          <w:szCs w:val="20"/>
          <w:rtl/>
        </w:rPr>
        <w:t>7</w:t>
      </w:r>
      <w:r w:rsidRPr="00981BD7">
        <w:rPr>
          <w:rFonts w:eastAsiaTheme="minorEastAsia"/>
          <w:rtl/>
        </w:rPr>
        <w:t>(ز) لا تشكل عائقاً أمام مقبولية البلاغ، لأن المحاكم الوطنية قد أتيحت لها فرصة النظر في الشكاوى وتوفير سبل الانتصاف من الانتهاكات</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20"/>
      </w:r>
      <w:r w:rsidR="00695CDB" w:rsidRPr="00981BD7">
        <w:rPr>
          <w:rStyle w:val="FootnoteReference"/>
          <w:rFonts w:eastAsiaTheme="minorEastAsia"/>
          <w:rtl/>
        </w:rPr>
        <w:t>)</w:t>
      </w:r>
      <w:r w:rsidR="00F42866" w:rsidRPr="00981BD7">
        <w:rPr>
          <w:rStyle w:val="FootnoteReference"/>
          <w:rFonts w:eastAsiaTheme="minorEastAsia" w:hint="cs"/>
          <w:vertAlign w:val="baseline"/>
          <w:rtl/>
        </w:rPr>
        <w:t>.</w:t>
      </w:r>
    </w:p>
    <w:p w:rsidR="00F30CBB" w:rsidRPr="00981BD7" w:rsidRDefault="00F30CBB" w:rsidP="00F30CBB">
      <w:pPr>
        <w:pStyle w:val="SingleTxtGA"/>
        <w:rPr>
          <w:rFonts w:eastAsiaTheme="minorEastAsia"/>
          <w:szCs w:val="20"/>
          <w:rtl/>
          <w:lang w:val="ar-SA" w:eastAsia="zh-TW"/>
        </w:rPr>
      </w:pPr>
      <w:r w:rsidRPr="00981BD7">
        <w:rPr>
          <w:rFonts w:eastAsiaTheme="minorEastAsia"/>
          <w:szCs w:val="20"/>
          <w:rtl/>
        </w:rPr>
        <w:t>2-</w:t>
      </w:r>
      <w:r w:rsidRPr="00981BD7">
        <w:rPr>
          <w:rFonts w:eastAsiaTheme="minorEastAsia"/>
          <w:rtl/>
        </w:rPr>
        <w:tab/>
        <w:t>وفي هذه القضية، نلاحظ أنه على الرغم من أن القرارين الصادرين في الدرجة الأولى والثانية</w:t>
      </w:r>
      <w:r w:rsidR="00981BD7">
        <w:rPr>
          <w:rFonts w:eastAsiaTheme="minorEastAsia" w:hint="cs"/>
          <w:rtl/>
        </w:rPr>
        <w:t> </w:t>
      </w:r>
      <w:r w:rsidRPr="00981BD7">
        <w:rPr>
          <w:rFonts w:eastAsiaTheme="minorEastAsia"/>
          <w:rtl/>
        </w:rPr>
        <w:t xml:space="preserve">سبقا دخول البروتوكول الاختياري حيز النفاذ، فإن قرار المحكمة العليا صدر بتاريخ </w:t>
      </w:r>
      <w:r w:rsidRPr="00981BD7">
        <w:rPr>
          <w:rFonts w:eastAsiaTheme="minorEastAsia"/>
          <w:szCs w:val="20"/>
          <w:rtl/>
        </w:rPr>
        <w:t>31</w:t>
      </w:r>
      <w:r w:rsidRPr="00981BD7">
        <w:rPr>
          <w:rFonts w:eastAsiaTheme="minorEastAsia"/>
          <w:rtl/>
        </w:rPr>
        <w:t xml:space="preserve"> آذار/</w:t>
      </w:r>
      <w:r w:rsidR="00981BD7">
        <w:rPr>
          <w:rFonts w:eastAsiaTheme="minorEastAsia" w:hint="cs"/>
          <w:rtl/>
        </w:rPr>
        <w:t xml:space="preserve"> </w:t>
      </w:r>
      <w:r w:rsidRPr="00981BD7">
        <w:rPr>
          <w:rFonts w:eastAsiaTheme="minorEastAsia"/>
          <w:rtl/>
        </w:rPr>
        <w:t xml:space="preserve">مارس </w:t>
      </w:r>
      <w:r w:rsidRPr="00981BD7">
        <w:rPr>
          <w:rFonts w:eastAsiaTheme="minorEastAsia"/>
          <w:szCs w:val="20"/>
          <w:rtl/>
        </w:rPr>
        <w:t>2016</w:t>
      </w:r>
      <w:r w:rsidR="00F42866" w:rsidRPr="00981BD7">
        <w:rPr>
          <w:rFonts w:eastAsiaTheme="minorEastAsia"/>
          <w:rtl/>
        </w:rPr>
        <w:t>.</w:t>
      </w:r>
      <w:r w:rsidRPr="00981BD7">
        <w:rPr>
          <w:rFonts w:eastAsiaTheme="minorEastAsia"/>
          <w:rtl/>
        </w:rPr>
        <w:t xml:space="preserve"> ورأينا المدروس هو أن إعادة النظر التي أجرتها المحكمة العليا كانت فيما يبدو سبيلاً مناسباً لمعالجة الانتهاكات المزعومة التي أثارها صاحب البلاغ</w:t>
      </w:r>
      <w:r w:rsidR="00F42866" w:rsidRPr="00981BD7">
        <w:rPr>
          <w:rFonts w:eastAsiaTheme="minorEastAsia"/>
          <w:rtl/>
        </w:rPr>
        <w:t>.</w:t>
      </w:r>
      <w:r w:rsidRPr="00981BD7">
        <w:rPr>
          <w:rFonts w:eastAsiaTheme="minorEastAsia"/>
          <w:rtl/>
        </w:rPr>
        <w:t xml:space="preserve"> وبناء على ذلك، كنا سنخلص إلى أن المادة </w:t>
      </w:r>
      <w:r w:rsidRPr="00981BD7">
        <w:rPr>
          <w:rFonts w:eastAsiaTheme="minorEastAsia"/>
          <w:szCs w:val="20"/>
          <w:rtl/>
        </w:rPr>
        <w:t>7</w:t>
      </w:r>
      <w:r w:rsidRPr="00981BD7">
        <w:rPr>
          <w:rFonts w:eastAsiaTheme="minorEastAsia"/>
          <w:rtl/>
        </w:rPr>
        <w:t>(ز) من البروتوكول الاختياري لا تمنع اللجنة من النظر في ادعاءات صاحب البلاغ المستندة إلى تقييم المحكمة العليا لقضيته</w:t>
      </w:r>
      <w:r w:rsidR="00F42866" w:rsidRPr="00981BD7">
        <w:rPr>
          <w:rFonts w:eastAsiaTheme="minorEastAsia"/>
          <w:rtl/>
        </w:rPr>
        <w:t>.</w:t>
      </w:r>
    </w:p>
    <w:p w:rsidR="00F30CBB" w:rsidRPr="00981BD7" w:rsidRDefault="00F30CBB" w:rsidP="00F30CBB">
      <w:pPr>
        <w:pStyle w:val="SingleTxtGA"/>
        <w:rPr>
          <w:rFonts w:eastAsiaTheme="minorEastAsia"/>
          <w:spacing w:val="-2"/>
          <w:szCs w:val="20"/>
          <w:rtl/>
          <w:lang w:val="ar-SA" w:eastAsia="zh-TW"/>
        </w:rPr>
      </w:pPr>
      <w:r w:rsidRPr="00981BD7">
        <w:rPr>
          <w:rFonts w:eastAsiaTheme="minorEastAsia"/>
          <w:szCs w:val="20"/>
          <w:rtl/>
        </w:rPr>
        <w:t>3-</w:t>
      </w:r>
      <w:r w:rsidRPr="00981BD7">
        <w:rPr>
          <w:rFonts w:eastAsiaTheme="minorEastAsia"/>
          <w:rtl/>
        </w:rPr>
        <w:tab/>
        <w:t>ولو خلصنا إلى أن القضية مقبولة، لمضينا للنظر فيما إذا كان قد حدث انتهاك، ولأخذنا بالقاعدة العامة القائلة إن الهيئات الوطنية هي المختصة في تقييم الوقائع والأدلة، وكذلك في تفسير القانون الوطني وتطبيقه، ما لم يثبت أن التقييم أو التفسير كان واضح التعسف أو فيه إنكار للعدالة</w:t>
      </w:r>
      <w:r w:rsidR="00695CDB" w:rsidRPr="00981BD7">
        <w:rPr>
          <w:rStyle w:val="FootnoteReference"/>
          <w:rFonts w:eastAsiaTheme="minorEastAsia"/>
          <w:rtl/>
        </w:rPr>
        <w:t>(</w:t>
      </w:r>
      <w:r w:rsidR="00695CDB" w:rsidRPr="00981BD7">
        <w:rPr>
          <w:rStyle w:val="FootnoteReference"/>
          <w:rFonts w:eastAsiaTheme="minorEastAsia"/>
          <w:b w:val="0"/>
          <w:position w:val="4"/>
          <w:sz w:val="20"/>
        </w:rPr>
        <w:footnoteReference w:id="21"/>
      </w:r>
      <w:r w:rsidR="00695CDB" w:rsidRPr="00981BD7">
        <w:rPr>
          <w:rStyle w:val="FootnoteReference"/>
          <w:rFonts w:eastAsiaTheme="minorEastAsia"/>
          <w:rtl/>
        </w:rPr>
        <w:t>)</w:t>
      </w:r>
      <w:r w:rsidR="00F42866" w:rsidRPr="00981BD7">
        <w:rPr>
          <w:rFonts w:eastAsiaTheme="minorEastAsia" w:hint="cs"/>
          <w:rtl/>
        </w:rPr>
        <w:t>.</w:t>
      </w:r>
      <w:r w:rsidRPr="00981BD7">
        <w:rPr>
          <w:rFonts w:eastAsiaTheme="minorEastAsia"/>
          <w:rtl/>
        </w:rPr>
        <w:t xml:space="preserve"> وفي هذه القضية، كنا سنلاحظ أن المحكمة العليا، لدى تحديد مسؤولية الوالد الجنائية عن ختان صاحب البلاغ، قد أجرت تقييماً حسب الأصول لوقائع القضية والأدلة التي قدمها المدعون والمدعي العام</w:t>
      </w:r>
      <w:r w:rsidR="00F42866" w:rsidRPr="00981BD7">
        <w:rPr>
          <w:rFonts w:eastAsiaTheme="minorEastAsia"/>
          <w:rtl/>
        </w:rPr>
        <w:t>.</w:t>
      </w:r>
      <w:r w:rsidRPr="00981BD7">
        <w:rPr>
          <w:rFonts w:eastAsiaTheme="minorEastAsia"/>
          <w:rtl/>
        </w:rPr>
        <w:t xml:space="preserve"> وقد صرحت المحكمة في قرارها بأنه قبل أن يبلغ الطفل من العمر ما يكفي للتعبير عن إرادته بشأن الختان، ومن ثم عن رغبته في تعزيز ارتباطه بالطائفة الدينية والثقافية لأحد والديه، لا يمكن تبرير الختان بصورة واضحة بحجة أنه يخدم مصالح الطفل الفضلى إذا كان الوالدان على خلاف بشأن العملية</w:t>
      </w:r>
      <w:r w:rsidR="00F42866" w:rsidRPr="00981BD7">
        <w:rPr>
          <w:rFonts w:eastAsiaTheme="minorEastAsia"/>
          <w:rtl/>
        </w:rPr>
        <w:t>.</w:t>
      </w:r>
      <w:r w:rsidRPr="00981BD7">
        <w:rPr>
          <w:rFonts w:eastAsiaTheme="minorEastAsia"/>
          <w:rtl/>
        </w:rPr>
        <w:t xml:space="preserve"> وخلصت المحكمة العليا إلى أن ختان صاحب البلاغ لا يخدم مصالح الطفل الفضلى لأنه </w:t>
      </w:r>
      <w:r w:rsidRPr="00981BD7">
        <w:rPr>
          <w:rFonts w:eastAsiaTheme="minorEastAsia"/>
          <w:spacing w:val="-2"/>
          <w:rtl/>
        </w:rPr>
        <w:t>لم</w:t>
      </w:r>
      <w:r w:rsidR="00981BD7" w:rsidRPr="00981BD7">
        <w:rPr>
          <w:rFonts w:eastAsiaTheme="minorEastAsia" w:hint="cs"/>
          <w:spacing w:val="-2"/>
          <w:rtl/>
        </w:rPr>
        <w:t> </w:t>
      </w:r>
      <w:r w:rsidRPr="00981BD7">
        <w:rPr>
          <w:rFonts w:eastAsiaTheme="minorEastAsia"/>
          <w:spacing w:val="-2"/>
          <w:rtl/>
        </w:rPr>
        <w:t>يجر إلا لأسباب ثقافية لدى أحد الوالدين وخلاف</w:t>
      </w:r>
      <w:r w:rsidR="00CF1254" w:rsidRPr="00981BD7">
        <w:rPr>
          <w:rFonts w:eastAsiaTheme="minorEastAsia"/>
          <w:spacing w:val="-2"/>
          <w:rtl/>
        </w:rPr>
        <w:t xml:space="preserve">اً </w:t>
      </w:r>
      <w:r w:rsidRPr="00981BD7">
        <w:rPr>
          <w:rFonts w:eastAsiaTheme="minorEastAsia"/>
          <w:spacing w:val="-2"/>
          <w:rtl/>
        </w:rPr>
        <w:t>لرغبة الوالد الآخر الصريحة</w:t>
      </w:r>
      <w:r w:rsidR="00F42866" w:rsidRPr="00981BD7">
        <w:rPr>
          <w:rFonts w:eastAsiaTheme="minorEastAsia"/>
          <w:spacing w:val="-2"/>
          <w:rtl/>
        </w:rPr>
        <w:t>.</w:t>
      </w:r>
      <w:r w:rsidRPr="00981BD7">
        <w:rPr>
          <w:rFonts w:eastAsiaTheme="minorEastAsia"/>
          <w:spacing w:val="-2"/>
          <w:rtl/>
        </w:rPr>
        <w:t xml:space="preserve"> وقدمت المحكمة العليا أيضاً أسباباً مقنعة لشرح عدم اعتبار الاعتداء على صاحب البلاغ اعتداء "مشدداً" بموجب القانون الوطني</w:t>
      </w:r>
      <w:r w:rsidR="00F42866" w:rsidRPr="00981BD7">
        <w:rPr>
          <w:rFonts w:eastAsiaTheme="minorEastAsia"/>
          <w:spacing w:val="-2"/>
          <w:rtl/>
        </w:rPr>
        <w:t>.</w:t>
      </w:r>
      <w:r w:rsidRPr="00981BD7">
        <w:rPr>
          <w:rFonts w:eastAsiaTheme="minorEastAsia"/>
          <w:spacing w:val="-2"/>
          <w:rtl/>
        </w:rPr>
        <w:t xml:space="preserve"> وفيما</w:t>
      </w:r>
      <w:r w:rsidR="00CF1254" w:rsidRPr="00981BD7">
        <w:rPr>
          <w:rFonts w:eastAsiaTheme="minorEastAsia" w:hint="cs"/>
          <w:spacing w:val="-2"/>
          <w:rtl/>
        </w:rPr>
        <w:t> </w:t>
      </w:r>
      <w:r w:rsidRPr="00981BD7">
        <w:rPr>
          <w:rFonts w:eastAsiaTheme="minorEastAsia"/>
          <w:spacing w:val="-2"/>
          <w:rtl/>
        </w:rPr>
        <w:t>يتعلق بالدكتور أ</w:t>
      </w:r>
      <w:r w:rsidR="00F42866" w:rsidRPr="00981BD7">
        <w:rPr>
          <w:rFonts w:eastAsiaTheme="minorEastAsia"/>
          <w:spacing w:val="-2"/>
          <w:rtl/>
        </w:rPr>
        <w:t>.</w:t>
      </w:r>
      <w:r w:rsidRPr="00981BD7">
        <w:rPr>
          <w:rFonts w:eastAsiaTheme="minorEastAsia"/>
          <w:spacing w:val="-2"/>
          <w:rtl/>
        </w:rPr>
        <w:t xml:space="preserve"> رأت المحكمة العليا أنه لم يثبت </w:t>
      </w:r>
      <w:bookmarkStart w:id="0" w:name="_GoBack"/>
      <w:bookmarkEnd w:id="0"/>
      <w:r w:rsidRPr="00981BD7">
        <w:rPr>
          <w:rFonts w:eastAsiaTheme="minorEastAsia"/>
          <w:spacing w:val="-2"/>
          <w:rtl/>
        </w:rPr>
        <w:t>أنه تصرف بنية مخالفة رغبة الأم</w:t>
      </w:r>
      <w:r w:rsidR="00F42866" w:rsidRPr="00981BD7">
        <w:rPr>
          <w:rFonts w:eastAsiaTheme="minorEastAsia"/>
          <w:spacing w:val="-2"/>
          <w:rtl/>
        </w:rPr>
        <w:t>.</w:t>
      </w:r>
      <w:r w:rsidRPr="00981BD7">
        <w:rPr>
          <w:rFonts w:eastAsiaTheme="minorEastAsia"/>
          <w:spacing w:val="-2"/>
          <w:rtl/>
        </w:rPr>
        <w:t xml:space="preserve"> وفي حين يجوز لصاحب البلاغ ألا يوافق على استنتاجات المحكمة العليا، فإنه لم يثبت أن فحص المحكمة العليا للوقائع والأدلة أو تفسيرها للتشريعات المحلية كان تعسفياً بشكل واضح أو بلغ حد إنكار العدالة، أو أن مصالحه الفضلى لم تؤخذ في الاعتبار على نحو كاف بوصفها الاعتبار الأول في تلك المداولات</w:t>
      </w:r>
      <w:r w:rsidR="00F42866" w:rsidRPr="00981BD7">
        <w:rPr>
          <w:rFonts w:eastAsiaTheme="minorEastAsia"/>
          <w:spacing w:val="-2"/>
          <w:rtl/>
        </w:rPr>
        <w:t>.</w:t>
      </w:r>
      <w:r w:rsidRPr="00981BD7">
        <w:rPr>
          <w:rFonts w:eastAsiaTheme="minorEastAsia"/>
          <w:spacing w:val="-2"/>
          <w:rtl/>
        </w:rPr>
        <w:t xml:space="preserve"> </w:t>
      </w:r>
    </w:p>
    <w:p w:rsidR="00F30CBB" w:rsidRPr="00981BD7" w:rsidRDefault="00F30CBB" w:rsidP="007E5B47">
      <w:pPr>
        <w:pStyle w:val="SingleTxtGA"/>
        <w:rPr>
          <w:rFonts w:eastAsiaTheme="minorEastAsia" w:hint="cs"/>
          <w:szCs w:val="20"/>
          <w:rtl/>
          <w:lang w:val="ar-SA" w:eastAsia="zh-TW"/>
        </w:rPr>
      </w:pPr>
      <w:r w:rsidRPr="00981BD7">
        <w:rPr>
          <w:rFonts w:eastAsiaTheme="minorEastAsia"/>
          <w:szCs w:val="20"/>
          <w:rtl/>
        </w:rPr>
        <w:t>4-</w:t>
      </w:r>
      <w:r w:rsidRPr="00981BD7">
        <w:rPr>
          <w:rFonts w:eastAsiaTheme="minorEastAsia"/>
          <w:rtl/>
        </w:rPr>
        <w:tab/>
        <w:t>وبناء عليه، كنا سنخلص إلى أن الوقائع التي عرضت على اللجنة لم تكشف عن أي انتهاكات للاتفاقية</w:t>
      </w:r>
      <w:r w:rsidR="00F42866" w:rsidRPr="00981BD7">
        <w:rPr>
          <w:rFonts w:eastAsiaTheme="minorEastAsia"/>
          <w:rtl/>
        </w:rPr>
        <w:t>.</w:t>
      </w:r>
    </w:p>
    <w:p w:rsidR="00F30CBB" w:rsidRPr="00695CDB" w:rsidRDefault="00695CDB" w:rsidP="00695CDB">
      <w:pPr>
        <w:spacing w:before="120"/>
        <w:jc w:val="center"/>
        <w:rPr>
          <w:u w:val="single"/>
          <w:rtl/>
          <w:lang w:val="en-GB"/>
        </w:rPr>
      </w:pPr>
      <w:r>
        <w:rPr>
          <w:u w:val="single"/>
          <w:rtl/>
          <w:lang w:val="en-GB"/>
        </w:rPr>
        <w:tab/>
      </w:r>
      <w:r>
        <w:rPr>
          <w:u w:val="single"/>
          <w:rtl/>
          <w:lang w:val="en-GB"/>
        </w:rPr>
        <w:tab/>
      </w:r>
      <w:r>
        <w:rPr>
          <w:u w:val="single"/>
          <w:rtl/>
          <w:lang w:val="en-GB"/>
        </w:rPr>
        <w:tab/>
      </w:r>
    </w:p>
    <w:sectPr w:rsidR="00F30CBB" w:rsidRPr="00695CDB" w:rsidSect="00E274D4">
      <w:headerReference w:type="first" r:id="rId14"/>
      <w:footerReference w:type="first" r:id="rId15"/>
      <w:footnotePr>
        <w:numRestart w:val="eachSect"/>
      </w:footnotePr>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03C4" w:rsidRPr="002901D9" w:rsidRDefault="00BF03C4" w:rsidP="002901D9">
      <w:pPr>
        <w:spacing w:after="60" w:line="240" w:lineRule="auto"/>
        <w:rPr>
          <w:i/>
          <w:iCs/>
        </w:rPr>
      </w:pPr>
      <w:r>
        <w:rPr>
          <w:rFonts w:hint="cs"/>
          <w:i/>
          <w:iCs/>
          <w:rtl/>
        </w:rPr>
        <w:t>الحواشي</w:t>
      </w:r>
    </w:p>
  </w:endnote>
  <w:endnote w:type="continuationSeparator" w:id="0">
    <w:p w:rsidR="00BF03C4" w:rsidRDefault="00BF03C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3C4" w:rsidRPr="00F30CBB" w:rsidRDefault="00BF03C4" w:rsidP="00F30CBB">
    <w:pPr>
      <w:pStyle w:val="Footer"/>
      <w:tabs>
        <w:tab w:val="right" w:pos="9598"/>
      </w:tabs>
      <w:rPr>
        <w:sz w:val="17"/>
      </w:rPr>
    </w:pPr>
    <w:r>
      <w:rPr>
        <w:sz w:val="17"/>
      </w:rPr>
      <w:t>GE</w:t>
    </w:r>
    <w:r w:rsidR="00F42866" w:rsidRPr="00F42866">
      <w:rPr>
        <w:sz w:val="17"/>
        <w:szCs w:val="28"/>
      </w:rPr>
      <w:t>.</w:t>
    </w:r>
    <w:r w:rsidRPr="006A5A92">
      <w:rPr>
        <w:sz w:val="17"/>
      </w:rPr>
      <w:t>20</w:t>
    </w:r>
    <w:r>
      <w:rPr>
        <w:sz w:val="17"/>
      </w:rPr>
      <w:t>-</w:t>
    </w:r>
    <w:r w:rsidRPr="006A5A92">
      <w:rPr>
        <w:sz w:val="17"/>
      </w:rPr>
      <w:t>04018</w:t>
    </w:r>
    <w:r>
      <w:rPr>
        <w:sz w:val="17"/>
      </w:rPr>
      <w:tab/>
    </w:r>
    <w:r w:rsidRPr="00540874">
      <w:rPr>
        <w:rFonts w:cs="Times New Roman"/>
        <w:bCs/>
        <w:sz w:val="18"/>
        <w:szCs w:val="18"/>
        <w:lang w:val="en-US"/>
      </w:rPr>
      <w:fldChar w:fldCharType="begin"/>
    </w:r>
    <w:r w:rsidRPr="00540874">
      <w:rPr>
        <w:rFonts w:cs="Times New Roman"/>
        <w:bCs/>
        <w:sz w:val="18"/>
        <w:szCs w:val="18"/>
        <w:lang w:val="en-US"/>
      </w:rPr>
      <w:instrText xml:space="preserve"> PAGE  \* MERGEFORMAT </w:instrText>
    </w:r>
    <w:r w:rsidRPr="00540874">
      <w:rPr>
        <w:rFonts w:cs="Times New Roman"/>
        <w:bCs/>
        <w:sz w:val="18"/>
        <w:szCs w:val="18"/>
        <w:lang w:val="en-US"/>
      </w:rPr>
      <w:fldChar w:fldCharType="separate"/>
    </w:r>
    <w:r w:rsidRPr="00540874">
      <w:rPr>
        <w:rFonts w:cs="Times New Roman"/>
        <w:bCs/>
        <w:sz w:val="18"/>
        <w:szCs w:val="18"/>
        <w:rtl/>
      </w:rPr>
      <w:t>1</w:t>
    </w:r>
    <w:r w:rsidRPr="006A5A92">
      <w:rPr>
        <w:rFonts w:cs="Times New Roman"/>
        <w:bCs/>
        <w:sz w:val="18"/>
        <w:szCs w:val="18"/>
        <w:rtl/>
      </w:rPr>
      <w:t>5</w:t>
    </w:r>
    <w:r w:rsidRPr="00540874">
      <w:rPr>
        <w:rFonts w:cs="Times New Roman"/>
        <w:bCs/>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3C4" w:rsidRPr="00F30CBB" w:rsidRDefault="00BF03C4" w:rsidP="00540874">
    <w:pPr>
      <w:pStyle w:val="Footer"/>
      <w:tabs>
        <w:tab w:val="right" w:pos="9599"/>
      </w:tabs>
      <w:jc w:val="left"/>
      <w:rPr>
        <w:b/>
        <w:sz w:val="18"/>
        <w:lang w:val="en-US"/>
      </w:rPr>
    </w:pPr>
    <w:r w:rsidRPr="00540874">
      <w:rPr>
        <w:b/>
        <w:sz w:val="18"/>
        <w:lang w:val="en-US"/>
      </w:rPr>
      <w:fldChar w:fldCharType="begin"/>
    </w:r>
    <w:r w:rsidRPr="00540874">
      <w:rPr>
        <w:b/>
        <w:sz w:val="18"/>
        <w:lang w:val="en-US"/>
      </w:rPr>
      <w:instrText xml:space="preserve"> PAGE  \* MERGEFORMAT </w:instrText>
    </w:r>
    <w:r w:rsidRPr="00540874">
      <w:rPr>
        <w:b/>
        <w:sz w:val="18"/>
        <w:lang w:val="en-US"/>
      </w:rPr>
      <w:fldChar w:fldCharType="separate"/>
    </w:r>
    <w:r w:rsidRPr="006A5A92">
      <w:rPr>
        <w:b/>
        <w:noProof/>
        <w:sz w:val="18"/>
        <w:lang w:val="en-US"/>
      </w:rPr>
      <w:t>3</w:t>
    </w:r>
    <w:r w:rsidRPr="00540874">
      <w:rPr>
        <w:b/>
        <w:sz w:val="18"/>
        <w:lang w:val="en-US"/>
      </w:rPr>
      <w:fldChar w:fldCharType="end"/>
    </w:r>
    <w:r>
      <w:rPr>
        <w:b/>
        <w:sz w:val="18"/>
        <w:lang w:val="en-US"/>
      </w:rPr>
      <w:tab/>
    </w:r>
    <w:r>
      <w:rPr>
        <w:sz w:val="17"/>
        <w:lang w:val="en-US"/>
      </w:rPr>
      <w:t>GE</w:t>
    </w:r>
    <w:r w:rsidR="00F42866" w:rsidRPr="00F42866">
      <w:rPr>
        <w:sz w:val="17"/>
        <w:szCs w:val="28"/>
        <w:lang w:val="en-US"/>
      </w:rPr>
      <w:t>.</w:t>
    </w:r>
    <w:r w:rsidRPr="006A5A92">
      <w:rPr>
        <w:sz w:val="17"/>
        <w:lang w:val="en-US"/>
      </w:rPr>
      <w:t>20</w:t>
    </w:r>
    <w:r>
      <w:rPr>
        <w:sz w:val="17"/>
        <w:lang w:val="en-US"/>
      </w:rPr>
      <w:t>-</w:t>
    </w:r>
    <w:r w:rsidRPr="006A5A92">
      <w:rPr>
        <w:sz w:val="17"/>
        <w:lang w:val="en-US"/>
      </w:rPr>
      <w:t>04018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3C4" w:rsidRDefault="00BF03C4" w:rsidP="006E444F">
    <w:pPr>
      <w:pStyle w:val="Footer"/>
      <w:spacing w:before="360"/>
      <w:jc w:val="right"/>
      <w:rPr>
        <w:sz w:val="20"/>
        <w:szCs w:val="20"/>
      </w:rPr>
    </w:pPr>
    <w:r>
      <w:rPr>
        <w:sz w:val="20"/>
        <w:szCs w:val="20"/>
      </w:rPr>
      <w:t>GE</w:t>
    </w:r>
    <w:r w:rsidR="00F42866" w:rsidRPr="00F42866">
      <w:rPr>
        <w:sz w:val="20"/>
        <w:szCs w:val="28"/>
      </w:rPr>
      <w:t>.</w:t>
    </w:r>
    <w:r w:rsidRPr="006A5A92">
      <w:rPr>
        <w:sz w:val="20"/>
        <w:szCs w:val="20"/>
      </w:rPr>
      <w:t>20</w:t>
    </w:r>
    <w:r>
      <w:rPr>
        <w:sz w:val="20"/>
        <w:szCs w:val="20"/>
      </w:rPr>
      <w:t>-</w:t>
    </w:r>
    <w:r w:rsidRPr="006A5A92">
      <w:rPr>
        <w:sz w:val="20"/>
        <w:szCs w:val="20"/>
      </w:rPr>
      <w:t>04018</w:t>
    </w:r>
    <w:r>
      <w:rPr>
        <w:noProof/>
        <w:lang w:val="en-US"/>
      </w:rPr>
      <w:drawing>
        <wp:anchor distT="0" distB="0" distL="114300" distR="114300" simplePos="0" relativeHeight="251663360"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38" name="Picture 38"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F03C4" w:rsidRPr="00890AC7" w:rsidRDefault="00BF03C4" w:rsidP="00890AC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8480"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3C4" w:rsidRPr="00F30CBB" w:rsidRDefault="00BF03C4" w:rsidP="00E274D4">
    <w:pPr>
      <w:pStyle w:val="Footer"/>
      <w:tabs>
        <w:tab w:val="right" w:pos="9598"/>
      </w:tabs>
      <w:rPr>
        <w:sz w:val="17"/>
      </w:rPr>
    </w:pPr>
    <w:r>
      <w:rPr>
        <w:sz w:val="17"/>
      </w:rPr>
      <w:t>GE</w:t>
    </w:r>
    <w:r w:rsidR="00F42866" w:rsidRPr="00F42866">
      <w:rPr>
        <w:sz w:val="17"/>
        <w:szCs w:val="28"/>
      </w:rPr>
      <w:t>.</w:t>
    </w:r>
    <w:r w:rsidRPr="006A5A92">
      <w:rPr>
        <w:sz w:val="17"/>
      </w:rPr>
      <w:t>20</w:t>
    </w:r>
    <w:r>
      <w:rPr>
        <w:sz w:val="17"/>
      </w:rPr>
      <w:t>-</w:t>
    </w:r>
    <w:r w:rsidRPr="006A5A92">
      <w:rPr>
        <w:sz w:val="17"/>
      </w:rPr>
      <w:t>04018</w:t>
    </w:r>
    <w:r>
      <w:rPr>
        <w:sz w:val="17"/>
      </w:rPr>
      <w:tab/>
    </w:r>
    <w:r w:rsidRPr="00540874">
      <w:rPr>
        <w:rFonts w:cs="Times New Roman"/>
        <w:bCs/>
        <w:sz w:val="18"/>
        <w:szCs w:val="18"/>
        <w:lang w:val="en-US"/>
      </w:rPr>
      <w:fldChar w:fldCharType="begin"/>
    </w:r>
    <w:r w:rsidRPr="00540874">
      <w:rPr>
        <w:rFonts w:cs="Times New Roman"/>
        <w:bCs/>
        <w:sz w:val="18"/>
        <w:szCs w:val="18"/>
        <w:lang w:val="en-US"/>
      </w:rPr>
      <w:instrText xml:space="preserve"> PAGE  \* MERGEFORMAT </w:instrText>
    </w:r>
    <w:r w:rsidRPr="00540874">
      <w:rPr>
        <w:rFonts w:cs="Times New Roman"/>
        <w:bCs/>
        <w:sz w:val="18"/>
        <w:szCs w:val="18"/>
        <w:lang w:val="en-US"/>
      </w:rPr>
      <w:fldChar w:fldCharType="separate"/>
    </w:r>
    <w:r>
      <w:rPr>
        <w:rFonts w:cs="Times New Roman"/>
        <w:bCs/>
        <w:sz w:val="18"/>
        <w:szCs w:val="18"/>
        <w:rtl/>
        <w:lang w:val="en-US"/>
      </w:rPr>
      <w:t>1</w:t>
    </w:r>
    <w:r w:rsidRPr="006A5A92">
      <w:rPr>
        <w:rFonts w:cs="Times New Roman"/>
        <w:bCs/>
        <w:sz w:val="18"/>
        <w:szCs w:val="18"/>
        <w:rtl/>
        <w:lang w:val="en-US"/>
      </w:rPr>
      <w:t>2</w:t>
    </w:r>
    <w:r w:rsidRPr="00540874">
      <w:rPr>
        <w:rFonts w:cs="Times New Roman"/>
        <w:bCs/>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03C4" w:rsidRDefault="00BF03C4" w:rsidP="00CB28F9">
      <w:pPr>
        <w:pStyle w:val="Footer"/>
        <w:bidi/>
        <w:spacing w:after="80" w:line="200" w:lineRule="exact"/>
        <w:ind w:left="680"/>
      </w:pPr>
      <w:r>
        <w:rPr>
          <w:rtl/>
        </w:rPr>
        <w:t>__________</w:t>
      </w:r>
    </w:p>
  </w:footnote>
  <w:footnote w:type="continuationSeparator" w:id="0">
    <w:p w:rsidR="00BF03C4" w:rsidRDefault="00BF03C4" w:rsidP="00656392">
      <w:pPr>
        <w:spacing w:line="240" w:lineRule="auto"/>
      </w:pPr>
      <w:r>
        <w:continuationSeparator/>
      </w:r>
    </w:p>
  </w:footnote>
  <w:footnote w:id="1">
    <w:p w:rsidR="00BF03C4" w:rsidRPr="00981BD7" w:rsidRDefault="00BF03C4" w:rsidP="00A43E99">
      <w:pPr>
        <w:pStyle w:val="FootnoteText1"/>
        <w:rPr>
          <w:rFonts w:eastAsiaTheme="minorEastAsia"/>
          <w:rtl/>
          <w:lang w:val="ar-SA" w:eastAsia="zh-TW"/>
        </w:rPr>
      </w:pPr>
      <w:r w:rsidRPr="00981BD7">
        <w:rPr>
          <w:rFonts w:eastAsiaTheme="minorEastAsia"/>
        </w:rPr>
        <w:t>*</w:t>
      </w:r>
      <w:r w:rsidRPr="00981BD7">
        <w:rPr>
          <w:rFonts w:eastAsiaTheme="minorEastAsia"/>
          <w:rtl/>
        </w:rPr>
        <w:tab/>
        <w:t>اعتمدتها اللجنة في دورتها الثالثة والثمانين (</w:t>
      </w:r>
      <w:r w:rsidRPr="00981BD7">
        <w:rPr>
          <w:rFonts w:eastAsiaTheme="minorEastAsia"/>
          <w:szCs w:val="18"/>
          <w:rtl/>
        </w:rPr>
        <w:t>20</w:t>
      </w:r>
      <w:r w:rsidRPr="00981BD7">
        <w:rPr>
          <w:rFonts w:eastAsiaTheme="minorEastAsia"/>
          <w:rtl/>
        </w:rPr>
        <w:t xml:space="preserve"> كانون الثاني/يناير - </w:t>
      </w:r>
      <w:r w:rsidRPr="00981BD7">
        <w:rPr>
          <w:rFonts w:eastAsiaTheme="minorEastAsia"/>
          <w:szCs w:val="18"/>
          <w:rtl/>
        </w:rPr>
        <w:t>7</w:t>
      </w:r>
      <w:r w:rsidRPr="00981BD7">
        <w:rPr>
          <w:rFonts w:eastAsiaTheme="minorEastAsia"/>
          <w:rtl/>
        </w:rPr>
        <w:t xml:space="preserve"> شباط/فبراير </w:t>
      </w:r>
      <w:r w:rsidRPr="00981BD7">
        <w:rPr>
          <w:rFonts w:eastAsiaTheme="minorEastAsia"/>
          <w:szCs w:val="18"/>
          <w:rtl/>
        </w:rPr>
        <w:t>2020</w:t>
      </w:r>
      <w:r w:rsidRPr="00981BD7">
        <w:rPr>
          <w:rFonts w:eastAsiaTheme="minorEastAsia"/>
          <w:rtl/>
        </w:rPr>
        <w:t>)</w:t>
      </w:r>
      <w:r w:rsidR="00F42866" w:rsidRPr="00981BD7">
        <w:rPr>
          <w:rFonts w:eastAsiaTheme="minorEastAsia"/>
          <w:szCs w:val="28"/>
          <w:rtl/>
        </w:rPr>
        <w:t>.</w:t>
      </w:r>
    </w:p>
  </w:footnote>
  <w:footnote w:id="2">
    <w:p w:rsidR="00BF03C4" w:rsidRPr="00981BD7" w:rsidRDefault="00BF03C4" w:rsidP="00A43E99">
      <w:pPr>
        <w:pStyle w:val="FootnoteText1"/>
        <w:rPr>
          <w:rFonts w:eastAsiaTheme="minorEastAsia"/>
          <w:rtl/>
          <w:lang w:val="ar-SA" w:eastAsia="zh-TW"/>
        </w:rPr>
      </w:pPr>
      <w:r w:rsidRPr="00981BD7">
        <w:rPr>
          <w:rFonts w:eastAsiaTheme="minorEastAsia"/>
        </w:rPr>
        <w:t>**</w:t>
      </w:r>
      <w:r w:rsidRPr="00981BD7">
        <w:rPr>
          <w:rFonts w:eastAsiaTheme="minorEastAsia"/>
          <w:rtl/>
        </w:rPr>
        <w:tab/>
      </w:r>
      <w:r w:rsidRPr="00981BD7">
        <w:rPr>
          <w:rFonts w:eastAsiaTheme="minorEastAsia"/>
          <w:spacing w:val="-4"/>
          <w:rtl/>
        </w:rPr>
        <w:t xml:space="preserve">شارك في النظر في هذا البلاغ أعضاء اللجنة التالية أسماؤهم: السيدة سوزان أهو أسوما، والسيدة أمل سلمان الدوسري، والسيدة هند أيوبي إدريسي، والسيد براغي </w:t>
      </w:r>
      <w:proofErr w:type="spellStart"/>
      <w:r w:rsidRPr="00981BD7">
        <w:rPr>
          <w:rFonts w:eastAsiaTheme="minorEastAsia"/>
          <w:spacing w:val="-4"/>
          <w:rtl/>
        </w:rPr>
        <w:t>غودبرانسون</w:t>
      </w:r>
      <w:proofErr w:type="spellEnd"/>
      <w:r w:rsidRPr="00981BD7">
        <w:rPr>
          <w:rFonts w:eastAsiaTheme="minorEastAsia"/>
          <w:spacing w:val="-4"/>
          <w:rtl/>
        </w:rPr>
        <w:t>، والسيد فيليب يافي، والسيدة أولغا أ</w:t>
      </w:r>
      <w:r w:rsidR="00F42866" w:rsidRPr="00981BD7">
        <w:rPr>
          <w:rFonts w:eastAsiaTheme="minorEastAsia"/>
          <w:spacing w:val="-4"/>
          <w:szCs w:val="28"/>
          <w:rtl/>
        </w:rPr>
        <w:t>.</w:t>
      </w:r>
      <w:r w:rsidRPr="00981BD7">
        <w:rPr>
          <w:rFonts w:eastAsiaTheme="minorEastAsia"/>
          <w:spacing w:val="-4"/>
          <w:rtl/>
        </w:rPr>
        <w:t xml:space="preserve"> </w:t>
      </w:r>
      <w:proofErr w:type="spellStart"/>
      <w:r w:rsidRPr="00981BD7">
        <w:rPr>
          <w:rFonts w:eastAsiaTheme="minorEastAsia"/>
          <w:spacing w:val="-4"/>
          <w:rtl/>
        </w:rPr>
        <w:t>خازوفا</w:t>
      </w:r>
      <w:proofErr w:type="spellEnd"/>
      <w:r w:rsidRPr="00981BD7">
        <w:rPr>
          <w:rFonts w:eastAsiaTheme="minorEastAsia"/>
          <w:spacing w:val="-4"/>
          <w:rtl/>
        </w:rPr>
        <w:t xml:space="preserve">، والسيد سيفاس لومينا، والسيد جهاد ماضي، والسيدة </w:t>
      </w:r>
      <w:proofErr w:type="spellStart"/>
      <w:r w:rsidRPr="00981BD7">
        <w:rPr>
          <w:rFonts w:eastAsiaTheme="minorEastAsia"/>
          <w:spacing w:val="-4"/>
          <w:rtl/>
        </w:rPr>
        <w:t>فايث</w:t>
      </w:r>
      <w:proofErr w:type="spellEnd"/>
      <w:r w:rsidRPr="00981BD7">
        <w:rPr>
          <w:rFonts w:eastAsiaTheme="minorEastAsia"/>
          <w:spacing w:val="-4"/>
          <w:rtl/>
        </w:rPr>
        <w:t xml:space="preserve"> مارشال - هاريس، والسيد بنيام داويت مزمور، والسيد كلارنس نيلسون، والسيدة </w:t>
      </w:r>
      <w:proofErr w:type="spellStart"/>
      <w:r w:rsidRPr="00981BD7">
        <w:rPr>
          <w:rFonts w:eastAsiaTheme="minorEastAsia"/>
          <w:spacing w:val="-4"/>
          <w:rtl/>
        </w:rPr>
        <w:t>ميكيكو</w:t>
      </w:r>
      <w:proofErr w:type="spellEnd"/>
      <w:r w:rsidRPr="00981BD7">
        <w:rPr>
          <w:rFonts w:eastAsiaTheme="minorEastAsia"/>
          <w:spacing w:val="-4"/>
          <w:rtl/>
        </w:rPr>
        <w:t xml:space="preserve"> أوتاني، والسيد لويس </w:t>
      </w:r>
      <w:proofErr w:type="spellStart"/>
      <w:r w:rsidRPr="00981BD7">
        <w:rPr>
          <w:rFonts w:eastAsiaTheme="minorEastAsia"/>
          <w:spacing w:val="-4"/>
          <w:rtl/>
        </w:rPr>
        <w:t>إرنستو</w:t>
      </w:r>
      <w:proofErr w:type="spellEnd"/>
      <w:r w:rsidRPr="00981BD7">
        <w:rPr>
          <w:rFonts w:eastAsiaTheme="minorEastAsia"/>
          <w:spacing w:val="-4"/>
          <w:rtl/>
        </w:rPr>
        <w:t xml:space="preserve"> </w:t>
      </w:r>
      <w:proofErr w:type="spellStart"/>
      <w:r w:rsidRPr="00981BD7">
        <w:rPr>
          <w:rFonts w:eastAsiaTheme="minorEastAsia"/>
          <w:spacing w:val="-4"/>
          <w:rtl/>
        </w:rPr>
        <w:t>بيدرنيرا</w:t>
      </w:r>
      <w:proofErr w:type="spellEnd"/>
      <w:r w:rsidRPr="00981BD7">
        <w:rPr>
          <w:rFonts w:eastAsiaTheme="minorEastAsia"/>
          <w:spacing w:val="-4"/>
          <w:rtl/>
        </w:rPr>
        <w:t xml:space="preserve"> رينا، والسيد خوسيه أنخيل </w:t>
      </w:r>
      <w:proofErr w:type="spellStart"/>
      <w:r w:rsidRPr="00981BD7">
        <w:rPr>
          <w:rFonts w:eastAsiaTheme="minorEastAsia"/>
          <w:spacing w:val="-4"/>
          <w:rtl/>
        </w:rPr>
        <w:t>رودريغيز</w:t>
      </w:r>
      <w:proofErr w:type="spellEnd"/>
      <w:r w:rsidRPr="00981BD7">
        <w:rPr>
          <w:rFonts w:eastAsiaTheme="minorEastAsia"/>
          <w:spacing w:val="-4"/>
          <w:rtl/>
        </w:rPr>
        <w:t xml:space="preserve"> </w:t>
      </w:r>
      <w:proofErr w:type="spellStart"/>
      <w:r w:rsidRPr="00981BD7">
        <w:rPr>
          <w:rFonts w:eastAsiaTheme="minorEastAsia"/>
          <w:spacing w:val="-4"/>
          <w:rtl/>
        </w:rPr>
        <w:t>رييس</w:t>
      </w:r>
      <w:proofErr w:type="spellEnd"/>
      <w:r w:rsidRPr="00981BD7">
        <w:rPr>
          <w:rFonts w:eastAsiaTheme="minorEastAsia"/>
          <w:spacing w:val="-4"/>
          <w:rtl/>
        </w:rPr>
        <w:t xml:space="preserve">، والسيدة </w:t>
      </w:r>
      <w:proofErr w:type="spellStart"/>
      <w:r w:rsidRPr="00981BD7">
        <w:rPr>
          <w:rFonts w:eastAsiaTheme="minorEastAsia"/>
          <w:spacing w:val="-4"/>
          <w:rtl/>
        </w:rPr>
        <w:t>عيساتو</w:t>
      </w:r>
      <w:proofErr w:type="spellEnd"/>
      <w:r w:rsidRPr="00981BD7">
        <w:rPr>
          <w:rFonts w:eastAsiaTheme="minorEastAsia"/>
          <w:spacing w:val="-4"/>
          <w:rtl/>
        </w:rPr>
        <w:t xml:space="preserve"> </w:t>
      </w:r>
      <w:proofErr w:type="spellStart"/>
      <w:r w:rsidRPr="00981BD7">
        <w:rPr>
          <w:rFonts w:eastAsiaTheme="minorEastAsia"/>
          <w:spacing w:val="-4"/>
          <w:rtl/>
        </w:rPr>
        <w:t>ألسان</w:t>
      </w:r>
      <w:proofErr w:type="spellEnd"/>
      <w:r w:rsidRPr="00981BD7">
        <w:rPr>
          <w:rFonts w:eastAsiaTheme="minorEastAsia"/>
          <w:spacing w:val="-4"/>
          <w:rtl/>
        </w:rPr>
        <w:t xml:space="preserve"> </w:t>
      </w:r>
      <w:proofErr w:type="spellStart"/>
      <w:r w:rsidRPr="00981BD7">
        <w:rPr>
          <w:rFonts w:eastAsiaTheme="minorEastAsia"/>
          <w:spacing w:val="-4"/>
          <w:rtl/>
        </w:rPr>
        <w:t>سيديكو</w:t>
      </w:r>
      <w:proofErr w:type="spellEnd"/>
      <w:r w:rsidRPr="00981BD7">
        <w:rPr>
          <w:rFonts w:eastAsiaTheme="minorEastAsia"/>
          <w:spacing w:val="-4"/>
          <w:rtl/>
        </w:rPr>
        <w:t xml:space="preserve">، والسيدة آن ماري </w:t>
      </w:r>
      <w:proofErr w:type="spellStart"/>
      <w:r w:rsidRPr="00981BD7">
        <w:rPr>
          <w:rFonts w:eastAsiaTheme="minorEastAsia"/>
          <w:spacing w:val="-4"/>
          <w:rtl/>
        </w:rPr>
        <w:t>سكيلتون</w:t>
      </w:r>
      <w:proofErr w:type="spellEnd"/>
      <w:r w:rsidRPr="00981BD7">
        <w:rPr>
          <w:rFonts w:eastAsiaTheme="minorEastAsia"/>
          <w:spacing w:val="-4"/>
          <w:rtl/>
        </w:rPr>
        <w:t xml:space="preserve">، والسيدة فيلينا </w:t>
      </w:r>
      <w:proofErr w:type="spellStart"/>
      <w:r w:rsidRPr="00981BD7">
        <w:rPr>
          <w:rFonts w:eastAsiaTheme="minorEastAsia"/>
          <w:spacing w:val="-4"/>
          <w:rtl/>
        </w:rPr>
        <w:t>تودوروفا</w:t>
      </w:r>
      <w:proofErr w:type="spellEnd"/>
      <w:r w:rsidRPr="00981BD7">
        <w:rPr>
          <w:rFonts w:eastAsiaTheme="minorEastAsia"/>
          <w:spacing w:val="-4"/>
          <w:rtl/>
        </w:rPr>
        <w:t xml:space="preserve">، والسيدة </w:t>
      </w:r>
      <w:proofErr w:type="spellStart"/>
      <w:r w:rsidRPr="00981BD7">
        <w:rPr>
          <w:rFonts w:eastAsiaTheme="minorEastAsia"/>
          <w:spacing w:val="-4"/>
          <w:rtl/>
        </w:rPr>
        <w:t>ريناتي</w:t>
      </w:r>
      <w:proofErr w:type="spellEnd"/>
      <w:r w:rsidRPr="00981BD7">
        <w:rPr>
          <w:rFonts w:eastAsiaTheme="minorEastAsia"/>
          <w:spacing w:val="-4"/>
          <w:rtl/>
        </w:rPr>
        <w:t xml:space="preserve"> وينتر</w:t>
      </w:r>
      <w:r w:rsidR="00F42866" w:rsidRPr="00981BD7">
        <w:rPr>
          <w:rFonts w:eastAsiaTheme="minorEastAsia"/>
          <w:spacing w:val="-4"/>
          <w:szCs w:val="28"/>
          <w:rtl/>
        </w:rPr>
        <w:t>.</w:t>
      </w:r>
    </w:p>
  </w:footnote>
  <w:footnote w:id="3">
    <w:p w:rsidR="00BF03C4" w:rsidRPr="00981BD7" w:rsidRDefault="00BF03C4" w:rsidP="00A43E99">
      <w:pPr>
        <w:pStyle w:val="FootnoteText1"/>
        <w:rPr>
          <w:rFonts w:eastAsiaTheme="minorEastAsia"/>
          <w:rtl/>
          <w:lang w:val="ar-SA" w:eastAsia="zh-TW"/>
        </w:rPr>
      </w:pPr>
      <w:r w:rsidRPr="00981BD7">
        <w:rPr>
          <w:rFonts w:eastAsiaTheme="minorEastAsia"/>
        </w:rPr>
        <w:t>***</w:t>
      </w:r>
      <w:r w:rsidRPr="00981BD7">
        <w:rPr>
          <w:rFonts w:eastAsiaTheme="minorEastAsia"/>
          <w:spacing w:val="-4"/>
          <w:rtl/>
        </w:rPr>
        <w:tab/>
      </w:r>
      <w:r w:rsidRPr="00981BD7">
        <w:rPr>
          <w:rFonts w:eastAsiaTheme="minorEastAsia"/>
          <w:spacing w:val="-6"/>
          <w:rtl/>
        </w:rPr>
        <w:t xml:space="preserve">يرد في مرفق هذه الآراء رأي مشترك أعرب عنه عضوا اللجنة آن ماري </w:t>
      </w:r>
      <w:proofErr w:type="spellStart"/>
      <w:r w:rsidRPr="00981BD7">
        <w:rPr>
          <w:rFonts w:eastAsiaTheme="minorEastAsia"/>
          <w:spacing w:val="-6"/>
          <w:rtl/>
        </w:rPr>
        <w:t>سكيلتون</w:t>
      </w:r>
      <w:proofErr w:type="spellEnd"/>
      <w:r w:rsidRPr="00981BD7">
        <w:rPr>
          <w:rFonts w:eastAsiaTheme="minorEastAsia"/>
          <w:spacing w:val="-6"/>
          <w:rtl/>
        </w:rPr>
        <w:t xml:space="preserve"> ولويس أرنستو </w:t>
      </w:r>
      <w:proofErr w:type="spellStart"/>
      <w:r w:rsidRPr="00981BD7">
        <w:rPr>
          <w:rFonts w:eastAsiaTheme="minorEastAsia"/>
          <w:spacing w:val="-6"/>
          <w:rtl/>
        </w:rPr>
        <w:t>بيدرنيرا</w:t>
      </w:r>
      <w:proofErr w:type="spellEnd"/>
      <w:r w:rsidRPr="00981BD7">
        <w:rPr>
          <w:rFonts w:eastAsiaTheme="minorEastAsia"/>
          <w:spacing w:val="-6"/>
          <w:rtl/>
        </w:rPr>
        <w:t xml:space="preserve"> رينا (مخالف)</w:t>
      </w:r>
      <w:r w:rsidR="00F42866" w:rsidRPr="00981BD7">
        <w:rPr>
          <w:rFonts w:eastAsiaTheme="minorEastAsia"/>
          <w:spacing w:val="-6"/>
          <w:szCs w:val="28"/>
          <w:rtl/>
        </w:rPr>
        <w:t>.</w:t>
      </w:r>
    </w:p>
  </w:footnote>
  <w:footnote w:id="4">
    <w:p w:rsidR="00BF03C4" w:rsidRPr="00981BD7" w:rsidRDefault="00BF03C4" w:rsidP="00A43E99">
      <w:pPr>
        <w:pStyle w:val="FootnoteText1"/>
        <w:rPr>
          <w:rFonts w:eastAsiaTheme="minorEastAsia"/>
          <w:spacing w:val="-2"/>
          <w:rtl/>
          <w:lang w:val="ar-SA" w:eastAsia="zh-TW"/>
        </w:rPr>
      </w:pPr>
      <w:r w:rsidRPr="00981BD7">
        <w:rPr>
          <w:rFonts w:eastAsiaTheme="minorEastAsia"/>
          <w:rtl/>
        </w:rPr>
        <w:t>(</w:t>
      </w:r>
      <w:r w:rsidRPr="00981BD7">
        <w:rPr>
          <w:rStyle w:val="FootnoteReference"/>
          <w:rFonts w:eastAsiaTheme="minorEastAsia" w:cs="Times New Roman"/>
          <w:b w:val="0"/>
          <w:szCs w:val="26"/>
          <w:vertAlign w:val="baseline"/>
        </w:rPr>
        <w:footnoteRef/>
      </w:r>
      <w:r w:rsidRPr="00981BD7">
        <w:rPr>
          <w:rFonts w:eastAsiaTheme="minorEastAsia"/>
          <w:rtl/>
        </w:rPr>
        <w:t>)</w:t>
      </w:r>
      <w:r w:rsidRPr="00981BD7">
        <w:rPr>
          <w:rFonts w:eastAsiaTheme="minorEastAsia"/>
          <w:rtl/>
        </w:rPr>
        <w:tab/>
      </w:r>
      <w:r w:rsidRPr="00981BD7">
        <w:rPr>
          <w:rFonts w:eastAsiaTheme="minorEastAsia"/>
          <w:spacing w:val="-2"/>
          <w:rtl/>
        </w:rPr>
        <w:t xml:space="preserve">بخصوص الاعتداء المشدد، ينص القانون الجنائي لفنلندا (الفصل </w:t>
      </w:r>
      <w:r w:rsidRPr="00981BD7">
        <w:rPr>
          <w:rFonts w:eastAsiaTheme="minorEastAsia"/>
          <w:spacing w:val="-2"/>
          <w:szCs w:val="18"/>
          <w:rtl/>
        </w:rPr>
        <w:t>21</w:t>
      </w:r>
      <w:r w:rsidRPr="00981BD7">
        <w:rPr>
          <w:rFonts w:eastAsiaTheme="minorEastAsia"/>
          <w:spacing w:val="-2"/>
          <w:rtl/>
        </w:rPr>
        <w:t xml:space="preserve">، المادة </w:t>
      </w:r>
      <w:r w:rsidRPr="00981BD7">
        <w:rPr>
          <w:rFonts w:eastAsiaTheme="minorEastAsia"/>
          <w:spacing w:val="-2"/>
          <w:szCs w:val="18"/>
          <w:rtl/>
        </w:rPr>
        <w:t>6</w:t>
      </w:r>
      <w:r w:rsidRPr="00981BD7">
        <w:rPr>
          <w:rFonts w:eastAsiaTheme="minorEastAsia"/>
          <w:spacing w:val="-2"/>
          <w:rtl/>
        </w:rPr>
        <w:t xml:space="preserve">) على ما يلي: </w:t>
      </w:r>
      <w:r w:rsidRPr="00981BD7">
        <w:rPr>
          <w:rFonts w:eastAsiaTheme="minorEastAsia"/>
          <w:spacing w:val="-2"/>
          <w:sz w:val="26"/>
        </w:rPr>
        <w:t>"</w:t>
      </w:r>
      <w:r w:rsidRPr="00981BD7">
        <w:rPr>
          <w:rFonts w:eastAsiaTheme="minorEastAsia"/>
          <w:spacing w:val="-2"/>
          <w:rtl/>
        </w:rPr>
        <w:t>(</w:t>
      </w:r>
      <w:r w:rsidRPr="00981BD7">
        <w:rPr>
          <w:rFonts w:eastAsiaTheme="minorEastAsia"/>
          <w:spacing w:val="-2"/>
          <w:szCs w:val="18"/>
          <w:rtl/>
        </w:rPr>
        <w:t>1</w:t>
      </w:r>
      <w:r w:rsidRPr="00981BD7">
        <w:rPr>
          <w:rFonts w:eastAsiaTheme="minorEastAsia"/>
          <w:spacing w:val="-2"/>
          <w:rtl/>
        </w:rPr>
        <w:t>) إذا ألحق بالغير إصابة بدنية خطيرة أو مرض خطير أو عُرّضت حياة الغير لخطر مميت؛ (</w:t>
      </w:r>
      <w:r w:rsidRPr="00981BD7">
        <w:rPr>
          <w:rFonts w:eastAsiaTheme="minorEastAsia"/>
          <w:spacing w:val="-2"/>
          <w:szCs w:val="18"/>
          <w:rtl/>
        </w:rPr>
        <w:t>2</w:t>
      </w:r>
      <w:r w:rsidRPr="00981BD7">
        <w:rPr>
          <w:rFonts w:eastAsiaTheme="minorEastAsia"/>
          <w:spacing w:val="-2"/>
          <w:rtl/>
        </w:rPr>
        <w:t>) إذا ارتُكبت الجريمة بطريقة وحشية أو قاسية بوجه خاص؛ (</w:t>
      </w:r>
      <w:r w:rsidRPr="00981BD7">
        <w:rPr>
          <w:rFonts w:eastAsiaTheme="minorEastAsia"/>
          <w:spacing w:val="-2"/>
          <w:szCs w:val="18"/>
          <w:rtl/>
        </w:rPr>
        <w:t>3</w:t>
      </w:r>
      <w:r w:rsidRPr="00981BD7">
        <w:rPr>
          <w:rFonts w:eastAsiaTheme="minorEastAsia"/>
          <w:spacing w:val="-2"/>
          <w:rtl/>
        </w:rPr>
        <w:t xml:space="preserve">) إذا استخدم سلاح ناري أو سلاح حاد أو أي أداة فتاكة مماثلة أخرى </w:t>
      </w:r>
      <w:r w:rsidR="00F42866" w:rsidRPr="00981BD7">
        <w:rPr>
          <w:rFonts w:eastAsiaTheme="minorEastAsia"/>
          <w:spacing w:val="-2"/>
          <w:szCs w:val="28"/>
          <w:rtl/>
        </w:rPr>
        <w:t>...</w:t>
      </w:r>
      <w:r w:rsidRPr="00981BD7">
        <w:rPr>
          <w:rFonts w:eastAsiaTheme="minorEastAsia"/>
          <w:spacing w:val="-2"/>
          <w:rtl/>
        </w:rPr>
        <w:t xml:space="preserve"> يُحكم على الجاني المتهم بالاعتداء المشدد بالسجن لمدة أدناها سنة وأقصاها عشر سنوات"</w:t>
      </w:r>
      <w:r w:rsidR="00F42866" w:rsidRPr="00981BD7">
        <w:rPr>
          <w:rFonts w:eastAsiaTheme="minorEastAsia"/>
          <w:spacing w:val="-2"/>
          <w:szCs w:val="28"/>
          <w:rtl/>
        </w:rPr>
        <w:t>.</w:t>
      </w:r>
    </w:p>
  </w:footnote>
  <w:footnote w:id="5">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 xml:space="preserve">بخصوص الاعتداء، ينص القانون الجنائي لفنلندا (الفصل </w:t>
      </w:r>
      <w:r w:rsidRPr="00981BD7">
        <w:rPr>
          <w:rFonts w:eastAsiaTheme="minorEastAsia"/>
          <w:szCs w:val="18"/>
          <w:rtl/>
        </w:rPr>
        <w:t>21</w:t>
      </w:r>
      <w:r w:rsidRPr="00981BD7">
        <w:rPr>
          <w:rFonts w:eastAsiaTheme="minorEastAsia"/>
          <w:rtl/>
        </w:rPr>
        <w:t xml:space="preserve">، المادة </w:t>
      </w:r>
      <w:r w:rsidRPr="00981BD7">
        <w:rPr>
          <w:rFonts w:eastAsiaTheme="minorEastAsia"/>
          <w:szCs w:val="18"/>
          <w:rtl/>
        </w:rPr>
        <w:t>5</w:t>
      </w:r>
      <w:r w:rsidRPr="00981BD7">
        <w:rPr>
          <w:rFonts w:eastAsiaTheme="minorEastAsia"/>
          <w:rtl/>
        </w:rPr>
        <w:t>) على ما يلي: "يعاقب بغرامة أو</w:t>
      </w:r>
      <w:r w:rsidR="00994811" w:rsidRPr="00981BD7">
        <w:rPr>
          <w:rFonts w:eastAsiaTheme="minorEastAsia" w:hint="cs"/>
          <w:rtl/>
        </w:rPr>
        <w:t> </w:t>
      </w:r>
      <w:r w:rsidRPr="00981BD7">
        <w:rPr>
          <w:rFonts w:eastAsiaTheme="minorEastAsia"/>
          <w:rtl/>
        </w:rPr>
        <w:t xml:space="preserve">بالسجن مدة أقصاها سنتان كل معتد يستعمل العنف البدني حيال الغير، أو يلحق دون استعمال العنف، ضررا بصحة الغير، أو يسبب ألما ً للغير، أو يفقد أحدا وعيه أو يجعله في حالة مماثلة" </w:t>
      </w:r>
    </w:p>
  </w:footnote>
  <w:footnote w:id="6">
    <w:p w:rsidR="00BF03C4" w:rsidRPr="00981BD7" w:rsidRDefault="00BF03C4" w:rsidP="00981BD7">
      <w:pPr>
        <w:pStyle w:val="FootnoteText1"/>
        <w:jc w:val="left"/>
        <w:rPr>
          <w:rFonts w:eastAsiaTheme="minorEastAsia"/>
          <w:rtl/>
          <w:lang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انظر</w:t>
      </w:r>
      <w:r w:rsidR="00981BD7" w:rsidRPr="00981BD7">
        <w:rPr>
          <w:rFonts w:eastAsiaTheme="minorEastAsia" w:hint="cs"/>
          <w:rtl/>
        </w:rPr>
        <w:t xml:space="preserve"> </w:t>
      </w:r>
      <w:hyperlink r:id="rId1" w:history="1">
        <w:r w:rsidR="00981BD7" w:rsidRPr="00981BD7">
          <w:rPr>
            <w:rStyle w:val="Hyperlink"/>
            <w:rFonts w:eastAsiaTheme="minorEastAsia" w:cs="Times New Roman"/>
            <w:szCs w:val="18"/>
            <w:u w:val="none"/>
            <w:rtl/>
          </w:rPr>
          <w:t>https://korkeinoikeus</w:t>
        </w:r>
        <w:r w:rsidR="00981BD7" w:rsidRPr="00981BD7">
          <w:rPr>
            <w:rStyle w:val="Hyperlink"/>
            <w:rFonts w:eastAsiaTheme="minorEastAsia"/>
            <w:szCs w:val="28"/>
            <w:u w:val="none"/>
            <w:rtl/>
          </w:rPr>
          <w:t>.</w:t>
        </w:r>
        <w:r w:rsidR="00981BD7" w:rsidRPr="00981BD7">
          <w:rPr>
            <w:rStyle w:val="Hyperlink"/>
            <w:rFonts w:eastAsiaTheme="minorEastAsia" w:cs="Times New Roman"/>
            <w:szCs w:val="18"/>
            <w:u w:val="none"/>
            <w:rtl/>
          </w:rPr>
          <w:t>fi/fi/index/ennakkopaatokset/eu-jaihmisoikeusliitynnaisetratkaisut/</w:t>
        </w:r>
        <w:r w:rsidR="00981BD7" w:rsidRPr="00981BD7">
          <w:rPr>
            <w:rStyle w:val="Hyperlink"/>
            <w:rFonts w:eastAsiaTheme="minorEastAsia" w:cs="Times New Roman" w:hint="cs"/>
            <w:szCs w:val="18"/>
            <w:u w:val="none"/>
            <w:rtl/>
          </w:rPr>
          <w:t xml:space="preserve"> </w:t>
        </w:r>
        <w:r w:rsidR="00981BD7" w:rsidRPr="00981BD7">
          <w:rPr>
            <w:rStyle w:val="Hyperlink"/>
            <w:rFonts w:eastAsiaTheme="minorEastAsia" w:cs="Times New Roman"/>
            <w:szCs w:val="18"/>
            <w:u w:val="none"/>
            <w:rtl/>
          </w:rPr>
          <w:t>2008/kko200893inenglish</w:t>
        </w:r>
        <w:r w:rsidR="00981BD7" w:rsidRPr="00981BD7">
          <w:rPr>
            <w:rStyle w:val="Hyperlink"/>
            <w:rFonts w:eastAsiaTheme="minorEastAsia"/>
            <w:szCs w:val="28"/>
            <w:u w:val="none"/>
            <w:rtl/>
          </w:rPr>
          <w:t>.</w:t>
        </w:r>
        <w:r w:rsidR="00981BD7" w:rsidRPr="00981BD7">
          <w:rPr>
            <w:rStyle w:val="Hyperlink"/>
            <w:rFonts w:eastAsiaTheme="minorEastAsia" w:cs="Times New Roman"/>
            <w:szCs w:val="18"/>
            <w:u w:val="none"/>
            <w:rtl/>
          </w:rPr>
          <w:t>html</w:t>
        </w:r>
        <w:r w:rsidR="00981BD7" w:rsidRPr="00981BD7">
          <w:rPr>
            <w:rStyle w:val="Hyperlink"/>
            <w:rFonts w:eastAsiaTheme="minorEastAsia"/>
            <w:szCs w:val="28"/>
            <w:u w:val="none"/>
            <w:rtl/>
          </w:rPr>
          <w:t>.</w:t>
        </w:r>
      </w:hyperlink>
    </w:p>
  </w:footnote>
  <w:footnote w:id="7">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يستشهد صاحب البلاغ بقرار المحكمة العليا في قضية</w:t>
      </w:r>
      <w:r w:rsidRPr="00981BD7">
        <w:rPr>
          <w:rFonts w:eastAsiaTheme="minorEastAsia" w:cs="Times New Roman"/>
          <w:rtl/>
        </w:rPr>
        <w:t xml:space="preserve"> </w:t>
      </w:r>
      <w:r w:rsidRPr="00981BD7">
        <w:rPr>
          <w:rFonts w:eastAsiaTheme="minorEastAsia" w:cs="Times New Roman"/>
          <w:szCs w:val="18"/>
          <w:rtl/>
        </w:rPr>
        <w:t>KKO 2016:25</w:t>
      </w:r>
      <w:r w:rsidR="00F42866" w:rsidRPr="00981BD7">
        <w:rPr>
          <w:rFonts w:eastAsiaTheme="minorEastAsia"/>
          <w:szCs w:val="28"/>
          <w:rtl/>
        </w:rPr>
        <w:t>.</w:t>
      </w:r>
      <w:r w:rsidRPr="00981BD7">
        <w:rPr>
          <w:rFonts w:eastAsiaTheme="minorEastAsia"/>
          <w:rtl/>
        </w:rPr>
        <w:t xml:space="preserve"> </w:t>
      </w:r>
    </w:p>
  </w:footnote>
  <w:footnote w:id="8">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 xml:space="preserve">قرار الجمعية البرلمانية </w:t>
      </w:r>
      <w:r w:rsidRPr="00981BD7">
        <w:rPr>
          <w:rFonts w:eastAsiaTheme="minorEastAsia"/>
          <w:szCs w:val="18"/>
          <w:rtl/>
        </w:rPr>
        <w:t>1952</w:t>
      </w:r>
      <w:r w:rsidRPr="00981BD7">
        <w:rPr>
          <w:rFonts w:eastAsiaTheme="minorEastAsia"/>
          <w:rtl/>
        </w:rPr>
        <w:t>(</w:t>
      </w:r>
      <w:r w:rsidRPr="00981BD7">
        <w:rPr>
          <w:rFonts w:eastAsiaTheme="minorEastAsia"/>
          <w:szCs w:val="18"/>
          <w:rtl/>
        </w:rPr>
        <w:t>2013</w:t>
      </w:r>
      <w:r w:rsidRPr="00981BD7">
        <w:rPr>
          <w:rFonts w:eastAsiaTheme="minorEastAsia"/>
          <w:rtl/>
        </w:rPr>
        <w:t xml:space="preserve">) بشأن حق الأطفال في السلامة البدنية، الفقرة </w:t>
      </w:r>
      <w:r w:rsidRPr="00981BD7">
        <w:rPr>
          <w:rFonts w:eastAsiaTheme="minorEastAsia"/>
          <w:szCs w:val="18"/>
          <w:rtl/>
        </w:rPr>
        <w:t>2</w:t>
      </w:r>
      <w:r w:rsidR="00F42866" w:rsidRPr="00981BD7">
        <w:rPr>
          <w:rFonts w:eastAsiaTheme="minorEastAsia"/>
          <w:szCs w:val="28"/>
          <w:rtl/>
        </w:rPr>
        <w:t>.</w:t>
      </w:r>
      <w:r w:rsidRPr="00981BD7">
        <w:rPr>
          <w:rFonts w:eastAsiaTheme="minorEastAsia"/>
          <w:rtl/>
        </w:rPr>
        <w:t xml:space="preserve"> </w:t>
      </w:r>
    </w:p>
  </w:footnote>
  <w:footnote w:id="9">
    <w:p w:rsidR="00BF03C4" w:rsidRPr="00981BD7" w:rsidRDefault="00BF03C4" w:rsidP="00A712A2">
      <w:pPr>
        <w:pStyle w:val="FootnoteText1"/>
        <w:jc w:val="left"/>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انظر</w:t>
      </w:r>
      <w:r w:rsidRPr="00981BD7">
        <w:rPr>
          <w:rFonts w:eastAsiaTheme="minorEastAsia" w:cs="Times New Roman"/>
          <w:rtl/>
        </w:rPr>
        <w:t xml:space="preserve"> </w:t>
      </w:r>
      <w:hyperlink r:id="rId2" w:history="1">
        <w:r w:rsidRPr="00981BD7">
          <w:rPr>
            <w:rStyle w:val="Hyperlink"/>
            <w:rFonts w:eastAsiaTheme="minorEastAsia"/>
            <w:u w:val="none"/>
          </w:rPr>
          <w:t>http://lapsiasia</w:t>
        </w:r>
        <w:r w:rsidR="00F42866" w:rsidRPr="00981BD7">
          <w:rPr>
            <w:rStyle w:val="Hyperlink"/>
            <w:rFonts w:eastAsiaTheme="minorEastAsia"/>
            <w:szCs w:val="28"/>
            <w:u w:val="none"/>
          </w:rPr>
          <w:t>.</w:t>
        </w:r>
        <w:r w:rsidRPr="00981BD7">
          <w:rPr>
            <w:rStyle w:val="Hyperlink"/>
            <w:rFonts w:eastAsiaTheme="minorEastAsia"/>
            <w:u w:val="none"/>
          </w:rPr>
          <w:t>fi/ar/tata-mielta/aloitteet/aloitteet-</w:t>
        </w:r>
        <w:r w:rsidRPr="00981BD7">
          <w:rPr>
            <w:rStyle w:val="Hyperlink"/>
            <w:rFonts w:eastAsiaTheme="minorEastAsia"/>
            <w:szCs w:val="18"/>
            <w:u w:val="none"/>
          </w:rPr>
          <w:t>2013</w:t>
        </w:r>
        <w:r w:rsidRPr="00981BD7">
          <w:rPr>
            <w:rStyle w:val="Hyperlink"/>
            <w:rFonts w:eastAsiaTheme="minorEastAsia"/>
            <w:u w:val="none"/>
          </w:rPr>
          <w:t>/joint-statement-from-the-nordic-ombudsmen-for-children-and-pediatric-experts/</w:t>
        </w:r>
      </w:hyperlink>
      <w:r w:rsidR="00F42866" w:rsidRPr="00981BD7">
        <w:rPr>
          <w:rFonts w:eastAsiaTheme="minorEastAsia"/>
          <w:szCs w:val="28"/>
          <w:rtl/>
        </w:rPr>
        <w:t>.</w:t>
      </w:r>
      <w:r w:rsidRPr="00981BD7">
        <w:rPr>
          <w:rFonts w:eastAsiaTheme="minorEastAsia"/>
          <w:rtl/>
        </w:rPr>
        <w:t xml:space="preserve"> </w:t>
      </w:r>
    </w:p>
  </w:footnote>
  <w:footnote w:id="10">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 xml:space="preserve">يقدم صاحب البلاغ مقتطفاً من منشور أعدته الرابطة الطبية الفنلندية وصدر في عام </w:t>
      </w:r>
      <w:r w:rsidRPr="00981BD7">
        <w:rPr>
          <w:rFonts w:eastAsiaTheme="minorEastAsia"/>
          <w:szCs w:val="18"/>
          <w:rtl/>
        </w:rPr>
        <w:t>2013</w:t>
      </w:r>
      <w:r w:rsidRPr="00981BD7">
        <w:rPr>
          <w:rFonts w:eastAsiaTheme="minorEastAsia"/>
          <w:rtl/>
        </w:rPr>
        <w:t xml:space="preserve"> عن أخلاقيات مهنة الطب</w:t>
      </w:r>
      <w:r w:rsidR="00F42866" w:rsidRPr="00981BD7">
        <w:rPr>
          <w:rFonts w:eastAsiaTheme="minorEastAsia"/>
          <w:szCs w:val="28"/>
          <w:rtl/>
        </w:rPr>
        <w:t>.</w:t>
      </w:r>
      <w:r w:rsidRPr="00981BD7">
        <w:rPr>
          <w:rFonts w:eastAsiaTheme="minorEastAsia"/>
          <w:rtl/>
        </w:rPr>
        <w:t xml:space="preserve"> </w:t>
      </w:r>
    </w:p>
  </w:footnote>
  <w:footnote w:id="11">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 xml:space="preserve">يستشهد صاحب البلاغ بتقرير صدر في عام </w:t>
      </w:r>
      <w:r w:rsidRPr="00981BD7">
        <w:rPr>
          <w:rFonts w:eastAsiaTheme="minorEastAsia"/>
          <w:szCs w:val="18"/>
          <w:rtl/>
        </w:rPr>
        <w:t>2014</w:t>
      </w:r>
      <w:r w:rsidRPr="00981BD7">
        <w:rPr>
          <w:rFonts w:eastAsiaTheme="minorEastAsia"/>
          <w:rtl/>
        </w:rPr>
        <w:t xml:space="preserve"> عن اتحاد الأسرة الفنلندي</w:t>
      </w:r>
      <w:r w:rsidR="00F42866" w:rsidRPr="00981BD7">
        <w:rPr>
          <w:rFonts w:eastAsiaTheme="minorEastAsia"/>
          <w:szCs w:val="28"/>
          <w:rtl/>
        </w:rPr>
        <w:t>.</w:t>
      </w:r>
      <w:r w:rsidRPr="00981BD7">
        <w:rPr>
          <w:rFonts w:eastAsiaTheme="minorEastAsia"/>
          <w:rtl/>
        </w:rPr>
        <w:t xml:space="preserve"> </w:t>
      </w:r>
    </w:p>
  </w:footnote>
  <w:footnote w:id="12">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انظر</w:t>
      </w:r>
      <w:r w:rsidR="009463E9" w:rsidRPr="00981BD7">
        <w:rPr>
          <w:rFonts w:eastAsiaTheme="minorEastAsia" w:hint="cs"/>
          <w:rtl/>
        </w:rPr>
        <w:t xml:space="preserve"> </w:t>
      </w:r>
      <w:hyperlink r:id="rId3" w:history="1">
        <w:r w:rsidR="009463E9" w:rsidRPr="00981BD7">
          <w:rPr>
            <w:rStyle w:val="Hyperlink"/>
            <w:rFonts w:eastAsiaTheme="minorEastAsia"/>
            <w:spacing w:val="-2"/>
            <w:u w:val="none"/>
          </w:rPr>
          <w:t>https://stm</w:t>
        </w:r>
        <w:r w:rsidR="009463E9" w:rsidRPr="00981BD7">
          <w:rPr>
            <w:rStyle w:val="Hyperlink"/>
            <w:rFonts w:eastAsiaTheme="minorEastAsia"/>
            <w:spacing w:val="-2"/>
            <w:szCs w:val="28"/>
            <w:u w:val="none"/>
          </w:rPr>
          <w:t>.</w:t>
        </w:r>
        <w:r w:rsidR="009463E9" w:rsidRPr="00981BD7">
          <w:rPr>
            <w:rStyle w:val="Hyperlink"/>
            <w:rFonts w:eastAsiaTheme="minorEastAsia"/>
            <w:spacing w:val="-2"/>
            <w:u w:val="none"/>
          </w:rPr>
          <w:t>fi/documents/</w:t>
        </w:r>
        <w:r w:rsidR="009463E9" w:rsidRPr="00981BD7">
          <w:rPr>
            <w:rStyle w:val="Hyperlink"/>
            <w:rFonts w:eastAsiaTheme="minorEastAsia"/>
            <w:spacing w:val="-2"/>
            <w:szCs w:val="18"/>
            <w:u w:val="none"/>
          </w:rPr>
          <w:t>1271139</w:t>
        </w:r>
        <w:r w:rsidR="009463E9" w:rsidRPr="00981BD7">
          <w:rPr>
            <w:rStyle w:val="Hyperlink"/>
            <w:rFonts w:eastAsiaTheme="minorEastAsia"/>
            <w:spacing w:val="-2"/>
            <w:u w:val="none"/>
          </w:rPr>
          <w:t>/</w:t>
        </w:r>
        <w:r w:rsidR="009463E9" w:rsidRPr="00981BD7">
          <w:rPr>
            <w:rStyle w:val="Hyperlink"/>
            <w:rFonts w:eastAsiaTheme="minorEastAsia"/>
            <w:spacing w:val="-2"/>
            <w:szCs w:val="18"/>
            <w:u w:val="none"/>
          </w:rPr>
          <w:t>1367411</w:t>
        </w:r>
        <w:r w:rsidR="009463E9" w:rsidRPr="00981BD7">
          <w:rPr>
            <w:rStyle w:val="Hyperlink"/>
            <w:rFonts w:eastAsiaTheme="minorEastAsia"/>
            <w:spacing w:val="-2"/>
            <w:u w:val="none"/>
          </w:rPr>
          <w:t>/MSAH-Guidelines-on-non-medical-circumcision</w:t>
        </w:r>
        <w:r w:rsidR="009463E9" w:rsidRPr="00981BD7">
          <w:rPr>
            <w:rStyle w:val="Hyperlink"/>
            <w:rFonts w:eastAsiaTheme="minorEastAsia"/>
            <w:spacing w:val="-2"/>
            <w:u w:val="none"/>
            <w:rtl/>
          </w:rPr>
          <w:br/>
        </w:r>
        <w:r w:rsidR="009463E9" w:rsidRPr="00981BD7">
          <w:rPr>
            <w:rStyle w:val="Hyperlink"/>
            <w:rFonts w:eastAsiaTheme="minorEastAsia"/>
            <w:spacing w:val="-2"/>
            <w:u w:val="none"/>
          </w:rPr>
          <w:t>pdf/</w:t>
        </w:r>
        <w:r w:rsidR="009463E9" w:rsidRPr="00981BD7">
          <w:rPr>
            <w:rStyle w:val="Hyperlink"/>
            <w:rFonts w:eastAsiaTheme="minorEastAsia"/>
            <w:spacing w:val="-2"/>
            <w:szCs w:val="18"/>
            <w:u w:val="none"/>
          </w:rPr>
          <w:t>31861</w:t>
        </w:r>
        <w:r w:rsidR="009463E9" w:rsidRPr="00981BD7">
          <w:rPr>
            <w:rStyle w:val="Hyperlink"/>
            <w:rFonts w:eastAsiaTheme="minorEastAsia"/>
            <w:spacing w:val="-2"/>
            <w:u w:val="none"/>
          </w:rPr>
          <w:t>c</w:t>
        </w:r>
        <w:r w:rsidR="009463E9" w:rsidRPr="00981BD7">
          <w:rPr>
            <w:rStyle w:val="Hyperlink"/>
            <w:rFonts w:eastAsiaTheme="minorEastAsia"/>
            <w:spacing w:val="-2"/>
            <w:szCs w:val="18"/>
            <w:u w:val="none"/>
          </w:rPr>
          <w:t>45</w:t>
        </w:r>
        <w:r w:rsidR="009463E9" w:rsidRPr="00981BD7">
          <w:rPr>
            <w:rStyle w:val="Hyperlink"/>
            <w:rFonts w:eastAsiaTheme="minorEastAsia"/>
            <w:spacing w:val="-2"/>
            <w:u w:val="none"/>
          </w:rPr>
          <w:t>-</w:t>
        </w:r>
        <w:r w:rsidR="009463E9" w:rsidRPr="00981BD7">
          <w:rPr>
            <w:rStyle w:val="Hyperlink"/>
            <w:rFonts w:eastAsiaTheme="minorEastAsia"/>
            <w:spacing w:val="-2"/>
            <w:szCs w:val="18"/>
            <w:u w:val="none"/>
          </w:rPr>
          <w:t>2602</w:t>
        </w:r>
        <w:r w:rsidR="009463E9" w:rsidRPr="00981BD7">
          <w:rPr>
            <w:rStyle w:val="Hyperlink"/>
            <w:rFonts w:eastAsiaTheme="minorEastAsia"/>
            <w:spacing w:val="-2"/>
            <w:u w:val="none"/>
          </w:rPr>
          <w:t>-</w:t>
        </w:r>
        <w:r w:rsidR="009463E9" w:rsidRPr="00981BD7">
          <w:rPr>
            <w:rStyle w:val="Hyperlink"/>
            <w:rFonts w:eastAsiaTheme="minorEastAsia"/>
            <w:spacing w:val="-2"/>
            <w:szCs w:val="18"/>
            <w:u w:val="none"/>
          </w:rPr>
          <w:t>4</w:t>
        </w:r>
        <w:r w:rsidR="009463E9" w:rsidRPr="00981BD7">
          <w:rPr>
            <w:rStyle w:val="Hyperlink"/>
            <w:rFonts w:eastAsiaTheme="minorEastAsia"/>
            <w:spacing w:val="-2"/>
            <w:u w:val="none"/>
          </w:rPr>
          <w:t>a</w:t>
        </w:r>
        <w:r w:rsidR="009463E9" w:rsidRPr="00981BD7">
          <w:rPr>
            <w:rStyle w:val="Hyperlink"/>
            <w:rFonts w:eastAsiaTheme="minorEastAsia"/>
            <w:spacing w:val="-2"/>
            <w:szCs w:val="18"/>
            <w:u w:val="none"/>
          </w:rPr>
          <w:t>4</w:t>
        </w:r>
        <w:r w:rsidR="009463E9" w:rsidRPr="00981BD7">
          <w:rPr>
            <w:rStyle w:val="Hyperlink"/>
            <w:rFonts w:eastAsiaTheme="minorEastAsia"/>
            <w:spacing w:val="-2"/>
            <w:u w:val="none"/>
          </w:rPr>
          <w:t>f-</w:t>
        </w:r>
        <w:r w:rsidR="009463E9" w:rsidRPr="00981BD7">
          <w:rPr>
            <w:rStyle w:val="Hyperlink"/>
            <w:rFonts w:eastAsiaTheme="minorEastAsia"/>
            <w:spacing w:val="-2"/>
            <w:szCs w:val="18"/>
            <w:u w:val="none"/>
          </w:rPr>
          <w:t>9651</w:t>
        </w:r>
        <w:r w:rsidR="009463E9" w:rsidRPr="00981BD7">
          <w:rPr>
            <w:rStyle w:val="Hyperlink"/>
            <w:rFonts w:eastAsiaTheme="minorEastAsia"/>
            <w:spacing w:val="-2"/>
            <w:u w:val="none"/>
          </w:rPr>
          <w:t>-aa</w:t>
        </w:r>
        <w:r w:rsidR="009463E9" w:rsidRPr="00981BD7">
          <w:rPr>
            <w:rStyle w:val="Hyperlink"/>
            <w:rFonts w:eastAsiaTheme="minorEastAsia"/>
            <w:spacing w:val="-2"/>
            <w:szCs w:val="18"/>
            <w:u w:val="none"/>
          </w:rPr>
          <w:t>1211</w:t>
        </w:r>
        <w:r w:rsidR="009463E9" w:rsidRPr="00981BD7">
          <w:rPr>
            <w:rStyle w:val="Hyperlink"/>
            <w:rFonts w:eastAsiaTheme="minorEastAsia"/>
            <w:spacing w:val="-2"/>
            <w:u w:val="none"/>
          </w:rPr>
          <w:t>e</w:t>
        </w:r>
        <w:r w:rsidR="009463E9" w:rsidRPr="00981BD7">
          <w:rPr>
            <w:rStyle w:val="Hyperlink"/>
            <w:rFonts w:eastAsiaTheme="minorEastAsia"/>
            <w:spacing w:val="-2"/>
            <w:szCs w:val="18"/>
            <w:u w:val="none"/>
          </w:rPr>
          <w:t>0</w:t>
        </w:r>
        <w:r w:rsidR="009463E9" w:rsidRPr="00981BD7">
          <w:rPr>
            <w:rStyle w:val="Hyperlink"/>
            <w:rFonts w:eastAsiaTheme="minorEastAsia"/>
            <w:spacing w:val="-2"/>
            <w:u w:val="none"/>
          </w:rPr>
          <w:t>b</w:t>
        </w:r>
        <w:r w:rsidR="009463E9" w:rsidRPr="00981BD7">
          <w:rPr>
            <w:rStyle w:val="Hyperlink"/>
            <w:rFonts w:eastAsiaTheme="minorEastAsia"/>
            <w:spacing w:val="-2"/>
            <w:szCs w:val="18"/>
            <w:u w:val="none"/>
          </w:rPr>
          <w:t>0</w:t>
        </w:r>
        <w:r w:rsidR="009463E9" w:rsidRPr="00981BD7">
          <w:rPr>
            <w:rStyle w:val="Hyperlink"/>
            <w:rFonts w:eastAsiaTheme="minorEastAsia"/>
            <w:spacing w:val="-2"/>
            <w:u w:val="none"/>
          </w:rPr>
          <w:t>c</w:t>
        </w:r>
        <w:r w:rsidR="009463E9" w:rsidRPr="00981BD7">
          <w:rPr>
            <w:rStyle w:val="Hyperlink"/>
            <w:rFonts w:eastAsiaTheme="minorEastAsia"/>
            <w:spacing w:val="-2"/>
            <w:szCs w:val="18"/>
            <w:u w:val="none"/>
          </w:rPr>
          <w:t>6</w:t>
        </w:r>
        <w:r w:rsidR="009463E9" w:rsidRPr="00981BD7">
          <w:rPr>
            <w:rStyle w:val="Hyperlink"/>
            <w:rFonts w:eastAsiaTheme="minorEastAsia"/>
            <w:spacing w:val="-2"/>
            <w:u w:val="none"/>
          </w:rPr>
          <w:t>/MSAH-Guidelines-on-non-medical-circumcision</w:t>
        </w:r>
        <w:r w:rsidR="009463E9" w:rsidRPr="00981BD7">
          <w:rPr>
            <w:rStyle w:val="Hyperlink"/>
            <w:rFonts w:eastAsiaTheme="minorEastAsia"/>
            <w:spacing w:val="-2"/>
            <w:szCs w:val="28"/>
            <w:u w:val="none"/>
          </w:rPr>
          <w:t>.</w:t>
        </w:r>
        <w:r w:rsidR="009463E9" w:rsidRPr="00981BD7">
          <w:rPr>
            <w:rStyle w:val="Hyperlink"/>
            <w:rFonts w:eastAsiaTheme="minorEastAsia"/>
            <w:spacing w:val="-2"/>
            <w:u w:val="none"/>
          </w:rPr>
          <w:t>pdf</w:t>
        </w:r>
      </w:hyperlink>
      <w:r w:rsidR="00F42866" w:rsidRPr="00981BD7">
        <w:rPr>
          <w:rFonts w:eastAsiaTheme="minorEastAsia"/>
          <w:szCs w:val="28"/>
          <w:rtl/>
        </w:rPr>
        <w:t>.</w:t>
      </w:r>
    </w:p>
  </w:footnote>
  <w:footnote w:id="13">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 xml:space="preserve">اللجنة المعنية بحقوق الإنسان، </w:t>
      </w:r>
      <w:r w:rsidRPr="00981BD7">
        <w:rPr>
          <w:rFonts w:eastAsiaTheme="minorEastAsia"/>
          <w:i/>
          <w:iCs/>
          <w:rtl/>
        </w:rPr>
        <w:t>كوني ضد هنغاريا</w:t>
      </w:r>
      <w:r w:rsidRPr="00981BD7">
        <w:rPr>
          <w:rFonts w:eastAsiaTheme="minorEastAsia"/>
          <w:rtl/>
        </w:rPr>
        <w:t xml:space="preserve">، البلاغ رقم </w:t>
      </w:r>
      <w:r w:rsidRPr="00981BD7">
        <w:rPr>
          <w:rFonts w:eastAsiaTheme="minorEastAsia"/>
          <w:szCs w:val="18"/>
          <w:rtl/>
        </w:rPr>
        <w:t>520</w:t>
      </w:r>
      <w:r w:rsidRPr="00981BD7">
        <w:rPr>
          <w:rFonts w:eastAsiaTheme="minorEastAsia"/>
          <w:rtl/>
        </w:rPr>
        <w:t>/</w:t>
      </w:r>
      <w:r w:rsidRPr="00981BD7">
        <w:rPr>
          <w:rFonts w:eastAsiaTheme="minorEastAsia"/>
          <w:szCs w:val="18"/>
          <w:rtl/>
        </w:rPr>
        <w:t>1992</w:t>
      </w:r>
      <w:r w:rsidRPr="00981BD7">
        <w:rPr>
          <w:rFonts w:eastAsiaTheme="minorEastAsia"/>
          <w:rtl/>
        </w:rPr>
        <w:t xml:space="preserve">، الفقرة </w:t>
      </w:r>
      <w:r w:rsidRPr="00981BD7">
        <w:rPr>
          <w:rFonts w:eastAsiaTheme="minorEastAsia"/>
          <w:szCs w:val="18"/>
          <w:rtl/>
        </w:rPr>
        <w:t>6</w:t>
      </w:r>
      <w:r w:rsidR="00695E52" w:rsidRPr="00981BD7">
        <w:rPr>
          <w:rFonts w:eastAsiaTheme="minorEastAsia" w:hint="cs"/>
          <w:spacing w:val="-4"/>
          <w:sz w:val="20"/>
          <w:szCs w:val="20"/>
          <w:rtl/>
        </w:rPr>
        <w:t>-</w:t>
      </w:r>
      <w:r w:rsidRPr="00981BD7">
        <w:rPr>
          <w:rFonts w:eastAsiaTheme="minorEastAsia"/>
          <w:szCs w:val="18"/>
          <w:rtl/>
        </w:rPr>
        <w:t>4</w:t>
      </w:r>
      <w:r w:rsidR="00F42866" w:rsidRPr="00981BD7">
        <w:rPr>
          <w:rFonts w:eastAsiaTheme="minorEastAsia"/>
          <w:szCs w:val="28"/>
          <w:rtl/>
        </w:rPr>
        <w:t>.</w:t>
      </w:r>
    </w:p>
  </w:footnote>
  <w:footnote w:id="14">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r>
      <w:r w:rsidRPr="00981BD7">
        <w:rPr>
          <w:rFonts w:eastAsiaTheme="minorEastAsia"/>
          <w:spacing w:val="-4"/>
          <w:rtl/>
        </w:rPr>
        <w:t xml:space="preserve">انظر الحاشيتين </w:t>
      </w:r>
      <w:r w:rsidRPr="00981BD7">
        <w:rPr>
          <w:rFonts w:eastAsiaTheme="minorEastAsia"/>
          <w:spacing w:val="-4"/>
          <w:szCs w:val="18"/>
          <w:rtl/>
        </w:rPr>
        <w:t>2</w:t>
      </w:r>
      <w:r w:rsidRPr="00981BD7">
        <w:rPr>
          <w:rFonts w:eastAsiaTheme="minorEastAsia"/>
          <w:spacing w:val="-4"/>
          <w:rtl/>
        </w:rPr>
        <w:t xml:space="preserve"> و</w:t>
      </w:r>
      <w:r w:rsidRPr="00981BD7">
        <w:rPr>
          <w:rFonts w:eastAsiaTheme="minorEastAsia"/>
          <w:spacing w:val="-4"/>
          <w:szCs w:val="18"/>
          <w:rtl/>
        </w:rPr>
        <w:t>3</w:t>
      </w:r>
      <w:r w:rsidRPr="00981BD7">
        <w:rPr>
          <w:rFonts w:eastAsiaTheme="minorEastAsia"/>
          <w:spacing w:val="-4"/>
          <w:rtl/>
        </w:rPr>
        <w:t xml:space="preserve"> أعلاه</w:t>
      </w:r>
      <w:r w:rsidR="00F42866" w:rsidRPr="00981BD7">
        <w:rPr>
          <w:rFonts w:eastAsiaTheme="minorEastAsia"/>
          <w:spacing w:val="-4"/>
          <w:szCs w:val="28"/>
          <w:rtl/>
        </w:rPr>
        <w:t>.</w:t>
      </w:r>
      <w:r w:rsidRPr="00981BD7">
        <w:rPr>
          <w:rFonts w:eastAsiaTheme="minorEastAsia"/>
          <w:spacing w:val="-4"/>
          <w:rtl/>
        </w:rPr>
        <w:t xml:space="preserve"> وفيما يتعلق بالاعتداء الطفيف، ينص القانون الجنائي لفنلندا (الفصل </w:t>
      </w:r>
      <w:r w:rsidRPr="00981BD7">
        <w:rPr>
          <w:rFonts w:eastAsiaTheme="minorEastAsia"/>
          <w:spacing w:val="-4"/>
          <w:szCs w:val="18"/>
          <w:rtl/>
        </w:rPr>
        <w:t>21</w:t>
      </w:r>
      <w:r w:rsidRPr="00981BD7">
        <w:rPr>
          <w:rFonts w:eastAsiaTheme="minorEastAsia"/>
          <w:spacing w:val="-4"/>
          <w:rtl/>
        </w:rPr>
        <w:t xml:space="preserve">، المادة </w:t>
      </w:r>
      <w:r w:rsidRPr="00981BD7">
        <w:rPr>
          <w:rFonts w:eastAsiaTheme="minorEastAsia"/>
          <w:spacing w:val="-4"/>
          <w:szCs w:val="18"/>
          <w:rtl/>
        </w:rPr>
        <w:t>7</w:t>
      </w:r>
      <w:r w:rsidRPr="00981BD7">
        <w:rPr>
          <w:rFonts w:eastAsiaTheme="minorEastAsia"/>
          <w:spacing w:val="-4"/>
          <w:rtl/>
        </w:rPr>
        <w:t>) على ما يلي:</w:t>
      </w:r>
      <w:r w:rsidRPr="00981BD7">
        <w:rPr>
          <w:rFonts w:eastAsiaTheme="minorEastAsia"/>
          <w:rtl/>
        </w:rPr>
        <w:t xml:space="preserve"> "يعاقب مرتكب الاعتداء الطفيف بغرامة إذا كان الاعتداء ذا طابع طفيف عند تقييمه ككل ومع إيلاء الاعتبار الواجب للأثر الطفيف للعنف أو لانتهاك الحرمة الجسدية أو للضرر الذي لحق الصحة أو غير ذلك من الظروف المتصلة بالجريمة"</w:t>
      </w:r>
      <w:r w:rsidR="00F42866" w:rsidRPr="00981BD7">
        <w:rPr>
          <w:rFonts w:eastAsiaTheme="minorEastAsia"/>
          <w:szCs w:val="28"/>
          <w:rtl/>
        </w:rPr>
        <w:t>.</w:t>
      </w:r>
      <w:r w:rsidRPr="00981BD7">
        <w:rPr>
          <w:rFonts w:eastAsiaTheme="minorEastAsia"/>
          <w:rtl/>
        </w:rPr>
        <w:t xml:space="preserve"> </w:t>
      </w:r>
    </w:p>
  </w:footnote>
  <w:footnote w:id="15">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 xml:space="preserve">تشير الدولة الطرف إلى قرار المحكمة الأوروبية لحقوق الإنسان في قضية </w:t>
      </w:r>
      <w:r w:rsidRPr="00981BD7">
        <w:rPr>
          <w:rFonts w:eastAsiaTheme="minorEastAsia"/>
          <w:i/>
          <w:iCs/>
          <w:rtl/>
        </w:rPr>
        <w:t>بوردن ضد المملكة المتحدة</w:t>
      </w:r>
      <w:r w:rsidRPr="00981BD7">
        <w:rPr>
          <w:rFonts w:eastAsiaTheme="minorEastAsia"/>
          <w:rtl/>
        </w:rPr>
        <w:t xml:space="preserve"> (الشكوى رقم </w:t>
      </w:r>
      <w:r w:rsidRPr="00981BD7">
        <w:rPr>
          <w:rFonts w:eastAsiaTheme="minorEastAsia"/>
          <w:szCs w:val="18"/>
          <w:rtl/>
        </w:rPr>
        <w:t>13378</w:t>
      </w:r>
      <w:r w:rsidRPr="00981BD7">
        <w:rPr>
          <w:rFonts w:eastAsiaTheme="minorEastAsia"/>
          <w:rtl/>
        </w:rPr>
        <w:t>/</w:t>
      </w:r>
      <w:r w:rsidRPr="00981BD7">
        <w:rPr>
          <w:rFonts w:eastAsiaTheme="minorEastAsia"/>
          <w:szCs w:val="18"/>
          <w:rtl/>
        </w:rPr>
        <w:t>05</w:t>
      </w:r>
      <w:r w:rsidRPr="00981BD7">
        <w:rPr>
          <w:rFonts w:eastAsiaTheme="minorEastAsia"/>
          <w:rtl/>
        </w:rPr>
        <w:t xml:space="preserve">)، الفقرة </w:t>
      </w:r>
      <w:r w:rsidRPr="00981BD7">
        <w:rPr>
          <w:rFonts w:eastAsiaTheme="minorEastAsia"/>
          <w:szCs w:val="18"/>
          <w:rtl/>
        </w:rPr>
        <w:t>60</w:t>
      </w:r>
      <w:r w:rsidR="00F42866" w:rsidRPr="00981BD7">
        <w:rPr>
          <w:rFonts w:eastAsiaTheme="minorEastAsia"/>
          <w:szCs w:val="28"/>
          <w:rtl/>
        </w:rPr>
        <w:t>.</w:t>
      </w:r>
      <w:r w:rsidRPr="00981BD7">
        <w:rPr>
          <w:rFonts w:eastAsiaTheme="minorEastAsia"/>
          <w:rtl/>
        </w:rPr>
        <w:t xml:space="preserve"> </w:t>
      </w:r>
    </w:p>
  </w:footnote>
  <w:footnote w:id="16">
    <w:p w:rsidR="00BF03C4" w:rsidRPr="00981BD7" w:rsidRDefault="00BF03C4" w:rsidP="007E5B47">
      <w:pPr>
        <w:pStyle w:val="FootnoteText1"/>
        <w:spacing w:line="240" w:lineRule="exact"/>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r>
      <w:r w:rsidRPr="00981BD7">
        <w:rPr>
          <w:rFonts w:eastAsiaTheme="minorEastAsia"/>
        </w:rPr>
        <w:t>Brian D</w:t>
      </w:r>
      <w:r w:rsidR="00F42866" w:rsidRPr="00981BD7">
        <w:rPr>
          <w:rFonts w:eastAsiaTheme="minorEastAsia"/>
          <w:szCs w:val="28"/>
        </w:rPr>
        <w:t>.</w:t>
      </w:r>
      <w:r w:rsidRPr="00981BD7">
        <w:rPr>
          <w:rFonts w:eastAsiaTheme="minorEastAsia"/>
        </w:rPr>
        <w:t xml:space="preserve"> Earp and others, “Factors associated with early deaths following neonatal male circumcision in the United States, </w:t>
      </w:r>
      <w:r w:rsidRPr="00981BD7">
        <w:rPr>
          <w:rFonts w:eastAsiaTheme="minorEastAsia"/>
          <w:szCs w:val="18"/>
        </w:rPr>
        <w:t>2001</w:t>
      </w:r>
      <w:r w:rsidRPr="00981BD7">
        <w:rPr>
          <w:rFonts w:eastAsiaTheme="minorEastAsia"/>
        </w:rPr>
        <w:t>–</w:t>
      </w:r>
      <w:r w:rsidRPr="00981BD7">
        <w:rPr>
          <w:rFonts w:eastAsiaTheme="minorEastAsia"/>
          <w:szCs w:val="18"/>
        </w:rPr>
        <w:t>2010</w:t>
      </w:r>
      <w:r w:rsidRPr="00981BD7">
        <w:rPr>
          <w:rFonts w:eastAsiaTheme="minorEastAsia"/>
        </w:rPr>
        <w:t xml:space="preserve">” </w:t>
      </w:r>
      <w:r w:rsidRPr="00981BD7">
        <w:rPr>
          <w:rFonts w:eastAsiaTheme="minorEastAsia"/>
          <w:i/>
          <w:iCs/>
        </w:rPr>
        <w:t xml:space="preserve">Clinical </w:t>
      </w:r>
      <w:proofErr w:type="spellStart"/>
      <w:r w:rsidRPr="00981BD7">
        <w:rPr>
          <w:rFonts w:eastAsiaTheme="minorEastAsia"/>
          <w:i/>
          <w:iCs/>
        </w:rPr>
        <w:t>Paediatrics</w:t>
      </w:r>
      <w:proofErr w:type="spellEnd"/>
      <w:r w:rsidRPr="00981BD7">
        <w:rPr>
          <w:rFonts w:eastAsiaTheme="minorEastAsia"/>
        </w:rPr>
        <w:t>, vol</w:t>
      </w:r>
      <w:r w:rsidR="00F42866" w:rsidRPr="00981BD7">
        <w:rPr>
          <w:rFonts w:eastAsiaTheme="minorEastAsia"/>
          <w:szCs w:val="28"/>
        </w:rPr>
        <w:t>.</w:t>
      </w:r>
      <w:r w:rsidRPr="00981BD7">
        <w:rPr>
          <w:rFonts w:eastAsiaTheme="minorEastAsia"/>
        </w:rPr>
        <w:t xml:space="preserve"> </w:t>
      </w:r>
      <w:r w:rsidRPr="00981BD7">
        <w:rPr>
          <w:rFonts w:eastAsiaTheme="minorEastAsia"/>
          <w:szCs w:val="18"/>
        </w:rPr>
        <w:t>57</w:t>
      </w:r>
      <w:r w:rsidRPr="00981BD7">
        <w:rPr>
          <w:rFonts w:eastAsiaTheme="minorEastAsia"/>
        </w:rPr>
        <w:t>, No</w:t>
      </w:r>
      <w:r w:rsidR="00F42866" w:rsidRPr="00981BD7">
        <w:rPr>
          <w:rFonts w:eastAsiaTheme="minorEastAsia"/>
          <w:szCs w:val="28"/>
        </w:rPr>
        <w:t>.</w:t>
      </w:r>
      <w:r w:rsidRPr="00981BD7">
        <w:rPr>
          <w:rFonts w:eastAsiaTheme="minorEastAsia"/>
        </w:rPr>
        <w:t xml:space="preserve"> </w:t>
      </w:r>
      <w:r w:rsidRPr="00981BD7">
        <w:rPr>
          <w:rFonts w:eastAsiaTheme="minorEastAsia"/>
          <w:szCs w:val="18"/>
        </w:rPr>
        <w:t>13</w:t>
      </w:r>
      <w:r w:rsidRPr="00981BD7">
        <w:rPr>
          <w:rFonts w:eastAsiaTheme="minorEastAsia"/>
        </w:rPr>
        <w:t>(</w:t>
      </w:r>
      <w:r w:rsidRPr="00981BD7">
        <w:rPr>
          <w:rFonts w:eastAsiaTheme="minorEastAsia"/>
          <w:szCs w:val="18"/>
        </w:rPr>
        <w:t>2018</w:t>
      </w:r>
      <w:r w:rsidRPr="00981BD7">
        <w:rPr>
          <w:rFonts w:eastAsiaTheme="minorEastAsia"/>
        </w:rPr>
        <w:t>)</w:t>
      </w:r>
      <w:r w:rsidR="00F42866" w:rsidRPr="00981BD7">
        <w:rPr>
          <w:rFonts w:eastAsiaTheme="minorEastAsia" w:hint="cs"/>
          <w:szCs w:val="28"/>
          <w:rtl/>
        </w:rPr>
        <w:t>.</w:t>
      </w:r>
      <w:r w:rsidRPr="00981BD7">
        <w:rPr>
          <w:rFonts w:eastAsiaTheme="minorEastAsia"/>
          <w:rtl/>
        </w:rPr>
        <w:t xml:space="preserve"> </w:t>
      </w:r>
    </w:p>
  </w:footnote>
  <w:footnote w:id="17">
    <w:p w:rsidR="00BF03C4" w:rsidRPr="00981BD7" w:rsidRDefault="00BF03C4" w:rsidP="007E5B47">
      <w:pPr>
        <w:pStyle w:val="FootnoteText1"/>
        <w:spacing w:line="240" w:lineRule="exact"/>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r>
      <w:r w:rsidRPr="00981BD7">
        <w:rPr>
          <w:rFonts w:eastAsiaTheme="minorEastAsia"/>
        </w:rPr>
        <w:t>Aaron J</w:t>
      </w:r>
      <w:r w:rsidR="00F42866" w:rsidRPr="00981BD7">
        <w:rPr>
          <w:rFonts w:eastAsiaTheme="minorEastAsia"/>
          <w:szCs w:val="28"/>
        </w:rPr>
        <w:t>.</w:t>
      </w:r>
      <w:r w:rsidRPr="00981BD7">
        <w:rPr>
          <w:rFonts w:eastAsiaTheme="minorEastAsia"/>
        </w:rPr>
        <w:t xml:space="preserve"> Krill, Lane S</w:t>
      </w:r>
      <w:r w:rsidR="00F42866" w:rsidRPr="00981BD7">
        <w:rPr>
          <w:rFonts w:eastAsiaTheme="minorEastAsia"/>
          <w:szCs w:val="28"/>
        </w:rPr>
        <w:t>.</w:t>
      </w:r>
      <w:r w:rsidRPr="00981BD7">
        <w:rPr>
          <w:rFonts w:eastAsiaTheme="minorEastAsia"/>
        </w:rPr>
        <w:t xml:space="preserve"> Palmer and Jeffrey S</w:t>
      </w:r>
      <w:r w:rsidR="00F42866" w:rsidRPr="00981BD7">
        <w:rPr>
          <w:rFonts w:eastAsiaTheme="minorEastAsia"/>
          <w:szCs w:val="28"/>
        </w:rPr>
        <w:t>.</w:t>
      </w:r>
      <w:r w:rsidRPr="00981BD7">
        <w:rPr>
          <w:rFonts w:eastAsiaTheme="minorEastAsia"/>
        </w:rPr>
        <w:t xml:space="preserve"> Palmer, “Complications of circumcision”, </w:t>
      </w:r>
      <w:r w:rsidRPr="00981BD7">
        <w:rPr>
          <w:rFonts w:eastAsiaTheme="minorEastAsia"/>
          <w:i/>
          <w:iCs/>
        </w:rPr>
        <w:t>Scientific World Journal</w:t>
      </w:r>
      <w:r w:rsidRPr="00981BD7">
        <w:rPr>
          <w:rFonts w:eastAsiaTheme="minorEastAsia"/>
        </w:rPr>
        <w:t>, vol</w:t>
      </w:r>
      <w:r w:rsidR="00F42866" w:rsidRPr="00981BD7">
        <w:rPr>
          <w:rFonts w:eastAsiaTheme="minorEastAsia"/>
          <w:szCs w:val="28"/>
        </w:rPr>
        <w:t>.</w:t>
      </w:r>
      <w:r w:rsidRPr="00981BD7">
        <w:rPr>
          <w:rFonts w:eastAsiaTheme="minorEastAsia"/>
        </w:rPr>
        <w:t xml:space="preserve"> </w:t>
      </w:r>
      <w:r w:rsidRPr="00981BD7">
        <w:rPr>
          <w:rFonts w:eastAsiaTheme="minorEastAsia"/>
          <w:szCs w:val="18"/>
        </w:rPr>
        <w:t>11</w:t>
      </w:r>
      <w:r w:rsidRPr="00981BD7">
        <w:rPr>
          <w:rFonts w:eastAsiaTheme="minorEastAsia"/>
        </w:rPr>
        <w:t xml:space="preserve"> (</w:t>
      </w:r>
      <w:r w:rsidRPr="00981BD7">
        <w:rPr>
          <w:rFonts w:eastAsiaTheme="minorEastAsia"/>
          <w:szCs w:val="18"/>
        </w:rPr>
        <w:t>2011</w:t>
      </w:r>
      <w:r w:rsidRPr="00981BD7">
        <w:rPr>
          <w:rFonts w:eastAsiaTheme="minorEastAsia"/>
        </w:rPr>
        <w:t>), p</w:t>
      </w:r>
      <w:r w:rsidR="00F42866" w:rsidRPr="00981BD7">
        <w:rPr>
          <w:rFonts w:eastAsiaTheme="minorEastAsia"/>
          <w:szCs w:val="28"/>
        </w:rPr>
        <w:t>.</w:t>
      </w:r>
      <w:r w:rsidRPr="00981BD7">
        <w:rPr>
          <w:rFonts w:eastAsiaTheme="minorEastAsia"/>
        </w:rPr>
        <w:t xml:space="preserve"> </w:t>
      </w:r>
      <w:r w:rsidRPr="00981BD7">
        <w:rPr>
          <w:rFonts w:eastAsiaTheme="minorEastAsia"/>
          <w:szCs w:val="18"/>
        </w:rPr>
        <w:t>2463</w:t>
      </w:r>
      <w:r w:rsidR="00F42866" w:rsidRPr="00981BD7">
        <w:rPr>
          <w:rFonts w:eastAsiaTheme="minorEastAsia"/>
          <w:szCs w:val="28"/>
          <w:rtl/>
        </w:rPr>
        <w:t>.</w:t>
      </w:r>
      <w:r w:rsidRPr="00981BD7">
        <w:rPr>
          <w:rFonts w:eastAsiaTheme="minorEastAsia"/>
          <w:rtl/>
        </w:rPr>
        <w:t xml:space="preserve"> </w:t>
      </w:r>
    </w:p>
  </w:footnote>
  <w:footnote w:id="18">
    <w:p w:rsidR="00BF03C4" w:rsidRPr="00981BD7" w:rsidRDefault="00BF03C4" w:rsidP="007E5B47">
      <w:pPr>
        <w:pStyle w:val="FootnoteText1"/>
        <w:spacing w:line="240" w:lineRule="exact"/>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r>
      <w:proofErr w:type="spellStart"/>
      <w:r w:rsidRPr="00981BD7">
        <w:rPr>
          <w:rFonts w:eastAsiaTheme="minorEastAsia"/>
        </w:rPr>
        <w:t>Akim</w:t>
      </w:r>
      <w:proofErr w:type="spellEnd"/>
      <w:r w:rsidRPr="00981BD7">
        <w:rPr>
          <w:rFonts w:eastAsiaTheme="minorEastAsia"/>
        </w:rPr>
        <w:t xml:space="preserve"> McMath, “Infant male circumcision and the autonomy of the child: two ethical questions”, </w:t>
      </w:r>
      <w:r w:rsidRPr="00981BD7">
        <w:rPr>
          <w:rFonts w:eastAsiaTheme="minorEastAsia"/>
          <w:i/>
          <w:iCs/>
        </w:rPr>
        <w:t>Journal of Medical Ethics</w:t>
      </w:r>
      <w:r w:rsidRPr="00981BD7">
        <w:rPr>
          <w:rFonts w:eastAsiaTheme="minorEastAsia"/>
        </w:rPr>
        <w:t>, vol</w:t>
      </w:r>
      <w:r w:rsidR="00F42866" w:rsidRPr="00981BD7">
        <w:rPr>
          <w:rFonts w:eastAsiaTheme="minorEastAsia"/>
          <w:szCs w:val="28"/>
        </w:rPr>
        <w:t>.</w:t>
      </w:r>
      <w:r w:rsidRPr="00981BD7">
        <w:rPr>
          <w:rFonts w:eastAsiaTheme="minorEastAsia"/>
        </w:rPr>
        <w:t xml:space="preserve"> </w:t>
      </w:r>
      <w:r w:rsidRPr="00981BD7">
        <w:rPr>
          <w:rFonts w:eastAsiaTheme="minorEastAsia"/>
          <w:szCs w:val="18"/>
        </w:rPr>
        <w:t>41</w:t>
      </w:r>
      <w:r w:rsidRPr="00981BD7">
        <w:rPr>
          <w:rFonts w:eastAsiaTheme="minorEastAsia"/>
        </w:rPr>
        <w:t>, No</w:t>
      </w:r>
      <w:r w:rsidR="00F42866" w:rsidRPr="00981BD7">
        <w:rPr>
          <w:rFonts w:eastAsiaTheme="minorEastAsia"/>
          <w:szCs w:val="28"/>
        </w:rPr>
        <w:t>.</w:t>
      </w:r>
      <w:r w:rsidRPr="00981BD7">
        <w:rPr>
          <w:rFonts w:eastAsiaTheme="minorEastAsia"/>
        </w:rPr>
        <w:t xml:space="preserve"> </w:t>
      </w:r>
      <w:r w:rsidRPr="00981BD7">
        <w:rPr>
          <w:rFonts w:eastAsiaTheme="minorEastAsia"/>
          <w:szCs w:val="18"/>
        </w:rPr>
        <w:t>8</w:t>
      </w:r>
      <w:r w:rsidRPr="00981BD7">
        <w:rPr>
          <w:rFonts w:eastAsiaTheme="minorEastAsia"/>
        </w:rPr>
        <w:t xml:space="preserve"> (</w:t>
      </w:r>
      <w:r w:rsidRPr="00981BD7">
        <w:rPr>
          <w:rFonts w:eastAsiaTheme="minorEastAsia"/>
          <w:szCs w:val="18"/>
        </w:rPr>
        <w:t>2015</w:t>
      </w:r>
      <w:r w:rsidRPr="00981BD7">
        <w:rPr>
          <w:rFonts w:eastAsiaTheme="minorEastAsia"/>
        </w:rPr>
        <w:t>), p</w:t>
      </w:r>
      <w:r w:rsidR="00F42866" w:rsidRPr="00981BD7">
        <w:rPr>
          <w:rFonts w:eastAsiaTheme="minorEastAsia"/>
          <w:szCs w:val="28"/>
        </w:rPr>
        <w:t>.</w:t>
      </w:r>
      <w:r w:rsidRPr="00981BD7">
        <w:rPr>
          <w:rFonts w:eastAsiaTheme="minorEastAsia"/>
        </w:rPr>
        <w:t xml:space="preserve"> </w:t>
      </w:r>
      <w:r w:rsidRPr="00981BD7">
        <w:rPr>
          <w:rFonts w:eastAsiaTheme="minorEastAsia"/>
          <w:szCs w:val="18"/>
        </w:rPr>
        <w:t>689</w:t>
      </w:r>
      <w:r w:rsidR="00F42866" w:rsidRPr="00981BD7">
        <w:rPr>
          <w:rFonts w:eastAsiaTheme="minorEastAsia"/>
          <w:szCs w:val="28"/>
          <w:rtl/>
        </w:rPr>
        <w:t>.</w:t>
      </w:r>
      <w:r w:rsidRPr="00981BD7">
        <w:rPr>
          <w:rFonts w:eastAsiaTheme="minorEastAsia"/>
          <w:rtl/>
        </w:rPr>
        <w:t xml:space="preserve"> </w:t>
      </w:r>
    </w:p>
  </w:footnote>
  <w:footnote w:id="19">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يستشهد المجلس بالملاحظات الختامية للجنة بشأن التقرير الأولي لليسوتو (</w:t>
      </w:r>
      <w:r w:rsidRPr="00981BD7">
        <w:rPr>
          <w:rFonts w:eastAsiaTheme="minorEastAsia" w:cs="Times New Roman"/>
          <w:szCs w:val="18"/>
          <w:rtl/>
        </w:rPr>
        <w:t>CRC/C/15/Add</w:t>
      </w:r>
      <w:r w:rsidR="00F42866" w:rsidRPr="00981BD7">
        <w:rPr>
          <w:rFonts w:eastAsiaTheme="minorEastAsia"/>
          <w:szCs w:val="18"/>
          <w:rtl/>
        </w:rPr>
        <w:t>.</w:t>
      </w:r>
      <w:r w:rsidRPr="00981BD7">
        <w:rPr>
          <w:rFonts w:eastAsiaTheme="minorEastAsia" w:cs="Times New Roman"/>
          <w:szCs w:val="18"/>
          <w:rtl/>
        </w:rPr>
        <w:t>14</w:t>
      </w:r>
      <w:r w:rsidRPr="00981BD7">
        <w:rPr>
          <w:rFonts w:eastAsiaTheme="minorEastAsia"/>
          <w:szCs w:val="18"/>
          <w:rtl/>
        </w:rPr>
        <w:t>7</w:t>
      </w:r>
      <w:r w:rsidRPr="00981BD7">
        <w:rPr>
          <w:rFonts w:eastAsiaTheme="minorEastAsia"/>
          <w:rtl/>
        </w:rPr>
        <w:t>)، وبشأن التقرير الأولي لغينيا - بيساو (</w:t>
      </w:r>
      <w:r w:rsidRPr="00981BD7">
        <w:rPr>
          <w:rFonts w:eastAsiaTheme="minorEastAsia" w:cs="Times New Roman"/>
        </w:rPr>
        <w:t>CRC/C/</w:t>
      </w:r>
      <w:r w:rsidRPr="00981BD7">
        <w:rPr>
          <w:rFonts w:eastAsiaTheme="minorEastAsia" w:cs="Times New Roman"/>
          <w:szCs w:val="18"/>
        </w:rPr>
        <w:t>3</w:t>
      </w:r>
      <w:r w:rsidRPr="00981BD7">
        <w:rPr>
          <w:rFonts w:eastAsiaTheme="minorEastAsia" w:cs="Times New Roman"/>
        </w:rPr>
        <w:t>/Add</w:t>
      </w:r>
      <w:r w:rsidR="00F42866" w:rsidRPr="00981BD7">
        <w:rPr>
          <w:rFonts w:eastAsiaTheme="minorEastAsia"/>
          <w:szCs w:val="28"/>
        </w:rPr>
        <w:t>.</w:t>
      </w:r>
      <w:r w:rsidRPr="00981BD7">
        <w:rPr>
          <w:rFonts w:eastAsiaTheme="minorEastAsia" w:cs="Times New Roman"/>
          <w:szCs w:val="18"/>
        </w:rPr>
        <w:t>6</w:t>
      </w:r>
      <w:r w:rsidR="001D0A2D" w:rsidRPr="00981BD7">
        <w:rPr>
          <w:rFonts w:eastAsiaTheme="minorEastAsia" w:cs="Times New Roman"/>
          <w:szCs w:val="18"/>
        </w:rPr>
        <w:t>3</w:t>
      </w:r>
      <w:r w:rsidRPr="00981BD7">
        <w:rPr>
          <w:rFonts w:eastAsiaTheme="minorEastAsia"/>
          <w:rtl/>
        </w:rPr>
        <w:t>)، وبشأن التقرير الجامع للتقارير الدورية من الثاني إلى الرابع لإسرائيل (</w:t>
      </w:r>
      <w:r w:rsidRPr="00981BD7">
        <w:rPr>
          <w:rFonts w:eastAsiaTheme="minorEastAsia" w:cs="Times New Roman"/>
          <w:szCs w:val="18"/>
          <w:rtl/>
        </w:rPr>
        <w:t>CRC/C/ISR/CO/2</w:t>
      </w:r>
      <w:r w:rsidR="00A712A2">
        <w:rPr>
          <w:rFonts w:eastAsiaTheme="minorEastAsia" w:cs="Times New Roman" w:hint="cs"/>
          <w:szCs w:val="18"/>
          <w:rtl/>
        </w:rPr>
        <w:t>-4</w:t>
      </w:r>
      <w:r w:rsidRPr="00981BD7">
        <w:rPr>
          <w:rFonts w:eastAsiaTheme="minorEastAsia"/>
          <w:rtl/>
        </w:rPr>
        <w:t>)</w:t>
      </w:r>
      <w:r w:rsidR="00F42866" w:rsidRPr="00981BD7">
        <w:rPr>
          <w:rFonts w:eastAsiaTheme="minorEastAsia"/>
          <w:szCs w:val="28"/>
          <w:rtl/>
        </w:rPr>
        <w:t>.</w:t>
      </w:r>
      <w:r w:rsidRPr="00981BD7">
        <w:rPr>
          <w:rFonts w:eastAsiaTheme="minorEastAsia"/>
          <w:rtl/>
        </w:rPr>
        <w:t xml:space="preserve"> </w:t>
      </w:r>
    </w:p>
  </w:footnote>
  <w:footnote w:id="20">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 xml:space="preserve">انظر في هذا الخصوص </w:t>
      </w:r>
      <w:r w:rsidRPr="00981BD7">
        <w:rPr>
          <w:rFonts w:eastAsiaTheme="minorEastAsia"/>
          <w:i/>
          <w:iCs/>
          <w:rtl/>
        </w:rPr>
        <w:t>م</w:t>
      </w:r>
      <w:r w:rsidR="00F42866" w:rsidRPr="00981BD7">
        <w:rPr>
          <w:rFonts w:eastAsiaTheme="minorEastAsia"/>
          <w:i/>
          <w:iCs/>
          <w:szCs w:val="28"/>
          <w:rtl/>
        </w:rPr>
        <w:t>.</w:t>
      </w:r>
      <w:r w:rsidRPr="00981BD7">
        <w:rPr>
          <w:rFonts w:eastAsiaTheme="minorEastAsia"/>
          <w:i/>
          <w:iCs/>
          <w:rtl/>
        </w:rPr>
        <w:t xml:space="preserve"> ل</w:t>
      </w:r>
      <w:r w:rsidR="00F42866" w:rsidRPr="00981BD7">
        <w:rPr>
          <w:rFonts w:eastAsiaTheme="minorEastAsia"/>
          <w:i/>
          <w:iCs/>
          <w:szCs w:val="28"/>
          <w:rtl/>
        </w:rPr>
        <w:t>.</w:t>
      </w:r>
      <w:r w:rsidRPr="00981BD7">
        <w:rPr>
          <w:rFonts w:eastAsiaTheme="minorEastAsia"/>
          <w:i/>
          <w:iCs/>
          <w:rtl/>
        </w:rPr>
        <w:t xml:space="preserve"> ب</w:t>
      </w:r>
      <w:r w:rsidR="00F42866" w:rsidRPr="00981BD7">
        <w:rPr>
          <w:rFonts w:eastAsiaTheme="minorEastAsia"/>
          <w:i/>
          <w:iCs/>
          <w:szCs w:val="28"/>
          <w:rtl/>
        </w:rPr>
        <w:t>.</w:t>
      </w:r>
      <w:r w:rsidRPr="00981BD7">
        <w:rPr>
          <w:rFonts w:eastAsiaTheme="minorEastAsia"/>
          <w:i/>
          <w:iCs/>
          <w:rtl/>
        </w:rPr>
        <w:t xml:space="preserve"> ضد لكسمبرغ</w:t>
      </w:r>
      <w:r w:rsidRPr="00981BD7">
        <w:rPr>
          <w:rFonts w:eastAsiaTheme="minorEastAsia"/>
          <w:rtl/>
        </w:rPr>
        <w:t xml:space="preserve"> (</w:t>
      </w:r>
      <w:r w:rsidRPr="00981BD7">
        <w:rPr>
          <w:rFonts w:eastAsiaTheme="minorEastAsia" w:cs="Times New Roman"/>
        </w:rPr>
        <w:t>E/C</w:t>
      </w:r>
      <w:r w:rsidR="00F42866" w:rsidRPr="00981BD7">
        <w:rPr>
          <w:rFonts w:eastAsiaTheme="minorEastAsia"/>
          <w:szCs w:val="28"/>
        </w:rPr>
        <w:t>.</w:t>
      </w:r>
      <w:r w:rsidRPr="00981BD7">
        <w:rPr>
          <w:rFonts w:eastAsiaTheme="minorEastAsia" w:cs="Times New Roman"/>
          <w:szCs w:val="18"/>
        </w:rPr>
        <w:t>12</w:t>
      </w:r>
      <w:r w:rsidRPr="00981BD7">
        <w:rPr>
          <w:rFonts w:eastAsiaTheme="minorEastAsia" w:cs="Times New Roman"/>
        </w:rPr>
        <w:t>/</w:t>
      </w:r>
      <w:r w:rsidRPr="00981BD7">
        <w:rPr>
          <w:rFonts w:eastAsiaTheme="minorEastAsia" w:cs="Times New Roman"/>
          <w:szCs w:val="18"/>
        </w:rPr>
        <w:t>66</w:t>
      </w:r>
      <w:r w:rsidRPr="00981BD7">
        <w:rPr>
          <w:rFonts w:eastAsiaTheme="minorEastAsia" w:cs="Times New Roman"/>
        </w:rPr>
        <w:t>/D/</w:t>
      </w:r>
      <w:r w:rsidRPr="00981BD7">
        <w:rPr>
          <w:rFonts w:eastAsiaTheme="minorEastAsia" w:cs="Times New Roman"/>
          <w:szCs w:val="18"/>
        </w:rPr>
        <w:t>20</w:t>
      </w:r>
      <w:r w:rsidRPr="00981BD7">
        <w:rPr>
          <w:rFonts w:eastAsiaTheme="minorEastAsia" w:cs="Times New Roman"/>
        </w:rPr>
        <w:t>/</w:t>
      </w:r>
      <w:r w:rsidRPr="00981BD7">
        <w:rPr>
          <w:rFonts w:eastAsiaTheme="minorEastAsia" w:cs="Times New Roman"/>
          <w:szCs w:val="18"/>
        </w:rPr>
        <w:t>201</w:t>
      </w:r>
      <w:r w:rsidRPr="00981BD7">
        <w:rPr>
          <w:rFonts w:eastAsiaTheme="minorEastAsia"/>
          <w:szCs w:val="18"/>
        </w:rPr>
        <w:t>7</w:t>
      </w:r>
      <w:r w:rsidRPr="00981BD7">
        <w:rPr>
          <w:rFonts w:eastAsiaTheme="minorEastAsia"/>
          <w:rtl/>
        </w:rPr>
        <w:t xml:space="preserve">)، </w:t>
      </w:r>
      <w:proofErr w:type="spellStart"/>
      <w:r w:rsidRPr="00981BD7">
        <w:rPr>
          <w:rFonts w:eastAsiaTheme="minorEastAsia"/>
          <w:rtl/>
        </w:rPr>
        <w:t>الفقرة</w:t>
      </w:r>
      <w:r w:rsidRPr="00981BD7">
        <w:rPr>
          <w:rFonts w:eastAsiaTheme="minorEastAsia"/>
          <w:szCs w:val="18"/>
          <w:rtl/>
        </w:rPr>
        <w:t>7</w:t>
      </w:r>
      <w:proofErr w:type="spellEnd"/>
      <w:r w:rsidRPr="00981BD7">
        <w:rPr>
          <w:rFonts w:eastAsiaTheme="minorEastAsia"/>
          <w:rtl/>
        </w:rPr>
        <w:t>-</w:t>
      </w:r>
      <w:r w:rsidRPr="00981BD7">
        <w:rPr>
          <w:rFonts w:eastAsiaTheme="minorEastAsia"/>
          <w:szCs w:val="18"/>
          <w:rtl/>
        </w:rPr>
        <w:t>2</w:t>
      </w:r>
      <w:r w:rsidRPr="00981BD7">
        <w:rPr>
          <w:rFonts w:eastAsiaTheme="minorEastAsia"/>
          <w:rtl/>
        </w:rPr>
        <w:t xml:space="preserve">؛ </w:t>
      </w:r>
      <w:proofErr w:type="spellStart"/>
      <w:r w:rsidRPr="00981BD7">
        <w:rPr>
          <w:rFonts w:eastAsiaTheme="minorEastAsia"/>
          <w:i/>
          <w:iCs/>
          <w:rtl/>
        </w:rPr>
        <w:t>وس</w:t>
      </w:r>
      <w:proofErr w:type="spellEnd"/>
      <w:r w:rsidR="00F42866" w:rsidRPr="00981BD7">
        <w:rPr>
          <w:rFonts w:eastAsiaTheme="minorEastAsia"/>
          <w:i/>
          <w:iCs/>
          <w:szCs w:val="28"/>
          <w:rtl/>
        </w:rPr>
        <w:t>.</w:t>
      </w:r>
      <w:r w:rsidRPr="00981BD7">
        <w:rPr>
          <w:rFonts w:eastAsiaTheme="minorEastAsia"/>
          <w:i/>
          <w:iCs/>
          <w:rtl/>
        </w:rPr>
        <w:t xml:space="preserve"> ك</w:t>
      </w:r>
      <w:r w:rsidR="00F42866" w:rsidRPr="00981BD7">
        <w:rPr>
          <w:rFonts w:eastAsiaTheme="minorEastAsia"/>
          <w:i/>
          <w:iCs/>
          <w:szCs w:val="28"/>
          <w:rtl/>
        </w:rPr>
        <w:t>.</w:t>
      </w:r>
      <w:r w:rsidRPr="00981BD7">
        <w:rPr>
          <w:rFonts w:eastAsiaTheme="minorEastAsia"/>
          <w:i/>
          <w:iCs/>
          <w:rtl/>
        </w:rPr>
        <w:t xml:space="preserve"> </w:t>
      </w:r>
      <w:proofErr w:type="spellStart"/>
      <w:r w:rsidRPr="00981BD7">
        <w:rPr>
          <w:rFonts w:eastAsiaTheme="minorEastAsia"/>
          <w:i/>
          <w:iCs/>
          <w:rtl/>
        </w:rPr>
        <w:t>وج</w:t>
      </w:r>
      <w:proofErr w:type="spellEnd"/>
      <w:r w:rsidR="00F42866" w:rsidRPr="00981BD7">
        <w:rPr>
          <w:rFonts w:eastAsiaTheme="minorEastAsia"/>
          <w:i/>
          <w:iCs/>
          <w:szCs w:val="28"/>
          <w:rtl/>
        </w:rPr>
        <w:t>.</w:t>
      </w:r>
      <w:r w:rsidRPr="00981BD7">
        <w:rPr>
          <w:rFonts w:eastAsiaTheme="minorEastAsia"/>
          <w:i/>
          <w:iCs/>
          <w:rtl/>
        </w:rPr>
        <w:t xml:space="preserve"> ب</w:t>
      </w:r>
      <w:r w:rsidR="00F42866" w:rsidRPr="00981BD7">
        <w:rPr>
          <w:rFonts w:eastAsiaTheme="minorEastAsia"/>
          <w:i/>
          <w:iCs/>
          <w:szCs w:val="28"/>
          <w:rtl/>
        </w:rPr>
        <w:t>.</w:t>
      </w:r>
      <w:r w:rsidRPr="00981BD7">
        <w:rPr>
          <w:rFonts w:eastAsiaTheme="minorEastAsia"/>
          <w:i/>
          <w:iCs/>
          <w:rtl/>
        </w:rPr>
        <w:t xml:space="preserve"> ضد إيطاليا</w:t>
      </w:r>
      <w:r w:rsidRPr="00981BD7">
        <w:rPr>
          <w:rFonts w:eastAsiaTheme="minorEastAsia"/>
          <w:rtl/>
        </w:rPr>
        <w:t xml:space="preserve"> (</w:t>
      </w:r>
      <w:r w:rsidRPr="00981BD7">
        <w:rPr>
          <w:rFonts w:eastAsiaTheme="minorEastAsia" w:cs="Times New Roman"/>
          <w:szCs w:val="18"/>
          <w:rtl/>
        </w:rPr>
        <w:t>E/</w:t>
      </w:r>
      <w:proofErr w:type="spellStart"/>
      <w:r w:rsidRPr="00981BD7">
        <w:rPr>
          <w:rFonts w:eastAsiaTheme="minorEastAsia" w:cs="Times New Roman"/>
          <w:szCs w:val="18"/>
          <w:rtl/>
        </w:rPr>
        <w:t>C</w:t>
      </w:r>
      <w:r w:rsidR="00F42866" w:rsidRPr="00981BD7">
        <w:rPr>
          <w:rFonts w:eastAsiaTheme="minorEastAsia"/>
          <w:szCs w:val="28"/>
          <w:rtl/>
        </w:rPr>
        <w:t>.</w:t>
      </w:r>
      <w:r w:rsidRPr="00981BD7">
        <w:rPr>
          <w:rFonts w:eastAsiaTheme="minorEastAsia" w:cs="Times New Roman"/>
          <w:szCs w:val="18"/>
          <w:rtl/>
        </w:rPr>
        <w:t>12</w:t>
      </w:r>
      <w:proofErr w:type="spellEnd"/>
      <w:r w:rsidRPr="00981BD7">
        <w:rPr>
          <w:rFonts w:eastAsiaTheme="minorEastAsia" w:cs="Times New Roman"/>
          <w:szCs w:val="18"/>
          <w:rtl/>
        </w:rPr>
        <w:t>/65/D/22/201</w:t>
      </w:r>
      <w:r w:rsidRPr="00981BD7">
        <w:rPr>
          <w:rFonts w:eastAsiaTheme="minorEastAsia"/>
          <w:szCs w:val="18"/>
          <w:rtl/>
        </w:rPr>
        <w:t>7</w:t>
      </w:r>
      <w:r w:rsidRPr="00981BD7">
        <w:rPr>
          <w:rFonts w:eastAsiaTheme="minorEastAsia"/>
          <w:rtl/>
        </w:rPr>
        <w:t xml:space="preserve">)، الفقرة </w:t>
      </w:r>
      <w:r w:rsidRPr="00981BD7">
        <w:rPr>
          <w:rFonts w:eastAsiaTheme="minorEastAsia"/>
          <w:szCs w:val="18"/>
          <w:rtl/>
        </w:rPr>
        <w:t>6</w:t>
      </w:r>
      <w:r w:rsidRPr="00981BD7">
        <w:rPr>
          <w:rFonts w:eastAsiaTheme="minorEastAsia"/>
          <w:rtl/>
        </w:rPr>
        <w:t>-</w:t>
      </w:r>
      <w:r w:rsidRPr="00981BD7">
        <w:rPr>
          <w:rFonts w:eastAsiaTheme="minorEastAsia"/>
          <w:szCs w:val="18"/>
          <w:rtl/>
        </w:rPr>
        <w:t>6</w:t>
      </w:r>
      <w:r w:rsidRPr="00981BD7">
        <w:rPr>
          <w:rFonts w:eastAsiaTheme="minorEastAsia"/>
          <w:rtl/>
        </w:rPr>
        <w:t xml:space="preserve">؛ </w:t>
      </w:r>
      <w:proofErr w:type="spellStart"/>
      <w:r w:rsidRPr="00981BD7">
        <w:rPr>
          <w:rFonts w:eastAsiaTheme="minorEastAsia"/>
          <w:i/>
          <w:iCs/>
          <w:rtl/>
        </w:rPr>
        <w:t>وخايميه</w:t>
      </w:r>
      <w:proofErr w:type="spellEnd"/>
      <w:r w:rsidRPr="00981BD7">
        <w:rPr>
          <w:rFonts w:eastAsiaTheme="minorEastAsia"/>
          <w:i/>
          <w:iCs/>
          <w:rtl/>
        </w:rPr>
        <w:t xml:space="preserve"> </w:t>
      </w:r>
      <w:proofErr w:type="spellStart"/>
      <w:r w:rsidRPr="00981BD7">
        <w:rPr>
          <w:rFonts w:eastAsiaTheme="minorEastAsia"/>
          <w:i/>
          <w:iCs/>
          <w:rtl/>
        </w:rPr>
        <w:t>إفراين</w:t>
      </w:r>
      <w:proofErr w:type="spellEnd"/>
      <w:r w:rsidRPr="00981BD7">
        <w:rPr>
          <w:rFonts w:eastAsiaTheme="minorEastAsia"/>
          <w:i/>
          <w:iCs/>
          <w:rtl/>
        </w:rPr>
        <w:t xml:space="preserve"> </w:t>
      </w:r>
      <w:proofErr w:type="spellStart"/>
      <w:r w:rsidRPr="00981BD7">
        <w:rPr>
          <w:rFonts w:eastAsiaTheme="minorEastAsia"/>
          <w:i/>
          <w:iCs/>
          <w:rtl/>
        </w:rPr>
        <w:t>أريانو</w:t>
      </w:r>
      <w:proofErr w:type="spellEnd"/>
      <w:r w:rsidRPr="00981BD7">
        <w:rPr>
          <w:rFonts w:eastAsiaTheme="minorEastAsia"/>
          <w:i/>
          <w:iCs/>
          <w:rtl/>
        </w:rPr>
        <w:t xml:space="preserve"> مدينا ضد إكوادور</w:t>
      </w:r>
      <w:r w:rsidRPr="00981BD7">
        <w:rPr>
          <w:rFonts w:eastAsiaTheme="minorEastAsia"/>
          <w:rtl/>
        </w:rPr>
        <w:t xml:space="preserve"> (</w:t>
      </w:r>
      <w:r w:rsidRPr="00981BD7">
        <w:rPr>
          <w:rFonts w:eastAsiaTheme="minorEastAsia" w:cstheme="majorBidi"/>
          <w:szCs w:val="18"/>
          <w:rtl/>
        </w:rPr>
        <w:t>E/</w:t>
      </w:r>
      <w:proofErr w:type="spellStart"/>
      <w:r w:rsidRPr="00981BD7">
        <w:rPr>
          <w:rFonts w:eastAsiaTheme="minorEastAsia" w:cstheme="majorBidi"/>
          <w:szCs w:val="18"/>
          <w:rtl/>
        </w:rPr>
        <w:t>C</w:t>
      </w:r>
      <w:r w:rsidR="00F42866" w:rsidRPr="00981BD7">
        <w:rPr>
          <w:rFonts w:eastAsiaTheme="minorEastAsia"/>
          <w:szCs w:val="28"/>
          <w:rtl/>
        </w:rPr>
        <w:t>.</w:t>
      </w:r>
      <w:r w:rsidRPr="00981BD7">
        <w:rPr>
          <w:rFonts w:eastAsiaTheme="minorEastAsia" w:cstheme="majorBidi"/>
          <w:szCs w:val="18"/>
          <w:rtl/>
        </w:rPr>
        <w:t>12</w:t>
      </w:r>
      <w:proofErr w:type="spellEnd"/>
      <w:r w:rsidRPr="00981BD7">
        <w:rPr>
          <w:rFonts w:eastAsiaTheme="minorEastAsia" w:cstheme="majorBidi"/>
          <w:szCs w:val="18"/>
          <w:rtl/>
        </w:rPr>
        <w:t>/63/D/7/2015</w:t>
      </w:r>
      <w:r w:rsidRPr="00981BD7">
        <w:rPr>
          <w:rFonts w:eastAsiaTheme="minorEastAsia"/>
          <w:rtl/>
        </w:rPr>
        <w:t xml:space="preserve">)، الفقرة </w:t>
      </w:r>
      <w:r w:rsidRPr="00981BD7">
        <w:rPr>
          <w:rFonts w:eastAsiaTheme="minorEastAsia"/>
          <w:szCs w:val="18"/>
          <w:rtl/>
        </w:rPr>
        <w:t>8</w:t>
      </w:r>
      <w:r w:rsidRPr="00981BD7">
        <w:rPr>
          <w:rFonts w:eastAsiaTheme="minorEastAsia"/>
          <w:rtl/>
        </w:rPr>
        <w:t>-</w:t>
      </w:r>
      <w:r w:rsidRPr="00981BD7">
        <w:rPr>
          <w:rFonts w:eastAsiaTheme="minorEastAsia"/>
          <w:szCs w:val="18"/>
          <w:rtl/>
        </w:rPr>
        <w:t>3</w:t>
      </w:r>
      <w:r w:rsidRPr="00981BD7">
        <w:rPr>
          <w:rFonts w:eastAsiaTheme="minorEastAsia"/>
          <w:rtl/>
        </w:rPr>
        <w:t xml:space="preserve">؛ </w:t>
      </w:r>
      <w:proofErr w:type="spellStart"/>
      <w:r w:rsidRPr="00981BD7">
        <w:rPr>
          <w:rFonts w:eastAsiaTheme="minorEastAsia"/>
          <w:i/>
          <w:iCs/>
          <w:rtl/>
        </w:rPr>
        <w:t>ومارسيا</w:t>
      </w:r>
      <w:proofErr w:type="spellEnd"/>
      <w:r w:rsidRPr="00981BD7">
        <w:rPr>
          <w:rFonts w:eastAsiaTheme="minorEastAsia"/>
          <w:i/>
          <w:iCs/>
          <w:rtl/>
        </w:rPr>
        <w:t xml:space="preserve"> سيسيليا </w:t>
      </w:r>
      <w:proofErr w:type="spellStart"/>
      <w:r w:rsidRPr="00981BD7">
        <w:rPr>
          <w:rFonts w:eastAsiaTheme="minorEastAsia"/>
          <w:i/>
          <w:iCs/>
          <w:rtl/>
        </w:rPr>
        <w:t>تروخييو</w:t>
      </w:r>
      <w:proofErr w:type="spellEnd"/>
      <w:r w:rsidRPr="00981BD7">
        <w:rPr>
          <w:rFonts w:eastAsiaTheme="minorEastAsia"/>
          <w:i/>
          <w:iCs/>
          <w:rtl/>
        </w:rPr>
        <w:t xml:space="preserve"> </w:t>
      </w:r>
      <w:proofErr w:type="spellStart"/>
      <w:r w:rsidRPr="00981BD7">
        <w:rPr>
          <w:rFonts w:eastAsiaTheme="minorEastAsia"/>
          <w:i/>
          <w:iCs/>
          <w:rtl/>
        </w:rPr>
        <w:t>كاليرو</w:t>
      </w:r>
      <w:proofErr w:type="spellEnd"/>
      <w:r w:rsidRPr="00981BD7">
        <w:rPr>
          <w:rFonts w:eastAsiaTheme="minorEastAsia" w:hint="cs"/>
          <w:i/>
          <w:iCs/>
          <w:rtl/>
        </w:rPr>
        <w:t xml:space="preserve"> ضد إكوادور</w:t>
      </w:r>
      <w:r w:rsidRPr="00981BD7">
        <w:rPr>
          <w:rFonts w:eastAsiaTheme="minorEastAsia"/>
          <w:rtl/>
        </w:rPr>
        <w:t xml:space="preserve"> (</w:t>
      </w:r>
      <w:r w:rsidRPr="00981BD7">
        <w:rPr>
          <w:rFonts w:eastAsiaTheme="minorEastAsia" w:cs="Times New Roman"/>
          <w:szCs w:val="18"/>
          <w:rtl/>
        </w:rPr>
        <w:t>E/C</w:t>
      </w:r>
      <w:r w:rsidR="00F42866" w:rsidRPr="00981BD7">
        <w:rPr>
          <w:rFonts w:eastAsiaTheme="minorEastAsia"/>
          <w:szCs w:val="28"/>
          <w:rtl/>
        </w:rPr>
        <w:t>.</w:t>
      </w:r>
      <w:r w:rsidRPr="00981BD7">
        <w:rPr>
          <w:rFonts w:eastAsiaTheme="minorEastAsia" w:cs="Times New Roman"/>
          <w:szCs w:val="18"/>
          <w:rtl/>
        </w:rPr>
        <w:t>12/63/D/10/201</w:t>
      </w:r>
      <w:r w:rsidRPr="00981BD7">
        <w:rPr>
          <w:rFonts w:eastAsiaTheme="minorEastAsia"/>
          <w:szCs w:val="18"/>
          <w:rtl/>
        </w:rPr>
        <w:t>5</w:t>
      </w:r>
      <w:r w:rsidRPr="00981BD7">
        <w:rPr>
          <w:rFonts w:eastAsiaTheme="minorEastAsia"/>
          <w:rtl/>
        </w:rPr>
        <w:t xml:space="preserve">)، الفقرة </w:t>
      </w:r>
      <w:r w:rsidRPr="00981BD7">
        <w:rPr>
          <w:rFonts w:eastAsiaTheme="minorEastAsia"/>
          <w:szCs w:val="18"/>
          <w:rtl/>
        </w:rPr>
        <w:t>9</w:t>
      </w:r>
      <w:r w:rsidRPr="00981BD7">
        <w:rPr>
          <w:rFonts w:eastAsiaTheme="minorEastAsia"/>
          <w:rtl/>
        </w:rPr>
        <w:t>-</w:t>
      </w:r>
      <w:r w:rsidRPr="00981BD7">
        <w:rPr>
          <w:rFonts w:eastAsiaTheme="minorEastAsia"/>
          <w:szCs w:val="18"/>
          <w:rtl/>
        </w:rPr>
        <w:t>5</w:t>
      </w:r>
      <w:r w:rsidRPr="00981BD7">
        <w:rPr>
          <w:rFonts w:eastAsiaTheme="minorEastAsia"/>
          <w:rtl/>
        </w:rPr>
        <w:t xml:space="preserve">؛ </w:t>
      </w:r>
      <w:r w:rsidRPr="00981BD7">
        <w:rPr>
          <w:rFonts w:eastAsiaTheme="minorEastAsia"/>
          <w:i/>
          <w:iCs/>
          <w:rtl/>
        </w:rPr>
        <w:t xml:space="preserve">وآنا إستير </w:t>
      </w:r>
      <w:proofErr w:type="spellStart"/>
      <w:r w:rsidRPr="00981BD7">
        <w:rPr>
          <w:rFonts w:eastAsiaTheme="minorEastAsia"/>
          <w:i/>
          <w:iCs/>
          <w:rtl/>
        </w:rPr>
        <w:t>ألاركون</w:t>
      </w:r>
      <w:proofErr w:type="spellEnd"/>
      <w:r w:rsidRPr="00981BD7">
        <w:rPr>
          <w:rFonts w:eastAsiaTheme="minorEastAsia"/>
          <w:i/>
          <w:iCs/>
          <w:rtl/>
        </w:rPr>
        <w:t xml:space="preserve"> فلوريس وآخرون ضد إكوادور</w:t>
      </w:r>
      <w:r w:rsidRPr="00981BD7">
        <w:rPr>
          <w:rFonts w:eastAsiaTheme="minorEastAsia"/>
          <w:rtl/>
        </w:rPr>
        <w:t xml:space="preserve"> (</w:t>
      </w:r>
      <w:r w:rsidRPr="00981BD7">
        <w:rPr>
          <w:rFonts w:eastAsiaTheme="minorEastAsia" w:cs="Times New Roman"/>
          <w:szCs w:val="18"/>
          <w:rtl/>
        </w:rPr>
        <w:t>E/</w:t>
      </w:r>
      <w:proofErr w:type="spellStart"/>
      <w:r w:rsidRPr="00981BD7">
        <w:rPr>
          <w:rFonts w:eastAsiaTheme="minorEastAsia" w:cs="Times New Roman"/>
          <w:szCs w:val="18"/>
          <w:rtl/>
        </w:rPr>
        <w:t>C</w:t>
      </w:r>
      <w:r w:rsidR="00F42866" w:rsidRPr="00981BD7">
        <w:rPr>
          <w:rFonts w:eastAsiaTheme="minorEastAsia"/>
          <w:szCs w:val="28"/>
          <w:rtl/>
        </w:rPr>
        <w:t>.</w:t>
      </w:r>
      <w:r w:rsidRPr="00981BD7">
        <w:rPr>
          <w:rFonts w:eastAsiaTheme="minorEastAsia" w:cs="Times New Roman"/>
          <w:szCs w:val="18"/>
          <w:rtl/>
        </w:rPr>
        <w:t>12</w:t>
      </w:r>
      <w:proofErr w:type="spellEnd"/>
      <w:r w:rsidRPr="00981BD7">
        <w:rPr>
          <w:rFonts w:eastAsiaTheme="minorEastAsia" w:cs="Times New Roman"/>
          <w:szCs w:val="18"/>
          <w:rtl/>
        </w:rPr>
        <w:t>/62/D/14/201</w:t>
      </w:r>
      <w:r w:rsidRPr="00981BD7">
        <w:rPr>
          <w:rFonts w:eastAsiaTheme="minorEastAsia"/>
          <w:szCs w:val="18"/>
          <w:rtl/>
        </w:rPr>
        <w:t>6</w:t>
      </w:r>
      <w:r w:rsidRPr="00981BD7">
        <w:rPr>
          <w:rFonts w:eastAsiaTheme="minorEastAsia"/>
          <w:rtl/>
        </w:rPr>
        <w:t xml:space="preserve">)، الفقرة </w:t>
      </w:r>
      <w:r w:rsidRPr="00981BD7">
        <w:rPr>
          <w:rFonts w:eastAsiaTheme="minorEastAsia"/>
          <w:szCs w:val="18"/>
          <w:rtl/>
        </w:rPr>
        <w:t>9</w:t>
      </w:r>
      <w:r w:rsidRPr="00981BD7">
        <w:rPr>
          <w:rFonts w:eastAsiaTheme="minorEastAsia"/>
          <w:rtl/>
        </w:rPr>
        <w:t>-</w:t>
      </w:r>
      <w:r w:rsidRPr="00981BD7">
        <w:rPr>
          <w:rFonts w:eastAsiaTheme="minorEastAsia"/>
          <w:szCs w:val="18"/>
          <w:rtl/>
        </w:rPr>
        <w:t>8</w:t>
      </w:r>
      <w:r w:rsidRPr="00981BD7">
        <w:rPr>
          <w:rFonts w:eastAsiaTheme="minorEastAsia"/>
          <w:i/>
          <w:iCs/>
          <w:rtl/>
        </w:rPr>
        <w:t xml:space="preserve">؛ </w:t>
      </w:r>
      <w:proofErr w:type="spellStart"/>
      <w:r w:rsidRPr="00981BD7">
        <w:rPr>
          <w:rFonts w:eastAsiaTheme="minorEastAsia"/>
          <w:i/>
          <w:iCs/>
          <w:rtl/>
        </w:rPr>
        <w:t>وخواكيم</w:t>
      </w:r>
      <w:proofErr w:type="spellEnd"/>
      <w:r w:rsidRPr="00981BD7">
        <w:rPr>
          <w:rFonts w:eastAsiaTheme="minorEastAsia"/>
          <w:i/>
          <w:iCs/>
          <w:rtl/>
        </w:rPr>
        <w:t xml:space="preserve"> </w:t>
      </w:r>
      <w:proofErr w:type="spellStart"/>
      <w:r w:rsidRPr="00981BD7">
        <w:rPr>
          <w:rFonts w:eastAsiaTheme="minorEastAsia"/>
          <w:i/>
          <w:iCs/>
          <w:rtl/>
        </w:rPr>
        <w:t>بينهيرو</w:t>
      </w:r>
      <w:proofErr w:type="spellEnd"/>
      <w:r w:rsidRPr="00981BD7">
        <w:rPr>
          <w:rFonts w:eastAsiaTheme="minorEastAsia"/>
          <w:i/>
          <w:iCs/>
          <w:rtl/>
        </w:rPr>
        <w:t xml:space="preserve"> </w:t>
      </w:r>
      <w:proofErr w:type="spellStart"/>
      <w:r w:rsidRPr="00981BD7">
        <w:rPr>
          <w:rFonts w:eastAsiaTheme="minorEastAsia"/>
          <w:i/>
          <w:iCs/>
          <w:rtl/>
        </w:rPr>
        <w:t>مارتينس</w:t>
      </w:r>
      <w:proofErr w:type="spellEnd"/>
      <w:r w:rsidRPr="00981BD7">
        <w:rPr>
          <w:rFonts w:eastAsiaTheme="minorEastAsia"/>
          <w:i/>
          <w:iCs/>
          <w:rtl/>
        </w:rPr>
        <w:t xml:space="preserve"> </w:t>
      </w:r>
      <w:proofErr w:type="spellStart"/>
      <w:r w:rsidRPr="00981BD7">
        <w:rPr>
          <w:rFonts w:eastAsiaTheme="minorEastAsia"/>
          <w:i/>
          <w:iCs/>
          <w:rtl/>
        </w:rPr>
        <w:t>كويليو</w:t>
      </w:r>
      <w:proofErr w:type="spellEnd"/>
      <w:r w:rsidRPr="00981BD7">
        <w:rPr>
          <w:rFonts w:eastAsiaTheme="minorEastAsia"/>
          <w:i/>
          <w:iCs/>
          <w:rtl/>
        </w:rPr>
        <w:t xml:space="preserve"> ضد البرتغال</w:t>
      </w:r>
      <w:r w:rsidRPr="00981BD7">
        <w:rPr>
          <w:rFonts w:eastAsiaTheme="minorEastAsia"/>
          <w:rtl/>
        </w:rPr>
        <w:t xml:space="preserve"> (</w:t>
      </w:r>
      <w:r w:rsidRPr="00981BD7">
        <w:rPr>
          <w:rFonts w:eastAsiaTheme="minorEastAsia" w:cs="Times New Roman"/>
          <w:szCs w:val="18"/>
          <w:rtl/>
        </w:rPr>
        <w:t>E/</w:t>
      </w:r>
      <w:proofErr w:type="spellStart"/>
      <w:r w:rsidRPr="00981BD7">
        <w:rPr>
          <w:rFonts w:eastAsiaTheme="minorEastAsia" w:cs="Times New Roman"/>
          <w:szCs w:val="18"/>
          <w:rtl/>
        </w:rPr>
        <w:t>C</w:t>
      </w:r>
      <w:r w:rsidR="00F42866" w:rsidRPr="00981BD7">
        <w:rPr>
          <w:rFonts w:eastAsiaTheme="minorEastAsia"/>
          <w:szCs w:val="28"/>
          <w:rtl/>
        </w:rPr>
        <w:t>.</w:t>
      </w:r>
      <w:r w:rsidRPr="00981BD7">
        <w:rPr>
          <w:rFonts w:eastAsiaTheme="minorEastAsia" w:cs="Times New Roman"/>
          <w:szCs w:val="18"/>
          <w:rtl/>
        </w:rPr>
        <w:t>12</w:t>
      </w:r>
      <w:proofErr w:type="spellEnd"/>
      <w:r w:rsidRPr="00981BD7">
        <w:rPr>
          <w:rFonts w:eastAsiaTheme="minorEastAsia" w:cs="Times New Roman"/>
          <w:szCs w:val="18"/>
          <w:rtl/>
        </w:rPr>
        <w:t>/61/D/21/201</w:t>
      </w:r>
      <w:r w:rsidRPr="00981BD7">
        <w:rPr>
          <w:rFonts w:eastAsiaTheme="minorEastAsia"/>
          <w:szCs w:val="18"/>
          <w:rtl/>
        </w:rPr>
        <w:t>7</w:t>
      </w:r>
      <w:r w:rsidRPr="00981BD7">
        <w:rPr>
          <w:rFonts w:eastAsiaTheme="minorEastAsia"/>
          <w:rtl/>
        </w:rPr>
        <w:t xml:space="preserve">)، الفقرة </w:t>
      </w:r>
      <w:r w:rsidRPr="00981BD7">
        <w:rPr>
          <w:rFonts w:eastAsiaTheme="minorEastAsia"/>
          <w:szCs w:val="18"/>
          <w:rtl/>
        </w:rPr>
        <w:t>4</w:t>
      </w:r>
      <w:r w:rsidRPr="00981BD7">
        <w:rPr>
          <w:rFonts w:eastAsiaTheme="minorEastAsia"/>
          <w:rtl/>
        </w:rPr>
        <w:t>-</w:t>
      </w:r>
      <w:r w:rsidRPr="00981BD7">
        <w:rPr>
          <w:rFonts w:eastAsiaTheme="minorEastAsia"/>
          <w:szCs w:val="18"/>
          <w:rtl/>
        </w:rPr>
        <w:t>2</w:t>
      </w:r>
      <w:r w:rsidRPr="00981BD7">
        <w:rPr>
          <w:rFonts w:eastAsiaTheme="minorEastAsia"/>
          <w:rtl/>
        </w:rPr>
        <w:t xml:space="preserve">؛ </w:t>
      </w:r>
      <w:proofErr w:type="spellStart"/>
      <w:r w:rsidRPr="00981BD7">
        <w:rPr>
          <w:rFonts w:eastAsiaTheme="minorEastAsia"/>
          <w:i/>
          <w:iCs/>
          <w:rtl/>
        </w:rPr>
        <w:t>وأ</w:t>
      </w:r>
      <w:proofErr w:type="spellEnd"/>
      <w:r w:rsidR="00F42866" w:rsidRPr="00981BD7">
        <w:rPr>
          <w:rFonts w:eastAsiaTheme="minorEastAsia"/>
          <w:i/>
          <w:iCs/>
          <w:szCs w:val="28"/>
          <w:rtl/>
        </w:rPr>
        <w:t>.</w:t>
      </w:r>
      <w:r w:rsidRPr="00981BD7">
        <w:rPr>
          <w:rFonts w:eastAsiaTheme="minorEastAsia"/>
          <w:i/>
          <w:iCs/>
          <w:rtl/>
        </w:rPr>
        <w:t xml:space="preserve"> م</w:t>
      </w:r>
      <w:r w:rsidR="00F42866" w:rsidRPr="00981BD7">
        <w:rPr>
          <w:rFonts w:eastAsiaTheme="minorEastAsia"/>
          <w:i/>
          <w:iCs/>
          <w:szCs w:val="28"/>
          <w:rtl/>
        </w:rPr>
        <w:t>.</w:t>
      </w:r>
      <w:r w:rsidRPr="00981BD7">
        <w:rPr>
          <w:rFonts w:eastAsiaTheme="minorEastAsia"/>
          <w:i/>
          <w:iCs/>
          <w:rtl/>
        </w:rPr>
        <w:t xml:space="preserve"> ب</w:t>
      </w:r>
      <w:r w:rsidR="00F42866" w:rsidRPr="00981BD7">
        <w:rPr>
          <w:rFonts w:eastAsiaTheme="minorEastAsia"/>
          <w:i/>
          <w:iCs/>
          <w:szCs w:val="28"/>
          <w:rtl/>
        </w:rPr>
        <w:t>.</w:t>
      </w:r>
      <w:r w:rsidRPr="00981BD7">
        <w:rPr>
          <w:rFonts w:eastAsiaTheme="minorEastAsia"/>
          <w:i/>
          <w:iCs/>
          <w:rtl/>
        </w:rPr>
        <w:t xml:space="preserve"> ضد إكوادور</w:t>
      </w:r>
      <w:r w:rsidRPr="00981BD7">
        <w:rPr>
          <w:rFonts w:eastAsiaTheme="minorEastAsia"/>
          <w:rtl/>
        </w:rPr>
        <w:t xml:space="preserve"> (</w:t>
      </w:r>
      <w:r w:rsidRPr="00981BD7">
        <w:rPr>
          <w:rFonts w:eastAsiaTheme="minorEastAsia" w:cs="Times New Roman"/>
          <w:szCs w:val="18"/>
          <w:rtl/>
        </w:rPr>
        <w:t>E/C</w:t>
      </w:r>
      <w:r w:rsidR="00F42866" w:rsidRPr="00981BD7">
        <w:rPr>
          <w:rFonts w:eastAsiaTheme="minorEastAsia"/>
          <w:szCs w:val="28"/>
          <w:rtl/>
        </w:rPr>
        <w:t>.</w:t>
      </w:r>
      <w:r w:rsidRPr="00981BD7">
        <w:rPr>
          <w:rFonts w:eastAsiaTheme="minorEastAsia" w:cs="Times New Roman"/>
          <w:szCs w:val="18"/>
          <w:rtl/>
        </w:rPr>
        <w:t>12/58/D/3/201</w:t>
      </w:r>
      <w:r w:rsidRPr="00981BD7">
        <w:rPr>
          <w:rFonts w:eastAsiaTheme="minorEastAsia"/>
          <w:szCs w:val="18"/>
          <w:rtl/>
        </w:rPr>
        <w:t>4</w:t>
      </w:r>
      <w:r w:rsidRPr="00981BD7">
        <w:rPr>
          <w:rFonts w:eastAsiaTheme="minorEastAsia"/>
          <w:rtl/>
        </w:rPr>
        <w:t xml:space="preserve">)، الفقرة </w:t>
      </w:r>
      <w:r w:rsidRPr="00981BD7">
        <w:rPr>
          <w:rFonts w:eastAsiaTheme="minorEastAsia"/>
          <w:szCs w:val="18"/>
          <w:rtl/>
        </w:rPr>
        <w:t>7</w:t>
      </w:r>
      <w:r w:rsidRPr="00981BD7">
        <w:rPr>
          <w:rFonts w:eastAsiaTheme="minorEastAsia"/>
          <w:rtl/>
        </w:rPr>
        <w:t>-</w:t>
      </w:r>
      <w:r w:rsidRPr="00981BD7">
        <w:rPr>
          <w:rFonts w:eastAsiaTheme="minorEastAsia"/>
          <w:szCs w:val="18"/>
          <w:rtl/>
        </w:rPr>
        <w:t>4</w:t>
      </w:r>
      <w:r w:rsidRPr="00981BD7">
        <w:rPr>
          <w:rFonts w:eastAsiaTheme="minorEastAsia"/>
          <w:rtl/>
        </w:rPr>
        <w:t xml:space="preserve">؛ وقضية </w:t>
      </w:r>
      <w:r w:rsidRPr="00981BD7">
        <w:rPr>
          <w:rFonts w:eastAsiaTheme="minorEastAsia"/>
          <w:i/>
          <w:iCs/>
          <w:rtl/>
        </w:rPr>
        <w:t>إ</w:t>
      </w:r>
      <w:r w:rsidR="00F42866" w:rsidRPr="00981BD7">
        <w:rPr>
          <w:rFonts w:eastAsiaTheme="minorEastAsia"/>
          <w:i/>
          <w:iCs/>
          <w:szCs w:val="28"/>
          <w:rtl/>
        </w:rPr>
        <w:t>.</w:t>
      </w:r>
      <w:r w:rsidRPr="00981BD7">
        <w:rPr>
          <w:rFonts w:eastAsiaTheme="minorEastAsia"/>
          <w:i/>
          <w:iCs/>
          <w:rtl/>
        </w:rPr>
        <w:t xml:space="preserve"> د</w:t>
      </w:r>
      <w:r w:rsidR="00F42866" w:rsidRPr="00981BD7">
        <w:rPr>
          <w:rFonts w:eastAsiaTheme="minorEastAsia"/>
          <w:i/>
          <w:iCs/>
          <w:szCs w:val="28"/>
          <w:rtl/>
        </w:rPr>
        <w:t>.</w:t>
      </w:r>
      <w:r w:rsidRPr="00981BD7">
        <w:rPr>
          <w:rFonts w:eastAsiaTheme="minorEastAsia"/>
          <w:i/>
          <w:iCs/>
          <w:rtl/>
        </w:rPr>
        <w:t xml:space="preserve"> غ</w:t>
      </w:r>
      <w:r w:rsidR="00F42866" w:rsidRPr="00981BD7">
        <w:rPr>
          <w:rFonts w:eastAsiaTheme="minorEastAsia"/>
          <w:i/>
          <w:iCs/>
          <w:szCs w:val="28"/>
          <w:rtl/>
        </w:rPr>
        <w:t>.</w:t>
      </w:r>
      <w:r w:rsidRPr="00981BD7">
        <w:rPr>
          <w:rFonts w:eastAsiaTheme="minorEastAsia"/>
          <w:i/>
          <w:iCs/>
          <w:rtl/>
        </w:rPr>
        <w:t xml:space="preserve"> ضد إسبانيا </w:t>
      </w:r>
      <w:r w:rsidRPr="00981BD7">
        <w:rPr>
          <w:rFonts w:eastAsiaTheme="minorEastAsia"/>
          <w:rtl/>
        </w:rPr>
        <w:t>(</w:t>
      </w:r>
      <w:r w:rsidRPr="00981BD7">
        <w:rPr>
          <w:rFonts w:eastAsiaTheme="minorEastAsia" w:cs="Times New Roman"/>
          <w:szCs w:val="18"/>
          <w:rtl/>
        </w:rPr>
        <w:t>E/C</w:t>
      </w:r>
      <w:r w:rsidR="00F42866" w:rsidRPr="00981BD7">
        <w:rPr>
          <w:rFonts w:eastAsiaTheme="minorEastAsia"/>
          <w:szCs w:val="28"/>
          <w:rtl/>
        </w:rPr>
        <w:t>.</w:t>
      </w:r>
      <w:r w:rsidRPr="00981BD7">
        <w:rPr>
          <w:rFonts w:eastAsiaTheme="minorEastAsia" w:cs="Times New Roman"/>
          <w:szCs w:val="18"/>
          <w:rtl/>
        </w:rPr>
        <w:t>12/55/D/2/201</w:t>
      </w:r>
      <w:r w:rsidRPr="00981BD7">
        <w:rPr>
          <w:rFonts w:eastAsiaTheme="minorEastAsia"/>
          <w:szCs w:val="18"/>
          <w:rtl/>
        </w:rPr>
        <w:t>4</w:t>
      </w:r>
      <w:r w:rsidRPr="00981BD7">
        <w:rPr>
          <w:rFonts w:eastAsiaTheme="minorEastAsia"/>
          <w:rtl/>
        </w:rPr>
        <w:t xml:space="preserve">)، الفقرة </w:t>
      </w:r>
      <w:r w:rsidRPr="00981BD7">
        <w:rPr>
          <w:rFonts w:eastAsiaTheme="minorEastAsia"/>
          <w:szCs w:val="18"/>
          <w:rtl/>
        </w:rPr>
        <w:t>9</w:t>
      </w:r>
      <w:r w:rsidRPr="00981BD7">
        <w:rPr>
          <w:rFonts w:eastAsiaTheme="minorEastAsia"/>
          <w:rtl/>
        </w:rPr>
        <w:t>-</w:t>
      </w:r>
      <w:r w:rsidRPr="00981BD7">
        <w:rPr>
          <w:rFonts w:eastAsiaTheme="minorEastAsia"/>
          <w:szCs w:val="18"/>
          <w:rtl/>
        </w:rPr>
        <w:t>3</w:t>
      </w:r>
      <w:r w:rsidR="00F42866" w:rsidRPr="00981BD7">
        <w:rPr>
          <w:rFonts w:eastAsiaTheme="minorEastAsia"/>
          <w:szCs w:val="28"/>
          <w:rtl/>
        </w:rPr>
        <w:t>.</w:t>
      </w:r>
      <w:r w:rsidRPr="00981BD7">
        <w:rPr>
          <w:rFonts w:eastAsiaTheme="minorEastAsia"/>
          <w:rtl/>
        </w:rPr>
        <w:t xml:space="preserve"> وانظر أيضا</w:t>
      </w:r>
      <w:r w:rsidRPr="00981BD7">
        <w:rPr>
          <w:rFonts w:eastAsiaTheme="minorEastAsia" w:hint="cs"/>
          <w:rtl/>
        </w:rPr>
        <w:t>ً</w:t>
      </w:r>
      <w:r w:rsidRPr="00981BD7">
        <w:rPr>
          <w:rFonts w:eastAsiaTheme="minorEastAsia"/>
          <w:rtl/>
        </w:rPr>
        <w:t xml:space="preserve"> </w:t>
      </w:r>
      <w:r w:rsidRPr="00981BD7">
        <w:rPr>
          <w:rFonts w:eastAsiaTheme="minorEastAsia"/>
          <w:i/>
          <w:iCs/>
          <w:rtl/>
        </w:rPr>
        <w:t>أ</w:t>
      </w:r>
      <w:r w:rsidR="00F42866" w:rsidRPr="00981BD7">
        <w:rPr>
          <w:rFonts w:eastAsiaTheme="minorEastAsia"/>
          <w:i/>
          <w:iCs/>
          <w:szCs w:val="28"/>
          <w:rtl/>
        </w:rPr>
        <w:t>.</w:t>
      </w:r>
      <w:r w:rsidRPr="00981BD7">
        <w:rPr>
          <w:rFonts w:eastAsiaTheme="minorEastAsia"/>
          <w:i/>
          <w:iCs/>
          <w:rtl/>
        </w:rPr>
        <w:t xml:space="preserve"> أ</w:t>
      </w:r>
      <w:r w:rsidR="00F42866" w:rsidRPr="00981BD7">
        <w:rPr>
          <w:rFonts w:eastAsiaTheme="minorEastAsia"/>
          <w:i/>
          <w:iCs/>
          <w:szCs w:val="28"/>
          <w:rtl/>
        </w:rPr>
        <w:t>.</w:t>
      </w:r>
      <w:r w:rsidRPr="00981BD7">
        <w:rPr>
          <w:rFonts w:eastAsiaTheme="minorEastAsia"/>
          <w:i/>
          <w:iCs/>
          <w:rtl/>
        </w:rPr>
        <w:t xml:space="preserve"> أ</w:t>
      </w:r>
      <w:r w:rsidR="00F42866" w:rsidRPr="00981BD7">
        <w:rPr>
          <w:rFonts w:eastAsiaTheme="minorEastAsia"/>
          <w:i/>
          <w:iCs/>
          <w:szCs w:val="28"/>
          <w:rtl/>
        </w:rPr>
        <w:t>.</w:t>
      </w:r>
      <w:r w:rsidRPr="00981BD7">
        <w:rPr>
          <w:rFonts w:eastAsiaTheme="minorEastAsia"/>
          <w:i/>
          <w:iCs/>
          <w:rtl/>
        </w:rPr>
        <w:t xml:space="preserve"> ضد إسبانيا</w:t>
      </w:r>
      <w:r w:rsidRPr="00981BD7">
        <w:rPr>
          <w:rFonts w:eastAsiaTheme="minorEastAsia"/>
          <w:rtl/>
        </w:rPr>
        <w:t xml:space="preserve"> (</w:t>
      </w:r>
      <w:r w:rsidRPr="00981BD7">
        <w:rPr>
          <w:rFonts w:eastAsiaTheme="minorEastAsia" w:cs="Times New Roman"/>
          <w:szCs w:val="18"/>
          <w:rtl/>
        </w:rPr>
        <w:t>CRC/C/73/D/2/201</w:t>
      </w:r>
      <w:r w:rsidRPr="00981BD7">
        <w:rPr>
          <w:rFonts w:eastAsiaTheme="minorEastAsia"/>
          <w:szCs w:val="18"/>
          <w:rtl/>
        </w:rPr>
        <w:t>5</w:t>
      </w:r>
      <w:r w:rsidRPr="00981BD7">
        <w:rPr>
          <w:rFonts w:eastAsiaTheme="minorEastAsia"/>
          <w:rtl/>
        </w:rPr>
        <w:t xml:space="preserve">)، الفقرة </w:t>
      </w:r>
      <w:r w:rsidRPr="00981BD7">
        <w:rPr>
          <w:rFonts w:eastAsiaTheme="minorEastAsia"/>
          <w:szCs w:val="18"/>
          <w:rtl/>
        </w:rPr>
        <w:t>4</w:t>
      </w:r>
      <w:r w:rsidRPr="00981BD7">
        <w:rPr>
          <w:rFonts w:eastAsiaTheme="minorEastAsia"/>
          <w:rtl/>
        </w:rPr>
        <w:t>-</w:t>
      </w:r>
      <w:r w:rsidRPr="00981BD7">
        <w:rPr>
          <w:rFonts w:eastAsiaTheme="minorEastAsia"/>
          <w:szCs w:val="18"/>
          <w:rtl/>
        </w:rPr>
        <w:t>2</w:t>
      </w:r>
      <w:r w:rsidRPr="00981BD7">
        <w:rPr>
          <w:rFonts w:eastAsiaTheme="minorEastAsia"/>
          <w:rtl/>
        </w:rPr>
        <w:t xml:space="preserve">؛ </w:t>
      </w:r>
      <w:r w:rsidRPr="00981BD7">
        <w:rPr>
          <w:rFonts w:eastAsiaTheme="minorEastAsia"/>
          <w:i/>
          <w:iCs/>
          <w:rtl/>
        </w:rPr>
        <w:t xml:space="preserve">وفرمين </w:t>
      </w:r>
      <w:proofErr w:type="spellStart"/>
      <w:r w:rsidRPr="00981BD7">
        <w:rPr>
          <w:rFonts w:eastAsiaTheme="minorEastAsia"/>
          <w:i/>
          <w:iCs/>
          <w:rtl/>
        </w:rPr>
        <w:t>نافارو</w:t>
      </w:r>
      <w:proofErr w:type="spellEnd"/>
      <w:r w:rsidRPr="00981BD7">
        <w:rPr>
          <w:rFonts w:eastAsiaTheme="minorEastAsia"/>
          <w:i/>
          <w:iCs/>
          <w:rtl/>
        </w:rPr>
        <w:t xml:space="preserve"> </w:t>
      </w:r>
      <w:proofErr w:type="spellStart"/>
      <w:r w:rsidRPr="00981BD7">
        <w:rPr>
          <w:rFonts w:eastAsiaTheme="minorEastAsia"/>
          <w:i/>
          <w:iCs/>
          <w:rtl/>
        </w:rPr>
        <w:t>بريسنتاسيون</w:t>
      </w:r>
      <w:proofErr w:type="spellEnd"/>
      <w:r w:rsidRPr="00981BD7">
        <w:rPr>
          <w:rFonts w:eastAsiaTheme="minorEastAsia"/>
          <w:i/>
          <w:iCs/>
          <w:rtl/>
        </w:rPr>
        <w:t xml:space="preserve"> وخوانا مدينا </w:t>
      </w:r>
      <w:proofErr w:type="spellStart"/>
      <w:r w:rsidRPr="00981BD7">
        <w:rPr>
          <w:rFonts w:eastAsiaTheme="minorEastAsia"/>
          <w:i/>
          <w:iCs/>
          <w:rtl/>
        </w:rPr>
        <w:t>باسكوال</w:t>
      </w:r>
      <w:proofErr w:type="spellEnd"/>
      <w:r w:rsidRPr="00981BD7">
        <w:rPr>
          <w:rFonts w:eastAsiaTheme="minorEastAsia" w:hint="cs"/>
          <w:i/>
          <w:iCs/>
          <w:rtl/>
        </w:rPr>
        <w:t xml:space="preserve"> ضد إسبانيا</w:t>
      </w:r>
      <w:r w:rsidRPr="00981BD7">
        <w:rPr>
          <w:rFonts w:eastAsiaTheme="minorEastAsia"/>
          <w:rtl/>
        </w:rPr>
        <w:t xml:space="preserve"> (</w:t>
      </w:r>
      <w:r w:rsidRPr="00981BD7">
        <w:rPr>
          <w:rFonts w:eastAsiaTheme="minorEastAsia" w:cs="Times New Roman"/>
          <w:szCs w:val="18"/>
          <w:rtl/>
        </w:rPr>
        <w:t>CRC/C/81/D/19/201</w:t>
      </w:r>
      <w:r w:rsidRPr="00981BD7">
        <w:rPr>
          <w:rFonts w:eastAsiaTheme="minorEastAsia"/>
          <w:szCs w:val="18"/>
          <w:rtl/>
        </w:rPr>
        <w:t>7</w:t>
      </w:r>
      <w:r w:rsidRPr="00981BD7">
        <w:rPr>
          <w:rFonts w:eastAsiaTheme="minorEastAsia"/>
          <w:rtl/>
        </w:rPr>
        <w:t xml:space="preserve">)، الفقرة </w:t>
      </w:r>
      <w:r w:rsidRPr="00981BD7">
        <w:rPr>
          <w:rFonts w:eastAsiaTheme="minorEastAsia"/>
          <w:szCs w:val="18"/>
          <w:rtl/>
        </w:rPr>
        <w:t>6</w:t>
      </w:r>
      <w:r w:rsidRPr="00981BD7">
        <w:rPr>
          <w:rFonts w:eastAsiaTheme="minorEastAsia"/>
          <w:rtl/>
        </w:rPr>
        <w:t>-</w:t>
      </w:r>
      <w:r w:rsidRPr="00981BD7">
        <w:rPr>
          <w:rFonts w:eastAsiaTheme="minorEastAsia"/>
          <w:szCs w:val="18"/>
          <w:rtl/>
        </w:rPr>
        <w:t>2</w:t>
      </w:r>
      <w:r w:rsidR="00F42866" w:rsidRPr="00981BD7">
        <w:rPr>
          <w:rFonts w:eastAsiaTheme="minorEastAsia"/>
          <w:szCs w:val="28"/>
          <w:rtl/>
        </w:rPr>
        <w:t>.</w:t>
      </w:r>
    </w:p>
  </w:footnote>
  <w:footnote w:id="21">
    <w:p w:rsidR="00BF03C4" w:rsidRPr="00981BD7" w:rsidRDefault="00BF03C4" w:rsidP="00A43E99">
      <w:pPr>
        <w:pStyle w:val="FootnoteText1"/>
        <w:rPr>
          <w:rFonts w:eastAsiaTheme="minorEastAsia"/>
          <w:rtl/>
          <w:lang w:val="ar-SA" w:eastAsia="zh-TW"/>
        </w:rPr>
      </w:pPr>
      <w:r w:rsidRPr="00981BD7">
        <w:rPr>
          <w:rStyle w:val="FootnoteReference"/>
          <w:rFonts w:eastAsiaTheme="minorEastAsia"/>
          <w:szCs w:val="26"/>
          <w:vertAlign w:val="baseline"/>
          <w:rtl/>
        </w:rPr>
        <w:t>(</w:t>
      </w:r>
      <w:r w:rsidRPr="00981BD7">
        <w:rPr>
          <w:rStyle w:val="FootnoteReference"/>
          <w:rFonts w:eastAsiaTheme="minorEastAsia" w:cs="Times New Roman"/>
          <w:b w:val="0"/>
          <w:szCs w:val="26"/>
          <w:vertAlign w:val="baseline"/>
        </w:rPr>
        <w:footnoteRef/>
      </w:r>
      <w:r w:rsidRPr="00981BD7">
        <w:rPr>
          <w:rStyle w:val="FootnoteReference"/>
          <w:rFonts w:eastAsiaTheme="minorEastAsia"/>
          <w:szCs w:val="26"/>
          <w:vertAlign w:val="baseline"/>
          <w:rtl/>
        </w:rPr>
        <w:t>)</w:t>
      </w:r>
      <w:r w:rsidRPr="00981BD7">
        <w:rPr>
          <w:rFonts w:eastAsiaTheme="minorEastAsia"/>
          <w:rtl/>
        </w:rPr>
        <w:tab/>
        <w:t xml:space="preserve">انظر، في جملة مراجع، قرارات اللجنة بعدم المقبولية في قضيتي </w:t>
      </w:r>
      <w:r w:rsidRPr="00981BD7">
        <w:rPr>
          <w:rFonts w:eastAsiaTheme="minorEastAsia"/>
          <w:i/>
          <w:iCs/>
          <w:rtl/>
        </w:rPr>
        <w:t>أ</w:t>
      </w:r>
      <w:r w:rsidR="00F42866" w:rsidRPr="00981BD7">
        <w:rPr>
          <w:rFonts w:eastAsiaTheme="minorEastAsia"/>
          <w:i/>
          <w:iCs/>
          <w:szCs w:val="28"/>
          <w:rtl/>
        </w:rPr>
        <w:t>.</w:t>
      </w:r>
      <w:r w:rsidRPr="00981BD7">
        <w:rPr>
          <w:rFonts w:eastAsiaTheme="minorEastAsia"/>
          <w:i/>
          <w:iCs/>
          <w:rtl/>
        </w:rPr>
        <w:t xml:space="preserve"> أ</w:t>
      </w:r>
      <w:r w:rsidR="00F42866" w:rsidRPr="00981BD7">
        <w:rPr>
          <w:rFonts w:eastAsiaTheme="minorEastAsia"/>
          <w:i/>
          <w:iCs/>
          <w:szCs w:val="28"/>
          <w:rtl/>
        </w:rPr>
        <w:t>.</w:t>
      </w:r>
      <w:r w:rsidRPr="00981BD7">
        <w:rPr>
          <w:rFonts w:eastAsiaTheme="minorEastAsia"/>
          <w:i/>
          <w:iCs/>
          <w:rtl/>
        </w:rPr>
        <w:t xml:space="preserve"> أ</w:t>
      </w:r>
      <w:r w:rsidR="00F42866" w:rsidRPr="00981BD7">
        <w:rPr>
          <w:rFonts w:eastAsiaTheme="minorEastAsia"/>
          <w:i/>
          <w:iCs/>
          <w:szCs w:val="28"/>
          <w:rtl/>
        </w:rPr>
        <w:t>.</w:t>
      </w:r>
      <w:r w:rsidRPr="00981BD7">
        <w:rPr>
          <w:rFonts w:eastAsiaTheme="minorEastAsia"/>
          <w:i/>
          <w:iCs/>
          <w:rtl/>
        </w:rPr>
        <w:t xml:space="preserve"> ضد إسبانيا</w:t>
      </w:r>
      <w:r w:rsidRPr="00981BD7">
        <w:rPr>
          <w:rFonts w:eastAsiaTheme="minorEastAsia"/>
          <w:rtl/>
        </w:rPr>
        <w:t xml:space="preserve">، الفقرة </w:t>
      </w:r>
      <w:r w:rsidRPr="00981BD7">
        <w:rPr>
          <w:rFonts w:eastAsiaTheme="minorEastAsia"/>
          <w:szCs w:val="18"/>
          <w:rtl/>
        </w:rPr>
        <w:t>4</w:t>
      </w:r>
      <w:r w:rsidRPr="00981BD7">
        <w:rPr>
          <w:rFonts w:eastAsiaTheme="minorEastAsia"/>
          <w:rtl/>
        </w:rPr>
        <w:t>-</w:t>
      </w:r>
      <w:r w:rsidRPr="00981BD7">
        <w:rPr>
          <w:rFonts w:eastAsiaTheme="minorEastAsia"/>
          <w:szCs w:val="18"/>
          <w:rtl/>
        </w:rPr>
        <w:t>2</w:t>
      </w:r>
      <w:r w:rsidRPr="00981BD7">
        <w:rPr>
          <w:rFonts w:eastAsiaTheme="minorEastAsia"/>
          <w:rtl/>
        </w:rPr>
        <w:t xml:space="preserve">، </w:t>
      </w:r>
      <w:r w:rsidRPr="00981BD7">
        <w:rPr>
          <w:rFonts w:eastAsiaTheme="minorEastAsia"/>
          <w:i/>
          <w:iCs/>
          <w:rtl/>
        </w:rPr>
        <w:t xml:space="preserve">وفرمين </w:t>
      </w:r>
      <w:proofErr w:type="spellStart"/>
      <w:r w:rsidRPr="00981BD7">
        <w:rPr>
          <w:rFonts w:eastAsiaTheme="minorEastAsia"/>
          <w:i/>
          <w:iCs/>
          <w:rtl/>
        </w:rPr>
        <w:t>نافارو</w:t>
      </w:r>
      <w:proofErr w:type="spellEnd"/>
      <w:r w:rsidRPr="00981BD7">
        <w:rPr>
          <w:rFonts w:eastAsiaTheme="minorEastAsia"/>
          <w:i/>
          <w:iCs/>
          <w:rtl/>
        </w:rPr>
        <w:t xml:space="preserve"> </w:t>
      </w:r>
      <w:proofErr w:type="spellStart"/>
      <w:r w:rsidRPr="00981BD7">
        <w:rPr>
          <w:rFonts w:eastAsiaTheme="minorEastAsia"/>
          <w:i/>
          <w:iCs/>
          <w:rtl/>
        </w:rPr>
        <w:t>بريسينتاسيون</w:t>
      </w:r>
      <w:proofErr w:type="spellEnd"/>
      <w:r w:rsidRPr="00981BD7">
        <w:rPr>
          <w:rFonts w:eastAsiaTheme="minorEastAsia"/>
          <w:i/>
          <w:iCs/>
          <w:rtl/>
        </w:rPr>
        <w:t xml:space="preserve"> وخوانا مدينا </w:t>
      </w:r>
      <w:proofErr w:type="spellStart"/>
      <w:r w:rsidRPr="00981BD7">
        <w:rPr>
          <w:rFonts w:eastAsiaTheme="minorEastAsia"/>
          <w:i/>
          <w:iCs/>
          <w:rtl/>
        </w:rPr>
        <w:t>باسكوال</w:t>
      </w:r>
      <w:proofErr w:type="spellEnd"/>
      <w:r w:rsidRPr="00981BD7">
        <w:rPr>
          <w:rFonts w:eastAsiaTheme="minorEastAsia"/>
          <w:i/>
          <w:iCs/>
          <w:rtl/>
        </w:rPr>
        <w:t xml:space="preserve"> ضد إسبانيا</w:t>
      </w:r>
      <w:r w:rsidRPr="00981BD7">
        <w:rPr>
          <w:rFonts w:eastAsiaTheme="minorEastAsia"/>
          <w:rtl/>
        </w:rPr>
        <w:t xml:space="preserve">، الفقرة </w:t>
      </w:r>
      <w:r w:rsidRPr="00981BD7">
        <w:rPr>
          <w:rFonts w:eastAsiaTheme="minorEastAsia"/>
          <w:szCs w:val="18"/>
          <w:rtl/>
        </w:rPr>
        <w:t>6</w:t>
      </w:r>
      <w:r w:rsidRPr="00981BD7">
        <w:rPr>
          <w:rFonts w:eastAsiaTheme="minorEastAsia"/>
          <w:rtl/>
        </w:rPr>
        <w:t>-</w:t>
      </w:r>
      <w:r w:rsidRPr="00981BD7">
        <w:rPr>
          <w:rFonts w:eastAsiaTheme="minorEastAsia"/>
          <w:szCs w:val="18"/>
          <w:rtl/>
        </w:rPr>
        <w:t>4</w:t>
      </w:r>
      <w:r w:rsidR="00F42866" w:rsidRPr="00981BD7">
        <w:rPr>
          <w:rFonts w:eastAsiaTheme="minorEastAsia"/>
          <w:szCs w:val="28"/>
          <w:rtl/>
        </w:rPr>
        <w:t>.</w:t>
      </w:r>
      <w:r w:rsidRPr="00981BD7">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3C4" w:rsidRPr="00F30CBB" w:rsidRDefault="00BF03C4" w:rsidP="00F30CBB">
    <w:pPr>
      <w:pStyle w:val="Header"/>
      <w:jc w:val="right"/>
    </w:pPr>
    <w:r w:rsidRPr="00F30CBB">
      <w:t>CRC/C/</w:t>
    </w:r>
    <w:r w:rsidRPr="006A5A92">
      <w:t>83</w:t>
    </w:r>
    <w:r w:rsidRPr="00F30CBB">
      <w:t>/D/</w:t>
    </w:r>
    <w:r w:rsidRPr="006A5A92">
      <w:t>23</w:t>
    </w:r>
    <w:r w:rsidRPr="00F30CBB">
      <w:t>/</w:t>
    </w:r>
    <w:r w:rsidRPr="006A5A92">
      <w:t>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3C4" w:rsidRPr="00F30CBB" w:rsidRDefault="00BF03C4" w:rsidP="00F30CBB">
    <w:pPr>
      <w:pStyle w:val="Header"/>
      <w:jc w:val="left"/>
    </w:pPr>
    <w:r w:rsidRPr="00F30CBB">
      <w:t>CRC/C/</w:t>
    </w:r>
    <w:r w:rsidRPr="006A5A92">
      <w:t>83</w:t>
    </w:r>
    <w:r w:rsidRPr="00F30CBB">
      <w:t>/D/</w:t>
    </w:r>
    <w:r w:rsidRPr="006A5A92">
      <w:t>23</w:t>
    </w:r>
    <w:r w:rsidRPr="00F30CBB">
      <w:t>/</w:t>
    </w:r>
    <w:r w:rsidRPr="006A5A92">
      <w:t>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3C4" w:rsidRPr="00F30CBB" w:rsidRDefault="00BF03C4" w:rsidP="00E274D4">
    <w:pPr>
      <w:pStyle w:val="Header"/>
      <w:jc w:val="right"/>
    </w:pPr>
    <w:r w:rsidRPr="00F30CBB">
      <w:t>CRC/C/</w:t>
    </w:r>
    <w:r w:rsidRPr="006A5A92">
      <w:t>83</w:t>
    </w:r>
    <w:r w:rsidRPr="00F30CBB">
      <w:t>/D/</w:t>
    </w:r>
    <w:r w:rsidRPr="006A5A92">
      <w:t>23</w:t>
    </w:r>
    <w:r w:rsidRPr="00F30CBB">
      <w:t>/</w:t>
    </w:r>
    <w:r w:rsidRPr="006A5A92">
      <w:t>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F55BC"/>
    <w:rsid w:val="000076D5"/>
    <w:rsid w:val="00043663"/>
    <w:rsid w:val="000505CF"/>
    <w:rsid w:val="000D701C"/>
    <w:rsid w:val="000E2A71"/>
    <w:rsid w:val="001145E6"/>
    <w:rsid w:val="00160263"/>
    <w:rsid w:val="00181F96"/>
    <w:rsid w:val="001A1371"/>
    <w:rsid w:val="001B346A"/>
    <w:rsid w:val="001D0A2D"/>
    <w:rsid w:val="001D5AC0"/>
    <w:rsid w:val="001E1CAD"/>
    <w:rsid w:val="001E290D"/>
    <w:rsid w:val="001F55BC"/>
    <w:rsid w:val="002144FA"/>
    <w:rsid w:val="0023469A"/>
    <w:rsid w:val="00243C8A"/>
    <w:rsid w:val="00267A0E"/>
    <w:rsid w:val="002901D9"/>
    <w:rsid w:val="002976C2"/>
    <w:rsid w:val="002D2D42"/>
    <w:rsid w:val="002E6342"/>
    <w:rsid w:val="003260FF"/>
    <w:rsid w:val="00343D95"/>
    <w:rsid w:val="00374341"/>
    <w:rsid w:val="003C50EA"/>
    <w:rsid w:val="003D1062"/>
    <w:rsid w:val="00420D7B"/>
    <w:rsid w:val="00450B21"/>
    <w:rsid w:val="00453B63"/>
    <w:rsid w:val="00455780"/>
    <w:rsid w:val="0045649E"/>
    <w:rsid w:val="004903C1"/>
    <w:rsid w:val="004A14A6"/>
    <w:rsid w:val="004B0A1C"/>
    <w:rsid w:val="004D298E"/>
    <w:rsid w:val="00523BAE"/>
    <w:rsid w:val="00537023"/>
    <w:rsid w:val="00540874"/>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95CDB"/>
    <w:rsid w:val="00695E52"/>
    <w:rsid w:val="006A5A92"/>
    <w:rsid w:val="006B3E27"/>
    <w:rsid w:val="006B6507"/>
    <w:rsid w:val="006C104C"/>
    <w:rsid w:val="006E444F"/>
    <w:rsid w:val="00733704"/>
    <w:rsid w:val="0078071A"/>
    <w:rsid w:val="007E5B47"/>
    <w:rsid w:val="0081438B"/>
    <w:rsid w:val="00852A9A"/>
    <w:rsid w:val="00890AC7"/>
    <w:rsid w:val="008F49E1"/>
    <w:rsid w:val="0090370F"/>
    <w:rsid w:val="009269D2"/>
    <w:rsid w:val="00942135"/>
    <w:rsid w:val="009463E9"/>
    <w:rsid w:val="009521B0"/>
    <w:rsid w:val="00981BD7"/>
    <w:rsid w:val="00994130"/>
    <w:rsid w:val="00994811"/>
    <w:rsid w:val="009A7E9F"/>
    <w:rsid w:val="009E5018"/>
    <w:rsid w:val="00A12B37"/>
    <w:rsid w:val="00A20483"/>
    <w:rsid w:val="00A43E99"/>
    <w:rsid w:val="00A65558"/>
    <w:rsid w:val="00A712A2"/>
    <w:rsid w:val="00AB6758"/>
    <w:rsid w:val="00AF1DAC"/>
    <w:rsid w:val="00B13763"/>
    <w:rsid w:val="00B477A4"/>
    <w:rsid w:val="00B54045"/>
    <w:rsid w:val="00BE72FE"/>
    <w:rsid w:val="00BF03C4"/>
    <w:rsid w:val="00C438D7"/>
    <w:rsid w:val="00C6558C"/>
    <w:rsid w:val="00C81B50"/>
    <w:rsid w:val="00CB28F9"/>
    <w:rsid w:val="00CD1801"/>
    <w:rsid w:val="00CE01EB"/>
    <w:rsid w:val="00CE553D"/>
    <w:rsid w:val="00CF1254"/>
    <w:rsid w:val="00D10EF1"/>
    <w:rsid w:val="00D42810"/>
    <w:rsid w:val="00D914A7"/>
    <w:rsid w:val="00DD13C3"/>
    <w:rsid w:val="00DD596E"/>
    <w:rsid w:val="00DD621E"/>
    <w:rsid w:val="00DF0575"/>
    <w:rsid w:val="00E21514"/>
    <w:rsid w:val="00E274D4"/>
    <w:rsid w:val="00E70E04"/>
    <w:rsid w:val="00E76499"/>
    <w:rsid w:val="00EC05A7"/>
    <w:rsid w:val="00EC4B6B"/>
    <w:rsid w:val="00EF1EE5"/>
    <w:rsid w:val="00F30CBB"/>
    <w:rsid w:val="00F42866"/>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429A55B"/>
  <w15:docId w15:val="{3441B0A6-F6F1-4145-BF18-7DAA006C1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981BD7"/>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695CDB"/>
    <w:rPr>
      <w:color w:val="0000FF" w:themeColor="hyperlink"/>
      <w:u w:val="single"/>
    </w:rPr>
  </w:style>
  <w:style w:type="character" w:styleId="UnresolvedMention">
    <w:name w:val="Unresolved Mention"/>
    <w:basedOn w:val="DefaultParagraphFont"/>
    <w:uiPriority w:val="99"/>
    <w:semiHidden/>
    <w:unhideWhenUsed/>
    <w:rsid w:val="00695C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tm.fi/documents/1271139/1367411/MSAH-Guidelines-on-non-medical-circumcisionpdf/31861c45-2602-4a4f-9651-aa1211e0b0c6/MSAH-Guidelines-on-non-medical-circumcision.pdf" TargetMode="External"/><Relationship Id="rId2" Type="http://schemas.openxmlformats.org/officeDocument/2006/relationships/hyperlink" Target="http://lapsiasia.fi/ar/tata-mielta/aloitteet/aloitteet-2013/joint-statement-from-the-nordic-ombudsmen-for-children-and-pediatric-experts//" TargetMode="External"/><Relationship Id="rId1" Type="http://schemas.openxmlformats.org/officeDocument/2006/relationships/hyperlink" Target="https://korkeinoikeus.fi/fi/index/ennakkopaatokset/eu-jaihmisoikeusliitynnaisetratkaisut/%202008/kko200893inenglish.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CDF6A-8604-40A1-AC15-A0848E7BE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19</TotalTime>
  <Pages>13</Pages>
  <Words>5435</Words>
  <Characters>26746</Characters>
  <Application>Microsoft Office Word</Application>
  <DocSecurity>0</DocSecurity>
  <Lines>399</Lines>
  <Paragraphs>97</Paragraphs>
  <ScaleCrop>false</ScaleCrop>
  <HeadingPairs>
    <vt:vector size="2" baseType="variant">
      <vt:variant>
        <vt:lpstr>Title</vt:lpstr>
      </vt:variant>
      <vt:variant>
        <vt:i4>1</vt:i4>
      </vt:variant>
    </vt:vector>
  </HeadingPairs>
  <TitlesOfParts>
    <vt:vector size="1" baseType="lpstr">
      <vt:lpstr>CRC/C/83/D/23/2017</vt:lpstr>
    </vt:vector>
  </TitlesOfParts>
  <Company>DCM</Company>
  <LinksUpToDate>false</LinksUpToDate>
  <CharactersWithSpaces>32084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CRC/C/83/D/23/2017</dc:title>
  <dc:subject>2004018A</dc:subject>
  <dc:creator>MBU, ABE</dc:creator>
  <cp:keywords>2006717</cp:keywords>
  <dc:description/>
  <cp:lastModifiedBy>Ibrahim Balan</cp:lastModifiedBy>
  <cp:revision>4</cp:revision>
  <dcterms:created xsi:type="dcterms:W3CDTF">2020-04-01T08:31:00Z</dcterms:created>
  <dcterms:modified xsi:type="dcterms:W3CDTF">2020-04-01T09:52:00Z</dcterms:modified>
</cp:coreProperties>
</file>