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CC7E2" w14:textId="77777777" w:rsidR="00141228" w:rsidRDefault="00141228" w:rsidP="00141228">
      <w:pPr>
        <w:spacing w:line="240" w:lineRule="auto"/>
        <w:rPr>
          <w:color w:val="010000"/>
          <w:sz w:val="2"/>
        </w:rPr>
        <w:sectPr w:rsidR="00141228" w:rsidSect="00C41E4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  <w:szCs w:val="20"/>
        </w:rPr>
        <w:commentReference w:id="0"/>
      </w:r>
    </w:p>
    <w:p w14:paraId="73ACB4FC" w14:textId="3F1CB5C0" w:rsidR="00C41E47" w:rsidRPr="00C41E47" w:rsidRDefault="00C41E47" w:rsidP="00C41E47">
      <w:pPr>
        <w:pStyle w:val="H1"/>
        <w:ind w:right="3990"/>
      </w:pPr>
      <w:r w:rsidRPr="00C41E47">
        <w:t>Комитет по ликвидации дискриминации в</w:t>
      </w:r>
      <w:r>
        <w:rPr>
          <w:lang w:val="en-US"/>
        </w:rPr>
        <w:t> </w:t>
      </w:r>
      <w:r w:rsidRPr="00C41E47">
        <w:t>отношении женщин</w:t>
      </w:r>
    </w:p>
    <w:p w14:paraId="6E94AEB8" w14:textId="77777777" w:rsidR="00C41E47" w:rsidRPr="00C41E47" w:rsidRDefault="00C41E47" w:rsidP="00C41E47">
      <w:pPr>
        <w:pStyle w:val="SingleTxt"/>
        <w:spacing w:after="0" w:line="120" w:lineRule="exact"/>
        <w:rPr>
          <w:sz w:val="10"/>
        </w:rPr>
      </w:pPr>
    </w:p>
    <w:p w14:paraId="6466CA6B" w14:textId="77777777" w:rsidR="00C41E47" w:rsidRPr="00C41E47" w:rsidRDefault="00C41E47" w:rsidP="00C41E47">
      <w:pPr>
        <w:pStyle w:val="SingleTxt"/>
        <w:spacing w:after="0" w:line="120" w:lineRule="exact"/>
        <w:rPr>
          <w:sz w:val="10"/>
        </w:rPr>
      </w:pPr>
    </w:p>
    <w:p w14:paraId="4FF7E75A" w14:textId="77777777" w:rsidR="00C41E47" w:rsidRPr="00C41E47" w:rsidRDefault="00C41E47" w:rsidP="00C41E47">
      <w:pPr>
        <w:pStyle w:val="SingleTxt"/>
        <w:spacing w:after="0" w:line="120" w:lineRule="exact"/>
        <w:rPr>
          <w:sz w:val="10"/>
        </w:rPr>
      </w:pPr>
    </w:p>
    <w:p w14:paraId="43A810D2" w14:textId="1DBC7813" w:rsidR="00C41E47" w:rsidRPr="00C41E47" w:rsidRDefault="00C41E47" w:rsidP="00C41E47">
      <w:pPr>
        <w:pStyle w:val="TitleHCH"/>
        <w:ind w:left="1267" w:right="1267" w:hanging="1267"/>
      </w:pPr>
      <w:r w:rsidRPr="00C41E47">
        <w:tab/>
      </w:r>
      <w:r w:rsidRPr="00C41E47">
        <w:tab/>
        <w:t>Информация, полученная от Туркменистана в</w:t>
      </w:r>
      <w:r>
        <w:rPr>
          <w:lang w:val="en-US"/>
        </w:rPr>
        <w:t> </w:t>
      </w:r>
      <w:r w:rsidRPr="00C41E47">
        <w:t>отношении последующих мер в связи с</w:t>
      </w:r>
      <w:r>
        <w:rPr>
          <w:lang w:val="en-US"/>
        </w:rPr>
        <w:t> </w:t>
      </w:r>
      <w:r w:rsidRPr="00C41E47">
        <w:t>заключительными замечаниями по его шестому периодическому докладу</w:t>
      </w:r>
      <w:r w:rsidRPr="00C41E47">
        <w:rPr>
          <w:b w:val="0"/>
          <w:bCs/>
          <w:vertAlign w:val="superscript"/>
        </w:rPr>
        <w:footnoteReference w:customMarkFollows="1" w:id="1"/>
        <w:t>*</w:t>
      </w:r>
    </w:p>
    <w:p w14:paraId="46C1D064" w14:textId="77777777" w:rsidR="00C41E47" w:rsidRPr="00C41E47" w:rsidRDefault="00C41E47" w:rsidP="00C41E47">
      <w:pPr>
        <w:pStyle w:val="SingleTxt"/>
        <w:spacing w:after="0" w:line="120" w:lineRule="exact"/>
        <w:rPr>
          <w:sz w:val="10"/>
        </w:rPr>
      </w:pPr>
    </w:p>
    <w:p w14:paraId="6899A958" w14:textId="77777777" w:rsidR="00C41E47" w:rsidRPr="00C41E47" w:rsidRDefault="00C41E47" w:rsidP="00C41E47">
      <w:pPr>
        <w:pStyle w:val="SingleTxt"/>
        <w:spacing w:after="0" w:line="120" w:lineRule="exact"/>
        <w:rPr>
          <w:sz w:val="10"/>
        </w:rPr>
      </w:pPr>
    </w:p>
    <w:p w14:paraId="219A2A13" w14:textId="092D7C86" w:rsidR="00C41E47" w:rsidRPr="00C41E47" w:rsidRDefault="00C41E47" w:rsidP="00C41E47">
      <w:pPr>
        <w:pStyle w:val="SingleTxt"/>
        <w:jc w:val="right"/>
      </w:pPr>
      <w:r w:rsidRPr="00C41E47">
        <w:t>[Дата получения: 2</w:t>
      </w:r>
      <w:r>
        <w:t> </w:t>
      </w:r>
      <w:r w:rsidRPr="00C41E47">
        <w:t>апреля 2026</w:t>
      </w:r>
      <w:r>
        <w:t> </w:t>
      </w:r>
      <w:r w:rsidRPr="00C41E47">
        <w:t>года]</w:t>
      </w:r>
    </w:p>
    <w:p w14:paraId="324CCFF4" w14:textId="77777777" w:rsidR="00C41E47" w:rsidRPr="00C41E47" w:rsidRDefault="00C41E47" w:rsidP="00C41E47">
      <w:pPr>
        <w:pStyle w:val="SingleTxt"/>
      </w:pPr>
      <w:r w:rsidRPr="00C41E47">
        <w:br w:type="page"/>
      </w:r>
    </w:p>
    <w:p w14:paraId="47D28E32" w14:textId="31BDA3CD" w:rsidR="00C41E47" w:rsidRPr="00C41E47" w:rsidRDefault="00C41E47" w:rsidP="00162837">
      <w:pPr>
        <w:pStyle w:val="SingleTxt"/>
      </w:pPr>
      <w:r w:rsidRPr="00C41E47">
        <w:lastRenderedPageBreak/>
        <w:t>1.</w:t>
      </w:r>
      <w:r w:rsidRPr="00C41E47">
        <w:tab/>
        <w:t>В соответствии с пунктом</w:t>
      </w:r>
      <w:r>
        <w:t> </w:t>
      </w:r>
      <w:r w:rsidRPr="00C41E47">
        <w:t>68 Заключительных рекомендаций Комитета ООН по ликвидации дискриминации в отношении женщин представляем дополнительную информацию о шагах, принятых для выполнения замечаний, содержащихся в пунктах</w:t>
      </w:r>
      <w:r>
        <w:t> </w:t>
      </w:r>
      <w:r w:rsidRPr="00C41E47">
        <w:t>14с (укрепление потенциала судебной системы), 20а (национальный механизм), 36а (правозащитники) и 54 (ЦУР).</w:t>
      </w:r>
    </w:p>
    <w:p w14:paraId="73A5E3BC" w14:textId="3C8B3E46" w:rsidR="00C41E47" w:rsidRPr="00C41E47" w:rsidRDefault="00C41E47" w:rsidP="00162837">
      <w:pPr>
        <w:pStyle w:val="SingleTxt"/>
      </w:pPr>
      <w:r w:rsidRPr="00C41E47">
        <w:t>2.</w:t>
      </w:r>
      <w:r w:rsidRPr="00C41E47">
        <w:tab/>
        <w:t>Туркменистан признает приоритет общепризнанных норм международного права. Конституция Туркменистана является основным правовым документом страны, провозгласившим человека наивысшей ценностью общества и государства, гарантирующим социальную защищ</w:t>
      </w:r>
      <w:r w:rsidR="00162837">
        <w:t>е</w:t>
      </w:r>
      <w:r w:rsidRPr="00C41E47">
        <w:t>нность каждого человека</w:t>
      </w:r>
      <w:r w:rsidRPr="00C41E47">
        <w:rPr>
          <w:lang w:val="tk-TM"/>
        </w:rPr>
        <w:t>.</w:t>
      </w:r>
      <w:r w:rsidR="00162837">
        <w:rPr>
          <w:lang w:val="tk-TM"/>
        </w:rPr>
        <w:t xml:space="preserve"> </w:t>
      </w:r>
      <w:r w:rsidRPr="00C41E47">
        <w:t>В статье</w:t>
      </w:r>
      <w:r>
        <w:t> </w:t>
      </w:r>
      <w:r w:rsidRPr="00C41E47">
        <w:t>9 Конституции Туркменистана закреплены положения о признании Туркменистаном приоритета общепризнанных норм международного права.</w:t>
      </w:r>
    </w:p>
    <w:p w14:paraId="3E1E9FC1" w14:textId="466EA29A" w:rsidR="00C41E47" w:rsidRPr="00C41E47" w:rsidRDefault="00C41E47" w:rsidP="00162837">
      <w:pPr>
        <w:pStyle w:val="SingleTxt"/>
      </w:pPr>
      <w:r w:rsidRPr="00C41E47">
        <w:t>3.</w:t>
      </w:r>
      <w:r w:rsidRPr="00C41E47">
        <w:tab/>
      </w:r>
      <w:r w:rsidRPr="00C41E47">
        <w:rPr>
          <w:lang w:val="tk-TM"/>
        </w:rPr>
        <w:t>В Концепции развития судебной системы на 2022</w:t>
      </w:r>
      <w:r>
        <w:rPr>
          <w:lang w:val="tk-TM"/>
        </w:rPr>
        <w:noBreakHyphen/>
      </w:r>
      <w:r w:rsidRPr="00C41E47">
        <w:rPr>
          <w:lang w:val="tk-TM"/>
        </w:rPr>
        <w:t xml:space="preserve">2028 гг. намечены меры по совершенствованию международно-правовой деятельности Верховного суда Туркменистана, с целью изучения международного опыта и внедрения </w:t>
      </w:r>
      <w:r w:rsidRPr="00C41E47">
        <w:t>общепризнанных норм международного права,</w:t>
      </w:r>
      <w:r w:rsidRPr="00C41E47">
        <w:rPr>
          <w:lang w:val="tk-TM"/>
        </w:rPr>
        <w:t xml:space="preserve"> связанные с </w:t>
      </w:r>
      <w:r w:rsidRPr="00C41E47">
        <w:t>защитой прав и свобод человека в национальное законодательство и правоприменительную практику Туркменистана.</w:t>
      </w:r>
    </w:p>
    <w:p w14:paraId="37E37DB7" w14:textId="09CDFB84" w:rsidR="00C41E47" w:rsidRPr="00C41E47" w:rsidRDefault="00C41E47" w:rsidP="00162837">
      <w:pPr>
        <w:pStyle w:val="SingleTxt"/>
      </w:pPr>
      <w:r w:rsidRPr="00C41E47">
        <w:t>4.</w:t>
      </w:r>
      <w:r w:rsidRPr="00C41E47">
        <w:tab/>
        <w:t>При поддержке ПРООН и ЮНФПА проводятся регулярные обучающие семинары для судей и сотрудников правоохранительных органов. Основной фокус</w:t>
      </w:r>
      <w:r>
        <w:t xml:space="preserve"> — </w:t>
      </w:r>
      <w:r w:rsidRPr="00C41E47">
        <w:t>применение положений Конвенции СЕДО в национальном судопроизводстве.</w:t>
      </w:r>
    </w:p>
    <w:p w14:paraId="2D5A9DB6" w14:textId="6AA7952A" w:rsidR="00C41E47" w:rsidRPr="00C41E47" w:rsidRDefault="00C41E47" w:rsidP="00162837">
      <w:pPr>
        <w:pStyle w:val="SingleTxt"/>
      </w:pPr>
      <w:r w:rsidRPr="00C41E47">
        <w:t>5.</w:t>
      </w:r>
      <w:r w:rsidRPr="00C41E47">
        <w:tab/>
        <w:t>В Туркменистане функционирует комплексная система координации государственной политики в сфере гендерного равенства.</w:t>
      </w:r>
    </w:p>
    <w:p w14:paraId="08612CDB" w14:textId="77777777" w:rsidR="00C41E47" w:rsidRPr="00C41E47" w:rsidRDefault="00C41E47" w:rsidP="00162837">
      <w:pPr>
        <w:pStyle w:val="SingleTxt"/>
      </w:pPr>
      <w:r w:rsidRPr="00C41E47">
        <w:t>6.</w:t>
      </w:r>
      <w:r w:rsidRPr="00C41E47">
        <w:tab/>
        <w:t>Координационные функции осуществляются в рамках деятельности Межведомственной комиссии по обеспечению выполнения международных обязательств Туркменистана в области прав человека и международного гуманитарного права с участием государственных органов и общественных объединений.</w:t>
      </w:r>
    </w:p>
    <w:p w14:paraId="130289F4" w14:textId="77777777" w:rsidR="00C41E47" w:rsidRPr="00C41E47" w:rsidRDefault="00C41E47" w:rsidP="00162837">
      <w:pPr>
        <w:pStyle w:val="SingleTxt"/>
      </w:pPr>
      <w:r w:rsidRPr="00C41E47">
        <w:t>7.</w:t>
      </w:r>
      <w:r w:rsidRPr="00C41E47">
        <w:tab/>
        <w:t xml:space="preserve">В Туркменистане судебная система и правоохранительные органы, коллегии адвокатов функционируют системно. Вместе с тем, реализацией задач в области прав человека занимаются следующие учреждения: </w:t>
      </w:r>
    </w:p>
    <w:p w14:paraId="6373188D" w14:textId="0F612F7A" w:rsidR="00C41E47" w:rsidRPr="00C41E47" w:rsidRDefault="002863CC" w:rsidP="00162837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2863CC">
        <w:t>–</w:t>
      </w:r>
      <w:r w:rsidR="00C41E47" w:rsidRPr="00C41E47">
        <w:tab/>
        <w:t>Комитет по защите прав и свобод человека Меджлиса (Парламента) Туркменистана;</w:t>
      </w:r>
    </w:p>
    <w:p w14:paraId="5181BAEE" w14:textId="7678118A" w:rsidR="00C41E47" w:rsidRPr="00C41E47" w:rsidRDefault="002863CC" w:rsidP="00162837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2863CC">
        <w:t>–</w:t>
      </w:r>
      <w:r w:rsidR="00C41E47" w:rsidRPr="00C41E47">
        <w:tab/>
        <w:t>Уполномоченный представитель по правам человека в Туркменистане</w:t>
      </w:r>
      <w:r w:rsidR="00C41E47">
        <w:t xml:space="preserve"> — </w:t>
      </w:r>
      <w:r w:rsidR="00C41E47" w:rsidRPr="00C41E47">
        <w:t>Омбудсмен;</w:t>
      </w:r>
    </w:p>
    <w:p w14:paraId="78ED10E7" w14:textId="0A4810FD" w:rsidR="00C41E47" w:rsidRPr="00C41E47" w:rsidRDefault="002863CC" w:rsidP="00162837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2863CC">
        <w:t>–</w:t>
      </w:r>
      <w:r w:rsidR="00C41E47" w:rsidRPr="00C41E47">
        <w:tab/>
        <w:t>Институт государства, права и демократии Туркменистана, являющийся координирующим органом Межведомственной комиссии по обеспечению выполнения международных обязательств Туркменистана в области прав человека и международного гуманитарного права</w:t>
      </w:r>
      <w:r w:rsidRPr="002863CC">
        <w:t>.</w:t>
      </w:r>
    </w:p>
    <w:p w14:paraId="39AE62F5" w14:textId="36ACDB14" w:rsidR="00C41E47" w:rsidRPr="00C41E47" w:rsidRDefault="00C41E47" w:rsidP="00162837">
      <w:pPr>
        <w:pStyle w:val="SingleTxt"/>
      </w:pPr>
      <w:r w:rsidRPr="00C41E47">
        <w:t>8.</w:t>
      </w:r>
      <w:r w:rsidRPr="00C41E47">
        <w:tab/>
        <w:t>При Межведомственной комиссии созданы и функционируют:</w:t>
      </w:r>
    </w:p>
    <w:p w14:paraId="7217205A" w14:textId="45549E64" w:rsidR="00C41E47" w:rsidRPr="00C41E47" w:rsidRDefault="002863CC" w:rsidP="00162837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2863CC">
        <w:t>–</w:t>
      </w:r>
      <w:r w:rsidR="00C41E47" w:rsidRPr="00C41E47">
        <w:tab/>
        <w:t>Рабочая группа национальных экспертов по правам человека</w:t>
      </w:r>
      <w:r w:rsidR="00C41E47" w:rsidRPr="00C41E47">
        <w:rPr>
          <w:lang w:val="tk-TM"/>
        </w:rPr>
        <w:t>;</w:t>
      </w:r>
    </w:p>
    <w:p w14:paraId="7C41043E" w14:textId="309CBF39" w:rsidR="00C41E47" w:rsidRPr="00C41E47" w:rsidRDefault="002863CC" w:rsidP="00162837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2863CC">
        <w:t>–</w:t>
      </w:r>
      <w:r w:rsidR="00C41E47" w:rsidRPr="00C41E47">
        <w:tab/>
        <w:t>Рабочая группа по международному гуманитарному праву;</w:t>
      </w:r>
    </w:p>
    <w:p w14:paraId="654CBFEC" w14:textId="2EAE7452" w:rsidR="00C41E47" w:rsidRPr="00C41E47" w:rsidRDefault="002863CC" w:rsidP="00162837">
      <w:pPr>
        <w:pStyle w:val="SingleTxt"/>
        <w:tabs>
          <w:tab w:val="right" w:pos="1685"/>
        </w:tabs>
        <w:ind w:left="1742" w:hanging="475"/>
      </w:pPr>
      <w:r>
        <w:rPr>
          <w:lang w:val="en-US"/>
        </w:rPr>
        <w:tab/>
      </w:r>
      <w:r w:rsidRPr="002863CC">
        <w:t>–</w:t>
      </w:r>
      <w:r w:rsidR="00C41E47" w:rsidRPr="00C41E47">
        <w:tab/>
        <w:t>Рабочая группа по проведению обследования здоровья и положения женщины в семье, которая является основной национальной группой экспертов по вопросам предотвращения и профилактики гендерного насилия, информирования соответствующих законодательных проектов, технической поддержки в разработке необходимых мер и практик в рамках межведомственного реагирования на гендерное насилие</w:t>
      </w:r>
      <w:r w:rsidRPr="002863CC">
        <w:t>;</w:t>
      </w:r>
    </w:p>
    <w:p w14:paraId="4C6BB53F" w14:textId="0BD39FDA" w:rsidR="00C41E47" w:rsidRPr="00C41E47" w:rsidRDefault="002863CC" w:rsidP="00162837">
      <w:pPr>
        <w:pStyle w:val="SingleTxt"/>
        <w:tabs>
          <w:tab w:val="right" w:pos="1685"/>
        </w:tabs>
        <w:ind w:left="1742" w:hanging="475"/>
      </w:pPr>
      <w:r w:rsidRPr="002863CC">
        <w:lastRenderedPageBreak/>
        <w:tab/>
        <w:t>–</w:t>
      </w:r>
      <w:r w:rsidR="00C41E47" w:rsidRPr="00C41E47">
        <w:tab/>
        <w:t>Ресурсные центры по правам человека в велаятах и г. Ашхабаде.</w:t>
      </w:r>
    </w:p>
    <w:p w14:paraId="5B151D08" w14:textId="77777777" w:rsidR="00C41E47" w:rsidRPr="00C41E47" w:rsidRDefault="00C41E47" w:rsidP="00162837">
      <w:pPr>
        <w:pStyle w:val="SingleTxt"/>
      </w:pPr>
      <w:r w:rsidRPr="00C41E47">
        <w:t>9.</w:t>
      </w:r>
      <w:r w:rsidRPr="00C41E47">
        <w:tab/>
        <w:t>Бюджетная система Туркменистана направлена на обеспечение гендерного равенства через интеграцию принципов равных прав, возможностей и ответственности для мужчин и женщин. Национальное законодательство гарантирует равные права мужчин и женщин, а бюджетные расходы учитывают принципы, не допускающие дискриминации по признаку пола.</w:t>
      </w:r>
    </w:p>
    <w:p w14:paraId="5407B25E" w14:textId="43F3C654" w:rsidR="00C41E47" w:rsidRPr="00C41E47" w:rsidRDefault="00C41E47" w:rsidP="00162837">
      <w:pPr>
        <w:pStyle w:val="SingleTxt"/>
      </w:pPr>
      <w:r w:rsidRPr="00C41E47">
        <w:t>10.</w:t>
      </w:r>
      <w:r w:rsidRPr="00C41E47">
        <w:tab/>
        <w:t>Вместе с тем, в Бюджете Туркменистана предусмотрены расходы на Пособия по беременности и родам, пенсии, оплата пособий по временной утрате трудоспособности, денежные вознаграждения выделяемые гражданам, достигшим 62</w:t>
      </w:r>
      <w:r>
        <w:noBreakHyphen/>
      </w:r>
      <w:r w:rsidRPr="00C41E47">
        <w:t>летнего возраста, пособия по государственному социальному страхованию, стипендии, денежные подарки от имени Президента Туркменистана в честь Международного женского дня 8 марта, другие трансферты населению, выплаты государственных пособий при рождении ребенка, по уходу за ребенком и социальных пособий производящиеся за счет средств Централизованного бюджета.</w:t>
      </w:r>
    </w:p>
    <w:p w14:paraId="4652A0A8" w14:textId="4FF16F11" w:rsidR="00C41E47" w:rsidRPr="00C41E47" w:rsidRDefault="00C41E47" w:rsidP="00162837">
      <w:pPr>
        <w:pStyle w:val="SingleTxt"/>
      </w:pPr>
      <w:r w:rsidRPr="00C41E47">
        <w:t>11.</w:t>
      </w:r>
      <w:r w:rsidRPr="00C41E47">
        <w:tab/>
        <w:t>В рамках «Программы Президента Туркменистана социально- экономического развития страны в 2022</w:t>
      </w:r>
      <w:r>
        <w:noBreakHyphen/>
      </w:r>
      <w:r w:rsidRPr="00C41E47">
        <w:t>2028</w:t>
      </w:r>
      <w:r>
        <w:t> </w:t>
      </w:r>
      <w:r w:rsidRPr="00C41E47">
        <w:t>годах» осуществляется поэтапный переход на программное бюджетирование. Совместно с международными финансовыми институтами изучаются аспекты гендерного бюджетирования, а также возможности наиболее полного вовлечения всех категорий граждан в экономическую деятельность.</w:t>
      </w:r>
    </w:p>
    <w:p w14:paraId="6AEA2512" w14:textId="75B14800" w:rsidR="00C41E47" w:rsidRPr="00C41E47" w:rsidRDefault="00C41E47" w:rsidP="00162837">
      <w:pPr>
        <w:pStyle w:val="SingleTxt"/>
      </w:pPr>
      <w:r w:rsidRPr="00C41E47">
        <w:t>12.</w:t>
      </w:r>
      <w:r w:rsidRPr="00C41E47">
        <w:tab/>
        <w:t>Во всех национальных программах социально-экономического развития Туркменистана находят свое отражение вопросы обеспечения прав и свобод лиц с инвалидностью. Так, «Программа Президента Туркменистана по социально-экономическому развитию страны на 2022</w:t>
      </w:r>
      <w:r>
        <w:noBreakHyphen/>
      </w:r>
      <w:r w:rsidRPr="00C41E47">
        <w:t>2028</w:t>
      </w:r>
      <w:r>
        <w:t> </w:t>
      </w:r>
      <w:r w:rsidRPr="00C41E47">
        <w:t>годы» предусматривает структурные реформы в экономике, создание новых рабочих мест, стимулирование развития малого и среднего предпринимательства, расширение занятости в частном секторе и перевод неформально занятых в формальный сектор, что открывает новые возможности для населения, включая лиц с инвалидностью.</w:t>
      </w:r>
    </w:p>
    <w:p w14:paraId="339D0DCA" w14:textId="2D241C84" w:rsidR="00C41E47" w:rsidRPr="00C41E47" w:rsidRDefault="00C41E47" w:rsidP="00162837">
      <w:pPr>
        <w:pStyle w:val="SingleTxt"/>
        <w:rPr>
          <w:lang w:val="en-US"/>
        </w:rPr>
      </w:pPr>
      <w:r w:rsidRPr="00C41E47">
        <w:t>13.</w:t>
      </w:r>
      <w:r w:rsidRPr="00C41E47">
        <w:tab/>
        <w:t>11</w:t>
      </w:r>
      <w:r>
        <w:t> </w:t>
      </w:r>
      <w:r w:rsidRPr="00C41E47">
        <w:t>февраля 2022</w:t>
      </w:r>
      <w:r>
        <w:t> </w:t>
      </w:r>
      <w:r w:rsidRPr="00C41E47">
        <w:t>года принята новая Национальная программа социально-экономического развития Туркменистана на 2022</w:t>
      </w:r>
      <w:r>
        <w:noBreakHyphen/>
      </w:r>
      <w:r w:rsidRPr="00C41E47">
        <w:t>2052</w:t>
      </w:r>
      <w:r>
        <w:t> </w:t>
      </w:r>
      <w:r w:rsidRPr="00C41E47">
        <w:t>годы. В приоритете Программы</w:t>
      </w:r>
      <w:r>
        <w:t xml:space="preserve"> — </w:t>
      </w:r>
      <w:r w:rsidRPr="00C41E47">
        <w:t>всевозрастающая роль человеческого капитала, как основного фактора экономического развития страны и, как следствие, формирование новой социальной модели развития, обеспечивающей высокие стандарты жизни туркменистанцев.</w:t>
      </w:r>
    </w:p>
    <w:p w14:paraId="2B26C7BD" w14:textId="5D66B8D0" w:rsidR="00C41E47" w:rsidRPr="00C41E47" w:rsidRDefault="00C41E47" w:rsidP="00162837">
      <w:pPr>
        <w:pStyle w:val="SingleTxt"/>
        <w:rPr>
          <w:lang w:val="en-US"/>
        </w:rPr>
      </w:pPr>
      <w:r w:rsidRPr="00C41E47">
        <w:rPr>
          <w:lang w:val="tk-TM"/>
        </w:rPr>
        <w:t>14.</w:t>
      </w:r>
      <w:r w:rsidRPr="00C41E47">
        <w:rPr>
          <w:lang w:val="tk-TM"/>
        </w:rPr>
        <w:tab/>
      </w:r>
      <w:r w:rsidRPr="00C41E47">
        <w:t>В новой 30</w:t>
      </w:r>
      <w:r>
        <w:noBreakHyphen/>
      </w:r>
      <w:r w:rsidRPr="00C41E47">
        <w:t>летней Программе социально-экономического развития Туркменистана агентствам ООН отведена роль основных стратегических партнеров.</w:t>
      </w:r>
    </w:p>
    <w:p w14:paraId="09C970D6" w14:textId="34E5BB18" w:rsidR="00C41E47" w:rsidRPr="00C41E47" w:rsidRDefault="00C41E47" w:rsidP="00162837">
      <w:pPr>
        <w:pStyle w:val="SingleTxt"/>
      </w:pPr>
      <w:r w:rsidRPr="00C41E47">
        <w:t>15.</w:t>
      </w:r>
      <w:r w:rsidRPr="00C41E47">
        <w:tab/>
        <w:t>Рамочная программа сотрудничества в области устойчивого развития между Туркменистаном и ООН на 2026</w:t>
      </w:r>
      <w:r>
        <w:noBreakHyphen/>
      </w:r>
      <w:r w:rsidRPr="00C41E47">
        <w:t>2030</w:t>
      </w:r>
      <w:r>
        <w:t> </w:t>
      </w:r>
      <w:r w:rsidRPr="00C41E47">
        <w:t>годы является стратегической программой, направленной на дальнейшее взаимодействие между Туркменистаном и ООН по различным направлениям, включая поддержание экономической стабильности и роста, защиту социальных прав населения, совершенствование системы здравоохранения и образования, сохранение экологического баланса.</w:t>
      </w:r>
    </w:p>
    <w:p w14:paraId="0FFA66AF" w14:textId="13634118" w:rsidR="00C41E47" w:rsidRPr="00C41E47" w:rsidRDefault="00C41E47" w:rsidP="00162837">
      <w:pPr>
        <w:pStyle w:val="SingleTxt"/>
      </w:pPr>
      <w:r w:rsidRPr="00C41E47">
        <w:t>16.</w:t>
      </w:r>
      <w:r w:rsidRPr="00C41E47">
        <w:tab/>
        <w:t>Министерством образования Туркменистана совместно с агентствами ООН в 2025</w:t>
      </w:r>
      <w:r>
        <w:t> </w:t>
      </w:r>
      <w:r w:rsidRPr="00C41E47">
        <w:t>году проводится комплексная работа по устранению институциональных, инфраструктурных и социальных препятствий, ограничивающих доступ людей с инвалидностью к инклюзивному образованию.</w:t>
      </w:r>
    </w:p>
    <w:p w14:paraId="1442101C" w14:textId="7F2B6D8A" w:rsidR="00C41E47" w:rsidRPr="00C41E47" w:rsidRDefault="00C41E47" w:rsidP="00162837">
      <w:pPr>
        <w:pStyle w:val="SingleTxt"/>
      </w:pPr>
      <w:r w:rsidRPr="00C41E47">
        <w:t>17.</w:t>
      </w:r>
      <w:r w:rsidRPr="00C41E47">
        <w:tab/>
        <w:t>Реализуемые меры направлены на обеспечение равного доступа к образованию на всех уровнях, создание устойчивых межсекторальных механизмов поддержки, формирование инклюзивной образовательной среды, реализацию принципа «ни один реб</w:t>
      </w:r>
      <w:r w:rsidR="00162837">
        <w:t>е</w:t>
      </w:r>
      <w:r w:rsidRPr="00C41E47">
        <w:t xml:space="preserve">нок не должен остаться в стороне». Дальнейшее </w:t>
      </w:r>
      <w:r w:rsidRPr="00C41E47">
        <w:lastRenderedPageBreak/>
        <w:t>расширение и институционализация данных инициатив позволят обеспечить полноценное участие девочек и женщин с инвалидностью в образовательной системе и общественной жизни страны. Туркменистан предоставляет гарантированный государством одинаковый доступ к образовательным программам для мальчиков и девочек, соответствующий международным обязательствам страны в области прав человека и устойчивого развития.</w:t>
      </w:r>
    </w:p>
    <w:p w14:paraId="4570AF0E" w14:textId="7FCAE9FB" w:rsidR="00C41E47" w:rsidRPr="00C41E47" w:rsidRDefault="00C41E47" w:rsidP="00162837">
      <w:pPr>
        <w:pStyle w:val="SingleTxt"/>
      </w:pPr>
      <w:r w:rsidRPr="00C41E47">
        <w:t>18.</w:t>
      </w:r>
      <w:r w:rsidRPr="00C41E47">
        <w:tab/>
        <w:t>В стране ведется развитие и расширение инклюзивной модели образования. В 2025</w:t>
      </w:r>
      <w:r>
        <w:t> </w:t>
      </w:r>
      <w:r w:rsidRPr="00C41E47">
        <w:t>году разработана и пилотно внедрена инклюзивная модель образования в образовательных учреждениях г. Ашхабада (ДДУ №14 и №160, а также в школах №74 и №29), основанная на междисциплинарном и межсекторальном подходе.</w:t>
      </w:r>
    </w:p>
    <w:p w14:paraId="0EF87E5C" w14:textId="77777777" w:rsidR="00C41E47" w:rsidRPr="00C41E47" w:rsidRDefault="00C41E47" w:rsidP="00162837">
      <w:pPr>
        <w:pStyle w:val="SingleTxt"/>
      </w:pPr>
      <w:r w:rsidRPr="00C41E47">
        <w:t>19.</w:t>
      </w:r>
      <w:r w:rsidRPr="00C41E47">
        <w:tab/>
        <w:t>Инклюзивная модель подготовлена к масштабированию в 13 детских садах и 13 школах столицы и регионов страны.</w:t>
      </w:r>
    </w:p>
    <w:p w14:paraId="6E1453D4" w14:textId="77777777" w:rsidR="00C41E47" w:rsidRPr="00C41E47" w:rsidRDefault="00C41E47" w:rsidP="00162837">
      <w:pPr>
        <w:pStyle w:val="SingleTxt"/>
      </w:pPr>
      <w:r w:rsidRPr="00C41E47">
        <w:t>20.</w:t>
      </w:r>
      <w:r w:rsidRPr="00C41E47">
        <w:tab/>
        <w:t>Разработана, апробирована и подготовлена к внедрению методология оценки и улучшения доступности образовательных учреждений для детей с инвалидностью.</w:t>
      </w:r>
    </w:p>
    <w:p w14:paraId="1CE0E600" w14:textId="77777777" w:rsidR="00C41E47" w:rsidRPr="00C41E47" w:rsidRDefault="00C41E47" w:rsidP="00162837">
      <w:pPr>
        <w:pStyle w:val="SingleTxt"/>
      </w:pPr>
      <w:r w:rsidRPr="00C41E47">
        <w:t>21.</w:t>
      </w:r>
      <w:r w:rsidRPr="00C41E47">
        <w:tab/>
        <w:t>Указанные меры способствуют устранению следующих барьеров:</w:t>
      </w:r>
    </w:p>
    <w:p w14:paraId="7AE45CBF" w14:textId="00CF1FCB" w:rsidR="00C41E47" w:rsidRPr="00C41E47" w:rsidRDefault="002863CC" w:rsidP="00162837">
      <w:pPr>
        <w:pStyle w:val="SingleTxt"/>
        <w:tabs>
          <w:tab w:val="right" w:pos="1685"/>
        </w:tabs>
        <w:ind w:left="1742" w:hanging="475"/>
      </w:pPr>
      <w:r>
        <w:rPr>
          <w:lang w:val="en-US" w:bidi="ru-RU"/>
        </w:rPr>
        <w:tab/>
        <w:t>–</w:t>
      </w:r>
      <w:r w:rsidR="00C41E47" w:rsidRPr="00C41E47">
        <w:rPr>
          <w:lang w:bidi="ru-RU"/>
        </w:rPr>
        <w:tab/>
      </w:r>
      <w:r w:rsidR="00C41E47" w:rsidRPr="00C41E47">
        <w:t>физической недоступности зданий,</w:t>
      </w:r>
    </w:p>
    <w:p w14:paraId="25C707EB" w14:textId="61D6F152" w:rsidR="00C41E47" w:rsidRPr="00C41E47" w:rsidRDefault="002863CC" w:rsidP="00162837">
      <w:pPr>
        <w:pStyle w:val="SingleTxt"/>
        <w:tabs>
          <w:tab w:val="right" w:pos="1685"/>
        </w:tabs>
        <w:ind w:left="1742" w:hanging="475"/>
      </w:pPr>
      <w:r>
        <w:rPr>
          <w:lang w:val="en-US" w:bidi="ru-RU"/>
        </w:rPr>
        <w:tab/>
        <w:t>–</w:t>
      </w:r>
      <w:r w:rsidR="00C41E47" w:rsidRPr="00C41E47">
        <w:rPr>
          <w:lang w:bidi="ru-RU"/>
        </w:rPr>
        <w:tab/>
      </w:r>
      <w:r w:rsidR="00C41E47" w:rsidRPr="00C41E47">
        <w:t>отсутствия адаптированной среды,</w:t>
      </w:r>
    </w:p>
    <w:p w14:paraId="5F879803" w14:textId="38535ADF" w:rsidR="00C41E47" w:rsidRPr="00C41E47" w:rsidRDefault="002863CC" w:rsidP="00162837">
      <w:pPr>
        <w:pStyle w:val="SingleTxt"/>
        <w:tabs>
          <w:tab w:val="right" w:pos="1685"/>
        </w:tabs>
        <w:ind w:left="1742" w:hanging="475"/>
      </w:pPr>
      <w:r>
        <w:rPr>
          <w:lang w:val="en-US" w:bidi="ru-RU"/>
        </w:rPr>
        <w:tab/>
        <w:t>–</w:t>
      </w:r>
      <w:r w:rsidR="00C41E47" w:rsidRPr="00C41E47">
        <w:rPr>
          <w:lang w:bidi="ru-RU"/>
        </w:rPr>
        <w:tab/>
      </w:r>
      <w:r w:rsidR="00C41E47" w:rsidRPr="00C41E47">
        <w:t>недостатка специализированной поддержки,</w:t>
      </w:r>
    </w:p>
    <w:p w14:paraId="6FDF9C87" w14:textId="44E7D399" w:rsidR="00C41E47" w:rsidRPr="00C41E47" w:rsidRDefault="002863CC" w:rsidP="00162837">
      <w:pPr>
        <w:pStyle w:val="SingleTxt"/>
        <w:tabs>
          <w:tab w:val="right" w:pos="1685"/>
        </w:tabs>
        <w:ind w:left="1742" w:hanging="475"/>
      </w:pPr>
      <w:r>
        <w:rPr>
          <w:lang w:val="en-US" w:bidi="ru-RU"/>
        </w:rPr>
        <w:tab/>
      </w:r>
      <w:r w:rsidRPr="002863CC">
        <w:rPr>
          <w:lang w:bidi="ru-RU"/>
        </w:rPr>
        <w:t>–</w:t>
      </w:r>
      <w:r w:rsidR="00C41E47" w:rsidRPr="00C41E47">
        <w:rPr>
          <w:lang w:bidi="ru-RU"/>
        </w:rPr>
        <w:tab/>
      </w:r>
      <w:r w:rsidR="00C41E47" w:rsidRPr="00C41E47">
        <w:t>гендерных стереотипов в отношении девочек с инвалидностью.</w:t>
      </w:r>
    </w:p>
    <w:p w14:paraId="7084E764" w14:textId="34F83F65" w:rsidR="00C41E47" w:rsidRPr="00C41E47" w:rsidRDefault="00C41E47" w:rsidP="00162837">
      <w:pPr>
        <w:pStyle w:val="SingleTxt"/>
      </w:pPr>
      <w:r w:rsidRPr="00C41E47">
        <w:t>22.</w:t>
      </w:r>
      <w:r w:rsidRPr="00C41E47">
        <w:tab/>
        <w:t>Поддержка дальнейшей проработки функционального и межсекторального подхода направлена на повышение адресности поддержки реб</w:t>
      </w:r>
      <w:r w:rsidR="00162837">
        <w:t>е</w:t>
      </w:r>
      <w:r w:rsidRPr="00C41E47">
        <w:t>нка и семьи. При этом особое внимание уделяется тому, что дети с инвалидностью и дети с особенностями развития по здоровью, ранее обучавшиеся в реабилитационных учебно-воспитательных школах Ашхабада и велаятов Туркменистана, поэтапно включились к общей системе стандартного образования. В период 2018</w:t>
      </w:r>
      <w:r>
        <w:noBreakHyphen/>
      </w:r>
      <w:r w:rsidRPr="00C41E47">
        <w:t>2025</w:t>
      </w:r>
      <w:r>
        <w:t> </w:t>
      </w:r>
      <w:r w:rsidRPr="00C41E47">
        <w:t>годов в общеобразовательные школы переведены более 340</w:t>
      </w:r>
      <w:r w:rsidR="00162837">
        <w:t> </w:t>
      </w:r>
      <w:r w:rsidRPr="00C41E47">
        <w:t>обучающихся, в обычные детские сады</w:t>
      </w:r>
      <w:r>
        <w:t xml:space="preserve"> — </w:t>
      </w:r>
      <w:r w:rsidRPr="00C41E47">
        <w:t>более 280</w:t>
      </w:r>
      <w:r w:rsidR="00162837">
        <w:t> </w:t>
      </w:r>
      <w:r w:rsidRPr="00C41E47">
        <w:t>детей. Указанные результаты имеют практическое значение для дальнейшего развития инклюзивного образования и учитываются при планировании последующих мер.</w:t>
      </w:r>
    </w:p>
    <w:p w14:paraId="35ADED60" w14:textId="77777777" w:rsidR="00C41E47" w:rsidRPr="00C41E47" w:rsidRDefault="00C41E47" w:rsidP="00162837">
      <w:pPr>
        <w:pStyle w:val="SingleTxt"/>
        <w:rPr>
          <w:lang w:val="tk-TM"/>
        </w:rPr>
      </w:pPr>
      <w:r w:rsidRPr="00C41E47">
        <w:rPr>
          <w:lang w:val="tk-TM"/>
        </w:rPr>
        <w:t>23.</w:t>
      </w:r>
      <w:r w:rsidRPr="00C41E47">
        <w:rPr>
          <w:lang w:val="tk-TM"/>
        </w:rPr>
        <w:tab/>
      </w:r>
      <w:r w:rsidRPr="00C41E47">
        <w:t>С целью обеспечения непрерывного сопровождения людей с инвалидностью в образовательной сфере в городе Ашхабаде функционирует отделение абилитации Реабилитационного центра, где работают междисциплинарные команды специалистов: педагоги, психологи, логопеды, физические и эрготерапевты, врачи. Так же организована поддержка семей, включая консультирование и сопровождение при зачислении в образовательные учреждения. Данный механизм обеспечивает раннее выявление потребностей, индивидуализацию образовательного процесса, предотвращение направления детей в учреждения интернатного типа, поддержку их социализации и интеграции в общество.</w:t>
      </w:r>
    </w:p>
    <w:p w14:paraId="6C785410" w14:textId="77777777" w:rsidR="00C41E47" w:rsidRPr="00C41E47" w:rsidRDefault="00C41E47" w:rsidP="00162837">
      <w:pPr>
        <w:pStyle w:val="SingleTxt"/>
      </w:pPr>
      <w:r w:rsidRPr="00C41E47">
        <w:t>24.</w:t>
      </w:r>
      <w:r w:rsidRPr="00C41E47">
        <w:tab/>
      </w:r>
      <w:r w:rsidRPr="00C41E47">
        <w:rPr>
          <w:lang w:bidi="ru-RU"/>
        </w:rPr>
        <w:t>В целях оказания помощи нуждающимся в опеке детям важную роль играет Благотворительный фонд имени Гурбангулы Бердымухамедова, который финансирует приобретение ортопедических изделий,</w:t>
      </w:r>
      <w:r w:rsidRPr="00C41E47">
        <w:t xml:space="preserve"> протезной продукции, инвалидных колясок, </w:t>
      </w:r>
      <w:r w:rsidRPr="00C41E47">
        <w:rPr>
          <w:lang w:bidi="ru-RU"/>
        </w:rPr>
        <w:t xml:space="preserve">слуховых аппаратов и специализированного оборудования для обучения и реабилитации. В городе Аркадаге функционирует Центр реабилитации здоровья, где дети получают комплексную </w:t>
      </w:r>
      <w:r w:rsidRPr="00C41E47">
        <w:t>медицинскую</w:t>
      </w:r>
      <w:r w:rsidRPr="00C41E47">
        <w:rPr>
          <w:lang w:bidi="ru-RU"/>
        </w:rPr>
        <w:t xml:space="preserve"> и психологическую помощь.</w:t>
      </w:r>
    </w:p>
    <w:p w14:paraId="5F3DE1FF" w14:textId="0D799325" w:rsidR="00C41E47" w:rsidRPr="00C41E47" w:rsidRDefault="00C41E47" w:rsidP="00162837">
      <w:pPr>
        <w:pStyle w:val="SingleTxt"/>
      </w:pPr>
      <w:r w:rsidRPr="00C41E47">
        <w:lastRenderedPageBreak/>
        <w:t>25.</w:t>
      </w:r>
      <w:r w:rsidRPr="00C41E47">
        <w:tab/>
        <w:t>В 2025</w:t>
      </w:r>
      <w:r>
        <w:t> </w:t>
      </w:r>
      <w:r w:rsidRPr="00C41E47">
        <w:t>году разработан национальный список приоритетных вспомогательных средств для детей с инвалидностью. Сформирована основа для создания устойчивой системы закупки и предоставления вспомогательных средств, интегрированной с образовательной системой. Данная мера направлена на устранение одного из ключевых барьеров</w:t>
      </w:r>
      <w:r>
        <w:t xml:space="preserve"> — </w:t>
      </w:r>
      <w:r w:rsidRPr="00C41E47">
        <w:t>отсутствия технических средств (слуховые аппараты, специальные средства коммуникации, адаптивное оборудование), без которых дети с инвалидностью не могут полноценно участвовать в образовательном процессе.</w:t>
      </w:r>
    </w:p>
    <w:p w14:paraId="6413DAF6" w14:textId="34E6C837" w:rsidR="00C41E47" w:rsidRPr="00C41E47" w:rsidRDefault="00C41E47" w:rsidP="00162837">
      <w:pPr>
        <w:pStyle w:val="SingleTxt"/>
      </w:pPr>
      <w:r w:rsidRPr="00C41E47">
        <w:t>26.</w:t>
      </w:r>
      <w:r w:rsidRPr="00C41E47">
        <w:tab/>
        <w:t>В 2025</w:t>
      </w:r>
      <w:r>
        <w:t> </w:t>
      </w:r>
      <w:r w:rsidRPr="00C41E47">
        <w:t>году была инициирована работа по пересмотру положений о медико-педагогических комиссиях и медико-социальной экспертизе, приведению процедур оценки в соответствие с принципами Международной классификации функционирования, ограничений жизнедеятельности и здоровья (МКФ), что позволит перейти от медицинской модели инвалидности к социальной и функциональной таким образом обеспечит право детей с инвалидностью на обучение в общеобразовательных школах, а так же возможность минимизирования практики институционализации.</w:t>
      </w:r>
    </w:p>
    <w:p w14:paraId="68C3FBB6" w14:textId="0CAD7265" w:rsidR="00C41E47" w:rsidRPr="00C41E47" w:rsidRDefault="002863CC" w:rsidP="00162837">
      <w:pPr>
        <w:pStyle w:val="SingleTxt"/>
      </w:pPr>
      <w:r>
        <w:rPr>
          <w:lang w:val="en-US"/>
        </w:rPr>
        <w:tab/>
      </w:r>
      <w:r w:rsidR="00C41E47" w:rsidRPr="00C41E47">
        <w:t>На данный момент особое внимание уделяется раннему вмешательству и подготовке к школе:</w:t>
      </w:r>
    </w:p>
    <w:p w14:paraId="419C67FC" w14:textId="7B7EE64C" w:rsidR="00C41E47" w:rsidRPr="00C41E47" w:rsidRDefault="00C41E47" w:rsidP="00162837">
      <w:pPr>
        <w:pStyle w:val="SingleTxt"/>
      </w:pPr>
      <w:r w:rsidRPr="00C41E47">
        <w:t>27.</w:t>
      </w:r>
      <w:r w:rsidRPr="00C41E47">
        <w:tab/>
        <w:t>В 24</w:t>
      </w:r>
      <w:r w:rsidR="00162837">
        <w:t> </w:t>
      </w:r>
      <w:r w:rsidRPr="00C41E47">
        <w:t>детских садах внедр</w:t>
      </w:r>
      <w:r w:rsidR="00162837">
        <w:t>е</w:t>
      </w:r>
      <w:r w:rsidRPr="00C41E47">
        <w:t>н пилотный проект «Поддержка родителей», направленный на укрепление родительских компетенций. 24 педагога прошли сертификацию по обновл</w:t>
      </w:r>
      <w:r w:rsidR="00162837">
        <w:t>е</w:t>
      </w:r>
      <w:r w:rsidRPr="00C41E47">
        <w:t>нной программе.</w:t>
      </w:r>
    </w:p>
    <w:p w14:paraId="284DF37C" w14:textId="0AAFE11D" w:rsidR="00C41E47" w:rsidRPr="00C41E47" w:rsidRDefault="00C41E47" w:rsidP="00162837">
      <w:pPr>
        <w:pStyle w:val="SingleTxt"/>
      </w:pPr>
      <w:r w:rsidRPr="00C41E47">
        <w:t>28.</w:t>
      </w:r>
      <w:r w:rsidRPr="00C41E47">
        <w:tab/>
        <w:t>Разработаны учебные материалы на туркменском и английском языках. Подготовлено масштабное внедрение годичной полудневной подготовительной программы и с сентября 2026</w:t>
      </w:r>
      <w:r>
        <w:t> </w:t>
      </w:r>
      <w:r w:rsidRPr="00C41E47">
        <w:t>года планируется открытие 65 подготовительных групп на базе 55 общеобразовательных школ страны. Эти меры создают основу для ранней диагностики и поддержки детей с особыми образовательными потребностями, снижения гендерных и социальных барьеров, обеспечения равного старта при поступлении в школу.</w:t>
      </w:r>
    </w:p>
    <w:p w14:paraId="518293B8" w14:textId="6C88079D" w:rsidR="00C41E47" w:rsidRPr="00C41E47" w:rsidRDefault="00C41E47" w:rsidP="00162837">
      <w:pPr>
        <w:pStyle w:val="SingleTxt"/>
      </w:pPr>
      <w:r w:rsidRPr="00C41E47">
        <w:t>29.</w:t>
      </w:r>
      <w:r w:rsidRPr="00C41E47">
        <w:tab/>
        <w:t>В рамках программ профессионального обучения около 120 женщин и девуш</w:t>
      </w:r>
      <w:r w:rsidR="00162837">
        <w:t>е</w:t>
      </w:r>
      <w:r w:rsidRPr="00C41E47">
        <w:t>к из афганского и местного сообществ получили профессиональную подготовку и оборудование для самозанятости.</w:t>
      </w:r>
    </w:p>
    <w:p w14:paraId="1969D21D" w14:textId="77777777" w:rsidR="00C41E47" w:rsidRPr="00C41E47" w:rsidRDefault="00C41E47" w:rsidP="00162837">
      <w:pPr>
        <w:pStyle w:val="SingleTxt"/>
      </w:pPr>
      <w:r w:rsidRPr="00C41E47">
        <w:t>30.</w:t>
      </w:r>
      <w:r w:rsidRPr="00C41E47">
        <w:tab/>
        <w:t>Более 150 представителей государственных структур прошли обучение по вопросам гендерно-ориентированного планирования.</w:t>
      </w:r>
    </w:p>
    <w:p w14:paraId="0BAE54F7" w14:textId="77777777" w:rsidR="00C41E47" w:rsidRPr="00C41E47" w:rsidRDefault="00C41E47" w:rsidP="00162837">
      <w:pPr>
        <w:pStyle w:val="SingleTxt"/>
        <w:rPr>
          <w:lang w:val="tk-TM"/>
        </w:rPr>
      </w:pPr>
      <w:r w:rsidRPr="00C41E47">
        <w:rPr>
          <w:lang w:val="tk-TM"/>
        </w:rPr>
        <w:t>31.</w:t>
      </w:r>
      <w:r w:rsidRPr="00C41E47">
        <w:rPr>
          <w:lang w:val="tk-TM"/>
        </w:rPr>
        <w:tab/>
      </w:r>
      <w:r w:rsidRPr="00C41E47">
        <w:t>Данные меры способствуют укреплению экономической независимости женщин, включая женщин с инвалидностью, формированию инклюзивной среды, повышению чувствительности государственных институтов к потребностям уязвимых групп.</w:t>
      </w:r>
    </w:p>
    <w:p w14:paraId="39FE4493" w14:textId="750A500D" w:rsidR="00C41E47" w:rsidRPr="00C41E47" w:rsidRDefault="00C41E47" w:rsidP="00162837">
      <w:pPr>
        <w:pStyle w:val="SingleTxt"/>
        <w:rPr>
          <w:lang w:val="en-US"/>
        </w:rPr>
      </w:pPr>
      <w:r w:rsidRPr="00C41E47">
        <w:t>32.</w:t>
      </w:r>
      <w:r w:rsidRPr="00C41E47">
        <w:tab/>
        <w:t>Кодексом Туркменистана о социальной защите населения и другими законами лицам с инвалидностью гарантируется вся полнота социально-экономических, политических, личных прав и свобод. Запрещается дискриминация, гарантируется защита прав, свобод и законных интересов, поддержка общественных объединений лиц с инвалидностью, реабилитация, трудоустройство, образование и профессиональная подготовка, доступ к социальной инфраструктуре, социальная помощь.</w:t>
      </w:r>
    </w:p>
    <w:p w14:paraId="6A9981C2" w14:textId="77777777" w:rsidR="00C41E47" w:rsidRPr="00C41E47" w:rsidRDefault="00C41E47" w:rsidP="00162837">
      <w:pPr>
        <w:pStyle w:val="SingleTxt"/>
      </w:pPr>
      <w:r w:rsidRPr="00C41E47">
        <w:t>33.</w:t>
      </w:r>
      <w:r w:rsidRPr="00C41E47">
        <w:tab/>
        <w:t>В соответствии с Законом Туркменистана «О занятости населения» местные органы исполнительной власти и органы местного самоуправления устанавливают квоты на создание рабочих мест и трудоустройство лиц, нуждающихся в государственной поддержке. Работодатели обязаны соблюдать установленную квоту на рабочие места для лиц, нуждающихся в государственной поддержке.</w:t>
      </w:r>
    </w:p>
    <w:p w14:paraId="1E13DED3" w14:textId="0EEAB980" w:rsidR="00C41E47" w:rsidRPr="00C41E47" w:rsidRDefault="00C41E47" w:rsidP="00162837">
      <w:pPr>
        <w:pStyle w:val="SingleTxt"/>
      </w:pPr>
      <w:r w:rsidRPr="00C41E47">
        <w:lastRenderedPageBreak/>
        <w:t>34.</w:t>
      </w:r>
      <w:r w:rsidRPr="00C41E47">
        <w:tab/>
        <w:t>В Налоговом кодексе Туркменистана установлены льготы по налогам и сборам для лиц с инвалидностью. Так, в Налоговый кодекс внесены дополнения (2022</w:t>
      </w:r>
      <w:r w:rsidR="00162837">
        <w:rPr>
          <w:lang w:val="en-US"/>
        </w:rPr>
        <w:t> </w:t>
      </w:r>
      <w:r w:rsidRPr="00C41E47">
        <w:t>г.), согласно которым не подлежат налогообложению доходы лиц, имеющих на иждивении лиц с инвалидностью с детства, лиц с инвалидностью I и II</w:t>
      </w:r>
      <w:r w:rsidR="00162837">
        <w:rPr>
          <w:lang w:val="en-US"/>
        </w:rPr>
        <w:t> </w:t>
      </w:r>
      <w:r w:rsidRPr="00C41E47">
        <w:t>групп (при этом для индивидуальных предпринимателей и лиц, оказывающих профессиональные услуги,</w:t>
      </w:r>
      <w:r>
        <w:t xml:space="preserve"> — </w:t>
      </w:r>
      <w:r w:rsidRPr="00C41E47">
        <w:t>в части налоговой базы в размере 600-кратной базовой величины, установленной законодательством Туркменистана для исчисления налогов и сборов).</w:t>
      </w:r>
      <w:r w:rsidRPr="00C41E47">
        <w:rPr>
          <w:lang w:bidi="ru-RU"/>
        </w:rPr>
        <w:t xml:space="preserve"> Данная льгота введена также для родителей или лиц, заменяющих их, воспитывающих реб</w:t>
      </w:r>
      <w:r w:rsidR="00162837">
        <w:rPr>
          <w:lang w:bidi="ru-RU"/>
        </w:rPr>
        <w:t>е</w:t>
      </w:r>
      <w:r w:rsidRPr="00C41E47">
        <w:rPr>
          <w:lang w:bidi="ru-RU"/>
        </w:rPr>
        <w:t>нка с инвалидностью до 18</w:t>
      </w:r>
      <w:r>
        <w:rPr>
          <w:lang w:bidi="ru-RU"/>
        </w:rPr>
        <w:t> </w:t>
      </w:r>
      <w:r w:rsidRPr="00C41E47">
        <w:rPr>
          <w:lang w:bidi="ru-RU"/>
        </w:rPr>
        <w:t>лет (в том числе усыновл</w:t>
      </w:r>
      <w:r w:rsidR="00162837">
        <w:rPr>
          <w:lang w:bidi="ru-RU"/>
        </w:rPr>
        <w:t>е</w:t>
      </w:r>
      <w:r w:rsidRPr="00C41E47">
        <w:rPr>
          <w:lang w:bidi="ru-RU"/>
        </w:rPr>
        <w:t>нного и при</w:t>
      </w:r>
      <w:r w:rsidR="00162837">
        <w:rPr>
          <w:lang w:bidi="ru-RU"/>
        </w:rPr>
        <w:t>е</w:t>
      </w:r>
      <w:r w:rsidRPr="00C41E47">
        <w:rPr>
          <w:lang w:bidi="ru-RU"/>
        </w:rPr>
        <w:t>много реб</w:t>
      </w:r>
      <w:r w:rsidR="00162837">
        <w:rPr>
          <w:lang w:bidi="ru-RU"/>
        </w:rPr>
        <w:t>е</w:t>
      </w:r>
      <w:r w:rsidRPr="00C41E47">
        <w:rPr>
          <w:lang w:bidi="ru-RU"/>
        </w:rPr>
        <w:t>нка с инвалидностью).</w:t>
      </w:r>
    </w:p>
    <w:p w14:paraId="7B57F4FA" w14:textId="113A5F83" w:rsidR="00C41E47" w:rsidRPr="00C41E47" w:rsidRDefault="00C41E47" w:rsidP="00162837">
      <w:pPr>
        <w:pStyle w:val="SingleTxt"/>
        <w:rPr>
          <w:lang w:bidi="ru-RU"/>
        </w:rPr>
      </w:pPr>
      <w:r w:rsidRPr="00C41E47">
        <w:rPr>
          <w:lang w:bidi="ru-RU"/>
        </w:rPr>
        <w:t>35.</w:t>
      </w:r>
      <w:r w:rsidRPr="00C41E47">
        <w:rPr>
          <w:lang w:bidi="ru-RU"/>
        </w:rPr>
        <w:tab/>
        <w:t>В 2022</w:t>
      </w:r>
      <w:r>
        <w:rPr>
          <w:lang w:bidi="ru-RU"/>
        </w:rPr>
        <w:t> </w:t>
      </w:r>
      <w:r w:rsidRPr="00C41E47">
        <w:rPr>
          <w:lang w:bidi="ru-RU"/>
        </w:rPr>
        <w:t xml:space="preserve">году в Туркменистане была проведена очередная сплошная перепись населения и жилищного фонда. </w:t>
      </w:r>
      <w:r w:rsidRPr="00C41E47">
        <w:t>Результаты</w:t>
      </w:r>
      <w:r w:rsidRPr="00C41E47">
        <w:rPr>
          <w:lang w:bidi="ru-RU"/>
        </w:rPr>
        <w:t xml:space="preserve"> переписи были сведены в сотни таблиц и диаграмм по ключевым показателям, опубликованы в виде книг на трех языках и распространены в соответствующие министерства и ведомства, а также в международные организации и размещены на официальном сайте Туркменстат </w:t>
      </w:r>
      <w:hyperlink r:id="rId20" w:history="1">
        <w:r w:rsidR="00162837" w:rsidRPr="0074331B">
          <w:rPr>
            <w:rStyle w:val="Hyperlink"/>
            <w:lang w:bidi="ru-RU"/>
          </w:rPr>
          <w:t>https://www.stat.gov.tm/population-census</w:t>
        </w:r>
      </w:hyperlink>
      <w:r w:rsidRPr="00C41E47">
        <w:t>.</w:t>
      </w:r>
    </w:p>
    <w:p w14:paraId="785E2117" w14:textId="1C23A8B2" w:rsidR="00C41E47" w:rsidRPr="00C41E47" w:rsidRDefault="00C41E47" w:rsidP="00162837">
      <w:pPr>
        <w:pStyle w:val="SingleTxt"/>
        <w:rPr>
          <w:lang w:bidi="ru-RU"/>
        </w:rPr>
      </w:pPr>
      <w:r w:rsidRPr="00C41E47">
        <w:rPr>
          <w:lang w:bidi="ru-RU"/>
        </w:rPr>
        <w:t>36.</w:t>
      </w:r>
      <w:r w:rsidRPr="00C41E47">
        <w:rPr>
          <w:lang w:bidi="ru-RU"/>
        </w:rPr>
        <w:tab/>
        <w:t xml:space="preserve">По материалам государственной статистической отчетности, по итогам выборочных статистических обследований населения, а также по данным министерств и ведомств Туркменистана публикуется статистический сборник «Мужчины и женщины Туркменистана», разрабатываемый </w:t>
      </w:r>
      <w:r w:rsidRPr="00C41E47">
        <w:t>один</w:t>
      </w:r>
      <w:r w:rsidRPr="00C41E47">
        <w:rPr>
          <w:lang w:bidi="ru-RU"/>
        </w:rPr>
        <w:t xml:space="preserve"> раз в 5</w:t>
      </w:r>
      <w:r>
        <w:rPr>
          <w:lang w:bidi="ru-RU"/>
        </w:rPr>
        <w:t> </w:t>
      </w:r>
      <w:r w:rsidRPr="00C41E47">
        <w:rPr>
          <w:lang w:bidi="ru-RU"/>
        </w:rPr>
        <w:t>лет (последний выпуск в 2023</w:t>
      </w:r>
      <w:r>
        <w:rPr>
          <w:lang w:bidi="ru-RU"/>
        </w:rPr>
        <w:t> </w:t>
      </w:r>
      <w:r w:rsidRPr="00C41E47">
        <w:rPr>
          <w:lang w:bidi="ru-RU"/>
        </w:rPr>
        <w:t>году) и распространяются в соответствующие министерства и ведомства.</w:t>
      </w:r>
    </w:p>
    <w:p w14:paraId="4E285C60" w14:textId="4314DEAF" w:rsidR="00C41E47" w:rsidRPr="00C41E47" w:rsidRDefault="00C41E47" w:rsidP="00162837">
      <w:pPr>
        <w:pStyle w:val="SingleTxt"/>
        <w:rPr>
          <w:lang w:bidi="ru-RU"/>
        </w:rPr>
      </w:pPr>
      <w:r w:rsidRPr="00C41E47">
        <w:rPr>
          <w:lang w:bidi="ru-RU"/>
        </w:rPr>
        <w:t>37.</w:t>
      </w:r>
      <w:r w:rsidRPr="00C41E47">
        <w:rPr>
          <w:lang w:bidi="ru-RU"/>
        </w:rPr>
        <w:tab/>
        <w:t>В соответствии с рабочим планом между Государственным комитетом Туркменистана по статистике и Детским фондом ООН (ЮНИСЕФ) на 2024</w:t>
      </w:r>
      <w:r>
        <w:rPr>
          <w:lang w:bidi="ru-RU"/>
        </w:rPr>
        <w:t> </w:t>
      </w:r>
      <w:r w:rsidRPr="00C41E47">
        <w:rPr>
          <w:lang w:bidi="ru-RU"/>
        </w:rPr>
        <w:t xml:space="preserve">год, было успешно проведено Кластерное обследование по многим показателям, в Туркменистане </w:t>
      </w:r>
      <w:r w:rsidRPr="00C41E47">
        <w:t>(</w:t>
      </w:r>
      <w:r w:rsidRPr="00C41E47">
        <w:rPr>
          <w:lang w:val="en-GB"/>
        </w:rPr>
        <w:t>MICS</w:t>
      </w:r>
      <w:r w:rsidRPr="00C41E47">
        <w:t xml:space="preserve">-7). </w:t>
      </w:r>
      <w:r w:rsidRPr="00C41E47">
        <w:rPr>
          <w:lang w:bidi="ru-RU"/>
        </w:rPr>
        <w:t>Туркменистан стал одной из первых в мире стран, которая включила модуль «Насилие над женщинами», где по желанию респондентки был применен механизм перенаправления для получения социальных услуг. А также впервые был проведен опрос по Вопроснику для мужчин в возрасте 15</w:t>
      </w:r>
      <w:r>
        <w:rPr>
          <w:lang w:bidi="ru-RU"/>
        </w:rPr>
        <w:noBreakHyphen/>
      </w:r>
      <w:r w:rsidRPr="00C41E47">
        <w:rPr>
          <w:lang w:bidi="ru-RU"/>
        </w:rPr>
        <w:t>49</w:t>
      </w:r>
      <w:r>
        <w:rPr>
          <w:lang w:bidi="ru-RU"/>
        </w:rPr>
        <w:t> </w:t>
      </w:r>
      <w:r w:rsidRPr="00C41E47">
        <w:rPr>
          <w:lang w:bidi="ru-RU"/>
        </w:rPr>
        <w:t>лет. Полученные данные позволили дополнить индикаторы по ЦУР</w:t>
      </w:r>
      <w:r w:rsidR="002863CC">
        <w:rPr>
          <w:lang w:val="en-US" w:bidi="ru-RU"/>
        </w:rPr>
        <w:t> </w:t>
      </w:r>
      <w:r w:rsidRPr="00C41E47">
        <w:rPr>
          <w:lang w:bidi="ru-RU"/>
        </w:rPr>
        <w:t>4, ЦУР</w:t>
      </w:r>
      <w:r w:rsidR="002863CC">
        <w:rPr>
          <w:lang w:val="en-US" w:bidi="ru-RU"/>
        </w:rPr>
        <w:t> </w:t>
      </w:r>
      <w:r w:rsidRPr="00C41E47">
        <w:rPr>
          <w:lang w:bidi="ru-RU"/>
        </w:rPr>
        <w:t>5 и ЦУР</w:t>
      </w:r>
      <w:r w:rsidR="002863CC">
        <w:rPr>
          <w:lang w:val="en-US" w:bidi="ru-RU"/>
        </w:rPr>
        <w:t> </w:t>
      </w:r>
      <w:r w:rsidRPr="00C41E47">
        <w:rPr>
          <w:lang w:bidi="ru-RU"/>
        </w:rPr>
        <w:t xml:space="preserve">16 в гендерном разрезе. Платформа достижений ЦУР в Туркменистане размещена на сайте Туркменстата </w:t>
      </w:r>
      <w:hyperlink r:id="rId21" w:history="1">
        <w:r w:rsidRPr="00C41E47">
          <w:rPr>
            <w:rStyle w:val="Hyperlink"/>
            <w:lang w:val="en-GB"/>
          </w:rPr>
          <w:t>sdg</w:t>
        </w:r>
        <w:r w:rsidRPr="00C41E47">
          <w:rPr>
            <w:rStyle w:val="Hyperlink"/>
          </w:rPr>
          <w:t>.</w:t>
        </w:r>
        <w:r w:rsidRPr="00C41E47">
          <w:rPr>
            <w:rStyle w:val="Hyperlink"/>
            <w:lang w:val="en-GB"/>
          </w:rPr>
          <w:t>stat</w:t>
        </w:r>
        <w:r w:rsidRPr="00C41E47">
          <w:rPr>
            <w:rStyle w:val="Hyperlink"/>
          </w:rPr>
          <w:t>.</w:t>
        </w:r>
        <w:r w:rsidRPr="00C41E47">
          <w:rPr>
            <w:rStyle w:val="Hyperlink"/>
            <w:lang w:val="en-GB"/>
          </w:rPr>
          <w:t>gov</w:t>
        </w:r>
        <w:r w:rsidRPr="00C41E47">
          <w:rPr>
            <w:rStyle w:val="Hyperlink"/>
          </w:rPr>
          <w:t>.</w:t>
        </w:r>
        <w:r w:rsidRPr="00C41E47">
          <w:rPr>
            <w:rStyle w:val="Hyperlink"/>
            <w:lang w:val="en-GB"/>
          </w:rPr>
          <w:t>tm</w:t>
        </w:r>
      </w:hyperlink>
      <w:r w:rsidRPr="00C41E47">
        <w:t>.</w:t>
      </w:r>
    </w:p>
    <w:p w14:paraId="7D6CB3CD" w14:textId="5DA1D646" w:rsidR="00C41E47" w:rsidRPr="00C41E47" w:rsidRDefault="00C41E47" w:rsidP="00162837">
      <w:pPr>
        <w:pStyle w:val="SingleTxt"/>
        <w:rPr>
          <w:lang w:bidi="ru-RU"/>
        </w:rPr>
      </w:pPr>
      <w:r w:rsidRPr="00C41E47">
        <w:rPr>
          <w:lang w:bidi="ru-RU"/>
        </w:rPr>
        <w:t>38.</w:t>
      </w:r>
      <w:r w:rsidRPr="00C41E47">
        <w:rPr>
          <w:lang w:bidi="ru-RU"/>
        </w:rPr>
        <w:tab/>
        <w:t>В мае 2025</w:t>
      </w:r>
      <w:r>
        <w:rPr>
          <w:lang w:bidi="ru-RU"/>
        </w:rPr>
        <w:t> </w:t>
      </w:r>
      <w:r w:rsidRPr="00C41E47">
        <w:rPr>
          <w:lang w:bidi="ru-RU"/>
        </w:rPr>
        <w:t xml:space="preserve">года при организации Государственного комитета Туркменистана по статистике и Детского фонда ООН (ЮНИСЕФ) прошла презентация итогов Кластерное обследование по </w:t>
      </w:r>
      <w:r w:rsidRPr="00C41E47">
        <w:t>многим</w:t>
      </w:r>
      <w:r w:rsidRPr="00C41E47">
        <w:rPr>
          <w:lang w:bidi="ru-RU"/>
        </w:rPr>
        <w:t xml:space="preserve"> показателям, в Туркменистане </w:t>
      </w:r>
      <w:r w:rsidRPr="00C41E47">
        <w:t>(</w:t>
      </w:r>
      <w:r w:rsidRPr="00C41E47">
        <w:rPr>
          <w:lang w:val="en-GB"/>
        </w:rPr>
        <w:t>MICS</w:t>
      </w:r>
      <w:r w:rsidRPr="00C41E47">
        <w:t xml:space="preserve">-7). </w:t>
      </w:r>
      <w:r w:rsidRPr="00C41E47">
        <w:rPr>
          <w:lang w:bidi="ru-RU"/>
        </w:rPr>
        <w:t>В январе 2026</w:t>
      </w:r>
      <w:r>
        <w:rPr>
          <w:lang w:bidi="ru-RU"/>
        </w:rPr>
        <w:t> </w:t>
      </w:r>
      <w:r w:rsidRPr="00C41E47">
        <w:rPr>
          <w:lang w:bidi="ru-RU"/>
        </w:rPr>
        <w:t xml:space="preserve">года был опубликован Отчет о результатах 7-го раунда Кластерного обследования по многим показателям в Туркменистане на сайте ЮНИСЕФ </w:t>
      </w:r>
      <w:r w:rsidRPr="00C41E47">
        <w:t>(</w:t>
      </w:r>
      <w:hyperlink r:id="rId22" w:history="1">
        <w:r w:rsidRPr="00C41E47">
          <w:rPr>
            <w:rStyle w:val="Hyperlink"/>
            <w:lang w:val="en-GB"/>
          </w:rPr>
          <w:t>mics</w:t>
        </w:r>
        <w:r w:rsidRPr="00C41E47">
          <w:rPr>
            <w:rStyle w:val="Hyperlink"/>
          </w:rPr>
          <w:t>.</w:t>
        </w:r>
        <w:r w:rsidRPr="00C41E47">
          <w:rPr>
            <w:rStyle w:val="Hyperlink"/>
            <w:lang w:val="en-GB"/>
          </w:rPr>
          <w:t>unicef</w:t>
        </w:r>
        <w:r w:rsidRPr="00C41E47">
          <w:rPr>
            <w:rStyle w:val="Hyperlink"/>
          </w:rPr>
          <w:t>.</w:t>
        </w:r>
        <w:r w:rsidRPr="00C41E47">
          <w:rPr>
            <w:rStyle w:val="Hyperlink"/>
            <w:lang w:val="en-GB"/>
          </w:rPr>
          <w:t>org</w:t>
        </w:r>
      </w:hyperlink>
      <w:r w:rsidRPr="00C41E47">
        <w:t>).</w:t>
      </w:r>
    </w:p>
    <w:p w14:paraId="73634F30" w14:textId="140BF869" w:rsidR="00141228" w:rsidRPr="00162837" w:rsidRDefault="00162837" w:rsidP="00162837">
      <w:pPr>
        <w:pStyle w:val="SingleTxt"/>
        <w:spacing w:after="0" w:line="240" w:lineRule="auto"/>
      </w:pPr>
      <w:r>
        <w:rPr>
          <w:noProof/>
          <w:w w:val="1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459E66" wp14:editId="2F9BB713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271211111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516F21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141228" w:rsidRPr="00162837" w:rsidSect="00C41E47">
      <w:headerReference w:type="even" r:id="rId23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6-05-06T09:27:00Z" w:initials="Start">
    <w:p w14:paraId="2B202759" w14:textId="77777777" w:rsidR="00141228" w:rsidRDefault="00141228">
      <w:pPr>
        <w:pStyle w:val="CommentText"/>
      </w:pPr>
      <w:r>
        <w:rPr>
          <w:rStyle w:val="CommentReference"/>
        </w:rPr>
        <w:annotationRef/>
      </w:r>
      <w:r>
        <w:t>&lt;&lt;ODS JOB NO&gt;&gt;N2610632R&lt;&lt;ODS JOB NO&gt;&gt;</w:t>
      </w:r>
    </w:p>
    <w:p w14:paraId="07398A40" w14:textId="77777777" w:rsidR="00141228" w:rsidRDefault="00141228">
      <w:pPr>
        <w:pStyle w:val="CommentText"/>
      </w:pPr>
      <w:r>
        <w:t>&lt;&lt;ODS DOC SYMBOL1&gt;&gt;CEDAW/C/TKM/FCO/6&lt;&lt;ODS DOC SYMBOL1&gt;&gt;</w:t>
      </w:r>
    </w:p>
    <w:p w14:paraId="16E2B1F0" w14:textId="45795D4A" w:rsidR="00141228" w:rsidRDefault="00141228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6E2B1F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FC7B8EB" w16cex:dateUtc="2026-05-06T13:2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6E2B1F0" w16cid:durableId="1FC7B8E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27E2B" w14:textId="77777777" w:rsidR="00854215" w:rsidRDefault="00854215" w:rsidP="00331D20">
      <w:r>
        <w:separator/>
      </w:r>
    </w:p>
  </w:endnote>
  <w:endnote w:type="continuationSeparator" w:id="0">
    <w:p w14:paraId="2519CA83" w14:textId="77777777" w:rsidR="00854215" w:rsidRDefault="00854215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41228" w14:paraId="7902EB60" w14:textId="77777777" w:rsidTr="00141228">
      <w:tblPrEx>
        <w:tblCellMar>
          <w:top w:w="0" w:type="dxa"/>
          <w:bottom w:w="0" w:type="dxa"/>
        </w:tblCellMar>
      </w:tblPrEx>
      <w:tc>
        <w:tcPr>
          <w:tcW w:w="4920" w:type="dxa"/>
          <w:vAlign w:val="bottom"/>
        </w:tcPr>
        <w:p w14:paraId="4222D75C" w14:textId="20188E27" w:rsidR="00141228" w:rsidRPr="00141228" w:rsidRDefault="00141228" w:rsidP="00141228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  <w:tc>
        <w:tcPr>
          <w:tcW w:w="4920" w:type="dxa"/>
          <w:vAlign w:val="bottom"/>
        </w:tcPr>
        <w:p w14:paraId="4DACCB5F" w14:textId="7E85C0AF" w:rsidR="00141228" w:rsidRPr="00141228" w:rsidRDefault="00141228" w:rsidP="00141228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E47C8">
            <w:rPr>
              <w:b w:val="0"/>
              <w:color w:val="000000"/>
              <w:sz w:val="14"/>
            </w:rPr>
            <w:t>26-06427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4A683EEB" w14:textId="77777777" w:rsidR="00141228" w:rsidRPr="00141228" w:rsidRDefault="00141228" w:rsidP="0014122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41228" w14:paraId="4DB36058" w14:textId="77777777" w:rsidTr="00141228">
      <w:tblPrEx>
        <w:tblCellMar>
          <w:top w:w="0" w:type="dxa"/>
          <w:bottom w:w="0" w:type="dxa"/>
        </w:tblCellMar>
      </w:tblPrEx>
      <w:tc>
        <w:tcPr>
          <w:tcW w:w="4920" w:type="dxa"/>
          <w:vAlign w:val="bottom"/>
        </w:tcPr>
        <w:p w14:paraId="3E65DBD9" w14:textId="1F7EE63C" w:rsidR="00141228" w:rsidRPr="00141228" w:rsidRDefault="00141228" w:rsidP="00141228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E47C8">
            <w:rPr>
              <w:b w:val="0"/>
              <w:color w:val="000000"/>
              <w:sz w:val="14"/>
            </w:rPr>
            <w:t>26-06427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vAlign w:val="bottom"/>
        </w:tcPr>
        <w:p w14:paraId="64AFF769" w14:textId="3C8BA831" w:rsidR="00141228" w:rsidRPr="00141228" w:rsidRDefault="00141228" w:rsidP="00141228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</w:tr>
  </w:tbl>
  <w:p w14:paraId="75ADD37B" w14:textId="77777777" w:rsidR="00141228" w:rsidRPr="00141228" w:rsidRDefault="00141228" w:rsidP="0014122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141228" w14:paraId="458B3364" w14:textId="77777777" w:rsidTr="00141228">
      <w:tblPrEx>
        <w:tblCellMar>
          <w:top w:w="0" w:type="dxa"/>
          <w:bottom w:w="0" w:type="dxa"/>
        </w:tblCellMar>
      </w:tblPrEx>
      <w:tc>
        <w:tcPr>
          <w:tcW w:w="3830" w:type="dxa"/>
        </w:tcPr>
        <w:p w14:paraId="7CFC4103" w14:textId="7B9B91C9" w:rsidR="00141228" w:rsidRDefault="00141228" w:rsidP="00141228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3F7A56C5" wp14:editId="051BCF0C">
                <wp:simplePos x="0" y="0"/>
                <wp:positionH relativeFrom="column">
                  <wp:posOffset>5504180</wp:posOffset>
                </wp:positionH>
                <wp:positionV relativeFrom="paragraph">
                  <wp:posOffset>-319405</wp:posOffset>
                </wp:positionV>
                <wp:extent cx="694690" cy="694690"/>
                <wp:effectExtent l="0" t="0" r="0" b="0"/>
                <wp:wrapNone/>
                <wp:docPr id="1501072448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26-06427 (R)</w:t>
          </w:r>
          <w:r w:rsidR="00162837">
            <w:rPr>
              <w:color w:val="010000"/>
            </w:rPr>
            <w:t xml:space="preserve">    </w:t>
          </w:r>
          <w:r>
            <w:rPr>
              <w:color w:val="010000"/>
            </w:rPr>
            <w:t>0</w:t>
          </w:r>
          <w:r w:rsidR="00C41E47">
            <w:rPr>
              <w:color w:val="010000"/>
            </w:rPr>
            <w:t>5</w:t>
          </w:r>
          <w:r>
            <w:rPr>
              <w:color w:val="010000"/>
            </w:rPr>
            <w:t>0526</w:t>
          </w:r>
          <w:r w:rsidR="00162837">
            <w:rPr>
              <w:color w:val="010000"/>
            </w:rPr>
            <w:t xml:space="preserve">   </w:t>
          </w:r>
          <w:r w:rsidR="00C41E47">
            <w:rPr>
              <w:color w:val="010000"/>
            </w:rPr>
            <w:t>29</w:t>
          </w:r>
          <w:r>
            <w:rPr>
              <w:color w:val="010000"/>
            </w:rPr>
            <w:t>0526</w:t>
          </w:r>
        </w:p>
        <w:p w14:paraId="528593D8" w14:textId="74571D40" w:rsidR="00141228" w:rsidRPr="00141228" w:rsidRDefault="00141228" w:rsidP="00141228">
          <w:pPr>
            <w:pStyle w:val="Footer"/>
            <w:spacing w:after="80"/>
            <w:rPr>
              <w:rFonts w:ascii="Barcode 3 of 9 by request" w:hAnsi="Barcode 3 of 9 by request"/>
              <w:b w:val="0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*2606427*</w:t>
          </w:r>
        </w:p>
      </w:tc>
      <w:tc>
        <w:tcPr>
          <w:tcW w:w="4920" w:type="dxa"/>
        </w:tcPr>
        <w:p w14:paraId="69859AA9" w14:textId="19C245EC" w:rsidR="00141228" w:rsidRDefault="00141228" w:rsidP="0014122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drawing>
              <wp:inline distT="0" distB="0" distL="0" distR="0" wp14:anchorId="4D013804" wp14:editId="342E41A9">
                <wp:extent cx="2703582" cy="231648"/>
                <wp:effectExtent l="0" t="0" r="1905" b="0"/>
                <wp:docPr id="723247149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3247149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63523031" w14:textId="77777777" w:rsidR="00141228" w:rsidRPr="00141228" w:rsidRDefault="00141228" w:rsidP="0014122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F49F7" w14:textId="77777777" w:rsidR="00854215" w:rsidRPr="00C41E47" w:rsidRDefault="00854215" w:rsidP="00C41E47">
      <w:pPr>
        <w:pStyle w:val="Footer"/>
        <w:spacing w:after="80"/>
        <w:ind w:left="792"/>
        <w:rPr>
          <w:sz w:val="16"/>
        </w:rPr>
      </w:pPr>
      <w:r w:rsidRPr="00C41E47">
        <w:rPr>
          <w:sz w:val="16"/>
        </w:rPr>
        <w:t>__________________</w:t>
      </w:r>
    </w:p>
  </w:footnote>
  <w:footnote w:type="continuationSeparator" w:id="0">
    <w:p w14:paraId="6589F4A8" w14:textId="77777777" w:rsidR="00854215" w:rsidRPr="00C41E47" w:rsidRDefault="00854215" w:rsidP="00C41E47">
      <w:pPr>
        <w:pStyle w:val="Footer"/>
        <w:spacing w:after="80"/>
        <w:ind w:left="792"/>
        <w:rPr>
          <w:sz w:val="16"/>
        </w:rPr>
      </w:pPr>
      <w:r w:rsidRPr="00C41E47">
        <w:rPr>
          <w:sz w:val="16"/>
        </w:rPr>
        <w:t>__________________</w:t>
      </w:r>
    </w:p>
  </w:footnote>
  <w:footnote w:id="1">
    <w:p w14:paraId="4E3AB303" w14:textId="77777777" w:rsidR="00C41E47" w:rsidRPr="00C41E47" w:rsidRDefault="00C41E47" w:rsidP="00C41E4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</w:pPr>
      <w:r>
        <w:tab/>
      </w:r>
      <w:r w:rsidRPr="00C41E47">
        <w:rPr>
          <w:vertAlign w:val="superscript"/>
        </w:rPr>
        <w:t>*</w:t>
      </w:r>
      <w:r w:rsidRPr="00C41E47">
        <w:tab/>
        <w:t>Настоящий документ выпускается без официального редактирования.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41228" w14:paraId="0B27250B" w14:textId="77777777" w:rsidTr="0014122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vAlign w:val="bottom"/>
        </w:tcPr>
        <w:p w14:paraId="49B06B4F" w14:textId="719B69B0" w:rsidR="00141228" w:rsidRPr="00141228" w:rsidRDefault="00141228" w:rsidP="0014122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E47C8">
            <w:rPr>
              <w:b/>
            </w:rPr>
            <w:t>CEDAW/C/TKM/FCO/6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vAlign w:val="bottom"/>
        </w:tcPr>
        <w:p w14:paraId="101184FA" w14:textId="77777777" w:rsidR="00141228" w:rsidRDefault="00141228" w:rsidP="00141228">
          <w:pPr>
            <w:pStyle w:val="Header"/>
          </w:pPr>
        </w:p>
      </w:tc>
    </w:tr>
  </w:tbl>
  <w:p w14:paraId="5D719CD8" w14:textId="77777777" w:rsidR="00141228" w:rsidRPr="00141228" w:rsidRDefault="00141228" w:rsidP="001412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141228" w14:paraId="48D008DC" w14:textId="77777777" w:rsidTr="0014122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vAlign w:val="bottom"/>
        </w:tcPr>
        <w:p w14:paraId="7741E8CA" w14:textId="77777777" w:rsidR="00141228" w:rsidRDefault="00141228" w:rsidP="00141228">
          <w:pPr>
            <w:pStyle w:val="Header"/>
          </w:pPr>
        </w:p>
      </w:tc>
      <w:tc>
        <w:tcPr>
          <w:tcW w:w="4920" w:type="dxa"/>
          <w:vAlign w:val="bottom"/>
        </w:tcPr>
        <w:p w14:paraId="368C8B7D" w14:textId="174186CB" w:rsidR="00141228" w:rsidRPr="00141228" w:rsidRDefault="00141228" w:rsidP="0014122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E47C8">
            <w:rPr>
              <w:b/>
            </w:rPr>
            <w:t>CEDAW/C/TKM/FCO/6</w:t>
          </w:r>
          <w:r>
            <w:rPr>
              <w:b/>
            </w:rPr>
            <w:fldChar w:fldCharType="end"/>
          </w:r>
        </w:p>
      </w:tc>
    </w:tr>
  </w:tbl>
  <w:p w14:paraId="54B62A34" w14:textId="77777777" w:rsidR="00141228" w:rsidRPr="00141228" w:rsidRDefault="00141228" w:rsidP="0014122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141228" w14:paraId="0802D4FC" w14:textId="77777777" w:rsidTr="0014122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vAlign w:val="bottom"/>
        </w:tcPr>
        <w:p w14:paraId="42EACBBD" w14:textId="2CCCF144" w:rsidR="00141228" w:rsidRPr="00141228" w:rsidRDefault="00141228" w:rsidP="0014122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vAlign w:val="bottom"/>
        </w:tcPr>
        <w:p w14:paraId="4496E43B" w14:textId="77777777" w:rsidR="00141228" w:rsidRDefault="00141228" w:rsidP="00141228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vAlign w:val="bottom"/>
        </w:tcPr>
        <w:p w14:paraId="6BBE8BB7" w14:textId="26515280" w:rsidR="00141228" w:rsidRPr="00141228" w:rsidRDefault="00141228" w:rsidP="0014122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/C/TKM/FCO/6</w:t>
          </w:r>
        </w:p>
      </w:tc>
    </w:tr>
    <w:tr w:rsidR="00141228" w:rsidRPr="002863CC" w14:paraId="389A4D26" w14:textId="77777777" w:rsidTr="00141228">
      <w:tblPrEx>
        <w:tblCellMar>
          <w:top w:w="0" w:type="dxa"/>
          <w:bottom w:w="0" w:type="dxa"/>
        </w:tblCellMar>
      </w:tblPrEx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</w:tcPr>
        <w:p w14:paraId="6FB1716E" w14:textId="00C3CE26" w:rsidR="00141228" w:rsidRPr="00141228" w:rsidRDefault="00141228" w:rsidP="00141228">
          <w:pPr>
            <w:pStyle w:val="Header"/>
            <w:spacing w:before="109"/>
            <w:ind w:left="29"/>
            <w:jc w:val="center"/>
          </w:pPr>
          <w:r>
            <w:drawing>
              <wp:inline distT="0" distB="0" distL="0" distR="0" wp14:anchorId="72C838BB" wp14:editId="0B6AE4D4">
                <wp:extent cx="713232" cy="597103"/>
                <wp:effectExtent l="0" t="0" r="0" b="0"/>
                <wp:docPr id="1558150637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58150637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</w:tcPr>
        <w:p w14:paraId="05597769" w14:textId="1ED95E07" w:rsidR="00141228" w:rsidRPr="00141228" w:rsidRDefault="00141228" w:rsidP="00141228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</w:tcPr>
        <w:p w14:paraId="5446A0BB" w14:textId="77777777" w:rsidR="00141228" w:rsidRPr="00C41E47" w:rsidRDefault="00141228" w:rsidP="0014122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</w:tcPr>
        <w:p w14:paraId="2BC97983" w14:textId="77777777" w:rsidR="00141228" w:rsidRPr="002863CC" w:rsidRDefault="00141228" w:rsidP="00141228">
          <w:pPr>
            <w:pStyle w:val="Distribution"/>
            <w:spacing w:before="240"/>
            <w:rPr>
              <w:color w:val="000000"/>
              <w:lang w:val="en-US"/>
            </w:rPr>
          </w:pPr>
          <w:r w:rsidRPr="002863CC">
            <w:rPr>
              <w:color w:val="000000"/>
              <w:lang w:val="en-US"/>
            </w:rPr>
            <w:t>Distr.: General</w:t>
          </w:r>
        </w:p>
        <w:p w14:paraId="639F84B1" w14:textId="77777777" w:rsidR="00141228" w:rsidRPr="002863CC" w:rsidRDefault="00141228" w:rsidP="00141228">
          <w:pPr>
            <w:pStyle w:val="Publication"/>
            <w:rPr>
              <w:color w:val="000000"/>
              <w:lang w:val="en-US"/>
            </w:rPr>
          </w:pPr>
          <w:r w:rsidRPr="002863CC">
            <w:rPr>
              <w:color w:val="000000"/>
              <w:lang w:val="en-US"/>
            </w:rPr>
            <w:t>5 May 2026</w:t>
          </w:r>
        </w:p>
        <w:p w14:paraId="4BF63C5C" w14:textId="77777777" w:rsidR="00141228" w:rsidRPr="002863CC" w:rsidRDefault="00141228" w:rsidP="00141228">
          <w:pPr>
            <w:rPr>
              <w:lang w:val="en-US"/>
            </w:rPr>
          </w:pPr>
        </w:p>
        <w:p w14:paraId="4AE2058C" w14:textId="77777777" w:rsidR="00141228" w:rsidRPr="002863CC" w:rsidRDefault="00141228" w:rsidP="00141228">
          <w:pPr>
            <w:pStyle w:val="Original"/>
            <w:rPr>
              <w:color w:val="000000"/>
              <w:lang w:val="en-US"/>
            </w:rPr>
          </w:pPr>
          <w:r w:rsidRPr="002863CC">
            <w:rPr>
              <w:color w:val="000000"/>
              <w:lang w:val="en-US"/>
            </w:rPr>
            <w:t>Original: Russian</w:t>
          </w:r>
        </w:p>
        <w:p w14:paraId="3490F881" w14:textId="636CD639" w:rsidR="00141228" w:rsidRPr="002863CC" w:rsidRDefault="002863CC" w:rsidP="00141228">
          <w:pPr>
            <w:rPr>
              <w:lang w:val="en-US"/>
            </w:rPr>
          </w:pPr>
          <w:r w:rsidRPr="002863CC">
            <w:rPr>
              <w:lang w:val="en-US"/>
            </w:rPr>
            <w:t>E</w:t>
          </w:r>
          <w:r>
            <w:rPr>
              <w:lang w:val="en-US"/>
            </w:rPr>
            <w:t>nglish, French, Russian and Spanish only</w:t>
          </w:r>
        </w:p>
      </w:tc>
    </w:tr>
  </w:tbl>
  <w:p w14:paraId="5C642388" w14:textId="77777777" w:rsidR="00141228" w:rsidRPr="00141228" w:rsidRDefault="00141228" w:rsidP="00141228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C41E47" w14:paraId="776D0210" w14:textId="77777777" w:rsidTr="0014122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vAlign w:val="bottom"/>
        </w:tcPr>
        <w:p w14:paraId="1675D931" w14:textId="2F6CE991" w:rsidR="00C41E47" w:rsidRPr="00141228" w:rsidRDefault="00C41E47" w:rsidP="0014122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E47C8">
            <w:rPr>
              <w:b/>
            </w:rPr>
            <w:t>CEDAW/C/TKM/FCO/6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vAlign w:val="bottom"/>
        </w:tcPr>
        <w:p w14:paraId="4219EB84" w14:textId="77777777" w:rsidR="00C41E47" w:rsidRDefault="00C41E47" w:rsidP="00141228">
          <w:pPr>
            <w:pStyle w:val="Header"/>
          </w:pPr>
        </w:p>
      </w:tc>
    </w:tr>
  </w:tbl>
  <w:p w14:paraId="2BF51B39" w14:textId="77777777" w:rsidR="00C41E47" w:rsidRPr="00141228" w:rsidRDefault="00C41E47" w:rsidP="001412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E031B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3B45FD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96AAF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F90FBF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6660E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7DF806B6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 w16cid:durableId="1420907156">
    <w:abstractNumId w:val="6"/>
  </w:num>
  <w:num w:numId="2" w16cid:durableId="1926570458">
    <w:abstractNumId w:val="4"/>
  </w:num>
  <w:num w:numId="3" w16cid:durableId="331371891">
    <w:abstractNumId w:val="3"/>
  </w:num>
  <w:num w:numId="4" w16cid:durableId="1460761738">
    <w:abstractNumId w:val="2"/>
  </w:num>
  <w:num w:numId="5" w16cid:durableId="1528719216">
    <w:abstractNumId w:val="1"/>
  </w:num>
  <w:num w:numId="6" w16cid:durableId="745079833">
    <w:abstractNumId w:val="0"/>
  </w:num>
  <w:num w:numId="7" w16cid:durableId="584724803">
    <w:abstractNumId w:val="10"/>
  </w:num>
  <w:num w:numId="8" w16cid:durableId="164712109">
    <w:abstractNumId w:val="5"/>
  </w:num>
  <w:num w:numId="9" w16cid:durableId="250091437">
    <w:abstractNumId w:val="9"/>
  </w:num>
  <w:num w:numId="10" w16cid:durableId="524252012">
    <w:abstractNumId w:val="8"/>
  </w:num>
  <w:num w:numId="11" w16cid:durableId="1374187316">
    <w:abstractNumId w:val="7"/>
  </w:num>
  <w:num w:numId="12" w16cid:durableId="36052305">
    <w:abstractNumId w:val="10"/>
  </w:num>
  <w:num w:numId="13" w16cid:durableId="1679231921">
    <w:abstractNumId w:val="5"/>
  </w:num>
  <w:num w:numId="14" w16cid:durableId="1031536774">
    <w:abstractNumId w:val="9"/>
  </w:num>
  <w:num w:numId="15" w16cid:durableId="875393002">
    <w:abstractNumId w:val="7"/>
  </w:num>
  <w:num w:numId="16" w16cid:durableId="1483237288">
    <w:abstractNumId w:val="7"/>
  </w:num>
  <w:num w:numId="17" w16cid:durableId="912012482">
    <w:abstractNumId w:val="7"/>
  </w:num>
  <w:num w:numId="18" w16cid:durableId="1379892502">
    <w:abstractNumId w:val="7"/>
  </w:num>
  <w:num w:numId="19" w16cid:durableId="1788037444">
    <w:abstractNumId w:val="7"/>
  </w:num>
  <w:num w:numId="20" w16cid:durableId="984509384">
    <w:abstractNumId w:val="7"/>
  </w:num>
  <w:num w:numId="21" w16cid:durableId="723914449">
    <w:abstractNumId w:val="7"/>
  </w:num>
  <w:num w:numId="22" w16cid:durableId="563181366">
    <w:abstractNumId w:val="7"/>
  </w:num>
  <w:num w:numId="23" w16cid:durableId="1979722990">
    <w:abstractNumId w:val="7"/>
  </w:num>
  <w:num w:numId="24" w16cid:durableId="1877236076">
    <w:abstractNumId w:val="8"/>
  </w:num>
  <w:num w:numId="25" w16cid:durableId="1461075889">
    <w:abstractNumId w:val="7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revisionView w:markup="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606427*"/>
    <w:docVar w:name="CreationDt" w:val="06/05/2026 9:27: AM"/>
    <w:docVar w:name="DocCategory" w:val="Doc"/>
    <w:docVar w:name="DocType" w:val="Final"/>
    <w:docVar w:name="DutyStation" w:val="New York"/>
    <w:docVar w:name="FooterJN" w:val="26-06427"/>
    <w:docVar w:name="jobn" w:val="26-06427 (R)"/>
    <w:docVar w:name="jobnDT" w:val="26-06427 (R)   060526"/>
    <w:docVar w:name="jobnDTDT" w:val="26-06427 (R)   060526   060526"/>
    <w:docVar w:name="JobNo" w:val="2606427R"/>
    <w:docVar w:name="JobNo2" w:val="2610632R"/>
    <w:docVar w:name="LocalDrive" w:val="-1"/>
    <w:docVar w:name="OandT" w:val=" "/>
    <w:docVar w:name="sss1" w:val="CEDAW/C/TKM/FCO/6"/>
    <w:docVar w:name="sss2" w:val="-"/>
    <w:docVar w:name="Symbol1" w:val="CEDAW/C/TKM/FCO/6"/>
    <w:docVar w:name="Symbol2" w:val="-"/>
    <w:docVar w:name="Title1" w:val="_x0009__x0009_Информация, полученная от Туркменистана в отношении последующих мер в связи с заключительными замечаниями по его шестому периодическому докладу*_x000d_"/>
  </w:docVars>
  <w:rsids>
    <w:rsidRoot w:val="00141D29"/>
    <w:rsid w:val="00001169"/>
    <w:rsid w:val="00001967"/>
    <w:rsid w:val="0000599F"/>
    <w:rsid w:val="000118CC"/>
    <w:rsid w:val="0001723B"/>
    <w:rsid w:val="000365BF"/>
    <w:rsid w:val="000371F1"/>
    <w:rsid w:val="00065FC5"/>
    <w:rsid w:val="000852CE"/>
    <w:rsid w:val="000B608C"/>
    <w:rsid w:val="000C30DE"/>
    <w:rsid w:val="000F28EB"/>
    <w:rsid w:val="00101E5B"/>
    <w:rsid w:val="00104DBF"/>
    <w:rsid w:val="00105618"/>
    <w:rsid w:val="001325B0"/>
    <w:rsid w:val="00141228"/>
    <w:rsid w:val="00141D29"/>
    <w:rsid w:val="00142021"/>
    <w:rsid w:val="00151F81"/>
    <w:rsid w:val="00154F2C"/>
    <w:rsid w:val="00162837"/>
    <w:rsid w:val="00171CDD"/>
    <w:rsid w:val="0017251C"/>
    <w:rsid w:val="0017443C"/>
    <w:rsid w:val="001749AB"/>
    <w:rsid w:val="001760A4"/>
    <w:rsid w:val="0018102C"/>
    <w:rsid w:val="001919DF"/>
    <w:rsid w:val="00194664"/>
    <w:rsid w:val="00196403"/>
    <w:rsid w:val="001978D5"/>
    <w:rsid w:val="001A32A9"/>
    <w:rsid w:val="001B1BAE"/>
    <w:rsid w:val="001B40A1"/>
    <w:rsid w:val="001F66FF"/>
    <w:rsid w:val="00211B58"/>
    <w:rsid w:val="00211F10"/>
    <w:rsid w:val="00212F81"/>
    <w:rsid w:val="00222F48"/>
    <w:rsid w:val="00231B00"/>
    <w:rsid w:val="00244162"/>
    <w:rsid w:val="00247400"/>
    <w:rsid w:val="00255102"/>
    <w:rsid w:val="002745A7"/>
    <w:rsid w:val="0027492E"/>
    <w:rsid w:val="00285362"/>
    <w:rsid w:val="002863CC"/>
    <w:rsid w:val="002B0604"/>
    <w:rsid w:val="002B5479"/>
    <w:rsid w:val="002E304D"/>
    <w:rsid w:val="002E5447"/>
    <w:rsid w:val="002E6B7E"/>
    <w:rsid w:val="002F7B05"/>
    <w:rsid w:val="003007D7"/>
    <w:rsid w:val="003073ED"/>
    <w:rsid w:val="00326100"/>
    <w:rsid w:val="00331D20"/>
    <w:rsid w:val="00340617"/>
    <w:rsid w:val="003645D2"/>
    <w:rsid w:val="00365FD7"/>
    <w:rsid w:val="00366363"/>
    <w:rsid w:val="00367BA6"/>
    <w:rsid w:val="00373732"/>
    <w:rsid w:val="003852E4"/>
    <w:rsid w:val="0039701D"/>
    <w:rsid w:val="003A1657"/>
    <w:rsid w:val="003B1D1B"/>
    <w:rsid w:val="003E3843"/>
    <w:rsid w:val="003E5E54"/>
    <w:rsid w:val="003F75F8"/>
    <w:rsid w:val="004040BF"/>
    <w:rsid w:val="004200C7"/>
    <w:rsid w:val="0042135F"/>
    <w:rsid w:val="00443AE6"/>
    <w:rsid w:val="004536CE"/>
    <w:rsid w:val="0047020B"/>
    <w:rsid w:val="0047638E"/>
    <w:rsid w:val="00492A32"/>
    <w:rsid w:val="00495E7B"/>
    <w:rsid w:val="0049669D"/>
    <w:rsid w:val="004A1BA7"/>
    <w:rsid w:val="004B5E08"/>
    <w:rsid w:val="004C520B"/>
    <w:rsid w:val="004E0C50"/>
    <w:rsid w:val="004F4A39"/>
    <w:rsid w:val="004F5722"/>
    <w:rsid w:val="00510396"/>
    <w:rsid w:val="00517CC4"/>
    <w:rsid w:val="0054211F"/>
    <w:rsid w:val="005610B1"/>
    <w:rsid w:val="005A6910"/>
    <w:rsid w:val="005B0429"/>
    <w:rsid w:val="005B2809"/>
    <w:rsid w:val="005C67AF"/>
    <w:rsid w:val="005C7A1F"/>
    <w:rsid w:val="005D4F00"/>
    <w:rsid w:val="005E208E"/>
    <w:rsid w:val="005E67A9"/>
    <w:rsid w:val="00602C58"/>
    <w:rsid w:val="006136F8"/>
    <w:rsid w:val="006200A4"/>
    <w:rsid w:val="00665001"/>
    <w:rsid w:val="00684C11"/>
    <w:rsid w:val="00690DBE"/>
    <w:rsid w:val="00694F0A"/>
    <w:rsid w:val="006A1127"/>
    <w:rsid w:val="006A31AA"/>
    <w:rsid w:val="006A542F"/>
    <w:rsid w:val="006B474D"/>
    <w:rsid w:val="006C22CB"/>
    <w:rsid w:val="006C7738"/>
    <w:rsid w:val="006F3C83"/>
    <w:rsid w:val="00704CC6"/>
    <w:rsid w:val="00711CF4"/>
    <w:rsid w:val="00727155"/>
    <w:rsid w:val="00732F17"/>
    <w:rsid w:val="007633C9"/>
    <w:rsid w:val="00764448"/>
    <w:rsid w:val="0078108F"/>
    <w:rsid w:val="007B304F"/>
    <w:rsid w:val="007B4588"/>
    <w:rsid w:val="007B4CD6"/>
    <w:rsid w:val="007C3668"/>
    <w:rsid w:val="007C4CDF"/>
    <w:rsid w:val="007D5DBB"/>
    <w:rsid w:val="007E475E"/>
    <w:rsid w:val="007F2941"/>
    <w:rsid w:val="008138CB"/>
    <w:rsid w:val="00827203"/>
    <w:rsid w:val="008475DA"/>
    <w:rsid w:val="00854215"/>
    <w:rsid w:val="008618C7"/>
    <w:rsid w:val="00863195"/>
    <w:rsid w:val="00871053"/>
    <w:rsid w:val="0087275D"/>
    <w:rsid w:val="00872F86"/>
    <w:rsid w:val="00877270"/>
    <w:rsid w:val="0088056D"/>
    <w:rsid w:val="008847A8"/>
    <w:rsid w:val="008949BF"/>
    <w:rsid w:val="008A2590"/>
    <w:rsid w:val="008A37AD"/>
    <w:rsid w:val="008C2096"/>
    <w:rsid w:val="008D4D31"/>
    <w:rsid w:val="008D5B29"/>
    <w:rsid w:val="008F11CA"/>
    <w:rsid w:val="00911D71"/>
    <w:rsid w:val="0091371D"/>
    <w:rsid w:val="0091640A"/>
    <w:rsid w:val="0092637D"/>
    <w:rsid w:val="00934670"/>
    <w:rsid w:val="00942CE1"/>
    <w:rsid w:val="00974F46"/>
    <w:rsid w:val="009764B8"/>
    <w:rsid w:val="00976519"/>
    <w:rsid w:val="00982C04"/>
    <w:rsid w:val="009A6DF4"/>
    <w:rsid w:val="009A706D"/>
    <w:rsid w:val="009A7E7A"/>
    <w:rsid w:val="009B00E9"/>
    <w:rsid w:val="009B6168"/>
    <w:rsid w:val="009C3D56"/>
    <w:rsid w:val="009D56BA"/>
    <w:rsid w:val="009E689C"/>
    <w:rsid w:val="00A05E4C"/>
    <w:rsid w:val="00A07976"/>
    <w:rsid w:val="00A1226F"/>
    <w:rsid w:val="00A13AAB"/>
    <w:rsid w:val="00A40FA9"/>
    <w:rsid w:val="00A630C0"/>
    <w:rsid w:val="00A72797"/>
    <w:rsid w:val="00A84EFD"/>
    <w:rsid w:val="00AA29EE"/>
    <w:rsid w:val="00AB7235"/>
    <w:rsid w:val="00AC7755"/>
    <w:rsid w:val="00AD27B3"/>
    <w:rsid w:val="00AD3196"/>
    <w:rsid w:val="00AE1F8F"/>
    <w:rsid w:val="00AF3F1B"/>
    <w:rsid w:val="00B125A0"/>
    <w:rsid w:val="00B24905"/>
    <w:rsid w:val="00B272FA"/>
    <w:rsid w:val="00B27698"/>
    <w:rsid w:val="00B30A24"/>
    <w:rsid w:val="00B362CE"/>
    <w:rsid w:val="00B43769"/>
    <w:rsid w:val="00B53390"/>
    <w:rsid w:val="00B606D1"/>
    <w:rsid w:val="00B7299C"/>
    <w:rsid w:val="00B82DBD"/>
    <w:rsid w:val="00B87C95"/>
    <w:rsid w:val="00B901FD"/>
    <w:rsid w:val="00B95D37"/>
    <w:rsid w:val="00B9747D"/>
    <w:rsid w:val="00BC2C8A"/>
    <w:rsid w:val="00BC4D6C"/>
    <w:rsid w:val="00BD4F89"/>
    <w:rsid w:val="00BE47C8"/>
    <w:rsid w:val="00BE7E3C"/>
    <w:rsid w:val="00BF5ECC"/>
    <w:rsid w:val="00C16A02"/>
    <w:rsid w:val="00C16D72"/>
    <w:rsid w:val="00C174A0"/>
    <w:rsid w:val="00C26145"/>
    <w:rsid w:val="00C33911"/>
    <w:rsid w:val="00C34BFC"/>
    <w:rsid w:val="00C41E47"/>
    <w:rsid w:val="00C60123"/>
    <w:rsid w:val="00C6119A"/>
    <w:rsid w:val="00C64247"/>
    <w:rsid w:val="00C67804"/>
    <w:rsid w:val="00C75CAB"/>
    <w:rsid w:val="00C77196"/>
    <w:rsid w:val="00C94844"/>
    <w:rsid w:val="00CC021F"/>
    <w:rsid w:val="00CC198E"/>
    <w:rsid w:val="00CC2D86"/>
    <w:rsid w:val="00CC3051"/>
    <w:rsid w:val="00CE35F9"/>
    <w:rsid w:val="00CF242F"/>
    <w:rsid w:val="00D01F23"/>
    <w:rsid w:val="00D10871"/>
    <w:rsid w:val="00D16A2B"/>
    <w:rsid w:val="00D16C65"/>
    <w:rsid w:val="00D23FFB"/>
    <w:rsid w:val="00D30605"/>
    <w:rsid w:val="00D409D0"/>
    <w:rsid w:val="00D43277"/>
    <w:rsid w:val="00D44DD8"/>
    <w:rsid w:val="00D61EC4"/>
    <w:rsid w:val="00D62511"/>
    <w:rsid w:val="00D640DD"/>
    <w:rsid w:val="00D74655"/>
    <w:rsid w:val="00D84917"/>
    <w:rsid w:val="00D9557A"/>
    <w:rsid w:val="00D97E0D"/>
    <w:rsid w:val="00DB0712"/>
    <w:rsid w:val="00DB5093"/>
    <w:rsid w:val="00DB652C"/>
    <w:rsid w:val="00DC16C2"/>
    <w:rsid w:val="00DC5B69"/>
    <w:rsid w:val="00DE254A"/>
    <w:rsid w:val="00E106CB"/>
    <w:rsid w:val="00E13284"/>
    <w:rsid w:val="00E16CEC"/>
    <w:rsid w:val="00E3780A"/>
    <w:rsid w:val="00E53294"/>
    <w:rsid w:val="00E548DF"/>
    <w:rsid w:val="00E56A0F"/>
    <w:rsid w:val="00E700F1"/>
    <w:rsid w:val="00E8036E"/>
    <w:rsid w:val="00E8783A"/>
    <w:rsid w:val="00E9043A"/>
    <w:rsid w:val="00EA1709"/>
    <w:rsid w:val="00EB5680"/>
    <w:rsid w:val="00EB6C9D"/>
    <w:rsid w:val="00EF2A6A"/>
    <w:rsid w:val="00F003B9"/>
    <w:rsid w:val="00F05AC4"/>
    <w:rsid w:val="00F27C63"/>
    <w:rsid w:val="00F40949"/>
    <w:rsid w:val="00F526AF"/>
    <w:rsid w:val="00F53CB4"/>
    <w:rsid w:val="00F61FCE"/>
    <w:rsid w:val="00F65F4F"/>
    <w:rsid w:val="00F667C4"/>
    <w:rsid w:val="00F861A0"/>
    <w:rsid w:val="00F9315E"/>
    <w:rsid w:val="00F95E56"/>
    <w:rsid w:val="00FA0D47"/>
    <w:rsid w:val="00FA18E9"/>
    <w:rsid w:val="00FA7F3B"/>
    <w:rsid w:val="00FB0BBE"/>
    <w:rsid w:val="00FB0FD3"/>
    <w:rsid w:val="00FC5DD8"/>
    <w:rsid w:val="00FC6F28"/>
    <w:rsid w:val="00FD1B9D"/>
    <w:rsid w:val="00FE3DBB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1B738D5"/>
  <w15:chartTrackingRefBased/>
  <w15:docId w15:val="{61DB3FFA-6687-4892-87AC-72B36CBD6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123"/>
    <w:pPr>
      <w:suppressAutoHyphens/>
      <w:spacing w:after="0" w:line="240" w:lineRule="exact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0123"/>
    <w:pPr>
      <w:keepNext/>
      <w:numPr>
        <w:numId w:val="25"/>
      </w:numPr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C60123"/>
    <w:pPr>
      <w:keepNext/>
      <w:numPr>
        <w:ilvl w:val="1"/>
        <w:numId w:val="25"/>
      </w:numPr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60123"/>
    <w:pPr>
      <w:keepNext/>
      <w:numPr>
        <w:ilvl w:val="2"/>
        <w:numId w:val="25"/>
      </w:numPr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0123"/>
    <w:pPr>
      <w:numPr>
        <w:ilvl w:val="3"/>
        <w:numId w:val="25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60123"/>
    <w:pPr>
      <w:numPr>
        <w:ilvl w:val="4"/>
        <w:numId w:val="25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60123"/>
    <w:pPr>
      <w:numPr>
        <w:ilvl w:val="5"/>
        <w:numId w:val="25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C60123"/>
    <w:pPr>
      <w:numPr>
        <w:ilvl w:val="6"/>
        <w:numId w:val="25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123"/>
    <w:pPr>
      <w:numPr>
        <w:ilvl w:val="7"/>
        <w:numId w:val="25"/>
      </w:num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123"/>
    <w:pPr>
      <w:numPr>
        <w:ilvl w:val="8"/>
        <w:numId w:val="25"/>
      </w:num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link w:val="HeaderChar"/>
    <w:uiPriority w:val="99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noProof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60123"/>
    <w:rPr>
      <w:rFonts w:ascii="Times New Roman" w:eastAsiaTheme="minorHAnsi" w:hAnsi="Times New Roman" w:cs="Times New Roman"/>
      <w:noProof/>
      <w:sz w:val="17"/>
      <w:lang w:eastAsia="en-US"/>
    </w:rPr>
  </w:style>
  <w:style w:type="paragraph" w:styleId="Footer">
    <w:name w:val="footer"/>
    <w:link w:val="FooterChar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b/>
      <w:noProof/>
      <w:sz w:val="17"/>
      <w:lang w:eastAsia="en-US"/>
    </w:rPr>
  </w:style>
  <w:style w:type="character" w:customStyle="1" w:styleId="FooterChar">
    <w:name w:val="Footer Char"/>
    <w:basedOn w:val="DefaultParagraphFont"/>
    <w:link w:val="Footer"/>
    <w:rsid w:val="00C60123"/>
    <w:rPr>
      <w:rFonts w:ascii="Times New Roman" w:eastAsiaTheme="minorHAnsi" w:hAnsi="Times New Roman" w:cs="Times New Roman"/>
      <w:b/>
      <w:noProof/>
      <w:sz w:val="17"/>
      <w:lang w:eastAsia="en-US"/>
    </w:rPr>
  </w:style>
  <w:style w:type="paragraph" w:customStyle="1" w:styleId="HM">
    <w:name w:val="_ H __M"/>
    <w:basedOn w:val="HCh"/>
    <w:next w:val="Normal"/>
    <w:qFormat/>
    <w:rsid w:val="00C60123"/>
    <w:pPr>
      <w:spacing w:line="360" w:lineRule="exact"/>
    </w:pPr>
    <w:rPr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764448"/>
    <w:pPr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C60123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C60123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H56">
    <w:name w:val="_ H_5/6"/>
    <w:basedOn w:val="Normal"/>
    <w:next w:val="Normal"/>
    <w:qFormat/>
    <w:rsid w:val="00C6012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C6012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C60123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C6012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C60123"/>
  </w:style>
  <w:style w:type="paragraph" w:customStyle="1" w:styleId="SingleTxt">
    <w:name w:val="__Single Txt"/>
    <w:basedOn w:val="Normal"/>
    <w:link w:val="SingleTxtChar"/>
    <w:qFormat/>
    <w:rsid w:val="000B608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 w:val="0"/>
      <w:spacing w:after="120"/>
      <w:ind w:left="1267" w:right="1267"/>
      <w:jc w:val="both"/>
    </w:pPr>
    <w:rPr>
      <w:kern w:val="14"/>
    </w:rPr>
  </w:style>
  <w:style w:type="paragraph" w:customStyle="1" w:styleId="AgendaItemNormal">
    <w:name w:val="Agenda_Item_Normal"/>
    <w:next w:val="Normal"/>
    <w:qFormat/>
    <w:rsid w:val="00C60123"/>
    <w:pPr>
      <w:spacing w:after="0" w:line="240" w:lineRule="exact"/>
    </w:pPr>
    <w:rPr>
      <w:rFonts w:ascii="Times New Roman" w:eastAsiaTheme="minorHAnsi" w:hAnsi="Times New Roman" w:cs="Times New Roman"/>
      <w:snapToGrid w:val="0"/>
      <w:spacing w:val="4"/>
      <w:w w:val="103"/>
      <w:kern w:val="14"/>
      <w:sz w:val="20"/>
      <w:lang w:val="es-ES" w:eastAsia="en-US"/>
    </w:rPr>
  </w:style>
  <w:style w:type="paragraph" w:customStyle="1" w:styleId="TitleH1">
    <w:name w:val="Title_H1"/>
    <w:basedOn w:val="H1"/>
    <w:next w:val="SingleTxt"/>
    <w:qFormat/>
    <w:rsid w:val="00C60123"/>
    <w:pPr>
      <w:keepNext w:val="0"/>
      <w:keepLines w:val="0"/>
      <w:ind w:left="1267" w:right="1267" w:hanging="1267"/>
    </w:pPr>
    <w:rPr>
      <w:snapToGrid w:val="0"/>
    </w:rPr>
  </w:style>
  <w:style w:type="paragraph" w:customStyle="1" w:styleId="AgendaTitleH2">
    <w:name w:val="Agenda_Title_H2"/>
    <w:basedOn w:val="TitleH1"/>
    <w:next w:val="Normal"/>
    <w:autoRedefine/>
    <w:qFormat/>
    <w:rsid w:val="00C60123"/>
    <w:pPr>
      <w:keepNext/>
      <w:keepLines/>
      <w:spacing w:line="240" w:lineRule="exact"/>
      <w:ind w:left="0" w:right="5040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C60123"/>
    <w:pPr>
      <w:numPr>
        <w:numId w:val="12"/>
      </w:numPr>
      <w:tabs>
        <w:tab w:val="num" w:pos="1209"/>
      </w:tabs>
      <w:spacing w:after="120"/>
      <w:ind w:left="1209" w:right="1264"/>
      <w:jc w:val="both"/>
    </w:pPr>
  </w:style>
  <w:style w:type="paragraph" w:customStyle="1" w:styleId="Bullet2">
    <w:name w:val="Bullet 2"/>
    <w:basedOn w:val="Normal"/>
    <w:qFormat/>
    <w:rsid w:val="00C60123"/>
    <w:pPr>
      <w:numPr>
        <w:numId w:val="13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C60123"/>
    <w:pPr>
      <w:numPr>
        <w:numId w:val="1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character" w:styleId="EndnoteReference">
    <w:name w:val="end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EndnoteText">
    <w:name w:val="endnote text"/>
    <w:basedOn w:val="FootnoteText"/>
    <w:link w:val="EndnoteTextChar"/>
    <w:semiHidden/>
    <w:rsid w:val="00C60123"/>
    <w:pPr>
      <w:spacing w:after="80"/>
    </w:pPr>
  </w:style>
  <w:style w:type="character" w:customStyle="1" w:styleId="EndnoteTextChar">
    <w:name w:val="Endnote Text Char"/>
    <w:basedOn w:val="DefaultParagraphFont"/>
    <w:link w:val="EndnoteText"/>
    <w:semiHidden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styleId="FootnoteReference">
    <w:name w:val="foot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FootnoteText">
    <w:name w:val="footnote text"/>
    <w:basedOn w:val="Normal"/>
    <w:link w:val="FootnoteTextChar"/>
    <w:rsid w:val="00C60123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character" w:customStyle="1" w:styleId="FootnoteTextChar">
    <w:name w:val="Footnote Text Char"/>
    <w:basedOn w:val="DefaultParagraphFont"/>
    <w:link w:val="FootnoteText"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customStyle="1" w:styleId="Heading1Char">
    <w:name w:val="Heading 1 Char"/>
    <w:link w:val="Heading1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  <w:lang w:val="es-ES" w:eastAsia="en-US"/>
    </w:rPr>
  </w:style>
  <w:style w:type="character" w:customStyle="1" w:styleId="Heading2Char">
    <w:name w:val="Heading 2 Char"/>
    <w:link w:val="Heading2"/>
    <w:uiPriority w:val="9"/>
    <w:rsid w:val="00C60123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  <w:lang w:val="es-ES" w:eastAsia="en-US"/>
    </w:rPr>
  </w:style>
  <w:style w:type="character" w:customStyle="1" w:styleId="Heading3Char">
    <w:name w:val="Heading 3 Char"/>
    <w:link w:val="Heading3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14"/>
      <w:sz w:val="26"/>
      <w:lang w:val="es-ES" w:eastAsia="en-US"/>
    </w:rPr>
  </w:style>
  <w:style w:type="paragraph" w:styleId="ListContinue">
    <w:name w:val="List Continue"/>
    <w:basedOn w:val="Normal"/>
    <w:uiPriority w:val="99"/>
    <w:semiHidden/>
    <w:rsid w:val="009D56B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D56BA"/>
    <w:pPr>
      <w:numPr>
        <w:numId w:val="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D56BA"/>
    <w:pPr>
      <w:numPr>
        <w:numId w:val="2"/>
      </w:numPr>
      <w:contextualSpacing/>
    </w:pPr>
  </w:style>
  <w:style w:type="paragraph" w:styleId="ListNumber2">
    <w:name w:val="List Number 2"/>
    <w:basedOn w:val="H23"/>
    <w:next w:val="Normal"/>
    <w:uiPriority w:val="99"/>
    <w:rsid w:val="009D56BA"/>
    <w:pPr>
      <w:numPr>
        <w:numId w:val="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D56BA"/>
    <w:pPr>
      <w:numPr>
        <w:numId w:val="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D56BA"/>
    <w:pPr>
      <w:keepNext/>
      <w:keepLines/>
      <w:numPr>
        <w:numId w:val="5"/>
      </w:numPr>
      <w:tabs>
        <w:tab w:val="left" w:pos="1210"/>
      </w:tabs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D56BA"/>
    <w:pPr>
      <w:numPr>
        <w:numId w:val="6"/>
      </w:numPr>
      <w:tabs>
        <w:tab w:val="left" w:pos="1498"/>
      </w:tabs>
      <w:contextualSpacing/>
    </w:pPr>
  </w:style>
  <w:style w:type="paragraph" w:styleId="NoSpacing">
    <w:name w:val="No Spacing"/>
    <w:basedOn w:val="Normal"/>
    <w:uiPriority w:val="1"/>
    <w:rsid w:val="00C60123"/>
    <w:pPr>
      <w:spacing w:line="240" w:lineRule="auto"/>
    </w:pPr>
  </w:style>
  <w:style w:type="paragraph" w:customStyle="1" w:styleId="Original">
    <w:name w:val="Original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Publication">
    <w:name w:val="Publica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ReleaseDate">
    <w:name w:val="ReleaseDate"/>
    <w:next w:val="Footer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Small">
    <w:name w:val="Small"/>
    <w:basedOn w:val="Normal"/>
    <w:next w:val="Normal"/>
    <w:qFormat/>
    <w:rsid w:val="00C60123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C6012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C60123"/>
  </w:style>
  <w:style w:type="paragraph" w:customStyle="1" w:styleId="TitleH2">
    <w:name w:val="Title_H2"/>
    <w:basedOn w:val="H23"/>
    <w:qFormat/>
    <w:rsid w:val="00C60123"/>
    <w:pPr>
      <w:ind w:left="1267" w:right="1267" w:hanging="1267"/>
    </w:pPr>
  </w:style>
  <w:style w:type="paragraph" w:customStyle="1" w:styleId="XLarge">
    <w:name w:val="XLarge"/>
    <w:basedOn w:val="HM"/>
    <w:qFormat/>
    <w:rsid w:val="00C6012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semiHidden/>
    <w:rsid w:val="00C60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60123"/>
    <w:rPr>
      <w:rFonts w:ascii="Tahoma" w:eastAsiaTheme="minorHAnsi" w:hAnsi="Tahoma" w:cs="Tahoma"/>
      <w:spacing w:val="4"/>
      <w:w w:val="103"/>
      <w:sz w:val="16"/>
      <w:szCs w:val="16"/>
      <w:lang w:val="es-ES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single"/>
    </w:rPr>
  </w:style>
  <w:style w:type="character" w:styleId="Hyperlink">
    <w:name w:val="Hyperlink"/>
    <w:basedOn w:val="DefaultParagraphFont"/>
    <w:rsid w:val="00871053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z w:val="20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rsid w:val="00871053"/>
  </w:style>
  <w:style w:type="paragraph" w:customStyle="1" w:styleId="Sponsors">
    <w:name w:val="Sponsors"/>
    <w:basedOn w:val="H1"/>
    <w:next w:val="Normal"/>
    <w:qFormat/>
    <w:rsid w:val="00EA1709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character" w:customStyle="1" w:styleId="SingleTxtChar">
    <w:name w:val="__Single Txt Char"/>
    <w:link w:val="SingleTxt"/>
    <w:locked/>
    <w:rsid w:val="000B608C"/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C60123"/>
    <w:pPr>
      <w:spacing w:line="240" w:lineRule="auto"/>
    </w:pPr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C60123"/>
    <w:rPr>
      <w:sz w:val="6"/>
    </w:rPr>
  </w:style>
  <w:style w:type="paragraph" w:customStyle="1" w:styleId="HdBanner">
    <w:name w:val="Hd Banner"/>
    <w:basedOn w:val="Normal"/>
    <w:next w:val="Normal"/>
    <w:qFormat/>
    <w:rsid w:val="00C60123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C6012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C60123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C60123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C60123"/>
    <w:rPr>
      <w:rFonts w:ascii="Cambria" w:eastAsia="Times New Roman" w:hAnsi="Cambria" w:cs="Times New Roman"/>
      <w:b/>
      <w:bCs/>
      <w:i/>
      <w:iCs/>
      <w:spacing w:val="4"/>
      <w:w w:val="103"/>
      <w:sz w:val="20"/>
      <w:lang w:val="es-ES" w:eastAsia="en-US"/>
    </w:rPr>
  </w:style>
  <w:style w:type="character" w:customStyle="1" w:styleId="Heading5Char">
    <w:name w:val="Heading 5 Char"/>
    <w:link w:val="Heading5"/>
    <w:uiPriority w:val="9"/>
    <w:rsid w:val="00C60123"/>
    <w:rPr>
      <w:rFonts w:ascii="Cambria" w:eastAsia="Times New Roman" w:hAnsi="Cambria" w:cs="Times New Roman"/>
      <w:b/>
      <w:bCs/>
      <w:color w:val="7F7F7F"/>
      <w:spacing w:val="4"/>
      <w:w w:val="103"/>
      <w:sz w:val="20"/>
      <w:lang w:val="es-ES" w:eastAsia="en-US"/>
    </w:rPr>
  </w:style>
  <w:style w:type="character" w:customStyle="1" w:styleId="Heading6Char">
    <w:name w:val="Heading 6 Char"/>
    <w:link w:val="Heading6"/>
    <w:uiPriority w:val="9"/>
    <w:rsid w:val="00C60123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lang w:val="es-ES" w:eastAsia="en-US"/>
    </w:rPr>
  </w:style>
  <w:style w:type="character" w:customStyle="1" w:styleId="Heading7Char">
    <w:name w:val="Heading 7 Char"/>
    <w:link w:val="Heading7"/>
    <w:uiPriority w:val="9"/>
    <w:rsid w:val="00C60123"/>
    <w:rPr>
      <w:rFonts w:ascii="Cambria" w:eastAsia="Times New Roman" w:hAnsi="Cambria" w:cs="Times New Roman"/>
      <w:i/>
      <w:iCs/>
      <w:spacing w:val="4"/>
      <w:w w:val="103"/>
      <w:sz w:val="20"/>
      <w:lang w:val="es-ES" w:eastAsia="en-US"/>
    </w:rPr>
  </w:style>
  <w:style w:type="character" w:customStyle="1" w:styleId="Heading8Char">
    <w:name w:val="Heading 8 Char"/>
    <w:link w:val="Heading8"/>
    <w:uiPriority w:val="9"/>
    <w:semiHidden/>
    <w:rsid w:val="00C60123"/>
    <w:rPr>
      <w:rFonts w:ascii="Cambria" w:eastAsia="Times New Roman" w:hAnsi="Cambria" w:cs="Times New Roman"/>
      <w:spacing w:val="4"/>
      <w:w w:val="103"/>
      <w:sz w:val="20"/>
      <w:szCs w:val="20"/>
      <w:lang w:val="es-ES" w:eastAsia="en-US"/>
    </w:rPr>
  </w:style>
  <w:style w:type="character" w:customStyle="1" w:styleId="Heading9Char">
    <w:name w:val="Heading 9 Char"/>
    <w:link w:val="Heading9"/>
    <w:uiPriority w:val="9"/>
    <w:semiHidden/>
    <w:rsid w:val="00C60123"/>
    <w:rPr>
      <w:rFonts w:ascii="Cambria" w:eastAsia="Times New Roman" w:hAnsi="Cambria" w:cs="Times New Roman"/>
      <w:i/>
      <w:iCs/>
      <w:spacing w:val="5"/>
      <w:w w:val="103"/>
      <w:sz w:val="20"/>
      <w:szCs w:val="20"/>
      <w:lang w:val="es-ES" w:eastAsia="en-US"/>
    </w:rPr>
  </w:style>
  <w:style w:type="paragraph" w:customStyle="1" w:styleId="JournalHeading1">
    <w:name w:val="Journal_Heading1"/>
    <w:basedOn w:val="Normal"/>
    <w:next w:val="Normal"/>
    <w:qFormat/>
    <w:rsid w:val="00C60123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C60123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C60123"/>
    <w:pPr>
      <w:keepNext/>
      <w:keepLines/>
      <w:spacing w:before="240"/>
      <w:outlineLvl w:val="3"/>
    </w:pPr>
    <w:rPr>
      <w:i/>
      <w:kern w:val="14"/>
    </w:rPr>
  </w:style>
  <w:style w:type="character" w:styleId="LineNumber">
    <w:name w:val="line number"/>
    <w:qFormat/>
    <w:rsid w:val="00C60123"/>
    <w:rPr>
      <w:sz w:val="14"/>
    </w:rPr>
  </w:style>
  <w:style w:type="paragraph" w:customStyle="1" w:styleId="NormalBullet">
    <w:name w:val="Normal Bullet"/>
    <w:basedOn w:val="Normal"/>
    <w:next w:val="Normal"/>
    <w:qFormat/>
    <w:rsid w:val="00C60123"/>
    <w:pPr>
      <w:keepLines/>
      <w:numPr>
        <w:numId w:val="24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C60123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60123"/>
    <w:pPr>
      <w:outlineLvl w:val="9"/>
    </w:pPr>
    <w:rPr>
      <w:rFonts w:eastAsiaTheme="majorEastAsia" w:cstheme="majorBidi"/>
      <w:lang w:bidi="en-US"/>
    </w:rPr>
  </w:style>
  <w:style w:type="paragraph" w:styleId="PlainText">
    <w:name w:val="Plain Text"/>
    <w:basedOn w:val="Normal"/>
    <w:link w:val="PlainTextChar"/>
    <w:rsid w:val="00871053"/>
    <w:pPr>
      <w:spacing w:line="240" w:lineRule="auto"/>
    </w:pPr>
    <w:rPr>
      <w:rFonts w:ascii="Courier New" w:eastAsia="Times New Roman" w:hAnsi="Courier New"/>
      <w:lang w:eastAsia="en-GB"/>
    </w:rPr>
  </w:style>
  <w:style w:type="character" w:customStyle="1" w:styleId="PlainTextChar">
    <w:name w:val="Plain Text Char"/>
    <w:basedOn w:val="DefaultParagraphFont"/>
    <w:link w:val="PlainText"/>
    <w:rsid w:val="00871053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87105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871053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6A31AA"/>
    <w:pPr>
      <w:keepNext/>
      <w:keepLines/>
      <w:spacing w:line="270" w:lineRule="exact"/>
      <w:ind w:left="1267" w:right="1267" w:hanging="1267"/>
      <w:outlineLvl w:val="0"/>
    </w:pPr>
    <w:rPr>
      <w:b/>
      <w:color w:val="0000FF"/>
      <w:kern w:val="14"/>
      <w:sz w:val="24"/>
      <w:szCs w:val="20"/>
    </w:rPr>
  </w:style>
  <w:style w:type="paragraph" w:customStyle="1" w:styleId="BLUEHeadingH2">
    <w:name w:val="BLUE_Heading_H2"/>
    <w:basedOn w:val="BLUEHeadingH1"/>
    <w:next w:val="Normal"/>
    <w:qFormat/>
    <w:rsid w:val="003F75F8"/>
    <w:pPr>
      <w:keepNext w:val="0"/>
      <w:keepLines w:val="0"/>
      <w:spacing w:line="240" w:lineRule="exact"/>
      <w:ind w:left="0" w:right="0" w:firstLine="0"/>
      <w:outlineLvl w:val="1"/>
    </w:pPr>
    <w:rPr>
      <w:sz w:val="20"/>
    </w:rPr>
  </w:style>
  <w:style w:type="paragraph" w:customStyle="1" w:styleId="RepBullet">
    <w:name w:val="Rep_Bullet"/>
    <w:qFormat/>
    <w:rsid w:val="00E56A0F"/>
    <w:pPr>
      <w:tabs>
        <w:tab w:val="right" w:pos="954"/>
        <w:tab w:val="left" w:pos="1008"/>
        <w:tab w:val="right" w:pos="1685"/>
      </w:tabs>
      <w:spacing w:after="120" w:line="240" w:lineRule="auto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  <w14:ligatures w14:val="none"/>
    </w:rPr>
  </w:style>
  <w:style w:type="paragraph" w:customStyle="1" w:styleId="RepCtrHdg">
    <w:name w:val="Rep_Ctr_Hdg"/>
    <w:basedOn w:val="Normal"/>
    <w:qFormat/>
    <w:rsid w:val="00E56A0F"/>
    <w:pPr>
      <w:spacing w:line="240" w:lineRule="auto"/>
      <w:ind w:left="432" w:right="432"/>
      <w:jc w:val="center"/>
      <w:outlineLvl w:val="0"/>
    </w:pPr>
    <w:rPr>
      <w:rFonts w:eastAsia="Calibri"/>
      <w:b/>
      <w:bCs/>
      <w:kern w:val="14"/>
      <w:sz w:val="40"/>
      <w:szCs w:val="40"/>
      <w:lang w:val="en-GB"/>
      <w14:ligatures w14:val="none"/>
    </w:rPr>
  </w:style>
  <w:style w:type="paragraph" w:customStyle="1" w:styleId="RepCtrNumberedHdg">
    <w:name w:val="Rep_Ctr_Numbered_Hdg"/>
    <w:basedOn w:val="Normal"/>
    <w:qFormat/>
    <w:rsid w:val="00E56A0F"/>
    <w:pPr>
      <w:spacing w:line="240" w:lineRule="auto"/>
      <w:ind w:left="1181" w:right="432" w:hanging="749"/>
      <w:jc w:val="center"/>
      <w:outlineLvl w:val="0"/>
    </w:pPr>
    <w:rPr>
      <w:rFonts w:eastAsia="Calibri"/>
      <w:b/>
      <w:bCs/>
      <w:kern w:val="14"/>
      <w:sz w:val="28"/>
      <w:szCs w:val="28"/>
      <w:lang w:val="en-GB"/>
      <w14:ligatures w14:val="none"/>
    </w:rPr>
  </w:style>
  <w:style w:type="paragraph" w:customStyle="1" w:styleId="RepH1">
    <w:name w:val="Rep_H1"/>
    <w:basedOn w:val="H1"/>
    <w:qFormat/>
    <w:rsid w:val="00E56A0F"/>
    <w:pPr>
      <w:tabs>
        <w:tab w:val="clear" w:pos="1022"/>
        <w:tab w:val="left" w:pos="1008"/>
      </w:tabs>
      <w:spacing w:line="240" w:lineRule="auto"/>
      <w:ind w:left="1022" w:right="432" w:hanging="590"/>
    </w:pPr>
    <w:rPr>
      <w:rFonts w:eastAsia="Calibri"/>
      <w:bCs/>
      <w:szCs w:val="24"/>
      <w:lang w:val="en-GB"/>
      <w14:ligatures w14:val="none"/>
    </w:rPr>
  </w:style>
  <w:style w:type="paragraph" w:customStyle="1" w:styleId="RepH1Margin">
    <w:name w:val="Rep_H1_Margin"/>
    <w:basedOn w:val="H1"/>
    <w:qFormat/>
    <w:rsid w:val="00E56A0F"/>
    <w:pPr>
      <w:ind w:left="432" w:right="432"/>
    </w:pPr>
    <w:rPr>
      <w:rFonts w:eastAsia="Calibri"/>
      <w:szCs w:val="20"/>
      <w:lang w:val="en-GB"/>
      <w14:ligatures w14:val="none"/>
    </w:rPr>
  </w:style>
  <w:style w:type="paragraph" w:customStyle="1" w:styleId="RepH2">
    <w:name w:val="Rep_H2"/>
    <w:basedOn w:val="H23"/>
    <w:rsid w:val="00E56A0F"/>
    <w:pPr>
      <w:keepNext w:val="0"/>
      <w:keepLines w:val="0"/>
      <w:ind w:left="1008" w:right="432" w:hanging="576"/>
    </w:pPr>
    <w:rPr>
      <w:rFonts w:eastAsia="Calibri"/>
      <w:spacing w:val="4"/>
      <w:szCs w:val="20"/>
      <w:lang w:val="en-US"/>
      <w14:ligatures w14:val="none"/>
    </w:rPr>
  </w:style>
  <w:style w:type="paragraph" w:customStyle="1" w:styleId="RepH4">
    <w:name w:val="Rep_H4"/>
    <w:basedOn w:val="H4"/>
    <w:rsid w:val="00E56A0F"/>
    <w:pPr>
      <w:tabs>
        <w:tab w:val="clear" w:pos="360"/>
        <w:tab w:val="left" w:pos="1008"/>
      </w:tabs>
      <w:ind w:left="1022" w:right="432" w:hanging="590"/>
    </w:pPr>
    <w:rPr>
      <w:rFonts w:eastAsia="Calibri"/>
      <w:szCs w:val="20"/>
      <w:lang w:val="en-GB"/>
      <w14:ligatures w14:val="none"/>
    </w:rPr>
  </w:style>
  <w:style w:type="paragraph" w:customStyle="1" w:styleId="RepM">
    <w:name w:val="Rep_M"/>
    <w:basedOn w:val="SM"/>
    <w:qFormat/>
    <w:rsid w:val="00E56A0F"/>
    <w:rPr>
      <w:rFonts w:eastAsia="Calibri"/>
      <w:noProof/>
      <w:w w:val="100"/>
      <w:szCs w:val="20"/>
      <w:lang w:val="en-GB"/>
      <w14:ligatures w14:val="none"/>
    </w:rPr>
  </w:style>
  <w:style w:type="paragraph" w:customStyle="1" w:styleId="RepMainIntro">
    <w:name w:val="Rep_Main_Intro"/>
    <w:basedOn w:val="SingleTxt"/>
    <w:next w:val="H1"/>
    <w:qFormat/>
    <w:rsid w:val="00E56A0F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</w:tabs>
      <w:spacing w:after="0" w:line="240" w:lineRule="auto"/>
      <w:ind w:left="432" w:right="432"/>
      <w:jc w:val="left"/>
      <w:outlineLvl w:val="0"/>
    </w:pPr>
    <w:rPr>
      <w:rFonts w:eastAsia="Calibri"/>
      <w:b/>
      <w:bCs/>
      <w:sz w:val="28"/>
      <w:szCs w:val="28"/>
      <w:lang w:val="en-GB"/>
      <w14:ligatures w14:val="none"/>
    </w:rPr>
  </w:style>
  <w:style w:type="paragraph" w:customStyle="1" w:styleId="RepNumberedH1">
    <w:name w:val="Rep_Numbered_H1"/>
    <w:basedOn w:val="H1"/>
    <w:qFormat/>
    <w:rsid w:val="00E56A0F"/>
    <w:pPr>
      <w:tabs>
        <w:tab w:val="left" w:pos="590"/>
      </w:tabs>
      <w:spacing w:line="240" w:lineRule="auto"/>
      <w:ind w:left="1008" w:right="432" w:hanging="576"/>
    </w:pPr>
    <w:rPr>
      <w:rFonts w:eastAsia="Calibri"/>
      <w:bCs/>
      <w:szCs w:val="24"/>
      <w:lang w:val="en-GB"/>
      <w14:ligatures w14:val="none"/>
    </w:rPr>
  </w:style>
  <w:style w:type="paragraph" w:customStyle="1" w:styleId="RepNumberedH2">
    <w:name w:val="Rep_Numbered_H2"/>
    <w:basedOn w:val="RepNumberedH1"/>
    <w:qFormat/>
    <w:rsid w:val="00E56A0F"/>
    <w:rPr>
      <w:sz w:val="20"/>
      <w:szCs w:val="20"/>
    </w:rPr>
  </w:style>
  <w:style w:type="paragraph" w:customStyle="1" w:styleId="RepNumbereditals">
    <w:name w:val="Rep_Numbered_itals"/>
    <w:basedOn w:val="SingleTxt"/>
    <w:qFormat/>
    <w:rsid w:val="00E56A0F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  <w:tab w:val="left" w:pos="1526"/>
      </w:tabs>
      <w:spacing w:line="240" w:lineRule="atLeast"/>
      <w:ind w:left="432" w:right="432"/>
    </w:pPr>
    <w:rPr>
      <w:i/>
      <w:iCs/>
      <w:szCs w:val="20"/>
    </w:rPr>
  </w:style>
  <w:style w:type="paragraph" w:customStyle="1" w:styleId="RepPartNumber">
    <w:name w:val="Rep_PartNumber"/>
    <w:basedOn w:val="Normal"/>
    <w:qFormat/>
    <w:rsid w:val="00E56A0F"/>
    <w:pPr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/>
      <w14:ligatures w14:val="none"/>
    </w:rPr>
  </w:style>
  <w:style w:type="paragraph" w:customStyle="1" w:styleId="RepPartTitle">
    <w:name w:val="Rep_PartTitle"/>
    <w:basedOn w:val="Normal"/>
    <w:qFormat/>
    <w:rsid w:val="00E56A0F"/>
    <w:pPr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/>
      <w14:ligatures w14:val="none"/>
    </w:rPr>
  </w:style>
  <w:style w:type="paragraph" w:customStyle="1" w:styleId="RepTitleS">
    <w:name w:val="Rep_Title_S"/>
    <w:basedOn w:val="SS"/>
    <w:qFormat/>
    <w:rsid w:val="00E56A0F"/>
    <w:rPr>
      <w:rFonts w:eastAsia="Calibri"/>
      <w:szCs w:val="20"/>
      <w:lang w:val="en-GB"/>
      <w14:ligatures w14:val="none"/>
    </w:rPr>
  </w:style>
  <w:style w:type="paragraph" w:customStyle="1" w:styleId="RepSingleText">
    <w:name w:val="Rep_Single_Text"/>
    <w:basedOn w:val="Normal"/>
    <w:qFormat/>
    <w:rsid w:val="00E56A0F"/>
    <w:pPr>
      <w:tabs>
        <w:tab w:val="left" w:pos="1008"/>
      </w:tabs>
      <w:spacing w:after="120" w:line="240" w:lineRule="auto"/>
      <w:ind w:left="432" w:right="432"/>
      <w:jc w:val="both"/>
    </w:pPr>
    <w:rPr>
      <w:kern w:val="0"/>
      <w:lang w:val="es-ES"/>
      <w14:ligatures w14:val="none"/>
    </w:rPr>
  </w:style>
  <w:style w:type="paragraph" w:customStyle="1" w:styleId="RepTableNumber">
    <w:name w:val="Rep_Table_Number"/>
    <w:basedOn w:val="RepH2"/>
    <w:qFormat/>
    <w:rsid w:val="00E56A0F"/>
    <w:pPr>
      <w:ind w:left="432" w:firstLine="0"/>
    </w:pPr>
    <w:rPr>
      <w:b w:val="0"/>
      <w:bCs/>
    </w:rPr>
  </w:style>
  <w:style w:type="paragraph" w:customStyle="1" w:styleId="RepTableTitle">
    <w:name w:val="Rep_Table_Title"/>
    <w:basedOn w:val="RepH2"/>
    <w:qFormat/>
    <w:rsid w:val="00E56A0F"/>
    <w:pPr>
      <w:ind w:left="432" w:firstLine="0"/>
    </w:pPr>
  </w:style>
  <w:style w:type="paragraph" w:customStyle="1" w:styleId="RepTitleL">
    <w:name w:val="Rep_Title_L"/>
    <w:basedOn w:val="STitleL"/>
    <w:qFormat/>
    <w:rsid w:val="00E56A0F"/>
    <w:rPr>
      <w:rFonts w:eastAsia="SimSun"/>
      <w:szCs w:val="20"/>
      <w:lang w:val="en-GB" w:eastAsia="zh-CN"/>
      <w14:ligatures w14:val="none"/>
    </w:rPr>
  </w:style>
  <w:style w:type="paragraph" w:customStyle="1" w:styleId="RepTitleM">
    <w:name w:val="Rep_Title_M"/>
    <w:basedOn w:val="STitleM"/>
    <w:qFormat/>
    <w:rsid w:val="00E56A0F"/>
    <w:rPr>
      <w:rFonts w:eastAsia="Calibri"/>
      <w:kern w:val="14"/>
      <w:szCs w:val="20"/>
      <w:lang w:val="en-GB"/>
      <w14:ligatures w14:val="none"/>
    </w:rPr>
  </w:style>
  <w:style w:type="paragraph" w:customStyle="1" w:styleId="2VerbatimActionLine">
    <w:name w:val="2. Verbatim Action Line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 w:firstLine="475"/>
      <w:jc w:val="both"/>
    </w:pPr>
    <w:rPr>
      <w:rFonts w:asciiTheme="majorBidi" w:hAnsiTheme="majorBidi" w:cstheme="majorBidi"/>
      <w:i/>
    </w:rPr>
  </w:style>
  <w:style w:type="paragraph" w:customStyle="1" w:styleId="6VerbatimAgendaItem">
    <w:name w:val="6. Verbatim Agenda Item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b/>
    </w:rPr>
  </w:style>
  <w:style w:type="paragraph" w:customStyle="1" w:styleId="7VerbatimAgendaItemLessSpaceAfter">
    <w:name w:val="7. Verbatim Agenda Item Less Space After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60"/>
      <w:ind w:left="1267" w:right="1267"/>
      <w:jc w:val="both"/>
    </w:pPr>
    <w:rPr>
      <w:b/>
    </w:rPr>
  </w:style>
  <w:style w:type="paragraph" w:customStyle="1" w:styleId="8VerbatimAgendaabc">
    <w:name w:val="8. Verbatim Agenda (a) (b) (c)"/>
    <w:basedOn w:val="Normal"/>
    <w:qFormat/>
    <w:rsid w:val="00B9747D"/>
    <w:pPr>
      <w:tabs>
        <w:tab w:val="left" w:pos="1382"/>
        <w:tab w:val="left" w:pos="1742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b/>
    </w:rPr>
  </w:style>
  <w:style w:type="paragraph" w:customStyle="1" w:styleId="12VerbatimAsteriskStaffMilitaryCommittee">
    <w:name w:val="12. Verbatim Asterisk (Staff Military Committee)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center"/>
    </w:pPr>
  </w:style>
  <w:style w:type="paragraph" w:customStyle="1" w:styleId="1VerbatimBodyText">
    <w:name w:val="1. Verbatim Body Text"/>
    <w:basedOn w:val="Normal"/>
    <w:qFormat/>
    <w:rsid w:val="00D16C6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 w:firstLine="475"/>
      <w:jc w:val="both"/>
    </w:pPr>
  </w:style>
  <w:style w:type="paragraph" w:customStyle="1" w:styleId="3VerbatimBodyTextNoIndent">
    <w:name w:val="3. Verbatim Body Text No Indent"/>
    <w:basedOn w:val="Normal"/>
    <w:qFormat/>
    <w:rsid w:val="006A542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customStyle="1" w:styleId="13VerbatimSubAgenda">
    <w:name w:val="13. Verbatim Sub Agenda"/>
    <w:basedOn w:val="Normal"/>
    <w:qFormat/>
    <w:rsid w:val="00694F0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742"/>
      <w:jc w:val="both"/>
    </w:pPr>
    <w:rPr>
      <w:b/>
    </w:rPr>
  </w:style>
  <w:style w:type="paragraph" w:customStyle="1" w:styleId="9VerbatimInFavourAgainstAbstaining">
    <w:name w:val="9. Verbatim In Favour Against Abstaining"/>
    <w:basedOn w:val="Normal"/>
    <w:qFormat/>
    <w:rsid w:val="00694F0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60"/>
      <w:ind w:left="1267" w:right="1267"/>
      <w:jc w:val="both"/>
    </w:pPr>
    <w:rPr>
      <w:i/>
    </w:rPr>
  </w:style>
  <w:style w:type="paragraph" w:customStyle="1" w:styleId="4VerbatimQuotesBlockTextFirstLineIndent">
    <w:name w:val="4. Verbatim Quotes Block Text First Line Indent"/>
    <w:basedOn w:val="Normal"/>
    <w:qFormat/>
    <w:rsid w:val="00D16C6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195" w:firstLine="475"/>
      <w:jc w:val="both"/>
    </w:pPr>
  </w:style>
  <w:style w:type="paragraph" w:customStyle="1" w:styleId="5VerbatimQuotesBlockTextNoIndent">
    <w:name w:val="5. Verbatim Quotes Block Text No Indent"/>
    <w:basedOn w:val="Normal"/>
    <w:qFormat/>
    <w:rsid w:val="00D16C6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742" w:right="1195"/>
      <w:jc w:val="both"/>
    </w:pPr>
  </w:style>
  <w:style w:type="paragraph" w:customStyle="1" w:styleId="14VerbatimReissueDocument">
    <w:name w:val="14. Verbatim Reissue Document"/>
    <w:basedOn w:val="Normal"/>
    <w:qFormat/>
    <w:rsid w:val="00F9315E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auto"/>
      <w:ind w:left="1267" w:right="691" w:hanging="576"/>
    </w:pPr>
    <w:rPr>
      <w:sz w:val="17"/>
    </w:rPr>
  </w:style>
  <w:style w:type="paragraph" w:customStyle="1" w:styleId="11VerbatimSubsequentlyIntendedToVote">
    <w:name w:val="11. Verbatim Subsequently Intended To Vote"/>
    <w:basedOn w:val="Normal"/>
    <w:qFormat/>
    <w:rsid w:val="00C2614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before="180" w:after="120"/>
      <w:ind w:left="1742" w:right="1267"/>
      <w:jc w:val="both"/>
    </w:pPr>
    <w:rPr>
      <w:i/>
    </w:rPr>
  </w:style>
  <w:style w:type="paragraph" w:customStyle="1" w:styleId="10VerbatimVotingGroups">
    <w:name w:val="10. Verbatim Voting Groups"/>
    <w:basedOn w:val="Normal"/>
    <w:qFormat/>
    <w:rsid w:val="00A630C0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before="240"/>
      <w:ind w:left="1742" w:right="1267"/>
      <w:jc w:val="both"/>
    </w:pPr>
    <w:rPr>
      <w:i/>
    </w:rPr>
  </w:style>
  <w:style w:type="paragraph" w:customStyle="1" w:styleId="HeadingT">
    <w:name w:val="Heading T"/>
    <w:basedOn w:val="Normal"/>
    <w:qFormat/>
    <w:rsid w:val="00C67804"/>
    <w:pPr>
      <w:tabs>
        <w:tab w:val="right" w:pos="1022"/>
        <w:tab w:val="left" w:pos="1267"/>
        <w:tab w:val="left" w:pos="1742"/>
      </w:tabs>
      <w:ind w:left="1267" w:right="1267" w:hanging="1267"/>
    </w:pPr>
    <w:rPr>
      <w:sz w:val="14"/>
    </w:rPr>
  </w:style>
  <w:style w:type="paragraph" w:styleId="Title">
    <w:name w:val="Title"/>
    <w:basedOn w:val="Normal"/>
    <w:next w:val="Normal"/>
    <w:link w:val="TitleChar"/>
    <w:uiPriority w:val="10"/>
    <w:qFormat/>
    <w:rsid w:val="00141D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1D29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1D29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1D29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141D2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1D29"/>
    <w:rPr>
      <w:rFonts w:ascii="Times New Roman" w:eastAsiaTheme="minorHAnsi" w:hAnsi="Times New Roman" w:cs="Times New Roman"/>
      <w:i/>
      <w:iCs/>
      <w:color w:val="404040" w:themeColor="text1" w:themeTint="BF"/>
      <w:spacing w:val="4"/>
      <w:w w:val="103"/>
      <w:sz w:val="20"/>
      <w:lang w:val="ru-RU" w:eastAsia="en-US"/>
    </w:rPr>
  </w:style>
  <w:style w:type="paragraph" w:styleId="ListParagraph">
    <w:name w:val="List Paragraph"/>
    <w:basedOn w:val="Normal"/>
    <w:uiPriority w:val="34"/>
    <w:qFormat/>
    <w:rsid w:val="00141D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1D2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1D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1D29"/>
    <w:rPr>
      <w:rFonts w:ascii="Times New Roman" w:eastAsiaTheme="minorHAnsi" w:hAnsi="Times New Roman" w:cs="Times New Roman"/>
      <w:i/>
      <w:iCs/>
      <w:color w:val="2F5496" w:themeColor="accent1" w:themeShade="BF"/>
      <w:spacing w:val="4"/>
      <w:w w:val="103"/>
      <w:sz w:val="20"/>
      <w:lang w:val="ru-RU" w:eastAsia="en-US"/>
    </w:rPr>
  </w:style>
  <w:style w:type="character" w:styleId="IntenseReference">
    <w:name w:val="Intense Reference"/>
    <w:basedOn w:val="DefaultParagraphFont"/>
    <w:uiPriority w:val="32"/>
    <w:qFormat/>
    <w:rsid w:val="00141D29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4122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1228"/>
    <w:rPr>
      <w:rFonts w:ascii="Times New Roman" w:eastAsiaTheme="minorHAnsi" w:hAnsi="Times New Roman" w:cs="Times New Roman"/>
      <w:spacing w:val="4"/>
      <w:w w:val="103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412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1228"/>
    <w:rPr>
      <w:rFonts w:ascii="Times New Roman" w:eastAsiaTheme="minorHAnsi" w:hAnsi="Times New Roman" w:cs="Times New Roman"/>
      <w:b/>
      <w:bCs/>
      <w:spacing w:val="4"/>
      <w:w w:val="103"/>
      <w:sz w:val="20"/>
      <w:szCs w:val="20"/>
      <w:lang w:val="ru-RU" w:eastAsia="en-US"/>
    </w:rPr>
  </w:style>
  <w:style w:type="paragraph" w:styleId="Revision">
    <w:name w:val="Revision"/>
    <w:hidden/>
    <w:uiPriority w:val="99"/>
    <w:semiHidden/>
    <w:rsid w:val="00974F46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sdg.stat.gov.tm/ru/" TargetMode="Externa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www.stat.gov.tm/population-census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eader" Target="header4.xm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mics.unicef.org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Updated xmlns="41c8501f-7554-4cfe-b76f-88ff51cf7ba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9" ma:contentTypeDescription="Create a new document." ma:contentTypeScope="" ma:versionID="85bbd15389a2bea15e459148f4542c61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32af96a00a9257ea65c57109da73ce6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Upda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Updated" ma:index="25" nillable="true" ma:displayName="Updated" ma:description="April 24, 2025" ma:format="Dropdown" ma:internalName="Upda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1EAC4C-543C-4F11-A796-B2F0F86D1E27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</ds:schemaRefs>
</ds:datastoreItem>
</file>

<file path=customXml/itemProps2.xml><?xml version="1.0" encoding="utf-8"?>
<ds:datastoreItem xmlns:ds="http://schemas.openxmlformats.org/officeDocument/2006/customXml" ds:itemID="{70F1B133-5683-4906-885E-6BE4E0CB42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DFC3E3E-E21A-4D6C-A7E4-11C4AD07FB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2296</Words>
  <Characters>13090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Fedorova</dc:creator>
  <cp:keywords/>
  <dc:description/>
  <cp:lastModifiedBy>Olga Fedorova</cp:lastModifiedBy>
  <cp:revision>5</cp:revision>
  <cp:lastPrinted>2026-05-06T13:46:00Z</cp:lastPrinted>
  <dcterms:created xsi:type="dcterms:W3CDTF">2026-05-06T13:46:00Z</dcterms:created>
  <dcterms:modified xsi:type="dcterms:W3CDTF">2026-05-06T13:47:00Z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2606427R</vt:lpwstr>
  </property>
  <property fmtid="{D5CDD505-2E9C-101B-9397-08002B2CF9AE}" pid="3" name="ODSRefJobNo">
    <vt:lpwstr>2610632R</vt:lpwstr>
  </property>
  <property fmtid="{D5CDD505-2E9C-101B-9397-08002B2CF9AE}" pid="4" name="Symbol1">
    <vt:lpwstr>CEDAW/C/TKM/FCO/6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F</vt:lpwstr>
  </property>
  <property fmtid="{D5CDD505-2E9C-101B-9397-08002B2CF9AE}" pid="12" name="Language">
    <vt:lpwstr>Russian</vt:lpwstr>
  </property>
  <property fmtid="{D5CDD505-2E9C-101B-9397-08002B2CF9AE}" pid="13" name="Release Date">
    <vt:lpwstr>060526</vt:lpwstr>
  </property>
  <property fmtid="{D5CDD505-2E9C-101B-9397-08002B2CF9AE}" pid="14" name="Title1">
    <vt:lpwstr>		Информация, полученная от Туркменистана в отношении последующих мер в связи с заключительными замечаниями по его шестому периодическому докладу*_x000d_</vt:lpwstr>
  </property>
</Properties>
</file>