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шестая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541-м заседании,</w:t>
      </w:r>
    </w:p>
    <w:p w:rsidR="00000000" w:rsidRDefault="00000000">
      <w:r>
        <w:t>состоявшемся в Центральных учреждениях, Нью-Йорк, в четверг, 24 января 2002 года, в 10 ч. 30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г-жа Регаццоли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о ликвидации всех форм дискриминации в отношении женщин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Объединенные второй и третий периодические доклады Уругвая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В отсутствие Председателя г</w:t>
      </w:r>
      <w:r>
        <w:noBreakHyphen/>
        <w:t>жа Регаццоли, заместитель Председателя, занимает место Председателя.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30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о ликвидации всех форм дискриминации в отношении женщин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Объединенны</w:t>
      </w:r>
      <w:r>
        <w:rPr>
          <w:i w:val="0"/>
        </w:rPr>
        <w:t>е</w:t>
      </w:r>
      <w:r>
        <w:t xml:space="preserve"> второй и третий периодические доклады Уругвая</w:t>
      </w:r>
      <w:r>
        <w:rPr>
          <w:i w:val="0"/>
        </w:rPr>
        <w:t xml:space="preserve"> (CEDAW/C/URY/2–3, CEDAW/PSWG/2002/I/CRP.2, CEDAW/PSWG/2002/I/CRP.1/Add.5)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н Паолильо и г</w:t>
      </w:r>
      <w:r>
        <w:rPr>
          <w:i/>
        </w:rPr>
        <w:noBreakHyphen/>
        <w:t>жа Риверо (Уругвай) занимают места за столом Комитета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Паолильо</w:t>
      </w:r>
      <w:r>
        <w:t xml:space="preserve"> (Уругвай) говорит, что Уругвай занимает ведущее положение в области прав чел</w:t>
      </w:r>
      <w:r>
        <w:t>о</w:t>
      </w:r>
      <w:r>
        <w:t>века в своем регионе и что он одним из первых подписал Факультативный протокол к Конвенции. Оратор сообщает Комитету, что, к сожалению, вв</w:t>
      </w:r>
      <w:r>
        <w:t>и</w:t>
      </w:r>
      <w:r>
        <w:t>ду мер жесткой экономии, обусловленных после</w:t>
      </w:r>
      <w:r>
        <w:t>д</w:t>
      </w:r>
      <w:r>
        <w:t>ствиями недавнего экономического кризиса в А</w:t>
      </w:r>
      <w:r>
        <w:t>р</w:t>
      </w:r>
      <w:r>
        <w:t>гентине, правительство решило не направлять из столицы делегацию для представления доклада. Однако он и его коллеги из Постоянного представ</w:t>
      </w:r>
      <w:r>
        <w:t>и</w:t>
      </w:r>
      <w:r>
        <w:t>тельства Уругвая при Организации Объединенных Наций польщены предоставленной им возможн</w:t>
      </w:r>
      <w:r>
        <w:t>о</w:t>
      </w:r>
      <w:r>
        <w:t>стью участвовать в диалоге с Комитетом и предст</w:t>
      </w:r>
      <w:r>
        <w:t>а</w:t>
      </w:r>
      <w:r>
        <w:t>вят как можно более полную дополнительную и</w:t>
      </w:r>
      <w:r>
        <w:t>н</w:t>
      </w:r>
      <w:r>
        <w:t>формацию.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Риверо</w:t>
      </w:r>
      <w:r>
        <w:t xml:space="preserve"> (Уругвай) говорит, что прав</w:t>
      </w:r>
      <w:r>
        <w:t>и</w:t>
      </w:r>
      <w:r>
        <w:t>тельство учредило Национальный институт по д</w:t>
      </w:r>
      <w:r>
        <w:t>е</w:t>
      </w:r>
      <w:r>
        <w:t>лам семьи и женщин, а также разработало законод</w:t>
      </w:r>
      <w:r>
        <w:t>а</w:t>
      </w:r>
      <w:r>
        <w:t>тельство, касающееся равных возможностей в сф</w:t>
      </w:r>
      <w:r>
        <w:t>е</w:t>
      </w:r>
      <w:r>
        <w:t>ре занятости и насилия в отношении женщин, а также таких вопросов, как охрана репродуктивного здоровья, распространение заболеваний, передава</w:t>
      </w:r>
      <w:r>
        <w:t>е</w:t>
      </w:r>
      <w:r>
        <w:t>мых половым путем, и ВИЧ/СПИД. Парламент та</w:t>
      </w:r>
      <w:r>
        <w:t>к</w:t>
      </w:r>
      <w:r>
        <w:t>же учредил комитеты по правам женщин и равенс</w:t>
      </w:r>
      <w:r>
        <w:t>т</w:t>
      </w:r>
      <w:r>
        <w:t>ву мужчин и женщин. Ряд провинциальных прав</w:t>
      </w:r>
      <w:r>
        <w:t>и</w:t>
      </w:r>
      <w:r>
        <w:t>тельств по собственной инициативе создали свои собственные механизмы контроля за соблюдением прав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4.</w:t>
      </w:r>
      <w:r>
        <w:tab/>
        <w:t>Два вопроса вызвали недавно широкую ди</w:t>
      </w:r>
      <w:r>
        <w:t>с</w:t>
      </w:r>
      <w:r>
        <w:t>куссию общественности в Уругвае: первый касается учреждения должности омбудсмена, или государс</w:t>
      </w:r>
      <w:r>
        <w:t>т</w:t>
      </w:r>
      <w:r>
        <w:t>венного защитника; а второй — абортов и связа</w:t>
      </w:r>
      <w:r>
        <w:t>н</w:t>
      </w:r>
      <w:r>
        <w:t>ных с ним сложных этических, моральных и рел</w:t>
      </w:r>
      <w:r>
        <w:t>и</w:t>
      </w:r>
      <w:r>
        <w:t>гиозных п</w:t>
      </w:r>
      <w:r>
        <w:t>о</w:t>
      </w:r>
      <w:r>
        <w:t>следствий.</w:t>
      </w:r>
    </w:p>
    <w:p w:rsidR="00000000" w:rsidRDefault="00000000">
      <w:pPr>
        <w:pStyle w:val="DualTxt"/>
      </w:pPr>
      <w:r>
        <w:t>5.</w:t>
      </w:r>
      <w:r>
        <w:tab/>
        <w:t>Уругвай утвердил платформы действий, пр</w:t>
      </w:r>
      <w:r>
        <w:t>и</w:t>
      </w:r>
      <w:r>
        <w:t>нятые на Международной конференции по народ</w:t>
      </w:r>
      <w:r>
        <w:t>о</w:t>
      </w:r>
      <w:r>
        <w:t>населению и развитию и четвертой Всемирной ко</w:t>
      </w:r>
      <w:r>
        <w:t>н</w:t>
      </w:r>
      <w:r>
        <w:t>ференции по положению женщин. Он также рат</w:t>
      </w:r>
      <w:r>
        <w:t>и</w:t>
      </w:r>
      <w:r>
        <w:t>фицировал Межамериканскую конвенцию о пред</w:t>
      </w:r>
      <w:r>
        <w:t>у</w:t>
      </w:r>
      <w:r>
        <w:t>преждении, наказании и искоренении насилия в о</w:t>
      </w:r>
      <w:r>
        <w:t>т</w:t>
      </w:r>
      <w:r>
        <w:t>ношении женщин и Факультативный протокол к КЛДОЖ.</w:t>
      </w:r>
    </w:p>
    <w:p w:rsidR="00000000" w:rsidRDefault="00000000">
      <w:pPr>
        <w:pStyle w:val="DualTxt"/>
      </w:pPr>
      <w:r>
        <w:t>6.</w:t>
      </w:r>
      <w:r>
        <w:tab/>
        <w:t>Главным препятствием на пути ускорения пр</w:t>
      </w:r>
      <w:r>
        <w:t>о</w:t>
      </w:r>
      <w:r>
        <w:t>гресса в деле поощрения прав женщин является н</w:t>
      </w:r>
      <w:r>
        <w:t>е</w:t>
      </w:r>
      <w:r>
        <w:t>хватка ресурсов. Соответственно, помощь межд</w:t>
      </w:r>
      <w:r>
        <w:t>у</w:t>
      </w:r>
      <w:r>
        <w:t>народных организаций и национальных и междун</w:t>
      </w:r>
      <w:r>
        <w:t>а</w:t>
      </w:r>
      <w:r>
        <w:t>родных неправительственных организаций, взаим</w:t>
      </w:r>
      <w:r>
        <w:t>о</w:t>
      </w:r>
      <w:r>
        <w:t>действующих непосредственно с правительством в осуществлении его обязательств, имеет исключ</w:t>
      </w:r>
      <w:r>
        <w:t>и</w:t>
      </w:r>
      <w:r>
        <w:t>тельно важное значение.</w:t>
      </w:r>
    </w:p>
    <w:p w:rsidR="00000000" w:rsidRDefault="00000000">
      <w:pPr>
        <w:pStyle w:val="DualTxt"/>
      </w:pPr>
      <w:r>
        <w:t>7.</w:t>
      </w:r>
      <w:r>
        <w:tab/>
        <w:t>Например, одних бюджетных ассигнований на Национальный институт по делам семьи и женщин недостаточно для того, чтобы он смог осуществить свои программы без ценной поддержки неправ</w:t>
      </w:r>
      <w:r>
        <w:t>и</w:t>
      </w:r>
      <w:r>
        <w:t>тельственных организаций. НПО способствовали также реализации основных программ по уменьш</w:t>
      </w:r>
      <w:r>
        <w:t>е</w:t>
      </w:r>
      <w:r>
        <w:t>нию насилия в быту путем организации «телефонов доверия» и приютов для женщин, подвергающихся избиениям, проведения исследований и представл</w:t>
      </w:r>
      <w:r>
        <w:t>е</w:t>
      </w:r>
      <w:r>
        <w:t>ния важных данных.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Гонзалес</w:t>
      </w:r>
      <w:r>
        <w:t xml:space="preserve"> с удовлетворением отмечает тот факт, что Уругвай ратифицировал Факультати</w:t>
      </w:r>
      <w:r>
        <w:t>в</w:t>
      </w:r>
      <w:r>
        <w:t>ный протокол к Конвенции, что является подтве</w:t>
      </w:r>
      <w:r>
        <w:t>р</w:t>
      </w:r>
      <w:r>
        <w:t>ждением политической воли обеспечить соблюд</w:t>
      </w:r>
      <w:r>
        <w:t>е</w:t>
      </w:r>
      <w:r>
        <w:t>ние прав человека, особенно прав человека же</w:t>
      </w:r>
      <w:r>
        <w:t>н</w:t>
      </w:r>
      <w:r>
        <w:t>щин. Она с сожалением отмечает, что доклад гос</w:t>
      </w:r>
      <w:r>
        <w:t>у</w:t>
      </w:r>
      <w:r>
        <w:t>дарства-участника не содержит никакой информ</w:t>
      </w:r>
      <w:r>
        <w:t>а</w:t>
      </w:r>
      <w:r>
        <w:t>ции об осуществлении статей 5 и 7 Конвенции и сведений о том, как принятые законы сказываются на улучшении положения женщин и фактическом положении.</w:t>
      </w:r>
    </w:p>
    <w:p w:rsidR="00000000" w:rsidRDefault="00000000">
      <w:pPr>
        <w:pStyle w:val="DualTxt"/>
      </w:pPr>
      <w:r>
        <w:t>9.</w:t>
      </w:r>
      <w:r>
        <w:tab/>
        <w:t>Явно необходимо расширение просвещения в государственном секторе по вопросам, касающимся понятия равенства мужчин и женщин. Обязательс</w:t>
      </w:r>
      <w:r>
        <w:t>т</w:t>
      </w:r>
      <w:r>
        <w:t>ва, взятые на Каирской и Пекинской конференциях, представляли собой политические обязательства г</w:t>
      </w:r>
      <w:r>
        <w:t>о</w:t>
      </w:r>
      <w:r>
        <w:t>сударств обеспечить равенство мужчин и женщин, и поэтому они не должны осуществляться исключ</w:t>
      </w:r>
      <w:r>
        <w:t>и</w:t>
      </w:r>
      <w:r>
        <w:t>тельно неправительственным сектором. Вызывает сожаление, что в Уругвае, который одним из первых в Латинской Америке учредил орган по рассмотр</w:t>
      </w:r>
      <w:r>
        <w:t>е</w:t>
      </w:r>
      <w:r>
        <w:t>нию женской проблематики, достигнут столь скромный прогресс. Уругвайские женщины должны в полный голос заявить о себе, чтобы повысить уровень осознания необходимости обеспечения подлинного раве</w:t>
      </w:r>
      <w:r>
        <w:t>н</w:t>
      </w:r>
      <w:r>
        <w:t>ства.</w:t>
      </w:r>
    </w:p>
    <w:p w:rsidR="00000000" w:rsidRDefault="00000000">
      <w:pPr>
        <w:pStyle w:val="DualTxt"/>
      </w:pPr>
      <w:r>
        <w:t>10.</w:t>
      </w:r>
      <w:r>
        <w:tab/>
        <w:t>Содержащееся в пункте 331 доклада заявление о том, что по гражданскому кодексу незаконноро</w:t>
      </w:r>
      <w:r>
        <w:t>ж</w:t>
      </w:r>
      <w:r>
        <w:t>денный ребенок может быть зарегистрирован как «внебрачный ребенок», по-видимому, свидетельс</w:t>
      </w:r>
      <w:r>
        <w:t>т</w:t>
      </w:r>
      <w:r>
        <w:t>вует о различии, проводимом между детьми, ро</w:t>
      </w:r>
      <w:r>
        <w:t>ж</w:t>
      </w:r>
      <w:r>
        <w:t>денными в браке и вне его. Она обеспокоена тем, что это определяет разницу в их правах. Кроме т</w:t>
      </w:r>
      <w:r>
        <w:t>о</w:t>
      </w:r>
      <w:r>
        <w:t>го, меры по борьбе с насилием в отношении же</w:t>
      </w:r>
      <w:r>
        <w:t>н</w:t>
      </w:r>
      <w:r>
        <w:t>щин должны поддерживаться не только неправ</w:t>
      </w:r>
      <w:r>
        <w:t>и</w:t>
      </w:r>
      <w:r>
        <w:t>тельственными организациями, но и правительс</w:t>
      </w:r>
      <w:r>
        <w:t>т</w:t>
      </w:r>
      <w:r>
        <w:t>вом. Необходимо просвещение для изменения ст</w:t>
      </w:r>
      <w:r>
        <w:t>е</w:t>
      </w:r>
      <w:r>
        <w:t>реотипов, подразумевающих менее ценную роль женщин для общества, и разработки политики с гендерной точки зрения.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выражает удивление в связи с тем, что Уругвай, который опередил многие евр</w:t>
      </w:r>
      <w:r>
        <w:t>о</w:t>
      </w:r>
      <w:r>
        <w:t>пейские страны, предоставив женщинам право г</w:t>
      </w:r>
      <w:r>
        <w:t>о</w:t>
      </w:r>
      <w:r>
        <w:t>лосовать в 1932 году и обеспечив полное гражда</w:t>
      </w:r>
      <w:r>
        <w:t>н</w:t>
      </w:r>
      <w:r>
        <w:t>ское равенство в 1946 году, добился с тех пор, по</w:t>
      </w:r>
      <w:r>
        <w:noBreakHyphen/>
        <w:t>видимому, незначительного прогресса. Ответы правительств на перечень вопросов Комитета св</w:t>
      </w:r>
      <w:r>
        <w:t>и</w:t>
      </w:r>
      <w:r>
        <w:t>детельствует о многих изменениях в национальных механизмах, занимающихся женской проблемат</w:t>
      </w:r>
      <w:r>
        <w:t>и</w:t>
      </w:r>
      <w:r>
        <w:t>кой. Она хотела бы знать, почему было сделано так много изменений, и получить больше информации об их структуре, составе и полномоч</w:t>
      </w:r>
      <w:r>
        <w:t>и</w:t>
      </w:r>
      <w:r>
        <w:t>ях.</w:t>
      </w:r>
    </w:p>
    <w:p w:rsidR="00000000" w:rsidRDefault="00000000">
      <w:pPr>
        <w:pStyle w:val="DualTxt"/>
      </w:pPr>
      <w:r>
        <w:t>12.</w:t>
      </w:r>
      <w:r>
        <w:tab/>
        <w:t>Ни доклад, ни ответы на перечень вопросов не дают логического объяснения нынешнего полож</w:t>
      </w:r>
      <w:r>
        <w:t>е</w:t>
      </w:r>
      <w:r>
        <w:t>ния женщин в Уругвае. Она, в частности, отмечает отсутствие упоминания о национальном плане ос</w:t>
      </w:r>
      <w:r>
        <w:t>у</w:t>
      </w:r>
      <w:r>
        <w:t>ществления Пекинской платформы действий и л</w:t>
      </w:r>
      <w:r>
        <w:t>и</w:t>
      </w:r>
      <w:r>
        <w:t>цах, ответственных за его реализацию. Существует ли национальный механизм, нацеленный на пров</w:t>
      </w:r>
      <w:r>
        <w:t>е</w:t>
      </w:r>
      <w:r>
        <w:t>дение политики с учетом гендерных факторов? Н</w:t>
      </w:r>
      <w:r>
        <w:t>е</w:t>
      </w:r>
      <w:r>
        <w:t>смотря на некоторый прогресс в повышении уровня образования женщин, по-видимому, практически ничего не делалось для ликвидации стереотипов, при этом она подчеркивает, что статья 4(1) Конве</w:t>
      </w:r>
      <w:r>
        <w:t>н</w:t>
      </w:r>
      <w:r>
        <w:t>ции особо посвящена расширению участия женщин в политической жи</w:t>
      </w:r>
      <w:r>
        <w:t>з</w:t>
      </w:r>
      <w:r>
        <w:t>ни.</w:t>
      </w:r>
    </w:p>
    <w:p w:rsidR="00000000" w:rsidRDefault="00000000">
      <w:pPr>
        <w:pStyle w:val="DualTxt"/>
      </w:pPr>
      <w:r>
        <w:t>13.</w:t>
      </w:r>
      <w:r>
        <w:tab/>
        <w:t>Вызывает также обеспокоенность тот факт, что, хотя в последние годы было выдвинуто 58 з</w:t>
      </w:r>
      <w:r>
        <w:t>а</w:t>
      </w:r>
      <w:r>
        <w:t>конопроектов, касающихся прав женщин, лишь 13 из них были приняты, что говорит о медленном прогрессе в деле создания правовой базы для улу</w:t>
      </w:r>
      <w:r>
        <w:t>ч</w:t>
      </w:r>
      <w:r>
        <w:t>шения положения женщин. Например, она интер</w:t>
      </w:r>
      <w:r>
        <w:t>е</w:t>
      </w:r>
      <w:r>
        <w:t>суется, был ли принят парламентом и сенатом н</w:t>
      </w:r>
      <w:r>
        <w:t>о</w:t>
      </w:r>
      <w:r>
        <w:t>вый законопроект о насилии в быту и стал ли он з</w:t>
      </w:r>
      <w:r>
        <w:t>а</w:t>
      </w:r>
      <w:r>
        <w:t>коном. Настоятельно необходимо решить вопрос насилия в быту, в том числе насилия в отношении инвалидов и несовершеннолетних.</w:t>
      </w:r>
    </w:p>
    <w:p w:rsidR="00000000" w:rsidRDefault="00000000">
      <w:pPr>
        <w:pStyle w:val="DualTxt"/>
      </w:pPr>
      <w:r>
        <w:t>14.</w:t>
      </w:r>
      <w:r>
        <w:tab/>
        <w:t>В докладе отсутствует достаточно полная и</w:t>
      </w:r>
      <w:r>
        <w:t>н</w:t>
      </w:r>
      <w:r>
        <w:t>формация о положении женщин на производстве. Известно, что дискриминация распространена в патриархальных обществах в целом и особенно в периоды экономических кризисов, когда женщины всегда оказываются в наиболее неблагоприятном положении. Необходимо продолжить изучение ра</w:t>
      </w:r>
      <w:r>
        <w:t>з</w:t>
      </w:r>
      <w:r>
        <w:t>личий между положением женщин в государстве</w:t>
      </w:r>
      <w:r>
        <w:t>н</w:t>
      </w:r>
      <w:r>
        <w:t>ном и частном секторах, равно как и роли профсо</w:t>
      </w:r>
      <w:r>
        <w:t>ю</w:t>
      </w:r>
      <w:r>
        <w:t>зов в ликвидации дискриминации и устранении разницы в уровне заработной платы. Признавая, что в теории конституция и закон защищают право женщин на работу и гарантируют им равные гра</w:t>
      </w:r>
      <w:r>
        <w:t>ж</w:t>
      </w:r>
      <w:r>
        <w:t>данские права, оратор с сожалением отмечает с</w:t>
      </w:r>
      <w:r>
        <w:t>о</w:t>
      </w:r>
      <w:r>
        <w:t>хранение терпимого отношения к насилию в отн</w:t>
      </w:r>
      <w:r>
        <w:t>о</w:t>
      </w:r>
      <w:r>
        <w:t>шении женщин, когда, например, мужчина, обв</w:t>
      </w:r>
      <w:r>
        <w:t>и</w:t>
      </w:r>
      <w:r>
        <w:t>ненный в изнасиловании, может избежать судебного преследования, женившись на своей жертве, что я</w:t>
      </w:r>
      <w:r>
        <w:t>в</w:t>
      </w:r>
      <w:r>
        <w:t>ляется грубым нарушением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Гомес</w:t>
      </w:r>
      <w:r>
        <w:t xml:space="preserve"> также отмечает, что К</w:t>
      </w:r>
      <w:r>
        <w:t>о</w:t>
      </w:r>
      <w:r>
        <w:t>митет не получил информации, требуемой ему для полного понимания достигнутого Уругваем на сег</w:t>
      </w:r>
      <w:r>
        <w:t>о</w:t>
      </w:r>
      <w:r>
        <w:t>дняшний день прогресса в деле осуществления Конвенции. Несмотря на некоторые положительные меры, такие, как ратифицикация Факультативного протокола, для обеспечения полного осуществления Конвенции необходимы намного более всеобъе</w:t>
      </w:r>
      <w:r>
        <w:t>м</w:t>
      </w:r>
      <w:r>
        <w:t>лющие законы, которые предусматривали бы сан</w:t>
      </w:r>
      <w:r>
        <w:t>к</w:t>
      </w:r>
      <w:r>
        <w:t>ции в случаях нарушения прав женщин.</w:t>
      </w:r>
    </w:p>
    <w:p w:rsidR="00000000" w:rsidRDefault="00000000">
      <w:pPr>
        <w:pStyle w:val="DualTxt"/>
      </w:pPr>
      <w:r>
        <w:t>16.</w:t>
      </w:r>
      <w:r>
        <w:tab/>
        <w:t>Например, было представлено мало информ</w:t>
      </w:r>
      <w:r>
        <w:t>а</w:t>
      </w:r>
      <w:r>
        <w:t>ции о роли, полномочиях и независимости Наци</w:t>
      </w:r>
      <w:r>
        <w:t>о</w:t>
      </w:r>
      <w:r>
        <w:t>нального института по делам семьи и женщин; не упоминалось о национальном плане осуществления последующих мер в рамках Пекинской платформы действий, и поэтому она интересуется, обеспечив</w:t>
      </w:r>
      <w:r>
        <w:t>а</w:t>
      </w:r>
      <w:r>
        <w:t>ется ли реальный межсекторальный учет гендерных аспектов на всех уровнях государственной полит</w:t>
      </w:r>
      <w:r>
        <w:t>и</w:t>
      </w:r>
      <w:r>
        <w:t>ки. Было бы также желательно получить больше информации о роли и функционировании Комиссии по правам женщин, а также о роли парламентской группы женщин. Обеспечивается ли координация ее работы с деятельностью Национального и</w:t>
      </w:r>
      <w:r>
        <w:t>н</w:t>
      </w:r>
      <w:r>
        <w:t>ститута?</w:t>
      </w:r>
    </w:p>
    <w:p w:rsidR="00000000" w:rsidRDefault="00000000">
      <w:pPr>
        <w:pStyle w:val="DualTxt"/>
      </w:pPr>
      <w:r>
        <w:t>17.</w:t>
      </w:r>
      <w:r>
        <w:tab/>
        <w:t>Необходима дополнительная информация об участии неправительственных организаций в подг</w:t>
      </w:r>
      <w:r>
        <w:t>о</w:t>
      </w:r>
      <w:r>
        <w:t>товке доклада и о процедурах обмена информацией между Национальным институтом и гражданским обществом. Аналогичным образом, требуются д</w:t>
      </w:r>
      <w:r>
        <w:t>о</w:t>
      </w:r>
      <w:r>
        <w:t>полнительные данные о мерах по изменению тр</w:t>
      </w:r>
      <w:r>
        <w:t>а</w:t>
      </w:r>
      <w:r>
        <w:t>диционных представлений и ликвидации дискр</w:t>
      </w:r>
      <w:r>
        <w:t>и</w:t>
      </w:r>
      <w:r>
        <w:t>минационной практики в рамках конкретного плана повышения осведомленности о правах женщин ср</w:t>
      </w:r>
      <w:r>
        <w:t>е</w:t>
      </w:r>
      <w:r>
        <w:t>ди мужчин и женщин на систематической, а не р</w:t>
      </w:r>
      <w:r>
        <w:t>а</w:t>
      </w:r>
      <w:r>
        <w:t>зовой основе, особенно среди влиятельных профе</w:t>
      </w:r>
      <w:r>
        <w:t>с</w:t>
      </w:r>
      <w:r>
        <w:t>сиональных групп, например, учителей и юр</w:t>
      </w:r>
      <w:r>
        <w:t>и</w:t>
      </w:r>
      <w:r>
        <w:t>стов.</w:t>
      </w:r>
    </w:p>
    <w:p w:rsidR="00000000" w:rsidRDefault="00000000">
      <w:pPr>
        <w:pStyle w:val="DualTxt"/>
      </w:pPr>
      <w:r>
        <w:t>18.</w:t>
      </w:r>
      <w:r>
        <w:tab/>
        <w:t>В отношении статьи 19 она подчеркивает н</w:t>
      </w:r>
      <w:r>
        <w:t>е</w:t>
      </w:r>
      <w:r>
        <w:t>обходимость обеспечения профессиональной по</w:t>
      </w:r>
      <w:r>
        <w:t>д</w:t>
      </w:r>
      <w:r>
        <w:t>готовки лиц, отвечающих за осуществление генде</w:t>
      </w:r>
      <w:r>
        <w:t>р</w:t>
      </w:r>
      <w:r>
        <w:t>ной политики, например гражданских служащих, и коренного изменения учебных материалов, планов и методологий для устранения стереотипов на всех уровнях. Высоко оценивая такие позитивные шаги, как экспериментальные программы полового во</w:t>
      </w:r>
      <w:r>
        <w:t>с</w:t>
      </w:r>
      <w:r>
        <w:t>питания, хотя и рассчитанные лишь на группы н</w:t>
      </w:r>
      <w:r>
        <w:t>а</w:t>
      </w:r>
      <w:r>
        <w:t>селения, находящиеся в неблагоприятных условиях, повышение уровня подготовки преподавателей и усилия ректора Национального университета по включению гендерной проблематики в лекционные курсы на всех факультетах, она говорит, что, по</w:t>
      </w:r>
      <w:r>
        <w:noBreakHyphen/>
        <w:t>видимому, с практической точки зрения в целом мало что изм</w:t>
      </w:r>
      <w:r>
        <w:t>е</w:t>
      </w:r>
      <w:r>
        <w:t>нилось.</w:t>
      </w:r>
    </w:p>
    <w:p w:rsidR="00000000" w:rsidRDefault="00000000">
      <w:pPr>
        <w:pStyle w:val="DualTxt"/>
      </w:pPr>
      <w:r>
        <w:t>19.</w:t>
      </w:r>
      <w:r>
        <w:tab/>
        <w:t>Касаясь статьи 11, она отмечает, что, несмотря на наличие соответствующего законодательства и признание Уругваем международных норм, напр</w:t>
      </w:r>
      <w:r>
        <w:t>и</w:t>
      </w:r>
      <w:r>
        <w:t>мер стандартов Международной организации труда (МОТ), дискриминация и неравенство по</w:t>
      </w:r>
      <w:r>
        <w:noBreakHyphen/>
        <w:t>прежнему широко распространены в стране. Несмотря на в целом более высокий образовательный и культу</w:t>
      </w:r>
      <w:r>
        <w:t>р</w:t>
      </w:r>
      <w:r>
        <w:t>ный уровень женщин, они перепредставлены в т</w:t>
      </w:r>
      <w:r>
        <w:t>а</w:t>
      </w:r>
      <w:r>
        <w:t>ких традиционных профессиональных группах, как учителя, медсестры, работники социальной сферы или сферы услуг, включая работу по дому, труд к</w:t>
      </w:r>
      <w:r>
        <w:t>о</w:t>
      </w:r>
      <w:r>
        <w:t>торых плохо оплачивается и которые зачастую не пользуются достаточной социальной защитой. Даже в тех случаях, когда женщины выполняют ту же р</w:t>
      </w:r>
      <w:r>
        <w:t>а</w:t>
      </w:r>
      <w:r>
        <w:t>боту, что и мужчины, они, как правило, получают лишь 75 процентов от заработной платы мужчин, несмотря на действующее законодательство, и лишь 50 процентов из них занимают должности руков</w:t>
      </w:r>
      <w:r>
        <w:t>о</w:t>
      </w:r>
      <w:r>
        <w:t>дителей и специалистов. Она также отмечает отсу</w:t>
      </w:r>
      <w:r>
        <w:t>т</w:t>
      </w:r>
      <w:r>
        <w:t>ствие специальных программ по удовлетворению потребностей пожилых женщин, особенно в Монт</w:t>
      </w:r>
      <w:r>
        <w:t>е</w:t>
      </w:r>
      <w:r>
        <w:t>видео, где проживают большинс</w:t>
      </w:r>
      <w:r>
        <w:t>т</w:t>
      </w:r>
      <w:r>
        <w:t>во из них.</w:t>
      </w:r>
    </w:p>
    <w:p w:rsidR="00000000" w:rsidRDefault="00000000">
      <w:pPr>
        <w:pStyle w:val="DualTxt"/>
      </w:pPr>
      <w:r>
        <w:t>20.</w:t>
      </w:r>
      <w:r>
        <w:rPr>
          <w:b/>
        </w:rPr>
        <w:tab/>
        <w:t>Г</w:t>
      </w:r>
      <w:r>
        <w:rPr>
          <w:b/>
        </w:rPr>
        <w:noBreakHyphen/>
        <w:t>жа Капалата</w:t>
      </w:r>
      <w:r>
        <w:t xml:space="preserve"> отмечает, что в докладе не упоминается статья 4 (1) Конвенции и не рассма</w:t>
      </w:r>
      <w:r>
        <w:t>т</w:t>
      </w:r>
      <w:r>
        <w:t>ривается, например, участие в работе правительства и на выборных должностях, где целесообразно пр</w:t>
      </w:r>
      <w:r>
        <w:t>и</w:t>
      </w:r>
      <w:r>
        <w:t>нять специальные временные меры. Она просит представить дополнительную информацию о том, рассматривается ли применение таких мер в качес</w:t>
      </w:r>
      <w:r>
        <w:t>т</w:t>
      </w:r>
      <w:r>
        <w:t>ве одного из путей содействия достижению факт</w:t>
      </w:r>
      <w:r>
        <w:t>и</w:t>
      </w:r>
      <w:r>
        <w:t>ческого равенства. Она также обеспокоена заявл</w:t>
      </w:r>
      <w:r>
        <w:t>е</w:t>
      </w:r>
      <w:r>
        <w:t>нием, сделанным в пункте 144 доклада, о том, что предложения по устранению неравенства между мужчинами и женщинами являются всего лишь р</w:t>
      </w:r>
      <w:r>
        <w:t>е</w:t>
      </w:r>
      <w:r>
        <w:t>комендациями, не обязательными для правительс</w:t>
      </w:r>
      <w:r>
        <w:t>т</w:t>
      </w:r>
      <w:r>
        <w:t>ва. Если это так, то каким образом они могут обре</w:t>
      </w:r>
      <w:r>
        <w:t>с</w:t>
      </w:r>
      <w:r>
        <w:t>ти силу закона и стать обязательными для госуда</w:t>
      </w:r>
      <w:r>
        <w:t>р</w:t>
      </w:r>
      <w:r>
        <w:t>ственного и ч</w:t>
      </w:r>
      <w:r>
        <w:t>а</w:t>
      </w:r>
      <w:r>
        <w:t>стного секторов?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Риверо</w:t>
      </w:r>
      <w:r>
        <w:t xml:space="preserve"> (Уругвай) говорит, что време</w:t>
      </w:r>
      <w:r>
        <w:t>н</w:t>
      </w:r>
      <w:r>
        <w:t>ные и специальные меры не рассматривались, п</w:t>
      </w:r>
      <w:r>
        <w:t>о</w:t>
      </w:r>
      <w:r>
        <w:t>скольку они не обеспечат реального, окончательн</w:t>
      </w:r>
      <w:r>
        <w:t>о</w:t>
      </w:r>
      <w:r>
        <w:t>го решения существующих проблем.</w:t>
      </w:r>
    </w:p>
    <w:p w:rsidR="00000000" w:rsidRDefault="00000000">
      <w:pPr>
        <w:pStyle w:val="DualTxt"/>
      </w:pPr>
      <w:r>
        <w:t>22.</w:t>
      </w:r>
      <w:r>
        <w:tab/>
        <w:t>В отношении небольшого числа женщин на руководящих должностях в политических партиях, правительстве и профсоюзах (статья 7) она подче</w:t>
      </w:r>
      <w:r>
        <w:t>р</w:t>
      </w:r>
      <w:r>
        <w:t>кивает, что никаких сознательных шагов по зан</w:t>
      </w:r>
      <w:r>
        <w:t>и</w:t>
      </w:r>
      <w:r>
        <w:t>жению роли женщин не предпринимается, однако трудно обеспечить признание и практическую ре</w:t>
      </w:r>
      <w:r>
        <w:t>а</w:t>
      </w:r>
      <w:r>
        <w:t>лизацию принципов, закрепленных в конституции и законодательстве, когда они противоречат традиц</w:t>
      </w:r>
      <w:r>
        <w:t>и</w:t>
      </w:r>
      <w:r>
        <w:t>онному отношению. Тот факт, что женщины зача</w:t>
      </w:r>
      <w:r>
        <w:t>с</w:t>
      </w:r>
      <w:r>
        <w:t>тую вынуждены совмещать свою работу с выполн</w:t>
      </w:r>
      <w:r>
        <w:t>е</w:t>
      </w:r>
      <w:r>
        <w:t>нием материнских и домашних обязанностей, м</w:t>
      </w:r>
      <w:r>
        <w:t>е</w:t>
      </w:r>
      <w:r>
        <w:t>шает им играть более активную роль в жизни общ</w:t>
      </w:r>
      <w:r>
        <w:t>е</w:t>
      </w:r>
      <w:r>
        <w:t>ства, равно как и их относительно ограниченные возможности получения доходов. Хотя более мол</w:t>
      </w:r>
      <w:r>
        <w:t>о</w:t>
      </w:r>
      <w:r>
        <w:t>дое поколение больше предрасположено к воспр</w:t>
      </w:r>
      <w:r>
        <w:t>и</w:t>
      </w:r>
      <w:r>
        <w:t>ятию равенства и совместному выполнению об</w:t>
      </w:r>
      <w:r>
        <w:t>я</w:t>
      </w:r>
      <w:r>
        <w:t>занностей, положение по</w:t>
      </w:r>
      <w:r>
        <w:noBreakHyphen/>
        <w:t>прежнему далеко от ид</w:t>
      </w:r>
      <w:r>
        <w:t>е</w:t>
      </w:r>
      <w:r>
        <w:t>ального. На политической арене женщинам зача</w:t>
      </w:r>
      <w:r>
        <w:t>с</w:t>
      </w:r>
      <w:r>
        <w:t>тую трудно пробиться в традиционно мужской мир, хотя в этой области и был достигнут прогресс и х</w:t>
      </w:r>
      <w:r>
        <w:t>о</w:t>
      </w:r>
      <w:r>
        <w:t>тя конституция гарантирует всем гражданам право избирать и быть избранным в правительство и на гражданскую службу. Министерство иностранных дел недавно приняло на работу девять женщин и ни одного мужчины. В целом более высокий образов</w:t>
      </w:r>
      <w:r>
        <w:t>а</w:t>
      </w:r>
      <w:r>
        <w:t>тельный уровень женщин должен помочь им занять более видное место в руков</w:t>
      </w:r>
      <w:r>
        <w:t>о</w:t>
      </w:r>
      <w:r>
        <w:t>дстве.</w:t>
      </w:r>
    </w:p>
    <w:p w:rsidR="00000000" w:rsidRDefault="00000000">
      <w:pPr>
        <w:pStyle w:val="DualTxt"/>
      </w:pPr>
      <w:r>
        <w:t>23.</w:t>
      </w:r>
      <w:r>
        <w:tab/>
        <w:t>Оратор признает отсутствие конкретного пл</w:t>
      </w:r>
      <w:r>
        <w:t>а</w:t>
      </w:r>
      <w:r>
        <w:t>на последующих мер по реализации Пекинской платформы действий, однако осуществление Пла</w:t>
      </w:r>
      <w:r>
        <w:t>т</w:t>
      </w:r>
      <w:r>
        <w:t>формы будет включено в широкий мандат Наци</w:t>
      </w:r>
      <w:r>
        <w:t>о</w:t>
      </w:r>
      <w:r>
        <w:t>нального института по делам семьи и женщин, к</w:t>
      </w:r>
      <w:r>
        <w:t>о</w:t>
      </w:r>
      <w:r>
        <w:t>торый точно отражает ее основные положения. Хотя Институт является вспомогательным органом мин</w:t>
      </w:r>
      <w:r>
        <w:t>и</w:t>
      </w:r>
      <w:r>
        <w:t>стерства образования и культуры, он функционир</w:t>
      </w:r>
      <w:r>
        <w:t>у</w:t>
      </w:r>
      <w:r>
        <w:t>ет самостоятельно и имеет междисциплинарное членство, объединяя представителей министерства образования, других министерств, же</w:t>
      </w:r>
      <w:r>
        <w:t>н</w:t>
      </w:r>
      <w:r>
        <w:t>щин-сенато</w:t>
      </w:r>
      <w:r>
        <w:softHyphen/>
        <w:t>ров и парламентариев и представителей неправ</w:t>
      </w:r>
      <w:r>
        <w:t>и</w:t>
      </w:r>
      <w:r>
        <w:t>тельственных организаций. Председатель назнач</w:t>
      </w:r>
      <w:r>
        <w:t>а</w:t>
      </w:r>
      <w:r>
        <w:t>ется министерством образования и культуры в ко</w:t>
      </w:r>
      <w:r>
        <w:t>н</w:t>
      </w:r>
      <w:r>
        <w:t>сультации с канцелярией президента, а другие чл</w:t>
      </w:r>
      <w:r>
        <w:t>е</w:t>
      </w:r>
      <w:r>
        <w:t>ны — министерствами и группами, которые они предста</w:t>
      </w:r>
      <w:r>
        <w:t>в</w:t>
      </w:r>
      <w:r>
        <w:t>ляют.</w:t>
      </w:r>
    </w:p>
    <w:p w:rsidR="00000000" w:rsidRDefault="00000000">
      <w:pPr>
        <w:pStyle w:val="DualTxt"/>
      </w:pPr>
      <w:r>
        <w:t>24.</w:t>
      </w:r>
      <w:r>
        <w:tab/>
        <w:t>Проект закона о насилии в быту уже утве</w:t>
      </w:r>
      <w:r>
        <w:t>р</w:t>
      </w:r>
      <w:r>
        <w:t>жден ассамблеей и должен быть одобрен сенатом в 2002 году. Наличие большого количества предста</w:t>
      </w:r>
      <w:r>
        <w:t>в</w:t>
      </w:r>
      <w:r>
        <w:t>ленных, но еще не принятых законопроектов хара</w:t>
      </w:r>
      <w:r>
        <w:t>к</w:t>
      </w:r>
      <w:r>
        <w:t>терно для всех сфер, а не только для прав женщин. Позитивный аспект заключается в том, что закон</w:t>
      </w:r>
      <w:r>
        <w:t>о</w:t>
      </w:r>
      <w:r>
        <w:t>проекты представляются тогда, когда в этом ощ</w:t>
      </w:r>
      <w:r>
        <w:t>у</w:t>
      </w:r>
      <w:r>
        <w:t>щается необходимость, и что в действующие законы вносятся изменения для учета уроков, извлеченных в ходе их практической реализации.</w:t>
      </w:r>
    </w:p>
    <w:p w:rsidR="00000000" w:rsidRDefault="00000000">
      <w:pPr>
        <w:pStyle w:val="DualTxt"/>
      </w:pPr>
      <w:r>
        <w:t>25.</w:t>
      </w:r>
      <w:r>
        <w:tab/>
        <w:t>Разрыв в уровнях заработной платы мужчин и женщин ни в коей мере не закреплен институци</w:t>
      </w:r>
      <w:r>
        <w:t>о</w:t>
      </w:r>
      <w:r>
        <w:t>нально. В государственном секторе нет абсолютно никакой разницы между окладами мужчин и же</w:t>
      </w:r>
      <w:r>
        <w:t>н</w:t>
      </w:r>
      <w:r>
        <w:t>щин; дискриминация существует лишь в частном секторе и объясняется обычаями и трад</w:t>
      </w:r>
      <w:r>
        <w:t>и</w:t>
      </w:r>
      <w:r>
        <w:t>циями.</w:t>
      </w:r>
    </w:p>
    <w:p w:rsidR="00000000" w:rsidRDefault="00000000">
      <w:pPr>
        <w:pStyle w:val="DualTxt"/>
      </w:pPr>
      <w:r>
        <w:t>26.</w:t>
      </w:r>
      <w:r>
        <w:tab/>
        <w:t>Неправительственные организации оказывают помощь и делятся практическим опытом, дополняя мероприятия правительства по осуществлению Конвенции в Уругвае. Их идеи и мероприятия ок</w:t>
      </w:r>
      <w:r>
        <w:t>а</w:t>
      </w:r>
      <w:r>
        <w:t>зывают сильное воздействие на уругвайское общ</w:t>
      </w:r>
      <w:r>
        <w:t>е</w:t>
      </w:r>
      <w:r>
        <w:t>ство; благодаря своим навыкам и знаниям они вн</w:t>
      </w:r>
      <w:r>
        <w:t>о</w:t>
      </w:r>
      <w:r>
        <w:t>сят огромный вклад в достижение равенства му</w:t>
      </w:r>
      <w:r>
        <w:t>ж</w:t>
      </w:r>
      <w:r>
        <w:t>чин и женщин.</w:t>
      </w:r>
    </w:p>
    <w:p w:rsidR="00000000" w:rsidRDefault="00000000">
      <w:pPr>
        <w:pStyle w:val="DualTxt"/>
      </w:pPr>
      <w:r>
        <w:t>27.</w:t>
      </w:r>
      <w:r>
        <w:tab/>
        <w:t>То обстоятельство, что лишь 13 из 58 закон</w:t>
      </w:r>
      <w:r>
        <w:t>о</w:t>
      </w:r>
      <w:r>
        <w:t>проектов, касающихся женщин, были приняты па</w:t>
      </w:r>
      <w:r>
        <w:t>р</w:t>
      </w:r>
      <w:r>
        <w:t>ламентом, отражает вполне обычную для Уругвая тенденцию: отклонение многих законопроектов по причине их несовместимости с действующим зак</w:t>
      </w:r>
      <w:r>
        <w:t>о</w:t>
      </w:r>
      <w:r>
        <w:t>нод</w:t>
      </w:r>
      <w:r>
        <w:t>а</w:t>
      </w:r>
      <w:r>
        <w:t>тельством.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н Паолильо</w:t>
      </w:r>
      <w:r>
        <w:t xml:space="preserve"> (Уругвай) говорит, что нескол</w:t>
      </w:r>
      <w:r>
        <w:t>ь</w:t>
      </w:r>
      <w:r>
        <w:t>ко десятилетий назад была организована лотерея фамилий, с тем чтобы уберечь от позора так наз</w:t>
      </w:r>
      <w:r>
        <w:t>ы</w:t>
      </w:r>
      <w:r>
        <w:t>ваемых незаконнорожденных детей. В настоящее время общепризнано, что глупо проводить различие между ребенком, родившимся у состоящих в браке родителей, и внебрачным ребенком. Ребенок, р</w:t>
      </w:r>
      <w:r>
        <w:t>о</w:t>
      </w:r>
      <w:r>
        <w:t>дившийся в семье с двумя родителями, имеет одно имя и две фамилии: фамилию каждого из родит</w:t>
      </w:r>
      <w:r>
        <w:t>е</w:t>
      </w:r>
      <w:r>
        <w:t>лей. Однако ребенок, у которого имеется лишь один родитель, имеет лишь одну фамилию. Для того чт</w:t>
      </w:r>
      <w:r>
        <w:t>о</w:t>
      </w:r>
      <w:r>
        <w:t>бы было невозможно выявить, какой из детей явл</w:t>
      </w:r>
      <w:r>
        <w:t>я</w:t>
      </w:r>
      <w:r>
        <w:t>ется незаконнорожденным, было решено в тех сл</w:t>
      </w:r>
      <w:r>
        <w:t>у</w:t>
      </w:r>
      <w:r>
        <w:t>чаях, когда сам родитель не выбирает ребенку вт</w:t>
      </w:r>
      <w:r>
        <w:t>о</w:t>
      </w:r>
      <w:r>
        <w:t>рую фамилию, присваивать ее произвольно, хотя так бывает редко.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Риверо</w:t>
      </w:r>
      <w:r>
        <w:t xml:space="preserve"> (Уругвай) говорит, что закон, о</w:t>
      </w:r>
      <w:r>
        <w:t>п</w:t>
      </w:r>
      <w:r>
        <w:t>равдывающий насильника, если он женится на св</w:t>
      </w:r>
      <w:r>
        <w:t>о</w:t>
      </w:r>
      <w:r>
        <w:t>ей жертве, также является отголоском старых вр</w:t>
      </w:r>
      <w:r>
        <w:t>е</w:t>
      </w:r>
      <w:r>
        <w:t>мен. Обычно если родители девушки не дают согл</w:t>
      </w:r>
      <w:r>
        <w:t>а</w:t>
      </w:r>
      <w:r>
        <w:t>сия на ее брак, мужчина может похитить ее, с тем чтобы силой заставить родителей согласиться на этот брак. Согласие так называемой «жертвы» н</w:t>
      </w:r>
      <w:r>
        <w:t>е</w:t>
      </w:r>
      <w:r>
        <w:t>обходимо; мужчина не может предпринять таких действий самостоятельно. По закону судья рассма</w:t>
      </w:r>
      <w:r>
        <w:t>т</w:t>
      </w:r>
      <w:r>
        <w:t>ривает обвинение в изнасиловании в целях опред</w:t>
      </w:r>
      <w:r>
        <w:t>е</w:t>
      </w:r>
      <w:r>
        <w:t>ления того, могут ли взаимоотношения между ними оправдать жертву. Эта анахроничная мера более не используется, и поэтому никто не позаботился о</w:t>
      </w:r>
      <w:r>
        <w:t>т</w:t>
      </w:r>
      <w:r>
        <w:t>менить ее.</w:t>
      </w:r>
    </w:p>
    <w:p w:rsidR="00000000" w:rsidRDefault="00000000">
      <w:pPr>
        <w:pStyle w:val="DualTxt"/>
      </w:pPr>
      <w:r>
        <w:t>30.</w:t>
      </w:r>
      <w:r>
        <w:tab/>
        <w:t>В новых школьных учебниках использован свежий подход к половому воспитанию. Однако они вызвали такую реакцию в обществе, что от них пришлось отказаться. Споры вокруг того, как зн</w:t>
      </w:r>
      <w:r>
        <w:t>а</w:t>
      </w:r>
      <w:r>
        <w:t>комить подростков с вопросами сексуального пов</w:t>
      </w:r>
      <w:r>
        <w:t>е</w:t>
      </w:r>
      <w:r>
        <w:t>дения, продолжаются, и может потребоваться нек</w:t>
      </w:r>
      <w:r>
        <w:t>о</w:t>
      </w:r>
      <w:r>
        <w:t>торое время, прежде чем школы получат другие учебники.</w:t>
      </w:r>
    </w:p>
    <w:p w:rsidR="00000000" w:rsidRDefault="00000000">
      <w:pPr>
        <w:pStyle w:val="DualTxt"/>
      </w:pPr>
      <w:r>
        <w:t>31.</w:t>
      </w:r>
      <w:r>
        <w:tab/>
        <w:t>Правительство будет стараться при подготовке своего следующего доклада неукоснительно собл</w:t>
      </w:r>
      <w:r>
        <w:t>ю</w:t>
      </w:r>
      <w:r>
        <w:t>сти все руководящие принципы. Настоящий доклад плохо составлен, поскольку над ним работало слишком много людей и некоторая информация п</w:t>
      </w:r>
      <w:r>
        <w:t>о</w:t>
      </w:r>
      <w:r>
        <w:t>ступила поздно и не получила должного отражения.</w:t>
      </w:r>
    </w:p>
    <w:p w:rsidR="00000000" w:rsidRDefault="00000000">
      <w:pPr>
        <w:pStyle w:val="DualTxt"/>
      </w:pPr>
      <w:r>
        <w:t>32.</w:t>
      </w:r>
      <w:r>
        <w:tab/>
        <w:t>Концентрация населения в городе Монтевидео является давней проблемой Уругвая. Правительство неоднократно пыталось рассредоточить его, напр</w:t>
      </w:r>
      <w:r>
        <w:t>и</w:t>
      </w:r>
      <w:r>
        <w:t>мер путем строительства в городской черте униве</w:t>
      </w:r>
      <w:r>
        <w:t>р</w:t>
      </w:r>
      <w:r>
        <w:t>ситетов, однако эта деятельность практически не увенчалась успехом. Реальные решения социальных проблем, связанных с такой концентрацией жителей в столице, применяются по всей стране. Уровень безработицы среди женщин выше, чем среди му</w:t>
      </w:r>
      <w:r>
        <w:t>ж</w:t>
      </w:r>
      <w:r>
        <w:t>чин, что отчасти объясняется тем, что они влились в ряды рабочей силы сравнительно недавно и пока еще не достигли такого же уровня участия на рынке труда как му</w:t>
      </w:r>
      <w:r>
        <w:t>ж</w:t>
      </w:r>
      <w:r>
        <w:t>чины.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н Паолильо</w:t>
      </w:r>
      <w:r>
        <w:t xml:space="preserve"> (Уругвай) говорит, что пробл</w:t>
      </w:r>
      <w:r>
        <w:t>е</w:t>
      </w:r>
      <w:r>
        <w:t>ма, которую представляют пожилые женщины, пр</w:t>
      </w:r>
      <w:r>
        <w:t>и</w:t>
      </w:r>
      <w:r>
        <w:t>суща не только Уругваю. Действующий под его председательством подготовительный комитет для второй Всемирной ассамблеи по проблемам стар</w:t>
      </w:r>
      <w:r>
        <w:t>е</w:t>
      </w:r>
      <w:r>
        <w:t>ния, которая состоится в Мадриде в 2002 году, ста</w:t>
      </w:r>
      <w:r>
        <w:t>л</w:t>
      </w:r>
      <w:r>
        <w:t>кивается с серьезными трудностями в достижении согласия по плану действий по проблемам старения, многие разделы которого касаются конкретных проблем пожилых женщин, проживающих в сел</w:t>
      </w:r>
      <w:r>
        <w:t>ь</w:t>
      </w:r>
      <w:r>
        <w:t>ских и городских районах. По его мнению, мужч</w:t>
      </w:r>
      <w:r>
        <w:t>и</w:t>
      </w:r>
      <w:r>
        <w:t>ны и женщины сталкиваются с разными проблем</w:t>
      </w:r>
      <w:r>
        <w:t>а</w:t>
      </w:r>
      <w:r>
        <w:t>ми старения. Когда женщины выходят на пенсию, они, как правило, находят, чем заняться дома; му</w:t>
      </w:r>
      <w:r>
        <w:t>ж</w:t>
      </w:r>
      <w:r>
        <w:t>чины же зачастую страдают от безд</w:t>
      </w:r>
      <w:r>
        <w:t>е</w:t>
      </w:r>
      <w:r>
        <w:t>лья.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Риверо</w:t>
      </w:r>
      <w:r>
        <w:t xml:space="preserve"> (Уругвай) говорит, что Наци</w:t>
      </w:r>
      <w:r>
        <w:t>о</w:t>
      </w:r>
      <w:r>
        <w:t>нальный институт по делам семьи и женщин, кот</w:t>
      </w:r>
      <w:r>
        <w:t>о</w:t>
      </w:r>
      <w:r>
        <w:t>рый является одним из подразделений министерства образования и культуры, подготовил доклад о ка</w:t>
      </w:r>
      <w:r>
        <w:t>м</w:t>
      </w:r>
      <w:r>
        <w:t>паниях повышения осведомленности по вопросу о насилии в отношении женщин, проводимых в Уру</w:t>
      </w:r>
      <w:r>
        <w:t>г</w:t>
      </w:r>
      <w:r>
        <w:t>вае с 1995 года. Этот доклад был получен слишком поздно, и его не успели перевести, однако г</w:t>
      </w:r>
      <w:r>
        <w:noBreakHyphen/>
        <w:t>жа Серено может представить дополнительную информ</w:t>
      </w:r>
      <w:r>
        <w:t>а</w:t>
      </w:r>
      <w:r>
        <w:t>цию.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Серено</w:t>
      </w:r>
      <w:r>
        <w:t xml:space="preserve"> (Уругвай) говорит, что с начала 90</w:t>
      </w:r>
      <w:r>
        <w:noBreakHyphen/>
        <w:t>х годов Национальный институт по делам семьи и женщин при поддержке местных органов власти, а также министерств здравоохранения и внутренних дел проводит семинары для сотрудников полиции, работников социальной сферы, адвокатов, судей и представителей средств массовой информации в ц</w:t>
      </w:r>
      <w:r>
        <w:t>е</w:t>
      </w:r>
      <w:r>
        <w:t>лях повышения их осведомленности в вопросах н</w:t>
      </w:r>
      <w:r>
        <w:t>а</w:t>
      </w:r>
      <w:r>
        <w:t>силия в быту и прав женщин для устранения ди</w:t>
      </w:r>
      <w:r>
        <w:t>с</w:t>
      </w:r>
      <w:r>
        <w:t>криминации в отношении к женщинам в культурной сфере и на практике и изменения взглядов, которые несовместимы с новым пониманием и междунаро</w:t>
      </w:r>
      <w:r>
        <w:t>д</w:t>
      </w:r>
      <w:r>
        <w:t>ными обязательс</w:t>
      </w:r>
      <w:r>
        <w:t>т</w:t>
      </w:r>
      <w:r>
        <w:t>вами Уругвая.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>, выступая в личном качестве, г</w:t>
      </w:r>
      <w:r>
        <w:t>о</w:t>
      </w:r>
      <w:r>
        <w:t>ворит, что в ответах на перечень вопросов (CEDAW/PSWG/2002/I/CRP.1/Add.5) указывается, что презервативы распространяются бесплатно. Между тем в этом документе также говорится, что подростковая беременность сильно возросла среди девочек в возрасте 10–19 лет и что свыше 63 процентов матерей-подростков являются од</w:t>
      </w:r>
      <w:r>
        <w:t>и</w:t>
      </w:r>
      <w:r>
        <w:t>ночками. Трудно понять, как Уругвай, являющийся одним из государств — участников Конвенции о правах ребенка, может мириться с тем, что дети производят на свет детей. Она хотела бы установить причины этого явления, в частности выяснить к</w:t>
      </w:r>
      <w:r>
        <w:t>а</w:t>
      </w:r>
      <w:r>
        <w:t>кую роль в этом играют религия и культура.</w:t>
      </w:r>
    </w:p>
    <w:p w:rsidR="00000000" w:rsidRDefault="00000000">
      <w:pPr>
        <w:pStyle w:val="DualTxt"/>
      </w:pPr>
      <w:r>
        <w:t>37.</w:t>
      </w:r>
      <w:r>
        <w:tab/>
        <w:t>Она также с обеспокоенностью узнала, что 80 процентов чернокожих женщин в Уругвае, кот</w:t>
      </w:r>
      <w:r>
        <w:t>о</w:t>
      </w:r>
      <w:r>
        <w:t>рые составляют примерно 3 процента населения, не закончили начальной школы. Хотя в ответах утве</w:t>
      </w:r>
      <w:r>
        <w:t>р</w:t>
      </w:r>
      <w:r>
        <w:t>ждается, что этот показатель снижается в каждом последующем поколении, ясно, что этнические меньшинства не пользуются равными правами. О</w:t>
      </w:r>
      <w:r>
        <w:t>т</w:t>
      </w:r>
      <w:r>
        <w:t>мечая, что в докладе не упоминается о статье 4(1), она призывает правительство рассмотреть возмо</w:t>
      </w:r>
      <w:r>
        <w:t>ж</w:t>
      </w:r>
      <w:r>
        <w:t>ность принятия специальных мер для улучшения положения меньшинств в Уру</w:t>
      </w:r>
      <w:r>
        <w:t>г</w:t>
      </w:r>
      <w:r>
        <w:t>вае.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говорит, что отсутствие в докл</w:t>
      </w:r>
      <w:r>
        <w:t>а</w:t>
      </w:r>
      <w:r>
        <w:t>де четкой структуры затрудняет проведение Ком</w:t>
      </w:r>
      <w:r>
        <w:t>и</w:t>
      </w:r>
      <w:r>
        <w:t>тетом анализа хода осуществления Конвенции. Сл</w:t>
      </w:r>
      <w:r>
        <w:t>а</w:t>
      </w:r>
      <w:r>
        <w:t>бость доклада, по</w:t>
      </w:r>
      <w:r>
        <w:noBreakHyphen/>
        <w:t>видимому, отражает характер м</w:t>
      </w:r>
      <w:r>
        <w:t>е</w:t>
      </w:r>
      <w:r>
        <w:t>ханизмов, ответственных за выполнение положений Конвенции. По словам делегации, причина этой слабости кроется в нехватке ресурсов. Тем не менее многие механизмы могут быть созданы при н</w:t>
      </w:r>
      <w:r>
        <w:t>е</w:t>
      </w:r>
      <w:r>
        <w:t>больших затратах. Она высоко оценивает деятел</w:t>
      </w:r>
      <w:r>
        <w:t>ь</w:t>
      </w:r>
      <w:r>
        <w:t>ность правительства по созданию парламентской комиссии по равенству мужчин и женщин, которая может дать мужчинам возможность принять уч</w:t>
      </w:r>
      <w:r>
        <w:t>а</w:t>
      </w:r>
      <w:r>
        <w:t>стие в достижении этой цели, в связи с чем она просит представить информацию о ее составе и функциях.</w:t>
      </w:r>
    </w:p>
    <w:p w:rsidR="00000000" w:rsidRDefault="00000000">
      <w:pPr>
        <w:pStyle w:val="DualTxt"/>
      </w:pPr>
      <w:r>
        <w:t>39.</w:t>
      </w:r>
      <w:r>
        <w:tab/>
        <w:t>Необходима эффективная политика по пред</w:t>
      </w:r>
      <w:r>
        <w:t>у</w:t>
      </w:r>
      <w:r>
        <w:t>преждению неравенства в оплате труда мужчин и женщин и обеспечению — наряду с равенством в оплате труда — сбалансированного разделения д</w:t>
      </w:r>
      <w:r>
        <w:t>о</w:t>
      </w:r>
      <w:r>
        <w:t>машних обязанностей, как этого требует статья 5 Конвенции. Правительство должно также серьезно рассмотреть возможность принятия временных сп</w:t>
      </w:r>
      <w:r>
        <w:t>е</w:t>
      </w:r>
      <w:r>
        <w:t>циальных мер для расширения участия женщин в общественной жизни согласно статье 4(1) Конве</w:t>
      </w:r>
      <w:r>
        <w:t>н</w:t>
      </w:r>
      <w:r>
        <w:t>ции. Она просит правительство представить допо</w:t>
      </w:r>
      <w:r>
        <w:t>л</w:t>
      </w:r>
      <w:r>
        <w:t>нительную информацию по этому вопросу в своем следующем докл</w:t>
      </w:r>
      <w:r>
        <w:t>а</w:t>
      </w:r>
      <w:r>
        <w:t>де.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с удовлетворением отмечает оп</w:t>
      </w:r>
      <w:r>
        <w:t>е</w:t>
      </w:r>
      <w:r>
        <w:t>ративную ратификацию Уругваем Конвенции и Ф</w:t>
      </w:r>
      <w:r>
        <w:t>а</w:t>
      </w:r>
      <w:r>
        <w:t>культативного протокола и просит правительство предпринять шаги, если оно еще не сделало этого, в целях повышения осведомленности о правах, з</w:t>
      </w:r>
      <w:r>
        <w:t>а</w:t>
      </w:r>
      <w:r>
        <w:t>крепленных в этих двух документах, особенно ср</w:t>
      </w:r>
      <w:r>
        <w:t>е</w:t>
      </w:r>
      <w:r>
        <w:t>ди женщин.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говорит, что правительству необходимо принять меры для обеспечения того, чтобы высокие достижения женщин в сфере обр</w:t>
      </w:r>
      <w:r>
        <w:t>а</w:t>
      </w:r>
      <w:r>
        <w:t>зования воплотились в их участие на всех уровнях общества. Число женщин-адвокатов велико, однако в Верховном суде нет ни одной женщины-судьи, а в Апелляционном суде их число крайне ограничено. Временные специальные меры могут быть испол</w:t>
      </w:r>
      <w:r>
        <w:t>ь</w:t>
      </w:r>
      <w:r>
        <w:t>зованы для увеличения числа женщин в судебных органах более высокого уровня.</w:t>
      </w:r>
    </w:p>
    <w:p w:rsidR="00000000" w:rsidRDefault="00000000">
      <w:pPr>
        <w:pStyle w:val="DualTxt"/>
      </w:pPr>
      <w:r>
        <w:t>42.</w:t>
      </w:r>
      <w:r>
        <w:tab/>
        <w:t>Хотя Конвенция и другие международно-правовые документы после их ратификации автом</w:t>
      </w:r>
      <w:r>
        <w:t>а</w:t>
      </w:r>
      <w:r>
        <w:t>тически становятся частью национального закон</w:t>
      </w:r>
      <w:r>
        <w:t>о</w:t>
      </w:r>
      <w:r>
        <w:t>дательства, не представлено никакой информации о фактических случаях применения Конвенции для обеспечения прав. В конституции нет прямой ссы</w:t>
      </w:r>
      <w:r>
        <w:t>л</w:t>
      </w:r>
      <w:r>
        <w:t>ки на место Конвенции во внутреннем законод</w:t>
      </w:r>
      <w:r>
        <w:t>а</w:t>
      </w:r>
      <w:r>
        <w:t>тельстве и не содержится определения дискримин</w:t>
      </w:r>
      <w:r>
        <w:t>а</w:t>
      </w:r>
      <w:r>
        <w:t>ции или конкретных положений о равенстве му</w:t>
      </w:r>
      <w:r>
        <w:t>ж</w:t>
      </w:r>
      <w:r>
        <w:t>чин и женщин. Процедура «ампаро», по</w:t>
      </w:r>
      <w:r>
        <w:noBreakHyphen/>
        <w:t>видимому, является эффективным средством получения во</w:t>
      </w:r>
      <w:r>
        <w:t>з</w:t>
      </w:r>
      <w:r>
        <w:t>мещения в случае дискриминации, и в этой связи она хотела бы знать, почему женщины не испол</w:t>
      </w:r>
      <w:r>
        <w:t>ь</w:t>
      </w:r>
      <w:r>
        <w:t>зуют ее более широко. Действия по Факультативн</w:t>
      </w:r>
      <w:r>
        <w:t>о</w:t>
      </w:r>
      <w:r>
        <w:t>му протоколу могут быть предприняты лишь после того, как будут исчерпаны все соответствующие внутренние средства правовой защиты. Поэтому важно укреплять эти средства и обеспечивать, чт</w:t>
      </w:r>
      <w:r>
        <w:t>о</w:t>
      </w:r>
      <w:r>
        <w:t>бы женщины знали, как польз</w:t>
      </w:r>
      <w:r>
        <w:t>о</w:t>
      </w:r>
      <w:r>
        <w:t>ваться ими.</w:t>
      </w:r>
    </w:p>
    <w:p w:rsidR="00000000" w:rsidRDefault="00000000">
      <w:pPr>
        <w:pStyle w:val="DualTxt"/>
      </w:pPr>
      <w:r>
        <w:t>43.</w:t>
      </w:r>
      <w:r>
        <w:tab/>
        <w:t>Хотя законный возраст вступления в брак в Уругвае низок, она полагает, что браки между дет</w:t>
      </w:r>
      <w:r>
        <w:t>ь</w:t>
      </w:r>
      <w:r>
        <w:t>ми редки: женщины имеют высокий уровень обр</w:t>
      </w:r>
      <w:r>
        <w:t>а</w:t>
      </w:r>
      <w:r>
        <w:t>зования, а это обычно означает, что они позднее вступают в брак. Если это так, то целесообразно повысить возраст вступления в брак для приведения законов в соответствие с фактическим положением в стране.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Риверо</w:t>
      </w:r>
      <w:r>
        <w:t xml:space="preserve"> (Уругвай) говорит, что време</w:t>
      </w:r>
      <w:r>
        <w:t>н</w:t>
      </w:r>
      <w:r>
        <w:t>ные специальные меры могут быть эффективным средством улучшения положения женщин, и поэт</w:t>
      </w:r>
      <w:r>
        <w:t>о</w:t>
      </w:r>
      <w:r>
        <w:t>му она предлагает правительству рассмотреть во</w:t>
      </w:r>
      <w:r>
        <w:t>з</w:t>
      </w:r>
      <w:r>
        <w:t>можность принятия таких мер. Отвечая на вопрос г</w:t>
      </w:r>
      <w:r>
        <w:noBreakHyphen/>
        <w:t>жи Абаки, она говорит, что, поскольку в насто</w:t>
      </w:r>
      <w:r>
        <w:t>я</w:t>
      </w:r>
      <w:r>
        <w:t>щее время люди начинают половую жизнь в более раннем возрасте, министерство здравоохранения и министерство образования и культуры ввели пр</w:t>
      </w:r>
      <w:r>
        <w:t>о</w:t>
      </w:r>
      <w:r>
        <w:t>граммы полового воспитания для молодежи и по</w:t>
      </w:r>
      <w:r>
        <w:t>д</w:t>
      </w:r>
      <w:r>
        <w:t>ростков, в которых особое внимание уделяется и</w:t>
      </w:r>
      <w:r>
        <w:t>с</w:t>
      </w:r>
      <w:r>
        <w:t>пользованию противозачаточных средств. Однако многое еще предстоит сделать в этой связи.</w:t>
      </w:r>
    </w:p>
    <w:p w:rsidR="00000000" w:rsidRDefault="00000000">
      <w:pPr>
        <w:pStyle w:val="DualTxt"/>
      </w:pPr>
      <w:r>
        <w:t>45.</w:t>
      </w:r>
      <w:r>
        <w:tab/>
        <w:t>До недавнего времени достоверные статист</w:t>
      </w:r>
      <w:r>
        <w:t>и</w:t>
      </w:r>
      <w:r>
        <w:t>ческие данные об этнических и расовых меньши</w:t>
      </w:r>
      <w:r>
        <w:t>н</w:t>
      </w:r>
      <w:r>
        <w:t>ствах отсутствовали, а присущие им проблемы осознавались слабо. Уровень образования и доходов среди групп меньшинств в целом низок, и они та</w:t>
      </w:r>
      <w:r>
        <w:t>к</w:t>
      </w:r>
      <w:r>
        <w:t>же недостаточно представлены в политических па</w:t>
      </w:r>
      <w:r>
        <w:t>р</w:t>
      </w:r>
      <w:r>
        <w:t>тиях и профсоюзах. Однако в этой области дости</w:t>
      </w:r>
      <w:r>
        <w:t>г</w:t>
      </w:r>
      <w:r>
        <w:t>нут некоторый прогресс, и в следующем докладе будет представлена более полная информация.</w:t>
      </w:r>
    </w:p>
    <w:p w:rsidR="00000000" w:rsidRDefault="00000000">
      <w:pPr>
        <w:pStyle w:val="DualTxt"/>
      </w:pPr>
      <w:r>
        <w:t>46.</w:t>
      </w:r>
      <w:r>
        <w:tab/>
        <w:t>Все большее число учреждений в Уругвае з</w:t>
      </w:r>
      <w:r>
        <w:t>а</w:t>
      </w:r>
      <w:r>
        <w:t>нимается женской проблематикой, а Национальный институт по делам семьи и женщин отвечает за улучшение координации между ними. Кроме того, была учреждена Комиссия по правам женщин в ц</w:t>
      </w:r>
      <w:r>
        <w:t>е</w:t>
      </w:r>
      <w:r>
        <w:t>лях выработки рекомендаций для законодателей по женской проблематике и обеспечения работы Н</w:t>
      </w:r>
      <w:r>
        <w:t>а</w:t>
      </w:r>
      <w:r>
        <w:t>ционального института. В случае принятия законы публикуются в официальном вестнике и широко о</w:t>
      </w:r>
      <w:r>
        <w:t>с</w:t>
      </w:r>
      <w:r>
        <w:t>вещаются различными органами. Комиссия по пр</w:t>
      </w:r>
      <w:r>
        <w:t>а</w:t>
      </w:r>
      <w:r>
        <w:t>вам женщин отвечает, в частности, за распростр</w:t>
      </w:r>
      <w:r>
        <w:t>а</w:t>
      </w:r>
      <w:r>
        <w:t>нение информации о правах, закрепленных в Ко</w:t>
      </w:r>
      <w:r>
        <w:t>н</w:t>
      </w:r>
      <w:r>
        <w:t>венции и Факультативном прот</w:t>
      </w:r>
      <w:r>
        <w:t>о</w:t>
      </w:r>
      <w:r>
        <w:t>коле.</w:t>
      </w:r>
    </w:p>
    <w:p w:rsidR="00000000" w:rsidRDefault="00000000">
      <w:pPr>
        <w:pStyle w:val="DualTxt"/>
      </w:pPr>
      <w:r>
        <w:t>47.</w:t>
      </w:r>
      <w:r>
        <w:tab/>
        <w:t>Одной из причин недостаточной представле</w:t>
      </w:r>
      <w:r>
        <w:t>н</w:t>
      </w:r>
      <w:r>
        <w:t>ности женщин на высших уровнях судебной сист</w:t>
      </w:r>
      <w:r>
        <w:t>е</w:t>
      </w:r>
      <w:r>
        <w:t>ме является то, что, в отличие от мужчин, они нач</w:t>
      </w:r>
      <w:r>
        <w:t>а</w:t>
      </w:r>
      <w:r>
        <w:t>ли участвовать в ее работе сравнительно недавно. Однако не существует никаких барьеров, меша</w:t>
      </w:r>
      <w:r>
        <w:t>ю</w:t>
      </w:r>
      <w:r>
        <w:t>щих женщинам достичь высоких должностей, и в настоящее время в Верховном суде уже работает одна женщина-судья. Поскольку число женщин, п</w:t>
      </w:r>
      <w:r>
        <w:t>о</w:t>
      </w:r>
      <w:r>
        <w:t>лучивших высшее образование, увеличивается, ожидается, что будет расти и число женщин на р</w:t>
      </w:r>
      <w:r>
        <w:t>у</w:t>
      </w:r>
      <w:r>
        <w:t>ководящих должностях.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н Паолильо</w:t>
      </w:r>
      <w:r>
        <w:t xml:space="preserve"> (Уругвай) говорит, что многие женщины, избравшие профессию юриста, не дост</w:t>
      </w:r>
      <w:r>
        <w:t>и</w:t>
      </w:r>
      <w:r>
        <w:t>гают такого высокого уровня, какого могли бы; п</w:t>
      </w:r>
      <w:r>
        <w:t>о</w:t>
      </w:r>
      <w:r>
        <w:t>скольку их работа требует больших затрат времени, женщины зачастую бросают работу в молодом во</w:t>
      </w:r>
      <w:r>
        <w:t>з</w:t>
      </w:r>
      <w:r>
        <w:t>расте, с тем чтобы уделять больше времени дому. Однако такие женщины иногда работают в качестве адвокатов или советников в государственных орг</w:t>
      </w:r>
      <w:r>
        <w:t>а</w:t>
      </w:r>
      <w:r>
        <w:t>нах.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Риверо</w:t>
      </w:r>
      <w:r>
        <w:t xml:space="preserve"> (Уругвай) говорит, что прав</w:t>
      </w:r>
      <w:r>
        <w:t>и</w:t>
      </w:r>
      <w:r>
        <w:t>тельство Уругвая согласно с мнением Комитета о том, что законный возраст вступления в брак сли</w:t>
      </w:r>
      <w:r>
        <w:t>ш</w:t>
      </w:r>
      <w:r>
        <w:t>ком низок, поэтому в парламент был представлен законопроект, предусматривающий его увеличение. Однако число забеременевших девушек в возрасте 13–19 лет в последнее время увеличилось, и для них важно иметь возможность выйти замуж, если они того желают. Правительство наращивает свои усилия по сокращению масштабов подростковой беременности и совершенствованию программ п</w:t>
      </w:r>
      <w:r>
        <w:t>о</w:t>
      </w:r>
      <w:r>
        <w:t>лового воспитания.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Миякаяка-Манзини</w:t>
      </w:r>
      <w:r>
        <w:t xml:space="preserve"> спрашивает, сущ</w:t>
      </w:r>
      <w:r>
        <w:t>е</w:t>
      </w:r>
      <w:r>
        <w:t>ствует ли в Уругвае культурная или традиционная практика, которая мешает улучшению положения женщин, и какие принимаются меры по осущест</w:t>
      </w:r>
      <w:r>
        <w:t>в</w:t>
      </w:r>
      <w:r>
        <w:t>лению статьи 5 Конвенции в целях изменения соц</w:t>
      </w:r>
      <w:r>
        <w:t>и</w:t>
      </w:r>
      <w:r>
        <w:t>ального и культурного характера поведения, кот</w:t>
      </w:r>
      <w:r>
        <w:t>о</w:t>
      </w:r>
      <w:r>
        <w:t>рое закрепляет гендерные стереотипы. Она хотела бы также знать, способствуют ли школьные уче</w:t>
      </w:r>
      <w:r>
        <w:t>б</w:t>
      </w:r>
      <w:r>
        <w:t>ники закреплению гендерных стереотипов, и если да, то что делается для решения этой проблемы. К</w:t>
      </w:r>
      <w:r>
        <w:t>а</w:t>
      </w:r>
      <w:r>
        <w:t>ковы перспективы действий правительства, полит</w:t>
      </w:r>
      <w:r>
        <w:t>и</w:t>
      </w:r>
      <w:r>
        <w:t>ческих партий и неправительственных организаций по расширению участия женщин в политике? Для того чтобы мнение женщин действительно оказыв</w:t>
      </w:r>
      <w:r>
        <w:t>а</w:t>
      </w:r>
      <w:r>
        <w:t>ло реальное воздействие на политическую диску</w:t>
      </w:r>
      <w:r>
        <w:t>с</w:t>
      </w:r>
      <w:r>
        <w:t>сию и процесс принятия решений, их представ</w:t>
      </w:r>
      <w:r>
        <w:t>и</w:t>
      </w:r>
      <w:r>
        <w:t>тельство должно достичь «критической массы» — обычно около 30 процентов.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 00 м.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NO&gt;&gt;N0222997R&lt;&lt;ODS JOB NO&gt;&gt;</w:t>
      </w:r>
    </w:p>
    <w:p w:rsidR="00000000" w:rsidRDefault="00000000">
      <w:pPr>
        <w:pStyle w:val="CommentText"/>
      </w:pPr>
      <w:r>
        <w:t>&lt;&lt;ODS DOC SYMBOL1&gt;&gt;CEDAW/C/SR.541&lt;&lt;ODS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02-22997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*0222997*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CEDAW/C/SR.541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CEDAW/C/SR.541</w:t>
                      </w:r>
                    </w:p>
                  </w:tc>
                </w:tr>
              </w:tbl>
              <w:p w:rsidR="00000000" w:rsidRDefault="00000000"/>
            </w:txbxContent>
          </v:textbox>
          <w10:wrap type="topAndBotto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/C/SR.541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24 December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3/12/2002 7:55: AM"/>
    <w:docVar w:name="DocCategory" w:val="SROthers"/>
    <w:docVar w:name="DocType" w:val="Final"/>
    <w:docVar w:name="JobNo" w:val="0222997R"/>
    <w:docVar w:name="OandT" w:val="Nikitina"/>
    <w:docVar w:name="Symbol1" w:val="CEDAW/C/SR.54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4026</Words>
  <Characters>22949</Characters>
  <Application>Microsoft Office Word</Application>
  <DocSecurity>4</DocSecurity>
  <Lines>191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28182</CharactersWithSpaces>
  <SharedDoc>false</SharedDoc>
  <HLinks>
    <vt:vector size="6" baseType="variant">
      <vt:variant>
        <vt:i4>4522087</vt:i4>
      </vt:variant>
      <vt:variant>
        <vt:i4>56922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2002-12-23T15:18:00Z</cp:lastPrinted>
  <dcterms:created xsi:type="dcterms:W3CDTF">2002-12-23T15:18:00Z</dcterms:created>
  <dcterms:modified xsi:type="dcterms:W3CDTF">2002-12-23T15:23:00Z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0222997</vt:lpwstr>
  </property>
  <property fmtid="{D5CDD505-2E9C-101B-9397-08002B2CF9AE}" pid="3" name="Symbol1">
    <vt:lpwstr>CEDAW/C/SR.541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>Nikitina</vt:lpwstr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