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51CFF43" w14:textId="77777777" w:rsidTr="003A3D90">
        <w:trPr>
          <w:trHeight w:hRule="exact" w:val="851"/>
        </w:trPr>
        <w:tc>
          <w:tcPr>
            <w:tcW w:w="142" w:type="dxa"/>
            <w:tcBorders>
              <w:bottom w:val="single" w:sz="4" w:space="0" w:color="auto"/>
            </w:tcBorders>
          </w:tcPr>
          <w:p w14:paraId="78F1B10A" w14:textId="77777777" w:rsidR="002D5AAC" w:rsidRDefault="002D5AAC" w:rsidP="001400B5">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B21D60D"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C1D8FA9" w14:textId="3CED8268" w:rsidR="002D5AAC" w:rsidRDefault="001400B5" w:rsidP="001400B5">
            <w:pPr>
              <w:jc w:val="right"/>
            </w:pPr>
            <w:r w:rsidRPr="001400B5">
              <w:rPr>
                <w:sz w:val="40"/>
              </w:rPr>
              <w:t>HRI</w:t>
            </w:r>
            <w:r>
              <w:t>/CORE/MUS/2024</w:t>
            </w:r>
          </w:p>
        </w:tc>
      </w:tr>
      <w:tr w:rsidR="002D5AAC" w:rsidRPr="00943923" w14:paraId="46219953" w14:textId="77777777" w:rsidTr="003A3D90">
        <w:trPr>
          <w:trHeight w:hRule="exact" w:val="2835"/>
        </w:trPr>
        <w:tc>
          <w:tcPr>
            <w:tcW w:w="1280" w:type="dxa"/>
            <w:gridSpan w:val="2"/>
            <w:tcBorders>
              <w:top w:val="single" w:sz="4" w:space="0" w:color="auto"/>
              <w:bottom w:val="single" w:sz="12" w:space="0" w:color="auto"/>
            </w:tcBorders>
          </w:tcPr>
          <w:p w14:paraId="2479A860" w14:textId="77777777" w:rsidR="002D5AAC" w:rsidRDefault="007B5263" w:rsidP="003A3D90">
            <w:pPr>
              <w:spacing w:before="120"/>
              <w:jc w:val="center"/>
            </w:pPr>
            <w:r>
              <w:rPr>
                <w:noProof/>
                <w:lang w:val="fr-CH" w:eastAsia="fr-CH"/>
              </w:rPr>
              <w:drawing>
                <wp:inline distT="0" distB="0" distL="0" distR="0" wp14:anchorId="395DAA25" wp14:editId="59552029">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3D2817"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0E2D7AD3" w14:textId="77777777" w:rsidR="002D5AAC" w:rsidRDefault="001400B5" w:rsidP="003A3D90">
            <w:pPr>
              <w:spacing w:before="240"/>
            </w:pPr>
            <w:r>
              <w:t>Distr.: General</w:t>
            </w:r>
          </w:p>
          <w:p w14:paraId="144A2E2B" w14:textId="77777777" w:rsidR="001400B5" w:rsidRDefault="001400B5" w:rsidP="001400B5">
            <w:pPr>
              <w:spacing w:line="240" w:lineRule="exact"/>
            </w:pPr>
            <w:r>
              <w:t>13 June 2024</w:t>
            </w:r>
          </w:p>
          <w:p w14:paraId="1E4B1FE8" w14:textId="77777777" w:rsidR="001400B5" w:rsidRDefault="001400B5" w:rsidP="001400B5">
            <w:pPr>
              <w:spacing w:line="240" w:lineRule="exact"/>
            </w:pPr>
            <w:r>
              <w:t>Russian</w:t>
            </w:r>
          </w:p>
          <w:p w14:paraId="4737E38E" w14:textId="6BC75E68" w:rsidR="001400B5" w:rsidRPr="00DC7155" w:rsidRDefault="001400B5" w:rsidP="001400B5">
            <w:pPr>
              <w:spacing w:line="240" w:lineRule="exact"/>
            </w:pPr>
            <w:r>
              <w:t>Original: English</w:t>
            </w:r>
          </w:p>
        </w:tc>
      </w:tr>
    </w:tbl>
    <w:p w14:paraId="5F2CFD5D" w14:textId="27461763" w:rsidR="001400B5" w:rsidRPr="00642927" w:rsidRDefault="001400B5" w:rsidP="001400B5">
      <w:pPr>
        <w:pStyle w:val="HChG"/>
      </w:pPr>
      <w:r>
        <w:rPr>
          <w:bCs/>
        </w:rPr>
        <w:tab/>
      </w:r>
      <w:r>
        <w:rPr>
          <w:bCs/>
        </w:rPr>
        <w:tab/>
      </w:r>
      <w:r>
        <w:rPr>
          <w:bCs/>
        </w:rPr>
        <w:t>Общий базовый документ, являющийся составной частью докладов государств-участников</w:t>
      </w:r>
    </w:p>
    <w:p w14:paraId="5C00CF95" w14:textId="77777777" w:rsidR="001400B5" w:rsidRPr="00642927" w:rsidRDefault="001400B5" w:rsidP="001400B5">
      <w:pPr>
        <w:pStyle w:val="HChG"/>
        <w:rPr>
          <w:sz w:val="20"/>
        </w:rPr>
      </w:pPr>
      <w:r>
        <w:tab/>
      </w:r>
      <w:r>
        <w:tab/>
      </w:r>
      <w:r>
        <w:rPr>
          <w:bCs/>
        </w:rPr>
        <w:t>Маврикий</w:t>
      </w:r>
      <w:r w:rsidRPr="001400B5">
        <w:rPr>
          <w:rStyle w:val="aa"/>
          <w:b w:val="0"/>
          <w:sz w:val="20"/>
          <w:vertAlign w:val="baseline"/>
        </w:rPr>
        <w:footnoteReference w:customMarkFollows="1" w:id="1"/>
        <w:t>*</w:t>
      </w:r>
    </w:p>
    <w:p w14:paraId="262873C7" w14:textId="77777777" w:rsidR="001400B5" w:rsidRPr="00642927" w:rsidRDefault="001400B5" w:rsidP="001400B5">
      <w:pPr>
        <w:pStyle w:val="SingleTxtG"/>
        <w:jc w:val="right"/>
      </w:pPr>
      <w:r>
        <w:t xml:space="preserve">[Дата </w:t>
      </w:r>
      <w:r w:rsidRPr="001400B5">
        <w:t>получения</w:t>
      </w:r>
      <w:r>
        <w:t>: 28 марта 2024 года]</w:t>
      </w:r>
    </w:p>
    <w:p w14:paraId="1A5FF024" w14:textId="77777777" w:rsidR="001400B5" w:rsidRDefault="001400B5" w:rsidP="001400B5">
      <w:pPr>
        <w:pStyle w:val="HChG"/>
      </w:pPr>
      <w:r>
        <w:t xml:space="preserve"> </w:t>
      </w:r>
    </w:p>
    <w:p w14:paraId="3C4C244A" w14:textId="77777777" w:rsidR="001400B5" w:rsidRDefault="001400B5">
      <w:pPr>
        <w:suppressAutoHyphens w:val="0"/>
        <w:spacing w:line="240" w:lineRule="auto"/>
        <w:rPr>
          <w:rFonts w:eastAsia="Times New Roman" w:cs="Times New Roman"/>
          <w:b/>
          <w:sz w:val="28"/>
          <w:szCs w:val="20"/>
          <w:lang w:eastAsia="ru-RU"/>
        </w:rPr>
      </w:pPr>
      <w:r>
        <w:br w:type="page"/>
      </w:r>
    </w:p>
    <w:p w14:paraId="78EE5B4D" w14:textId="6D8C5956" w:rsidR="001400B5" w:rsidRPr="00642927" w:rsidRDefault="001400B5" w:rsidP="001400B5">
      <w:pPr>
        <w:pStyle w:val="HChG"/>
        <w:rPr>
          <w:rFonts w:eastAsia="Calibri"/>
        </w:rPr>
      </w:pPr>
      <w:r>
        <w:lastRenderedPageBreak/>
        <w:tab/>
      </w:r>
      <w:r>
        <w:tab/>
      </w:r>
      <w:r>
        <w:rPr>
          <w:bCs/>
        </w:rPr>
        <w:t>Введение</w:t>
      </w:r>
    </w:p>
    <w:p w14:paraId="6B319A26" w14:textId="77777777" w:rsidR="001400B5" w:rsidRPr="00642927" w:rsidRDefault="001400B5" w:rsidP="001400B5">
      <w:pPr>
        <w:pStyle w:val="SingleTxtG"/>
      </w:pPr>
      <w:r>
        <w:t>1.</w:t>
      </w:r>
      <w:r>
        <w:tab/>
        <w:t xml:space="preserve">Общий базовый документ был подготовлен в соответствии с согласованными руководящими принципами Комитета по правам человека в отношении формы и содержания периодических докладов, представляемых государствами-участниками. Он был подготовлен Отделом по правам человека Министерства иностранных дел, региональной интеграции и международной торговли на основе совместного подхода с участием министерств и ведомств и с учетом вклада национальных правозащитных учреждений. </w:t>
      </w:r>
    </w:p>
    <w:p w14:paraId="68F38356" w14:textId="77777777" w:rsidR="001400B5" w:rsidRPr="00642927" w:rsidRDefault="001400B5" w:rsidP="001400B5">
      <w:pPr>
        <w:pStyle w:val="SingleTxtG"/>
      </w:pPr>
      <w:r>
        <w:t>2.</w:t>
      </w:r>
      <w:r>
        <w:tab/>
        <w:t xml:space="preserve">Общий базовый документ содержит обновленную информацию о демографических, экономических, социальных и культурных характеристиках страны и описывает ее конституционную, политическую и правовую структуру. </w:t>
      </w:r>
    </w:p>
    <w:p w14:paraId="61026ADC" w14:textId="77777777" w:rsidR="001400B5" w:rsidRPr="00642927" w:rsidRDefault="001400B5" w:rsidP="001400B5">
      <w:pPr>
        <w:pStyle w:val="HChG"/>
        <w:rPr>
          <w:rFonts w:eastAsia="Calibri"/>
        </w:rPr>
      </w:pPr>
      <w:bookmarkStart w:id="0" w:name="_Toc159853191"/>
      <w:bookmarkStart w:id="1" w:name="_Toc159853452"/>
      <w:r>
        <w:rPr>
          <w:bCs/>
        </w:rPr>
        <w:tab/>
        <w:t>I.</w:t>
      </w:r>
      <w:r>
        <w:tab/>
      </w:r>
      <w:r>
        <w:rPr>
          <w:bCs/>
        </w:rPr>
        <w:t>Общая информация</w:t>
      </w:r>
      <w:r>
        <w:t xml:space="preserve"> </w:t>
      </w:r>
      <w:bookmarkEnd w:id="0"/>
      <w:bookmarkEnd w:id="1"/>
    </w:p>
    <w:p w14:paraId="34CA53FD" w14:textId="77777777" w:rsidR="001400B5" w:rsidRPr="00642927" w:rsidRDefault="001400B5" w:rsidP="001400B5">
      <w:pPr>
        <w:pStyle w:val="H1G"/>
        <w:rPr>
          <w:rFonts w:eastAsia="Calibri"/>
        </w:rPr>
      </w:pPr>
      <w:bookmarkStart w:id="2" w:name="_Toc159853192"/>
      <w:bookmarkStart w:id="3" w:name="_Toc159853453"/>
      <w:bookmarkStart w:id="4" w:name="_Toc51486"/>
      <w:r>
        <w:rPr>
          <w:bCs/>
        </w:rPr>
        <w:tab/>
        <w:t>A.</w:t>
      </w:r>
      <w:r>
        <w:tab/>
      </w:r>
      <w:r>
        <w:rPr>
          <w:bCs/>
        </w:rPr>
        <w:t>Демографические, экономические, социальные и культурные характеристики Маврикия</w:t>
      </w:r>
      <w:r>
        <w:t xml:space="preserve"> </w:t>
      </w:r>
      <w:bookmarkEnd w:id="2"/>
      <w:bookmarkEnd w:id="3"/>
      <w:bookmarkEnd w:id="4"/>
    </w:p>
    <w:p w14:paraId="5104D11F" w14:textId="6848220F" w:rsidR="001400B5" w:rsidRPr="00642927" w:rsidRDefault="001400B5" w:rsidP="001400B5">
      <w:pPr>
        <w:pStyle w:val="SingleTxtG"/>
      </w:pPr>
      <w:r>
        <w:t>3.</w:t>
      </w:r>
      <w:r>
        <w:tab/>
        <w:t>Республика Маврикий расположена в юго-западной части Индийского океана и состоит из островов Маврикий, Родригес, Агалега, Тромлен, Каргадос-Карахос и архипелага Чагос, включая остров Диего-Гарсия, а также любые другие острова, входящие в состав государства Маврикий. Двумя главными островами являются остров Маврикий (площадью 1868,4 кв. км) и остров Родригес (площадью 110,1</w:t>
      </w:r>
      <w:r>
        <w:rPr>
          <w:lang w:val="en-US"/>
        </w:rPr>
        <w:t> </w:t>
      </w:r>
      <w:r>
        <w:t>кв.</w:t>
      </w:r>
      <w:r>
        <w:rPr>
          <w:lang w:val="en-US"/>
        </w:rPr>
        <w:t> </w:t>
      </w:r>
      <w:r>
        <w:t>км). Население Республики Маврикий составляет около 1,3 м</w:t>
      </w:r>
      <w:r w:rsidR="00097C5B">
        <w:t>лн</w:t>
      </w:r>
      <w:r>
        <w:t xml:space="preserve"> человек, а численность постоянного населения по состоянию на июль 2023 года оценивалась в 1 261 041 человек на острове Маврикий и 44 945 человек на острове Родригес. На</w:t>
      </w:r>
      <w:r w:rsidR="00097C5B">
        <w:t> </w:t>
      </w:r>
      <w:r>
        <w:t xml:space="preserve">Маврикии нет коренного населения. </w:t>
      </w:r>
    </w:p>
    <w:p w14:paraId="40D785A7" w14:textId="77777777" w:rsidR="001400B5" w:rsidRPr="00642927" w:rsidRDefault="001400B5" w:rsidP="001400B5">
      <w:pPr>
        <w:pStyle w:val="SingleTxtG"/>
      </w:pPr>
      <w:r>
        <w:t>4.</w:t>
      </w:r>
      <w:r>
        <w:tab/>
        <w:t>С годами Маврикий добился устойчивого экономического роста, что можно объяснить успешным принятием мер по борьбе с пандемией COVID-19, устойчивостью государственных учреждений, ориентированными на внешний рынок инвестициями и принятой торговой политикой, а также активным партнерством между государственным и частным секторами. Согласно классификации Всемирного банка, в 2022 году Маврикий достиг статуса страны с уровнем дохода выше среднего: доход на душу населения составил 10 256,2 долл. США.</w:t>
      </w:r>
    </w:p>
    <w:p w14:paraId="272F2705" w14:textId="77777777" w:rsidR="001400B5" w:rsidRPr="00642927" w:rsidRDefault="001400B5" w:rsidP="001400B5">
      <w:pPr>
        <w:pStyle w:val="SingleTxtG"/>
      </w:pPr>
      <w:r>
        <w:t>5.</w:t>
      </w:r>
      <w:r>
        <w:tab/>
        <w:t>Достигнутые Маврикием результаты подтверждаются его рейтингом по нескольким глобальным индексам, а именно: он занимает лидирующую позицию согласно Индексу управления африканских государств Фонда Ибрахима (1-е место в 2021 году)</w:t>
      </w:r>
      <w:r w:rsidRPr="00075DA3">
        <w:t xml:space="preserve"> </w:t>
      </w:r>
      <w:r>
        <w:t xml:space="preserve">и имеет высокие рейтинги по индексу легкости ведения бизнеса Всемирного банка (13-е место из 190 стран в 2019 году), Глобальному докладу о конкурентоспособности (52-е место из 140 стран в 2019 году) и индексу человеческого развития ПРООН (63-е место из 191 страны в 2021 году). </w:t>
      </w:r>
    </w:p>
    <w:p w14:paraId="56F8AC01" w14:textId="77777777" w:rsidR="001400B5" w:rsidRPr="00642927" w:rsidRDefault="001400B5" w:rsidP="001400B5">
      <w:pPr>
        <w:pStyle w:val="SingleTxtG"/>
      </w:pPr>
      <w:r>
        <w:t>6.</w:t>
      </w:r>
      <w:r>
        <w:tab/>
        <w:t xml:space="preserve">Вместе с тем страна сталкивается с такими серьезными проблемами, как старение населения и нарушение торговых маршрутов в результате нестабильности на Ближнем Востоке и последствий войны на Украине. Кроме того, будучи малым островным развивающимся государством, Маврикий особенно уязвим к негативным последствиям изменения климата. </w:t>
      </w:r>
    </w:p>
    <w:p w14:paraId="1CEB7D41" w14:textId="77777777" w:rsidR="001400B5" w:rsidRPr="00642927" w:rsidRDefault="001400B5" w:rsidP="001400B5">
      <w:pPr>
        <w:pStyle w:val="SingleTxtG"/>
      </w:pPr>
      <w:r>
        <w:t>7.</w:t>
      </w:r>
      <w:r>
        <w:tab/>
        <w:t>Несмотря на эти трудности, правительство Маврикия сохраняет приверженность делу поощрения и защиты прав человека и поддержанию системы социального обеспечения, стремясь гарантировать социально-экономическое благополучие населения. Всем гражданам предоставляется бесплатное государственное образование от дошкольного до высшего, бесплатное медицинское обслуживание в государственных медицинских учреждениях и базовые пенсии для лиц в возрасте 60 лет и старше.</w:t>
      </w:r>
    </w:p>
    <w:p w14:paraId="1130E6C1" w14:textId="77777777" w:rsidR="001400B5" w:rsidRPr="00642927" w:rsidRDefault="001400B5" w:rsidP="001400B5">
      <w:pPr>
        <w:pStyle w:val="H1G"/>
        <w:rPr>
          <w:rFonts w:eastAsia="Calibri"/>
        </w:rPr>
      </w:pPr>
      <w:r>
        <w:rPr>
          <w:bCs/>
        </w:rPr>
        <w:lastRenderedPageBreak/>
        <w:tab/>
        <w:t>B.</w:t>
      </w:r>
      <w:r>
        <w:tab/>
      </w:r>
      <w:r>
        <w:rPr>
          <w:bCs/>
        </w:rPr>
        <w:t>Конституционное, политическое и правовое устройство Маврикия</w:t>
      </w:r>
      <w:r>
        <w:t xml:space="preserve"> </w:t>
      </w:r>
    </w:p>
    <w:p w14:paraId="1C11402C" w14:textId="77777777" w:rsidR="001400B5" w:rsidRPr="00642927" w:rsidRDefault="001400B5" w:rsidP="001400B5">
      <w:pPr>
        <w:pStyle w:val="H23G"/>
      </w:pPr>
      <w:r>
        <w:tab/>
      </w:r>
      <w:r>
        <w:tab/>
      </w:r>
      <w:r>
        <w:rPr>
          <w:bCs/>
        </w:rPr>
        <w:t>Конституция</w:t>
      </w:r>
      <w:r>
        <w:t xml:space="preserve"> </w:t>
      </w:r>
    </w:p>
    <w:p w14:paraId="5CD7AB74" w14:textId="4C9BED3E" w:rsidR="001400B5" w:rsidRPr="00642927" w:rsidRDefault="001400B5" w:rsidP="001400B5">
      <w:pPr>
        <w:pStyle w:val="SingleTxtG"/>
      </w:pPr>
      <w:r>
        <w:t>8.</w:t>
      </w:r>
      <w:r>
        <w:tab/>
        <w:t>Конституция Маврикия</w:t>
      </w:r>
      <w:r w:rsidR="004A2DE9">
        <w:t xml:space="preserve"> — </w:t>
      </w:r>
      <w:r>
        <w:t xml:space="preserve">писаный документ, завещанный государству декретом правительства Великобритании во время получения им в 1968 году независимости и основанный на вестминстерской модели. Конституция опирается на два фундаментальных постулата — верховенство права и принцип разделения властей. Раздел 1 Конституции гласит, что Республика Маврикий является «суверенным демократическим государством», что согласуется с основными правами и свободами, закрепленными в главе II Конституции. Эти основные права и свободы включают право на жизнь, право на личную свободу, защиту от рабства и принудительного труда, защиту от бесчеловечного обращения, защиту от лишения собственности, защиту закона, свободу совести, свободу выражения мнений, свободу собраний и ассоциации, свободу передвижения, защиту неприкосновенности жилища и другой собственности и защиту от дискриминации. </w:t>
      </w:r>
    </w:p>
    <w:p w14:paraId="58D96851" w14:textId="77777777" w:rsidR="001400B5" w:rsidRPr="00642927" w:rsidRDefault="001400B5" w:rsidP="001400B5">
      <w:pPr>
        <w:pStyle w:val="H23G"/>
      </w:pPr>
      <w:r>
        <w:tab/>
      </w:r>
      <w:r>
        <w:tab/>
      </w:r>
      <w:r>
        <w:rPr>
          <w:bCs/>
        </w:rPr>
        <w:t>Политическая структура Маврикия</w:t>
      </w:r>
      <w:r>
        <w:t xml:space="preserve"> </w:t>
      </w:r>
    </w:p>
    <w:p w14:paraId="2783C9D6" w14:textId="72B55461" w:rsidR="001400B5" w:rsidRPr="00642927" w:rsidRDefault="001400B5" w:rsidP="001400B5">
      <w:pPr>
        <w:pStyle w:val="SingleTxtG"/>
      </w:pPr>
      <w:r>
        <w:t>9.</w:t>
      </w:r>
      <w:r>
        <w:tab/>
        <w:t>Маврикий получил независимость от Великобритании 12 марта 1968 года и стал республикой 12 марта 1992 года. Государственный строй в стране — парламентская демократия, правительство возглавляет премьер-министр. Главой государства является президент Республики, который избирается большинством голосов членов Национального собрания по предложению премьер-министра. В государстве Маврикий регулярно проводятся свободные и справедливые национальные и местные выборы. За проведением этих выборов следит независимая Комиссия по наблюдению за выборами. Национальное собрание состоит из 70 членов, 62 из которых избираются по системе относительного большинства в один тур голосования, а остальные 8</w:t>
      </w:r>
      <w:r>
        <w:rPr>
          <w:lang w:val="en-US"/>
        </w:rPr>
        <w:t> </w:t>
      </w:r>
      <w:r>
        <w:t xml:space="preserve">набираются из числа наиболее популярных потерпевших поражение на выборах кандидатов от общин и партий, чтобы обеспечить справедливую и адекватную представленность каждой общины. </w:t>
      </w:r>
    </w:p>
    <w:p w14:paraId="05E2EB7D" w14:textId="77777777" w:rsidR="001400B5" w:rsidRPr="00642927" w:rsidRDefault="001400B5" w:rsidP="001400B5">
      <w:pPr>
        <w:pStyle w:val="SingleTxtG"/>
      </w:pPr>
      <w:r>
        <w:t>10.</w:t>
      </w:r>
      <w:r>
        <w:tab/>
        <w:t xml:space="preserve">В 2002 году на острове Родригес была введена децентрализованная система управления, в соответствии с которой на Региональную ассамблею Родригеса была возложена ответственность за разработку и реализацию политики по таким вопросам, как сельское хозяйство, управление водными ресурсами, окружающая среда и туризм на этом острове. Члены Региональной ассамблеи Родригеса избираются гражданами Маврикия, проживающими на этом острове. </w:t>
      </w:r>
    </w:p>
    <w:p w14:paraId="6D70DE98" w14:textId="77777777" w:rsidR="001400B5" w:rsidRPr="00642927" w:rsidRDefault="001400B5" w:rsidP="001400B5">
      <w:pPr>
        <w:pStyle w:val="SingleTxtG"/>
      </w:pPr>
      <w:r>
        <w:t>11.</w:t>
      </w:r>
      <w:r>
        <w:tab/>
        <w:t xml:space="preserve">Региональная ассамблея Родригеса может также принимать законы, имеющие отношение к ее сферам ответственности. Эти законы применимы только к острову Родригес. Законопроект сначала должен быть передан Главным комиссаром Родригеса министру по делам острова. После этого кабинет министров должен дать согласие на представление законопроекта на рассмотрение Парламента для его принятия согласно соответствующему регламенту. </w:t>
      </w:r>
    </w:p>
    <w:p w14:paraId="1E18524D" w14:textId="77777777" w:rsidR="001400B5" w:rsidRPr="00642927" w:rsidRDefault="001400B5" w:rsidP="001400B5">
      <w:pPr>
        <w:pStyle w:val="SingleTxtG"/>
      </w:pPr>
      <w:r>
        <w:t>12.</w:t>
      </w:r>
      <w:r>
        <w:tab/>
        <w:t xml:space="preserve">Региональная ассамблея Родригеса (РАР) может принимать постановления, которые имеют силу только на этом острове. Постановления, принятые РАР, дополняют любой из законов Республики Маврикий и не отменяют их. Как и другие нормативные акты, принятые любым министром, они могут быть отменены Парламентом Маврикия в соответствии со статьей 122 Конституции и пунктом 7 статьи 31 Закона о Региональной ассамблее Родригеса. </w:t>
      </w:r>
    </w:p>
    <w:p w14:paraId="261A08CD" w14:textId="77777777" w:rsidR="001400B5" w:rsidRPr="00642927" w:rsidRDefault="001400B5" w:rsidP="001400B5">
      <w:pPr>
        <w:pStyle w:val="H23G"/>
        <w:rPr>
          <w:rFonts w:eastAsia="Calibri"/>
        </w:rPr>
      </w:pPr>
      <w:r>
        <w:tab/>
      </w:r>
      <w:r>
        <w:tab/>
      </w:r>
      <w:r>
        <w:rPr>
          <w:bCs/>
        </w:rPr>
        <w:t>Судебная система</w:t>
      </w:r>
      <w:r>
        <w:t xml:space="preserve"> </w:t>
      </w:r>
    </w:p>
    <w:p w14:paraId="4FD0561F" w14:textId="77777777" w:rsidR="001400B5" w:rsidRPr="00642927" w:rsidRDefault="001400B5" w:rsidP="001400B5">
      <w:pPr>
        <w:pStyle w:val="SingleTxtG"/>
      </w:pPr>
      <w:r>
        <w:t>13.</w:t>
      </w:r>
      <w:r>
        <w:tab/>
        <w:t xml:space="preserve">Судебная система Маврикия представляет собой единую структуру, состоящую из Верховного суда и нижестоящих судов. Верховный суд имеет ряд подразделений, имеющих различную юрисдикцию, включая, например, </w:t>
      </w:r>
      <w:r w:rsidRPr="00075DA3">
        <w:t>Магистерский суд</w:t>
      </w:r>
      <w:r>
        <w:t xml:space="preserve">, Отдел по семейным делам, Отдел по коммерческим делам, Отдел по уголовным делам, Отдел по земельным вопросам, Отдел по борьбе с финансовыми преступлениями, Отдел медиации, Суд первой инстанции по гражданским и уголовным делам, имеющий апелляционную юрисдикцию (для рассмотрения апелляционных жалоб на </w:t>
      </w:r>
      <w:r>
        <w:lastRenderedPageBreak/>
        <w:t xml:space="preserve">постановления нижестоящих судов по гражданским и уголовным делам и вынесения решений по ним), Апелляционный суд по гражданским делам и Апелляционный суд по уголовным делам (для рассмотрения апелляционных жалоб на постановления Верховного суда, принятых в порядке осуществления им его первоначальной юрисдикции по гражданским и уголовным делам соответственно, и вынесения решений по ним). К нижестоящим судам относятся Суд промежуточной инстанции, Промышленный суд, Суд по делам несовершеннолетних, окружные суды, Суд по делам об освобождении под залог и содержании под стражей и Суд острова Родригес. </w:t>
      </w:r>
    </w:p>
    <w:p w14:paraId="0684BF34" w14:textId="77777777" w:rsidR="001400B5" w:rsidRPr="00642927" w:rsidRDefault="001400B5" w:rsidP="001400B5">
      <w:pPr>
        <w:pStyle w:val="H23G"/>
        <w:rPr>
          <w:rFonts w:eastAsia="Calibri"/>
        </w:rPr>
      </w:pPr>
      <w:r>
        <w:tab/>
      </w:r>
      <w:r>
        <w:tab/>
      </w:r>
      <w:r>
        <w:rPr>
          <w:bCs/>
        </w:rPr>
        <w:t>Верховный суд</w:t>
      </w:r>
    </w:p>
    <w:p w14:paraId="2DA7DC7F" w14:textId="77777777" w:rsidR="001400B5" w:rsidRPr="00642927" w:rsidRDefault="001400B5" w:rsidP="001400B5">
      <w:pPr>
        <w:pStyle w:val="SingleTxtG"/>
      </w:pPr>
      <w:r>
        <w:t>14.</w:t>
      </w:r>
      <w:r>
        <w:tab/>
        <w:t>В состав Верховного суда входят Главный судья, старший судья и младшие судьи. Он наделен всеми полномочиями и юрисдикцией, необходимыми для обеспечения применения законов Маврикия. Это суд высшей инстанции, обладающий неограниченной юрисдикцией в отношении рассмотрения любых гражданских и уголовных дел и вынесению решений по ним. Он наделен всеми необходимыми полномочиями и властью для осуществления своей юрисдикцией суда справедливости. Верховный суд также осуществляет надзор за нижестоящими судами и следит за соблюдением закона и недопущением судебных ошибок. Только Верховный суд имеет право определять, было ли нарушено какое-либо положение Конституции, включая право устанавливать, является ли какой-либо закон, принятый Парламентом, недействительным на том основании, что он противоречит положениям Конституции. Раздел 17 Конституции наделяет Верховный суд полномочиями по рассмотрению ходатайств о возмещении ущерба в случаях нарушения или возможного нарушения защитных положений, закрепленных в Конституции. Верховный суд также рассматривает жалобы дисциплинарного характера, касающиеся профессионального поведения практикующих юристов или сотрудников министерств, включая землеустроителей, и выносит решения по ним.</w:t>
      </w:r>
    </w:p>
    <w:p w14:paraId="1BC2CD3B" w14:textId="77777777" w:rsidR="001400B5" w:rsidRPr="00642927" w:rsidRDefault="001400B5" w:rsidP="001400B5">
      <w:pPr>
        <w:pStyle w:val="SingleTxtG"/>
      </w:pPr>
      <w:r>
        <w:t>15.</w:t>
      </w:r>
      <w:r>
        <w:tab/>
        <w:t>В 2008 году в административном порядке были созданы Отдел по семейным делам и Отдел по коммерческим делам Верховного суда. Впоследствии, в 2020 году, были внесены поправки в Закон о судах, закладывающие законодательную основу для создания таких отделов Верховного суда, которые сочтет нужным создать Главный судья, включая Отдел по борьбе с финансовыми преступлениями, Отдел по земельным вопросам, Отдел по семейным делам и Отдел по коммерческим делам Верховного суда.</w:t>
      </w:r>
    </w:p>
    <w:p w14:paraId="1B4802CA" w14:textId="77777777" w:rsidR="001400B5" w:rsidRPr="00642927" w:rsidRDefault="001400B5" w:rsidP="001400B5">
      <w:pPr>
        <w:pStyle w:val="SingleTxtG"/>
      </w:pPr>
      <w:r>
        <w:t>16.</w:t>
      </w:r>
      <w:r>
        <w:tab/>
        <w:t>С 2022 года ходатайство, поданное судье вне судебного заседания, может быть рассмотрено в рамках дистанционного слушания при согласии сторон или по инициативе этого судьи.</w:t>
      </w:r>
    </w:p>
    <w:p w14:paraId="349FB542" w14:textId="77777777" w:rsidR="001400B5" w:rsidRPr="00642927" w:rsidRDefault="001400B5" w:rsidP="001400B5">
      <w:pPr>
        <w:pStyle w:val="H4G"/>
        <w:rPr>
          <w:rFonts w:eastAsia="Calibri"/>
        </w:rPr>
      </w:pPr>
      <w:r>
        <w:t xml:space="preserve"> </w:t>
      </w:r>
      <w:r>
        <w:tab/>
      </w:r>
      <w:r>
        <w:tab/>
      </w:r>
      <w:r>
        <w:rPr>
          <w:iCs/>
        </w:rPr>
        <w:t>Гражданская юрисдикция Верховного суда как суда первой инстанции</w:t>
      </w:r>
      <w:r>
        <w:t xml:space="preserve"> </w:t>
      </w:r>
    </w:p>
    <w:p w14:paraId="6DF96F74" w14:textId="77777777" w:rsidR="001400B5" w:rsidRPr="00642927" w:rsidRDefault="001400B5" w:rsidP="001400B5">
      <w:pPr>
        <w:pStyle w:val="SingleTxtG"/>
      </w:pPr>
      <w:r>
        <w:t>17.</w:t>
      </w:r>
      <w:r>
        <w:tab/>
        <w:t xml:space="preserve">Верховный суд проводит слушания и выносит решения по: i) любым гражданским делам, хотя обычно он принимает и рассматривает иски, если сумма спора превышает 2 000 000 маврикийских рупий; ii) вопросам развода и бракосочетания; iii) заявлениям о банкротстве и всем вопросам коммерческого характера; iv) вопросам морской торговли и транспорта; и v) ходатайствам о предоставлении конституционной защиты. </w:t>
      </w:r>
    </w:p>
    <w:p w14:paraId="1535A41D" w14:textId="77777777" w:rsidR="001400B5" w:rsidRPr="00642927" w:rsidRDefault="001400B5" w:rsidP="001400B5">
      <w:pPr>
        <w:pStyle w:val="SingleTxtG"/>
      </w:pPr>
      <w:r>
        <w:t>18.</w:t>
      </w:r>
      <w:r>
        <w:tab/>
        <w:t xml:space="preserve">Рассмотрение всех гражданских дел и вынесение решений по ним осуществляется одним судьей, если иное не предусмотрено каким-либо писаным законом или если соответствующее решение не примет Главный судья с учетом затрагиваемых интересов или важности или сложности рассматриваемых вопросов факта или права. Верховный суд в рамках своей гражданской юрисдикции обладает полномочиями и юрисдикцией для рассмотрения любых жалоб дисциплинарного характера, поданных любым из органов власти или органов, осуществляющих надзор за профессиональным поведением практикующих юристов или министерских служащих, и вынесения решений по ним. </w:t>
      </w:r>
    </w:p>
    <w:p w14:paraId="45E5A076" w14:textId="77777777" w:rsidR="001400B5" w:rsidRPr="00642927" w:rsidRDefault="001400B5" w:rsidP="001400B5">
      <w:pPr>
        <w:pStyle w:val="H4G"/>
        <w:rPr>
          <w:rFonts w:eastAsia="Calibri"/>
        </w:rPr>
      </w:pPr>
      <w:r>
        <w:lastRenderedPageBreak/>
        <w:tab/>
      </w:r>
      <w:r>
        <w:tab/>
      </w:r>
      <w:r>
        <w:rPr>
          <w:iCs/>
        </w:rPr>
        <w:t>Отдел по семейным делам Верховного суда</w:t>
      </w:r>
      <w:r>
        <w:t xml:space="preserve"> </w:t>
      </w:r>
    </w:p>
    <w:p w14:paraId="1549A3FD" w14:textId="77777777" w:rsidR="001400B5" w:rsidRPr="00642927" w:rsidRDefault="001400B5" w:rsidP="001400B5">
      <w:pPr>
        <w:pStyle w:val="SingleTxtG"/>
      </w:pPr>
      <w:r>
        <w:t>19.</w:t>
      </w:r>
      <w:r>
        <w:tab/>
        <w:t xml:space="preserve">Отдел по семейным делам Верховного суда обладает юрисдикцией по рассмотрению любых дел в соответствии с Законом о разводе и раздельном проживании супругов по постановлению суда или любым другим законодательным актом, касающимся семейных или брачных вопросов, включая выплату алиментов, содержание детей, опекунство или попечительство над несовершеннолетними, за исключением дел, отнесенных законом к исключительной юрисдикции Суда промежуточной инстанции или окружного суда. В этом отделе работают двое младших судей, назначаемых Главным судьей. </w:t>
      </w:r>
    </w:p>
    <w:p w14:paraId="4524E193" w14:textId="77777777" w:rsidR="001400B5" w:rsidRPr="00642927" w:rsidRDefault="001400B5" w:rsidP="001400B5">
      <w:pPr>
        <w:pStyle w:val="H4G"/>
        <w:rPr>
          <w:rFonts w:eastAsia="Calibri"/>
        </w:rPr>
      </w:pPr>
      <w:r>
        <w:tab/>
      </w:r>
      <w:r>
        <w:tab/>
      </w:r>
      <w:r>
        <w:rPr>
          <w:iCs/>
        </w:rPr>
        <w:t>Отдел по коммерческим делам Верховного суда</w:t>
      </w:r>
      <w:r>
        <w:t xml:space="preserve"> </w:t>
      </w:r>
    </w:p>
    <w:p w14:paraId="32EE94E0" w14:textId="77777777" w:rsidR="001400B5" w:rsidRPr="00642927" w:rsidRDefault="001400B5" w:rsidP="001400B5">
      <w:pPr>
        <w:pStyle w:val="SingleTxtG"/>
      </w:pPr>
      <w:r>
        <w:t>20.</w:t>
      </w:r>
      <w:r>
        <w:tab/>
        <w:t>Отдел по коммерческим делам Верховного суда был создан в административном порядке в 2009 году. В этом отделе работают двое младших судей, назначаемых Главным судьей. Он рассматривает, заслушивает и разрешает вопросы, возникающие в соответствии с Законом о банкротстве 2009 года и Законом о компаниях; споры, связанные с банковской деятельностью, векселями, оффшорным бизнесом, патентами и торговыми марками; а также любые другие вопросы коммерческого характера. С 2013 года в Отделе по коммерческим делам действует система электронного судопроизводства.</w:t>
      </w:r>
    </w:p>
    <w:p w14:paraId="05D2325D" w14:textId="77777777" w:rsidR="001400B5" w:rsidRPr="00642927" w:rsidRDefault="001400B5" w:rsidP="001400B5">
      <w:pPr>
        <w:pStyle w:val="H4G"/>
        <w:rPr>
          <w:rFonts w:eastAsia="Calibri"/>
        </w:rPr>
      </w:pPr>
      <w:r>
        <w:tab/>
      </w:r>
      <w:r>
        <w:tab/>
      </w:r>
      <w:r>
        <w:rPr>
          <w:iCs/>
        </w:rPr>
        <w:t>Магистр и распорядитель и Отдел по делам о банкротстве</w:t>
      </w:r>
    </w:p>
    <w:p w14:paraId="6BE2DD38" w14:textId="77777777" w:rsidR="001400B5" w:rsidRPr="00642927" w:rsidRDefault="001400B5" w:rsidP="001400B5">
      <w:pPr>
        <w:pStyle w:val="SingleTxtG"/>
      </w:pPr>
      <w:r>
        <w:t>21.</w:t>
      </w:r>
      <w:r>
        <w:tab/>
        <w:t xml:space="preserve">Магистр и распорядитель и двое его заместителей осуществляют юрисдикцию, возложенную на магистра Гражданским кодексом Маврикия в отношении порядка наследования и раздела недвижимого имущества, а также Законом о продаже недвижимого имущества. Магистр и распорядитель также рассматривает и решает все досудебные и формальные вопросы по гражданским делам, поданным в Верховный суд, а также вопросы оценки и начисления расходов и вопросы, связанные с аудитом, проверками и счетами. </w:t>
      </w:r>
    </w:p>
    <w:p w14:paraId="794D9976" w14:textId="77777777" w:rsidR="001400B5" w:rsidRPr="00642927" w:rsidRDefault="001400B5" w:rsidP="001400B5">
      <w:pPr>
        <w:pStyle w:val="SingleTxtG"/>
      </w:pPr>
      <w:r>
        <w:t>22.</w:t>
      </w:r>
      <w:r>
        <w:tab/>
        <w:t>В Отделе по делам о банкротстве в компетенцию магистра и распорядителя входят все вопросы, связанные с банкротством, неплатежеспособностью и ликвидацией компаний. Эта юрисдикция возложена на него и осуществляется им одновременно с судьями Верховного суда.</w:t>
      </w:r>
    </w:p>
    <w:p w14:paraId="31054844" w14:textId="77777777" w:rsidR="001400B5" w:rsidRPr="00642927" w:rsidRDefault="001400B5" w:rsidP="001400B5">
      <w:pPr>
        <w:pStyle w:val="H4G"/>
        <w:rPr>
          <w:rFonts w:eastAsia="Calibri"/>
        </w:rPr>
      </w:pPr>
      <w:r>
        <w:tab/>
      </w:r>
      <w:r>
        <w:tab/>
      </w:r>
      <w:r>
        <w:rPr>
          <w:iCs/>
        </w:rPr>
        <w:t>Отдел медиации</w:t>
      </w:r>
      <w:r>
        <w:t xml:space="preserve"> </w:t>
      </w:r>
    </w:p>
    <w:p w14:paraId="32B2310B" w14:textId="77777777" w:rsidR="001400B5" w:rsidRPr="00642927" w:rsidRDefault="001400B5" w:rsidP="001400B5">
      <w:pPr>
        <w:pStyle w:val="SingleTxtG"/>
      </w:pPr>
      <w:r>
        <w:t>23.</w:t>
      </w:r>
      <w:r>
        <w:tab/>
        <w:t xml:space="preserve">Главный судья может по заявлению любой из сторон передать гражданское дело, иск или вопрос, находящийся на рассмотрении Верховного суда, в Отдел медиации, где работают двое младших судей. Основная цель медиации заключается в урегулировании гражданских дел, исков или вопросов за счет достижения общей договоренности или сужения круга спорных вопросов. </w:t>
      </w:r>
    </w:p>
    <w:p w14:paraId="791052C0" w14:textId="77777777" w:rsidR="001400B5" w:rsidRPr="00642927" w:rsidRDefault="001400B5" w:rsidP="001400B5">
      <w:pPr>
        <w:pStyle w:val="H4G"/>
        <w:rPr>
          <w:rFonts w:eastAsia="Calibri"/>
        </w:rPr>
      </w:pPr>
      <w:r>
        <w:tab/>
      </w:r>
      <w:r>
        <w:tab/>
      </w:r>
      <w:r>
        <w:rPr>
          <w:iCs/>
        </w:rPr>
        <w:t>Отдел по уголовным делам Верховного суда (суд присяжных)</w:t>
      </w:r>
      <w:r>
        <w:t xml:space="preserve"> </w:t>
      </w:r>
    </w:p>
    <w:p w14:paraId="02439534" w14:textId="77777777" w:rsidR="001400B5" w:rsidRPr="00642927" w:rsidRDefault="001400B5" w:rsidP="001400B5">
      <w:pPr>
        <w:pStyle w:val="SingleTxtG"/>
      </w:pPr>
      <w:r>
        <w:t>24.</w:t>
      </w:r>
      <w:r>
        <w:tab/>
        <w:t xml:space="preserve">Верховный суд является главным судом базовой уголовной юрисдикции и проводит заседания для рассмотрения уголовных дел. Слушания по уголовным делам в Верховном суде проходят при участии председательствующего судьи и девяти присяжных. На этих слушаниях рассматриваются дела о крайне серьезных преступлениях, таких как умышленное и непредумышленное убийство. Существует также возможность рассмотрения некоторых преступлений, включая преступления, предусмотренные Законом об опасных наркотиках, судьей Верховного суда без участия присяжных. </w:t>
      </w:r>
    </w:p>
    <w:p w14:paraId="75BF8C55" w14:textId="77777777" w:rsidR="001400B5" w:rsidRPr="00642927" w:rsidRDefault="001400B5" w:rsidP="001400B5">
      <w:pPr>
        <w:pStyle w:val="H4G"/>
        <w:rPr>
          <w:rFonts w:eastAsia="Calibri"/>
        </w:rPr>
      </w:pPr>
      <w:r>
        <w:tab/>
      </w:r>
      <w:r>
        <w:tab/>
      </w:r>
      <w:r>
        <w:rPr>
          <w:iCs/>
        </w:rPr>
        <w:t>Отдел по земельным вопросам</w:t>
      </w:r>
    </w:p>
    <w:p w14:paraId="50778BAC" w14:textId="77777777" w:rsidR="001400B5" w:rsidRPr="00642927" w:rsidRDefault="001400B5" w:rsidP="001400B5">
      <w:pPr>
        <w:pStyle w:val="SingleTxtG"/>
      </w:pPr>
      <w:r>
        <w:t>25.</w:t>
      </w:r>
      <w:r>
        <w:tab/>
        <w:t>В Отделе по земельным вопросам работают шестеро младших судей, назначаемых Главным судьей. Они рассматривают дела, касающиеся владения землей и прав собственности, за исключением связанных с этим вопросов, которые относятся к юрисдикции Суда промежуточной инстанции или окружного суда в соответствии с любым законом, и выносят решения по ним.</w:t>
      </w:r>
    </w:p>
    <w:p w14:paraId="15361A88" w14:textId="77777777" w:rsidR="001400B5" w:rsidRPr="00642927" w:rsidRDefault="001400B5" w:rsidP="001400B5">
      <w:pPr>
        <w:pStyle w:val="H4G"/>
        <w:rPr>
          <w:rFonts w:eastAsia="Calibri"/>
        </w:rPr>
      </w:pPr>
      <w:r>
        <w:lastRenderedPageBreak/>
        <w:tab/>
      </w:r>
      <w:r>
        <w:tab/>
      </w:r>
      <w:r>
        <w:rPr>
          <w:iCs/>
        </w:rPr>
        <w:t>Финансовые преступления</w:t>
      </w:r>
    </w:p>
    <w:p w14:paraId="57A48D1A" w14:textId="77777777" w:rsidR="001400B5" w:rsidRPr="00642927" w:rsidRDefault="001400B5" w:rsidP="001400B5">
      <w:pPr>
        <w:pStyle w:val="SingleTxtG"/>
      </w:pPr>
      <w:r>
        <w:t>26.</w:t>
      </w:r>
      <w:r>
        <w:tab/>
        <w:t>Отдел по борьбе с финансовыми преступлениями рассматривает дела о финансовых преступлениях, которые предусмотрены Законом о судах, и о сопутствующих преступлениях. Дела передаются в этот отдел Генеральным прокурором с учетом того, имеют ли они международные последствия, связано ли дело со сложной последовательностью банковских переводов или коммерческих сделок или сложными схемами собственности, компаний и доверенных лиц, или того, были ли правонарушители вовлечены в киберпреступность или компьютерное мошенничество со средствами, хранящимися в виде виртуальной валюты.</w:t>
      </w:r>
    </w:p>
    <w:p w14:paraId="5EC5F30A" w14:textId="77777777" w:rsidR="001400B5" w:rsidRPr="00642927" w:rsidRDefault="001400B5" w:rsidP="001400B5">
      <w:pPr>
        <w:pStyle w:val="H4G"/>
        <w:rPr>
          <w:rFonts w:eastAsia="Calibri"/>
        </w:rPr>
      </w:pPr>
      <w:r>
        <w:tab/>
      </w:r>
      <w:r>
        <w:tab/>
      </w:r>
      <w:r>
        <w:rPr>
          <w:iCs/>
        </w:rPr>
        <w:t>Апелляционная юрисдикция Верховного суда</w:t>
      </w:r>
      <w:r>
        <w:t xml:space="preserve"> </w:t>
      </w:r>
    </w:p>
    <w:p w14:paraId="6B09A33E" w14:textId="26A0B0BF" w:rsidR="001400B5" w:rsidRPr="00642927" w:rsidRDefault="001400B5" w:rsidP="001400B5">
      <w:pPr>
        <w:pStyle w:val="SingleTxtG"/>
      </w:pPr>
      <w:r>
        <w:t>27.</w:t>
      </w:r>
      <w:r>
        <w:tab/>
        <w:t>Верховный суд обладает всеми полномочиями и юрисдикцией для рассмотрения всех апелляционных жалоб, как по гражданским, так и по уголовным делам, и вынесения решений по ним в связи с постановлениями: i) судьи вне судебного заседания; ii) Магистерского суда; iii) Суда промежуточной инстанции; iv)</w:t>
      </w:r>
      <w:r>
        <w:rPr>
          <w:lang w:val="en-US"/>
        </w:rPr>
        <w:t> </w:t>
      </w:r>
      <w:r>
        <w:t xml:space="preserve">Промышленного суда; v) окружных судов; vi) Суда по делам несовершеннолетних и vii) любых других судов или органов, учрежденных в соответствии с любым другим законом. Апелляции, поданные в Верховный суд, рассматриваются не менее чем двумя судьями, если иное не предусмотрено любым другим законодательным актом. </w:t>
      </w:r>
    </w:p>
    <w:p w14:paraId="6BC86ED7" w14:textId="77777777" w:rsidR="001400B5" w:rsidRPr="00642927" w:rsidRDefault="001400B5" w:rsidP="001400B5">
      <w:pPr>
        <w:pStyle w:val="H4G"/>
        <w:rPr>
          <w:rFonts w:eastAsia="Calibri"/>
        </w:rPr>
      </w:pPr>
      <w:r>
        <w:tab/>
      </w:r>
      <w:r>
        <w:tab/>
      </w:r>
      <w:r>
        <w:rPr>
          <w:iCs/>
        </w:rPr>
        <w:t>Апелляционный суд по гражданским делам</w:t>
      </w:r>
      <w:r>
        <w:t xml:space="preserve"> </w:t>
      </w:r>
    </w:p>
    <w:p w14:paraId="03512EE9" w14:textId="77777777" w:rsidR="001400B5" w:rsidRPr="00642927" w:rsidRDefault="001400B5" w:rsidP="001400B5">
      <w:pPr>
        <w:pStyle w:val="SingleTxtG"/>
      </w:pPr>
      <w:r>
        <w:t>28.</w:t>
      </w:r>
      <w:r>
        <w:tab/>
        <w:t xml:space="preserve">Апелляционный суд по гражданским делам является подразделением Верховного суда. Он рассматривает все апелляционные жалобы на решения Верховного суда, выступающего в качестве суда первой инстанции по гражданским делам, и выносит решения по этим жалобам. В его состав входят двое или трое судей по решению Главного судьи. Если Главный судья отсутствует или по каким-либо причинам не может участвовать в работе Апелляционного суда по гражданским делам, его председателем становится старший судья. </w:t>
      </w:r>
    </w:p>
    <w:p w14:paraId="5C815D69" w14:textId="77777777" w:rsidR="001400B5" w:rsidRPr="00642927" w:rsidRDefault="001400B5" w:rsidP="001400B5">
      <w:pPr>
        <w:pStyle w:val="H4G"/>
        <w:rPr>
          <w:rFonts w:eastAsia="Calibri"/>
        </w:rPr>
      </w:pPr>
      <w:r>
        <w:tab/>
      </w:r>
      <w:r>
        <w:tab/>
      </w:r>
      <w:r>
        <w:rPr>
          <w:iCs/>
        </w:rPr>
        <w:t>Апелляционный суд по уголовным делам</w:t>
      </w:r>
      <w:r>
        <w:t xml:space="preserve"> </w:t>
      </w:r>
    </w:p>
    <w:p w14:paraId="69E96AE6" w14:textId="52E9AA33" w:rsidR="001400B5" w:rsidRPr="00642927" w:rsidRDefault="001400B5" w:rsidP="001400B5">
      <w:pPr>
        <w:pStyle w:val="SingleTxtG"/>
      </w:pPr>
      <w:r>
        <w:t>29.</w:t>
      </w:r>
      <w:r>
        <w:tab/>
        <w:t>Апелляционный суд по уголовным делам является подразделением Верховного суда. В его состав входят трое судей. Он наделен всеми полномочиями по рассмотрению всех апелляционных жалоб на решения Верховного суда, выступающего в качестве суда первой инстанции по уголовным делам, и вынесению решений по ним. Председателем Апелляционного суда по уголовным делам выступает Главный судья, а в его отсутствие</w:t>
      </w:r>
      <w:r w:rsidR="004A2DE9">
        <w:t xml:space="preserve"> — </w:t>
      </w:r>
      <w:r>
        <w:t xml:space="preserve">старший судья. </w:t>
      </w:r>
    </w:p>
    <w:p w14:paraId="3AB6DDA9" w14:textId="77777777" w:rsidR="001400B5" w:rsidRPr="00642927" w:rsidRDefault="001400B5" w:rsidP="001400B5">
      <w:pPr>
        <w:pStyle w:val="H23G"/>
        <w:rPr>
          <w:rFonts w:eastAsia="Calibri"/>
        </w:rPr>
      </w:pPr>
      <w:r>
        <w:tab/>
      </w:r>
      <w:r>
        <w:tab/>
      </w:r>
      <w:r>
        <w:rPr>
          <w:bCs/>
        </w:rPr>
        <w:t>Судебный комитет Тайного совета</w:t>
      </w:r>
      <w:r>
        <w:t xml:space="preserve"> </w:t>
      </w:r>
    </w:p>
    <w:p w14:paraId="146269A6" w14:textId="4926654F" w:rsidR="001400B5" w:rsidRPr="00642927" w:rsidRDefault="001400B5" w:rsidP="001400B5">
      <w:pPr>
        <w:pStyle w:val="SingleTxtG"/>
      </w:pPr>
      <w:r>
        <w:t>30.</w:t>
      </w:r>
      <w:r>
        <w:tab/>
        <w:t>Судебный комитет Тайного совета является последней апелляционной инстанцией Маврикия. Обжалованию в Судебном комитете по праву подлежат следующие решения Апелляционного или Верховного суда: i) окончательные решения по любому гражданскому или уголовному делу и по вопросам толкования Конституции; ii) решения по делам, сумма спора в которых составляет 10</w:t>
      </w:r>
      <w:r>
        <w:t> </w:t>
      </w:r>
      <w:r>
        <w:t>000</w:t>
      </w:r>
      <w:r>
        <w:rPr>
          <w:lang w:val="en-US"/>
        </w:rPr>
        <w:t> </w:t>
      </w:r>
      <w:r>
        <w:t xml:space="preserve">маврикийских рупий и выше, или по делам, в которых апелляционная жалоба прямо или косвенно затрагивает требование или вопрос, касающиеся имущества или права на сумму 10 000 маврикийских рупий и выше; iii) окончательные решения в рамках разбирательств, инициированных в соответствии с разделом 17 Конституции в целях обеспечения соблюдения защитных положений; iv) с согласия Верховного суда, решения, в апелляционных жалобах на которые затрагивается вопрос, который, по мнению Верховного суда, представляет большой интерес в целом или имеет важное общественное значение и должен поэтому, или по иным причинам, быть передан на рассмотрение Судебного комитета Тайного совета. </w:t>
      </w:r>
    </w:p>
    <w:p w14:paraId="1E7BC333" w14:textId="77777777" w:rsidR="001400B5" w:rsidRPr="00642927" w:rsidRDefault="001400B5" w:rsidP="001400B5">
      <w:pPr>
        <w:pStyle w:val="H23G"/>
        <w:rPr>
          <w:rFonts w:eastAsia="Calibri"/>
        </w:rPr>
      </w:pPr>
      <w:r>
        <w:lastRenderedPageBreak/>
        <w:tab/>
      </w:r>
      <w:r>
        <w:tab/>
      </w:r>
      <w:r>
        <w:rPr>
          <w:bCs/>
        </w:rPr>
        <w:t>Нижестоящие суды</w:t>
      </w:r>
      <w:r>
        <w:t xml:space="preserve"> </w:t>
      </w:r>
    </w:p>
    <w:p w14:paraId="0CFC305B" w14:textId="77777777" w:rsidR="001400B5" w:rsidRPr="00642927" w:rsidRDefault="001400B5" w:rsidP="001400B5">
      <w:pPr>
        <w:pStyle w:val="H4G"/>
        <w:rPr>
          <w:rFonts w:eastAsia="Calibri"/>
        </w:rPr>
      </w:pPr>
      <w:r>
        <w:tab/>
      </w:r>
      <w:r>
        <w:tab/>
      </w:r>
      <w:r>
        <w:rPr>
          <w:iCs/>
        </w:rPr>
        <w:t>Суд промежуточной инстанции</w:t>
      </w:r>
      <w:r>
        <w:t xml:space="preserve"> </w:t>
      </w:r>
    </w:p>
    <w:p w14:paraId="41D7C8B5" w14:textId="77777777" w:rsidR="001400B5" w:rsidRPr="00642927" w:rsidRDefault="001400B5" w:rsidP="001400B5">
      <w:pPr>
        <w:pStyle w:val="SingleTxtG"/>
      </w:pPr>
      <w:r>
        <w:t>31.</w:t>
      </w:r>
      <w:r>
        <w:tab/>
        <w:t>Суд промежуточной инстанции был учрежден в соответствии с Законом о судах. Он обладает гражданской и уголовной юрисдикцией на островах, включая остров Родригес, а с 2020 года включает также Отдел по борьбе с финансовыми преступлениями. В его состав входят трое председателей, двое заместителей председателей и такое количество магистратов Суда промежуточной инстанции, которое предусмотрено Законом о гражданских учреждениях. Каждый из отделов Суда промежуточной инстанции возглавляет председатель. Он может либо по собственной инициативе, либо по письменному заявлению любой стороны дела распорядиться, чтобы то или иное дело рассматривалось двумя или более магистратами.</w:t>
      </w:r>
    </w:p>
    <w:p w14:paraId="0E3BA3B2" w14:textId="77777777" w:rsidR="001400B5" w:rsidRPr="00642927" w:rsidRDefault="001400B5" w:rsidP="001400B5">
      <w:pPr>
        <w:pStyle w:val="SingleTxtG"/>
      </w:pPr>
      <w:r>
        <w:t>32.</w:t>
      </w:r>
      <w:r>
        <w:tab/>
        <w:t xml:space="preserve">Суд промежуточной инстанции обладает юрисдикцией по всем гражданским делам, когда сумма иска или предмета спора, будь то на балансе счета или иным образом, не превышает 2 000 000 маврикийских рупий. </w:t>
      </w:r>
    </w:p>
    <w:p w14:paraId="21039246" w14:textId="77777777" w:rsidR="001400B5" w:rsidRPr="00642927" w:rsidRDefault="001400B5" w:rsidP="001400B5">
      <w:pPr>
        <w:pStyle w:val="SingleTxtG"/>
      </w:pPr>
      <w:r>
        <w:t>33.</w:t>
      </w:r>
      <w:r>
        <w:tab/>
        <w:t>Суд промежуточной инстанции обладает юрисдикцией по рассмотрению любых уголовных дел, которые могут быть переданы ему Генеральным прокурором в связи с серьезными преступлениями, предусмотренными Уголовным кодексом, и любыми другими преступлениями, которые могут быть рассмотрены Судом промежуточной инстанции в соответствии с любым другим законом. Он имеет право назначать осужденным наказание в виде каторжных работ на срок не более пятнадцати лет и тюремного заключения на срок не более десяти лет. Однако для злостных нарушителей Суд промежуточной инстанции может увеличить срок наказания до двадцати лет каторжных работ. Суд промежуточной инстанции также имеет право выносить более строгие приговоры за преступления, предусмотренные Законом об опасных наркотиках и Уголовным кодексом. Отдел по борьбе с финансовыми преступлениями уполномочен рассматривать дела о финансовых преступлениях, которые могут быть переданы ему Генеральным прокурором на основании тех же критериев, что и при передаче дел в Отдел по борьбе с финансовыми преступлениями Верховного суда.</w:t>
      </w:r>
    </w:p>
    <w:p w14:paraId="210F3A29" w14:textId="77777777" w:rsidR="001400B5" w:rsidRPr="00642927" w:rsidRDefault="001400B5" w:rsidP="001400B5">
      <w:pPr>
        <w:pStyle w:val="H4G"/>
        <w:rPr>
          <w:rFonts w:eastAsia="Calibri"/>
        </w:rPr>
      </w:pPr>
      <w:r>
        <w:tab/>
      </w:r>
      <w:r>
        <w:tab/>
      </w:r>
      <w:r>
        <w:rPr>
          <w:iCs/>
        </w:rPr>
        <w:t>Промышленный суд</w:t>
      </w:r>
      <w:r>
        <w:t xml:space="preserve"> </w:t>
      </w:r>
    </w:p>
    <w:p w14:paraId="6036E93F" w14:textId="77777777" w:rsidR="001400B5" w:rsidRPr="00642927" w:rsidRDefault="001400B5" w:rsidP="001400B5">
      <w:pPr>
        <w:pStyle w:val="SingleTxtG"/>
      </w:pPr>
      <w:r>
        <w:t>34.</w:t>
      </w:r>
      <w:r>
        <w:tab/>
        <w:t>В состав Промышленного суда входят председатель и заместитель председателя. Созданный в соответствии с Законом о Промышленном суде, он обладает исключительной гражданской и уголовной юрисдикцией для рассмотрения любых вопросов, возникающих в связи с законодательными положениями, предусмотренными Законом, включая Закон о занятости и подготовке кадров, Закон о безопасности и гигиене труда, Закон о пенсионных пособиях работников отрасли пассажирского транспорта (автобусы), Закон о пенсионных пособиях работников сахарной промышленности, Закон о правах трудящихся 2019 года в части, не относящейся к разделу 69A, и Закон о компенсациях работникам.</w:t>
      </w:r>
    </w:p>
    <w:p w14:paraId="359EF220" w14:textId="77777777" w:rsidR="001400B5" w:rsidRPr="00642927" w:rsidRDefault="001400B5" w:rsidP="001400B5">
      <w:pPr>
        <w:pStyle w:val="H4G"/>
        <w:rPr>
          <w:rFonts w:eastAsia="Calibri"/>
        </w:rPr>
      </w:pPr>
      <w:r>
        <w:tab/>
      </w:r>
      <w:r>
        <w:tab/>
      </w:r>
      <w:r>
        <w:rPr>
          <w:iCs/>
        </w:rPr>
        <w:t>Суд по делам несовершеннолетних</w:t>
      </w:r>
    </w:p>
    <w:p w14:paraId="2DBB801B" w14:textId="77777777" w:rsidR="001400B5" w:rsidRPr="00642927" w:rsidRDefault="001400B5" w:rsidP="001400B5">
      <w:pPr>
        <w:pStyle w:val="SingleTxtG"/>
      </w:pPr>
      <w:r>
        <w:t>35.</w:t>
      </w:r>
      <w:r>
        <w:tab/>
        <w:t xml:space="preserve">Суд по делам несовершеннолетних, созданный в соответствии с Законом о Суде по делам несовершеннолетних 2020 года, состоит из Отдела по защите и Отдела по уголовным делам. Отдел по защите обладает юрисдикцией по рассмотрению любых заявлений, представленных в соответствии с частью IV Закона о детях 2020 года, и вынесению решений по ним; а также других вопросов, которые могут быть направлены на его рассмотрение Главным судьей. Разбирательства инициируются и проводятся таким же образом, как и разбирательства по гражданским делам магистратом Суда промежуточной инстанции. </w:t>
      </w:r>
    </w:p>
    <w:p w14:paraId="0D2E546B" w14:textId="77777777" w:rsidR="001400B5" w:rsidRPr="00642927" w:rsidRDefault="001400B5" w:rsidP="001400B5">
      <w:pPr>
        <w:pStyle w:val="SingleTxtG"/>
      </w:pPr>
      <w:r>
        <w:t>36.</w:t>
      </w:r>
      <w:r>
        <w:tab/>
        <w:t xml:space="preserve">Отдел по уголовным делам уполномочен рассматривать дела, касающиеся детей, ставших жертвами уголовных преступлений, указанных в части I Приложения к Закону, детей, ставших свидетелями уголовных преступлений, указанных в части II Приложения, несовершеннолетних, совершивших уголовные преступления, кроме </w:t>
      </w:r>
      <w:r>
        <w:lastRenderedPageBreak/>
        <w:t xml:space="preserve">преступлений, предусмотренных в части III Приложения, любые другие дела, переданные ему Генеральным прокурором, и любые дела, которые могут быть ему переданы по закону, и выносить решения по ним. Разбирательства в Отделе по уголовным делам инициируются и проводятся таким же образом, как и разбирательства по уголовным делам магистратом Суда промежуточной инстанции. </w:t>
      </w:r>
    </w:p>
    <w:p w14:paraId="456940B9" w14:textId="77777777" w:rsidR="001400B5" w:rsidRPr="00642927" w:rsidRDefault="001400B5" w:rsidP="001400B5">
      <w:pPr>
        <w:pStyle w:val="H4G"/>
        <w:rPr>
          <w:rFonts w:eastAsia="Calibri"/>
        </w:rPr>
      </w:pPr>
      <w:r>
        <w:tab/>
      </w:r>
      <w:r>
        <w:tab/>
      </w:r>
      <w:r>
        <w:rPr>
          <w:iCs/>
        </w:rPr>
        <w:t>Окружные суды</w:t>
      </w:r>
      <w:r>
        <w:t xml:space="preserve"> </w:t>
      </w:r>
    </w:p>
    <w:p w14:paraId="71E4C75B" w14:textId="6CEBB6D2" w:rsidR="001400B5" w:rsidRPr="00642927" w:rsidRDefault="001400B5" w:rsidP="001400B5">
      <w:pPr>
        <w:pStyle w:val="SingleTxtG"/>
      </w:pPr>
      <w:r>
        <w:t>37.</w:t>
      </w:r>
      <w:r>
        <w:tab/>
        <w:t>На Маврикии существует десять окружных судов и еще один</w:t>
      </w:r>
      <w:r w:rsidR="004A2DE9">
        <w:t xml:space="preserve"> — </w:t>
      </w:r>
      <w:r>
        <w:t>на острове Родригес. В компетенцию окружных судов входит рассмотрение как гражданских, так и уголовных дел в соответствии с законодательством, и вынесение решений по ним. Каждый окружной суд возглавляет окружной магистрат, а в его состав входит такое количество окружных магистратов, которое определяется Главным судьей. Окружной суд обладает полномочиями и юрисдикцией по рассмотрению уголовных дел, наказываемых лишением свободы на срок до пяти лет и штрафом в размере до 100</w:t>
      </w:r>
      <w:r>
        <w:rPr>
          <w:lang w:val="en-US"/>
        </w:rPr>
        <w:t> </w:t>
      </w:r>
      <w:r>
        <w:t>000</w:t>
      </w:r>
      <w:r>
        <w:rPr>
          <w:lang w:val="en-US"/>
        </w:rPr>
        <w:t> </w:t>
      </w:r>
      <w:r>
        <w:t>маврикийских рупий, и вынесению решений по ним. Окружной суд обладает юрисдикцией по всем гражданским делам, когда сумма иска или предмета спора не превышает 250</w:t>
      </w:r>
      <w:r>
        <w:rPr>
          <w:lang w:val="en-US"/>
        </w:rPr>
        <w:t> </w:t>
      </w:r>
      <w:r>
        <w:t>000 маврикийских рупий. В свою очередь, окружные магистраты обладают исключительной юрисдикцией в спорах между арендодателями и арендаторами, независимо от суммы иска за неуплату арендной платы.</w:t>
      </w:r>
    </w:p>
    <w:p w14:paraId="70C0D934" w14:textId="77777777" w:rsidR="001400B5" w:rsidRPr="00642927" w:rsidRDefault="001400B5" w:rsidP="001400B5">
      <w:pPr>
        <w:pStyle w:val="SingleTxtG"/>
      </w:pPr>
      <w:r>
        <w:t>38.</w:t>
      </w:r>
      <w:r>
        <w:tab/>
        <w:t xml:space="preserve">Окружной суд принимает ходатайства о выдаче охранных ордеров от пострадавших супругов и от лиц, проживающих под одной крышей, которые могут быть жертвами домашнего насилия, в соответствии с Законом о защите от домашнего насилия. Окружные магистраты уполномочены рассматривать такие ходатайства, выносить по ним решения и выдавать охранные ордера, если суд убедится, что существует серьезный риск причинения вреда заявителям. Окружные магистраты уполномочены также принимать ходатайства о вынесении постановлений о временном пользовании жильем и о порядке владения недвижимостью и выносить решения по ним. Такие постановления наделяют жертв домашнего насилия исключительным правом на использование общего дома супругов и на проживание в нем. </w:t>
      </w:r>
    </w:p>
    <w:p w14:paraId="31599681" w14:textId="77777777" w:rsidR="001400B5" w:rsidRPr="00642927" w:rsidRDefault="001400B5" w:rsidP="001400B5">
      <w:pPr>
        <w:pStyle w:val="SingleTxtG"/>
      </w:pPr>
      <w:r>
        <w:t>39.</w:t>
      </w:r>
      <w:r>
        <w:tab/>
        <w:t xml:space="preserve">Для облегчения урегулирования претензий в 1999 году была введена процедура рассмотрения мелких исков, позволяющая окружным судам выносить решения по искам, сумма претензий по которым не превышает 100 000 маврикийских рупий. Истцы подают свои иски в установленной форме, которая направляется противным сторонам. Стороны вызываются к магистрату вне судебного заседания для разрешения спора. Если стороны не приходят к соглашению, то дело передается в суд. </w:t>
      </w:r>
    </w:p>
    <w:p w14:paraId="54EF9B05" w14:textId="77777777" w:rsidR="001400B5" w:rsidRPr="00642927" w:rsidRDefault="001400B5" w:rsidP="001400B5">
      <w:pPr>
        <w:pStyle w:val="SingleTxtG"/>
      </w:pPr>
      <w:r>
        <w:t>40.</w:t>
      </w:r>
      <w:r>
        <w:tab/>
        <w:t xml:space="preserve">Суд по делам об освобождении под залог и содержании под стражей, созданный в соответствии с Законом об освобождении под залог, обладает исключительной юрисдикцией в вопросах избрания меры пресечения в виде заключения под стражу в отношении лиц, обвиняемых в совершении преступления или арестованных по обоснованному подозрению в совершении преступления. Он также работает в выходные и праздничные дни для обеспечения соблюдения конституционных прав задержанных. Этот суд возглавляет окружной магистрат, а располагается он в новом здании суда в Порт-Луи. </w:t>
      </w:r>
    </w:p>
    <w:p w14:paraId="071AE596" w14:textId="77777777" w:rsidR="001400B5" w:rsidRPr="00642927" w:rsidRDefault="001400B5" w:rsidP="001400B5">
      <w:pPr>
        <w:pStyle w:val="SingleTxtG"/>
      </w:pPr>
      <w:r>
        <w:t>41.</w:t>
      </w:r>
      <w:r>
        <w:tab/>
        <w:t xml:space="preserve">На острове Родригес функции по отправлению правосудия возложены на штатного магистрата и приглашенного судью Верховного суда. При необходимости магистрат посещает другие небольшие острова, входящие в состав Республики Маврикий, например остров Агалега. </w:t>
      </w:r>
    </w:p>
    <w:p w14:paraId="2DE66C02" w14:textId="77777777" w:rsidR="001400B5" w:rsidRPr="00642927" w:rsidRDefault="001400B5" w:rsidP="001400B5">
      <w:pPr>
        <w:pStyle w:val="H23G"/>
        <w:rPr>
          <w:rFonts w:eastAsia="Calibri"/>
        </w:rPr>
      </w:pPr>
      <w:r>
        <w:tab/>
      </w:r>
      <w:r>
        <w:tab/>
      </w:r>
      <w:r>
        <w:rPr>
          <w:bCs/>
        </w:rPr>
        <w:t>Система электронного судопроизводства</w:t>
      </w:r>
      <w:r>
        <w:t xml:space="preserve"> </w:t>
      </w:r>
    </w:p>
    <w:p w14:paraId="7BCA4B42" w14:textId="77777777" w:rsidR="001400B5" w:rsidRPr="00642927" w:rsidRDefault="001400B5" w:rsidP="001400B5">
      <w:pPr>
        <w:pStyle w:val="SingleTxtG"/>
      </w:pPr>
      <w:r>
        <w:t>42.</w:t>
      </w:r>
      <w:r>
        <w:tab/>
        <w:t xml:space="preserve">С апреля 2010 года судебные органы приступили к разработке и внедрению системы электронной подачи исков и электронной системы рассмотрения дел. Первый этап экспериментального развертывания начался в апреле 2013 года в Отделе по коммерческим делам Верховного суда. Впоследствии эта система была внедрена и в других отделах Верховного суда. Ее развертывание в Верховном суде, а также во всех </w:t>
      </w:r>
      <w:r>
        <w:lastRenderedPageBreak/>
        <w:t xml:space="preserve">нижестоящих судах осуществлялось в рамках программы «Модернизация судебной системы». </w:t>
      </w:r>
    </w:p>
    <w:p w14:paraId="1AB62E92" w14:textId="77777777" w:rsidR="001400B5" w:rsidRPr="00642927" w:rsidRDefault="001400B5" w:rsidP="001400B5">
      <w:pPr>
        <w:pStyle w:val="H23G"/>
        <w:rPr>
          <w:rFonts w:eastAsia="Calibri"/>
        </w:rPr>
      </w:pPr>
      <w:r>
        <w:tab/>
      </w:r>
      <w:r>
        <w:tab/>
      </w:r>
      <w:r>
        <w:rPr>
          <w:bCs/>
        </w:rPr>
        <w:t>Институт судебно-правовых исследований</w:t>
      </w:r>
      <w:r>
        <w:t xml:space="preserve"> </w:t>
      </w:r>
    </w:p>
    <w:p w14:paraId="5A2559CD" w14:textId="100D0219" w:rsidR="001400B5" w:rsidRPr="00642927" w:rsidRDefault="001400B5" w:rsidP="001400B5">
      <w:pPr>
        <w:pStyle w:val="SingleTxtG"/>
        <w:rPr>
          <w:color w:val="000000"/>
        </w:rPr>
      </w:pPr>
      <w:r>
        <w:t>43.</w:t>
      </w:r>
      <w:r>
        <w:tab/>
        <w:t>Институт судебно-правовых исследований был создан в соответствии с Законом об Институте судебно-правовых исследований, принятым Национальным собранием 27 июля 2012 года. Институт призван содействовать повышению квалификации практикующих юристов и специалистов по правовым вопросам и повышению качества судебных услуг в целом, способствовать непрерывной подготовке работников судебных органов и юристов, поощрять международные обмены и сотрудничество с другими юрисдикциями в области судебно-правовых исследований, а также содействовать прозрачности и последовательности при вынесении приговоров правонарушителям и присуждении компенсации гражданского ущерба за счет ежегодного представления Главному судье рекомендаций по разработке руководящих принципов. Для этого организуются и проводятся программы непрерывного профессионального образования, т</w:t>
      </w:r>
      <w:r w:rsidR="00FB7C7B">
        <w:t>.</w:t>
      </w:r>
      <w:r>
        <w:t xml:space="preserve"> е</w:t>
      </w:r>
      <w:r w:rsidR="00FB7C7B">
        <w:t>.</w:t>
      </w:r>
      <w:r>
        <w:t xml:space="preserve"> курсы повышения квалификации, семинары и практикумы, ориентированные на практикующих и будущих юристов, сотрудников судебных органов и специалистов по правовым вопросам. Каждый практикующий юрист и специалист по правовым вопросам должен пройти определенное количество часов подготовки в рамках программы непрерывного профессионального образования.</w:t>
      </w:r>
    </w:p>
    <w:p w14:paraId="65F2E13E" w14:textId="77777777" w:rsidR="001400B5" w:rsidRPr="00642927" w:rsidRDefault="001400B5" w:rsidP="001400B5">
      <w:pPr>
        <w:pStyle w:val="HChG"/>
        <w:rPr>
          <w:rFonts w:eastAsia="Calibri"/>
        </w:rPr>
      </w:pPr>
      <w:bookmarkStart w:id="5" w:name="_Toc159853193"/>
      <w:bookmarkStart w:id="6" w:name="_Toc159853454"/>
      <w:r>
        <w:rPr>
          <w:bCs/>
        </w:rPr>
        <w:tab/>
        <w:t>II.</w:t>
      </w:r>
      <w:r>
        <w:tab/>
      </w:r>
      <w:r>
        <w:rPr>
          <w:bCs/>
        </w:rPr>
        <w:t>Общие рамки поощрения и защиты прав человека</w:t>
      </w:r>
      <w:r>
        <w:t xml:space="preserve"> </w:t>
      </w:r>
      <w:bookmarkEnd w:id="5"/>
      <w:bookmarkEnd w:id="6"/>
    </w:p>
    <w:p w14:paraId="31B7E436" w14:textId="77777777" w:rsidR="001400B5" w:rsidRPr="00642927" w:rsidRDefault="001400B5" w:rsidP="001400B5">
      <w:pPr>
        <w:pStyle w:val="H1G"/>
        <w:rPr>
          <w:color w:val="000000"/>
        </w:rPr>
      </w:pPr>
      <w:bookmarkStart w:id="7" w:name="_Toc51489"/>
      <w:r>
        <w:rPr>
          <w:bCs/>
        </w:rPr>
        <w:tab/>
        <w:t>C.</w:t>
      </w:r>
      <w:r>
        <w:tab/>
      </w:r>
      <w:r>
        <w:rPr>
          <w:bCs/>
        </w:rPr>
        <w:t>Принятие международных норм в области прав человека</w:t>
      </w:r>
      <w:r>
        <w:t xml:space="preserve"> </w:t>
      </w:r>
      <w:bookmarkEnd w:id="7"/>
    </w:p>
    <w:p w14:paraId="76BAB98A" w14:textId="77777777" w:rsidR="001400B5" w:rsidRPr="00642927" w:rsidRDefault="001400B5" w:rsidP="001400B5">
      <w:pPr>
        <w:pStyle w:val="SingleTxtG"/>
      </w:pPr>
      <w:bookmarkStart w:id="8" w:name="_Hlk160719980"/>
      <w:r>
        <w:t>44.</w:t>
      </w:r>
      <w:r>
        <w:tab/>
        <w:t>Республика Маврикий является участником следующих международных договоров по правам человека:</w:t>
      </w:r>
    </w:p>
    <w:bookmarkEnd w:id="8"/>
    <w:p w14:paraId="0FD03233" w14:textId="3EB46D7B" w:rsidR="001400B5" w:rsidRPr="001B1802" w:rsidRDefault="001400B5" w:rsidP="001400B5">
      <w:pPr>
        <w:pStyle w:val="H23G"/>
      </w:pPr>
      <w:r>
        <w:tab/>
      </w:r>
      <w:r>
        <w:tab/>
      </w:r>
      <w:r w:rsidRPr="001400B5">
        <w:rPr>
          <w:b w:val="0"/>
          <w:bCs/>
        </w:rPr>
        <w:t xml:space="preserve">Таблица 1 </w:t>
      </w:r>
      <w:r w:rsidRPr="001400B5">
        <w:rPr>
          <w:b w:val="0"/>
          <w:bCs/>
        </w:rPr>
        <w:br/>
      </w:r>
      <w:r>
        <w:rPr>
          <w:bCs/>
        </w:rPr>
        <w:t>Договоры/Конвенции</w:t>
      </w:r>
    </w:p>
    <w:tbl>
      <w:tblPr>
        <w:tblW w:w="7370" w:type="dxa"/>
        <w:tblInd w:w="1134" w:type="dxa"/>
        <w:tblLayout w:type="fixed"/>
        <w:tblCellMar>
          <w:left w:w="0" w:type="dxa"/>
          <w:right w:w="0" w:type="dxa"/>
        </w:tblCellMar>
        <w:tblLook w:val="04A0" w:firstRow="1" w:lastRow="0" w:firstColumn="1" w:lastColumn="0" w:noHBand="0" w:noVBand="1"/>
      </w:tblPr>
      <w:tblGrid>
        <w:gridCol w:w="4693"/>
        <w:gridCol w:w="2677"/>
      </w:tblGrid>
      <w:tr w:rsidR="001400B5" w:rsidRPr="001400B5" w14:paraId="55DBDA4A" w14:textId="77777777" w:rsidTr="001400B5">
        <w:trPr>
          <w:tblHeader/>
        </w:trPr>
        <w:tc>
          <w:tcPr>
            <w:tcW w:w="469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1228E97" w14:textId="77777777" w:rsidR="001400B5" w:rsidRPr="001400B5" w:rsidRDefault="001400B5" w:rsidP="001400B5">
            <w:pPr>
              <w:spacing w:before="80" w:after="80" w:line="200" w:lineRule="exact"/>
              <w:ind w:left="28" w:right="113"/>
              <w:rPr>
                <w:rFonts w:eastAsia="Cambria" w:cs="Times New Roman"/>
                <w:i/>
                <w:sz w:val="16"/>
              </w:rPr>
            </w:pPr>
            <w:r w:rsidRPr="001400B5">
              <w:rPr>
                <w:rFonts w:cs="Times New Roman"/>
                <w:i/>
                <w:sz w:val="16"/>
              </w:rPr>
              <w:t>Договор/Конвенция</w:t>
            </w:r>
          </w:p>
        </w:tc>
        <w:tc>
          <w:tcPr>
            <w:tcW w:w="267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5C51C4E" w14:textId="73F90FBF" w:rsidR="001400B5" w:rsidRPr="001400B5" w:rsidRDefault="001400B5" w:rsidP="001400B5">
            <w:pPr>
              <w:spacing w:before="80" w:after="80" w:line="200" w:lineRule="exact"/>
              <w:ind w:left="28" w:right="113"/>
              <w:rPr>
                <w:rFonts w:eastAsia="Cambria" w:cs="Times New Roman"/>
                <w:i/>
                <w:sz w:val="16"/>
              </w:rPr>
            </w:pPr>
            <w:r w:rsidRPr="001400B5">
              <w:rPr>
                <w:rFonts w:cs="Times New Roman"/>
                <w:i/>
                <w:sz w:val="16"/>
              </w:rPr>
              <w:t>Дата присоединения (пр)/</w:t>
            </w:r>
            <w:r>
              <w:rPr>
                <w:rFonts w:cs="Times New Roman"/>
                <w:i/>
                <w:sz w:val="16"/>
              </w:rPr>
              <w:br/>
            </w:r>
            <w:r w:rsidRPr="001400B5">
              <w:rPr>
                <w:rFonts w:cs="Times New Roman"/>
                <w:i/>
                <w:sz w:val="16"/>
              </w:rPr>
              <w:t>ратификации (р)</w:t>
            </w:r>
          </w:p>
        </w:tc>
      </w:tr>
      <w:tr w:rsidR="001400B5" w:rsidRPr="001400B5" w14:paraId="501638BC" w14:textId="77777777" w:rsidTr="001400B5">
        <w:trPr>
          <w:trHeight w:hRule="exact" w:val="113"/>
          <w:tblHeader/>
        </w:trPr>
        <w:tc>
          <w:tcPr>
            <w:tcW w:w="4693" w:type="dxa"/>
            <w:tcBorders>
              <w:top w:val="single" w:sz="12" w:space="0" w:color="auto"/>
            </w:tcBorders>
            <w:shd w:val="clear" w:color="auto" w:fill="auto"/>
            <w:tcMar>
              <w:top w:w="0" w:type="dxa"/>
              <w:left w:w="0" w:type="dxa"/>
              <w:bottom w:w="0" w:type="dxa"/>
              <w:right w:w="0" w:type="dxa"/>
            </w:tcMar>
          </w:tcPr>
          <w:p w14:paraId="5AEC64F2" w14:textId="77777777" w:rsidR="001400B5" w:rsidRPr="001400B5" w:rsidRDefault="001400B5" w:rsidP="001400B5">
            <w:pPr>
              <w:spacing w:before="40" w:after="120"/>
              <w:ind w:left="28" w:right="113"/>
              <w:rPr>
                <w:rFonts w:cs="Times New Roman"/>
              </w:rPr>
            </w:pPr>
          </w:p>
        </w:tc>
        <w:tc>
          <w:tcPr>
            <w:tcW w:w="2677" w:type="dxa"/>
            <w:tcBorders>
              <w:top w:val="single" w:sz="12" w:space="0" w:color="auto"/>
            </w:tcBorders>
            <w:shd w:val="clear" w:color="auto" w:fill="auto"/>
            <w:tcMar>
              <w:top w:w="0" w:type="dxa"/>
              <w:left w:w="0" w:type="dxa"/>
              <w:bottom w:w="0" w:type="dxa"/>
              <w:right w:w="0" w:type="dxa"/>
            </w:tcMar>
          </w:tcPr>
          <w:p w14:paraId="39E98EC0" w14:textId="77777777" w:rsidR="001400B5" w:rsidRPr="001400B5" w:rsidRDefault="001400B5" w:rsidP="001400B5">
            <w:pPr>
              <w:spacing w:before="40" w:after="120"/>
              <w:ind w:left="28" w:right="113"/>
              <w:rPr>
                <w:rFonts w:cs="Times New Roman"/>
              </w:rPr>
            </w:pPr>
          </w:p>
        </w:tc>
      </w:tr>
      <w:tr w:rsidR="001400B5" w:rsidRPr="001400B5" w14:paraId="540B7D4A" w14:textId="77777777" w:rsidTr="001400B5">
        <w:tc>
          <w:tcPr>
            <w:tcW w:w="4693" w:type="dxa"/>
            <w:shd w:val="clear" w:color="auto" w:fill="auto"/>
            <w:tcMar>
              <w:top w:w="0" w:type="dxa"/>
              <w:left w:w="0" w:type="dxa"/>
              <w:bottom w:w="0" w:type="dxa"/>
              <w:right w:w="0" w:type="dxa"/>
            </w:tcMar>
            <w:hideMark/>
          </w:tcPr>
          <w:p w14:paraId="2DF8842A" w14:textId="77777777" w:rsidR="001400B5" w:rsidRPr="001400B5" w:rsidRDefault="001400B5" w:rsidP="001400B5">
            <w:pPr>
              <w:spacing w:before="40" w:after="120"/>
              <w:ind w:left="28" w:right="113"/>
              <w:rPr>
                <w:rFonts w:cs="Times New Roman"/>
              </w:rPr>
            </w:pPr>
            <w:r w:rsidRPr="001400B5">
              <w:rPr>
                <w:rFonts w:cs="Times New Roman"/>
              </w:rPr>
              <w:t>Международная конвенция о ликвидации всех форм расовой дискриминации (МКЛРД)</w:t>
            </w:r>
          </w:p>
        </w:tc>
        <w:tc>
          <w:tcPr>
            <w:tcW w:w="2677" w:type="dxa"/>
            <w:shd w:val="clear" w:color="auto" w:fill="auto"/>
            <w:tcMar>
              <w:top w:w="0" w:type="dxa"/>
              <w:left w:w="0" w:type="dxa"/>
              <w:bottom w:w="0" w:type="dxa"/>
              <w:right w:w="0" w:type="dxa"/>
            </w:tcMar>
            <w:hideMark/>
          </w:tcPr>
          <w:p w14:paraId="31F30B76" w14:textId="77777777" w:rsidR="001400B5" w:rsidRPr="001400B5" w:rsidRDefault="001400B5" w:rsidP="001400B5">
            <w:pPr>
              <w:spacing w:before="40" w:after="120"/>
              <w:ind w:left="28" w:right="113"/>
              <w:rPr>
                <w:rFonts w:cs="Times New Roman"/>
              </w:rPr>
            </w:pPr>
            <w:r w:rsidRPr="001400B5">
              <w:rPr>
                <w:rFonts w:cs="Times New Roman"/>
              </w:rPr>
              <w:t>30 мая 1972 года (пр)</w:t>
            </w:r>
          </w:p>
        </w:tc>
      </w:tr>
      <w:tr w:rsidR="001400B5" w:rsidRPr="001400B5" w14:paraId="082BBDF4" w14:textId="77777777" w:rsidTr="001400B5">
        <w:tc>
          <w:tcPr>
            <w:tcW w:w="4693" w:type="dxa"/>
            <w:shd w:val="clear" w:color="auto" w:fill="auto"/>
            <w:tcMar>
              <w:top w:w="0" w:type="dxa"/>
              <w:left w:w="0" w:type="dxa"/>
              <w:bottom w:w="0" w:type="dxa"/>
              <w:right w:w="0" w:type="dxa"/>
            </w:tcMar>
            <w:hideMark/>
          </w:tcPr>
          <w:p w14:paraId="57D26E67" w14:textId="77777777" w:rsidR="001400B5" w:rsidRPr="001400B5" w:rsidRDefault="001400B5" w:rsidP="001400B5">
            <w:pPr>
              <w:spacing w:before="40" w:after="120"/>
              <w:ind w:left="28" w:right="113"/>
              <w:rPr>
                <w:rFonts w:cs="Times New Roman"/>
              </w:rPr>
            </w:pPr>
            <w:r w:rsidRPr="001400B5">
              <w:rPr>
                <w:rFonts w:cs="Times New Roman"/>
              </w:rPr>
              <w:t>Международный пакт об экономических, социальных и культурных правах (МПЭСКП)</w:t>
            </w:r>
          </w:p>
        </w:tc>
        <w:tc>
          <w:tcPr>
            <w:tcW w:w="2677" w:type="dxa"/>
            <w:shd w:val="clear" w:color="auto" w:fill="auto"/>
            <w:tcMar>
              <w:top w:w="0" w:type="dxa"/>
              <w:left w:w="0" w:type="dxa"/>
              <w:bottom w:w="0" w:type="dxa"/>
              <w:right w:w="0" w:type="dxa"/>
            </w:tcMar>
            <w:hideMark/>
          </w:tcPr>
          <w:p w14:paraId="3EE23C2F" w14:textId="77777777" w:rsidR="001400B5" w:rsidRPr="001400B5" w:rsidRDefault="001400B5" w:rsidP="001400B5">
            <w:pPr>
              <w:spacing w:before="40" w:after="120"/>
              <w:ind w:left="28" w:right="113"/>
              <w:rPr>
                <w:rFonts w:cs="Times New Roman"/>
              </w:rPr>
            </w:pPr>
            <w:r w:rsidRPr="001400B5">
              <w:rPr>
                <w:rFonts w:cs="Times New Roman"/>
              </w:rPr>
              <w:t>12 декабря 1973 года (пр)</w:t>
            </w:r>
          </w:p>
        </w:tc>
      </w:tr>
      <w:tr w:rsidR="001400B5" w:rsidRPr="001400B5" w14:paraId="27FB0374" w14:textId="77777777" w:rsidTr="001400B5">
        <w:tc>
          <w:tcPr>
            <w:tcW w:w="4693" w:type="dxa"/>
            <w:shd w:val="clear" w:color="auto" w:fill="auto"/>
            <w:tcMar>
              <w:top w:w="0" w:type="dxa"/>
              <w:left w:w="0" w:type="dxa"/>
              <w:bottom w:w="0" w:type="dxa"/>
              <w:right w:w="0" w:type="dxa"/>
            </w:tcMar>
            <w:hideMark/>
          </w:tcPr>
          <w:p w14:paraId="1122FC2E" w14:textId="77777777" w:rsidR="001400B5" w:rsidRPr="001400B5" w:rsidRDefault="001400B5" w:rsidP="001400B5">
            <w:pPr>
              <w:spacing w:before="40" w:after="120"/>
              <w:ind w:left="28" w:right="113"/>
              <w:rPr>
                <w:rFonts w:cs="Times New Roman"/>
              </w:rPr>
            </w:pPr>
            <w:r w:rsidRPr="001400B5">
              <w:rPr>
                <w:rFonts w:cs="Times New Roman"/>
              </w:rPr>
              <w:t>Международный пакт о гражданских и политических правах (МПГПП)</w:t>
            </w:r>
          </w:p>
        </w:tc>
        <w:tc>
          <w:tcPr>
            <w:tcW w:w="2677" w:type="dxa"/>
            <w:shd w:val="clear" w:color="auto" w:fill="auto"/>
            <w:tcMar>
              <w:top w:w="0" w:type="dxa"/>
              <w:left w:w="0" w:type="dxa"/>
              <w:bottom w:w="0" w:type="dxa"/>
              <w:right w:w="0" w:type="dxa"/>
            </w:tcMar>
            <w:hideMark/>
          </w:tcPr>
          <w:p w14:paraId="06312F94" w14:textId="77777777" w:rsidR="001400B5" w:rsidRPr="001400B5" w:rsidRDefault="001400B5" w:rsidP="001400B5">
            <w:pPr>
              <w:spacing w:before="40" w:after="120"/>
              <w:ind w:left="28" w:right="113"/>
              <w:rPr>
                <w:rFonts w:cs="Times New Roman"/>
              </w:rPr>
            </w:pPr>
            <w:r w:rsidRPr="001400B5">
              <w:rPr>
                <w:rFonts w:cs="Times New Roman"/>
              </w:rPr>
              <w:t>12 декабря 1973 года (пр)</w:t>
            </w:r>
          </w:p>
        </w:tc>
      </w:tr>
      <w:tr w:rsidR="001400B5" w:rsidRPr="001400B5" w14:paraId="018209FA" w14:textId="77777777" w:rsidTr="001400B5">
        <w:tc>
          <w:tcPr>
            <w:tcW w:w="4693" w:type="dxa"/>
            <w:shd w:val="clear" w:color="auto" w:fill="auto"/>
            <w:tcMar>
              <w:top w:w="0" w:type="dxa"/>
              <w:left w:w="0" w:type="dxa"/>
              <w:bottom w:w="0" w:type="dxa"/>
              <w:right w:w="0" w:type="dxa"/>
            </w:tcMar>
            <w:hideMark/>
          </w:tcPr>
          <w:p w14:paraId="63C045F1" w14:textId="77777777" w:rsidR="001400B5" w:rsidRPr="001400B5" w:rsidRDefault="001400B5" w:rsidP="001400B5">
            <w:pPr>
              <w:spacing w:before="40" w:after="120"/>
              <w:ind w:left="28" w:right="113"/>
              <w:rPr>
                <w:rFonts w:cs="Times New Roman"/>
              </w:rPr>
            </w:pPr>
            <w:r w:rsidRPr="001400B5">
              <w:rPr>
                <w:rFonts w:cs="Times New Roman"/>
              </w:rPr>
              <w:t>Международная конвенция о ликвидации всех форм дискриминации в отношении женщин (КЛДОЖ)</w:t>
            </w:r>
          </w:p>
        </w:tc>
        <w:tc>
          <w:tcPr>
            <w:tcW w:w="2677" w:type="dxa"/>
            <w:shd w:val="clear" w:color="auto" w:fill="auto"/>
            <w:tcMar>
              <w:top w:w="0" w:type="dxa"/>
              <w:left w:w="0" w:type="dxa"/>
              <w:bottom w:w="0" w:type="dxa"/>
              <w:right w:w="0" w:type="dxa"/>
            </w:tcMar>
            <w:hideMark/>
          </w:tcPr>
          <w:p w14:paraId="62480F5B" w14:textId="77777777" w:rsidR="001400B5" w:rsidRPr="001400B5" w:rsidRDefault="001400B5" w:rsidP="001400B5">
            <w:pPr>
              <w:spacing w:before="40" w:after="120"/>
              <w:ind w:left="28" w:right="113"/>
              <w:rPr>
                <w:rFonts w:cs="Times New Roman"/>
              </w:rPr>
            </w:pPr>
            <w:r w:rsidRPr="001400B5">
              <w:rPr>
                <w:rFonts w:cs="Times New Roman"/>
              </w:rPr>
              <w:t>9 июля 1984 года (пр)</w:t>
            </w:r>
          </w:p>
        </w:tc>
      </w:tr>
      <w:tr w:rsidR="001400B5" w:rsidRPr="001400B5" w14:paraId="5F71AD44" w14:textId="77777777" w:rsidTr="001400B5">
        <w:tc>
          <w:tcPr>
            <w:tcW w:w="4693" w:type="dxa"/>
            <w:shd w:val="clear" w:color="auto" w:fill="auto"/>
            <w:tcMar>
              <w:top w:w="0" w:type="dxa"/>
              <w:left w:w="0" w:type="dxa"/>
              <w:bottom w:w="0" w:type="dxa"/>
              <w:right w:w="0" w:type="dxa"/>
            </w:tcMar>
            <w:hideMark/>
          </w:tcPr>
          <w:p w14:paraId="74C56F38" w14:textId="77777777" w:rsidR="001400B5" w:rsidRPr="001400B5" w:rsidRDefault="001400B5" w:rsidP="001400B5">
            <w:pPr>
              <w:spacing w:before="40" w:after="120"/>
              <w:ind w:left="28" w:right="113"/>
              <w:rPr>
                <w:rFonts w:cs="Times New Roman"/>
              </w:rPr>
            </w:pPr>
            <w:r w:rsidRPr="001400B5">
              <w:rPr>
                <w:rFonts w:cs="Times New Roman"/>
              </w:rPr>
              <w:t>Конвенция о правах ребенка (КПР)</w:t>
            </w:r>
          </w:p>
        </w:tc>
        <w:tc>
          <w:tcPr>
            <w:tcW w:w="2677" w:type="dxa"/>
            <w:shd w:val="clear" w:color="auto" w:fill="auto"/>
            <w:tcMar>
              <w:top w:w="0" w:type="dxa"/>
              <w:left w:w="0" w:type="dxa"/>
              <w:bottom w:w="0" w:type="dxa"/>
              <w:right w:w="0" w:type="dxa"/>
            </w:tcMar>
            <w:hideMark/>
          </w:tcPr>
          <w:p w14:paraId="5548A869" w14:textId="77777777" w:rsidR="001400B5" w:rsidRPr="001400B5" w:rsidRDefault="001400B5" w:rsidP="001400B5">
            <w:pPr>
              <w:spacing w:before="40" w:after="120"/>
              <w:ind w:left="28" w:right="113"/>
              <w:rPr>
                <w:rFonts w:cs="Times New Roman"/>
              </w:rPr>
            </w:pPr>
            <w:r w:rsidRPr="001400B5">
              <w:rPr>
                <w:rFonts w:cs="Times New Roman"/>
              </w:rPr>
              <w:t>26 июля 1990 года (пр)</w:t>
            </w:r>
          </w:p>
        </w:tc>
      </w:tr>
      <w:tr w:rsidR="001400B5" w:rsidRPr="001400B5" w14:paraId="1E561AE4" w14:textId="77777777" w:rsidTr="001400B5">
        <w:tc>
          <w:tcPr>
            <w:tcW w:w="4693" w:type="dxa"/>
            <w:shd w:val="clear" w:color="auto" w:fill="auto"/>
            <w:tcMar>
              <w:top w:w="0" w:type="dxa"/>
              <w:left w:w="0" w:type="dxa"/>
              <w:bottom w:w="0" w:type="dxa"/>
              <w:right w:w="0" w:type="dxa"/>
            </w:tcMar>
            <w:hideMark/>
          </w:tcPr>
          <w:p w14:paraId="271103D7" w14:textId="77777777" w:rsidR="001400B5" w:rsidRPr="001400B5" w:rsidRDefault="001400B5" w:rsidP="001400B5">
            <w:pPr>
              <w:spacing w:before="40" w:after="120"/>
              <w:ind w:left="28" w:right="113"/>
              <w:rPr>
                <w:rFonts w:cs="Times New Roman"/>
              </w:rPr>
            </w:pPr>
            <w:r w:rsidRPr="001400B5">
              <w:rPr>
                <w:rFonts w:cs="Times New Roman"/>
              </w:rPr>
              <w:t>Конвенция о правах инвалидов (КПИ)</w:t>
            </w:r>
          </w:p>
        </w:tc>
        <w:tc>
          <w:tcPr>
            <w:tcW w:w="2677" w:type="dxa"/>
            <w:shd w:val="clear" w:color="auto" w:fill="auto"/>
            <w:tcMar>
              <w:top w:w="0" w:type="dxa"/>
              <w:left w:w="0" w:type="dxa"/>
              <w:bottom w:w="0" w:type="dxa"/>
              <w:right w:w="0" w:type="dxa"/>
            </w:tcMar>
            <w:hideMark/>
          </w:tcPr>
          <w:p w14:paraId="52CD056D" w14:textId="77777777" w:rsidR="001400B5" w:rsidRPr="001400B5" w:rsidRDefault="001400B5" w:rsidP="001400B5">
            <w:pPr>
              <w:spacing w:before="40" w:after="120"/>
              <w:ind w:left="28" w:right="113"/>
              <w:rPr>
                <w:rFonts w:cs="Times New Roman"/>
              </w:rPr>
            </w:pPr>
            <w:r w:rsidRPr="001400B5">
              <w:rPr>
                <w:rFonts w:cs="Times New Roman"/>
              </w:rPr>
              <w:t>8 января 2010 года (р)</w:t>
            </w:r>
          </w:p>
        </w:tc>
      </w:tr>
      <w:tr w:rsidR="001400B5" w:rsidRPr="001400B5" w14:paraId="46BD555D" w14:textId="77777777" w:rsidTr="001400B5">
        <w:tc>
          <w:tcPr>
            <w:tcW w:w="4693" w:type="dxa"/>
            <w:tcBorders>
              <w:bottom w:val="single" w:sz="12" w:space="0" w:color="auto"/>
            </w:tcBorders>
            <w:shd w:val="clear" w:color="auto" w:fill="auto"/>
            <w:tcMar>
              <w:top w:w="0" w:type="dxa"/>
              <w:left w:w="0" w:type="dxa"/>
              <w:bottom w:w="0" w:type="dxa"/>
              <w:right w:w="0" w:type="dxa"/>
            </w:tcMar>
            <w:hideMark/>
          </w:tcPr>
          <w:p w14:paraId="68524CB5" w14:textId="77777777" w:rsidR="001400B5" w:rsidRPr="001400B5" w:rsidRDefault="001400B5" w:rsidP="001400B5">
            <w:pPr>
              <w:spacing w:before="40" w:after="120"/>
              <w:ind w:left="28" w:right="113"/>
              <w:rPr>
                <w:rFonts w:cs="Times New Roman"/>
              </w:rPr>
            </w:pPr>
            <w:r w:rsidRPr="001400B5">
              <w:rPr>
                <w:rFonts w:cs="Times New Roman"/>
              </w:rPr>
              <w:t>Конвенция против пыток и других жестоких, бесчеловечных или унижающих достоинство видов обращения и наказания (КПП)</w:t>
            </w:r>
          </w:p>
        </w:tc>
        <w:tc>
          <w:tcPr>
            <w:tcW w:w="2677" w:type="dxa"/>
            <w:tcBorders>
              <w:bottom w:val="single" w:sz="12" w:space="0" w:color="auto"/>
            </w:tcBorders>
            <w:shd w:val="clear" w:color="auto" w:fill="auto"/>
            <w:tcMar>
              <w:top w:w="0" w:type="dxa"/>
              <w:left w:w="0" w:type="dxa"/>
              <w:bottom w:w="0" w:type="dxa"/>
              <w:right w:w="0" w:type="dxa"/>
            </w:tcMar>
            <w:hideMark/>
          </w:tcPr>
          <w:p w14:paraId="38559837" w14:textId="77777777" w:rsidR="001400B5" w:rsidRPr="001400B5" w:rsidRDefault="001400B5" w:rsidP="001400B5">
            <w:pPr>
              <w:spacing w:before="40" w:after="120"/>
              <w:ind w:left="28" w:right="113"/>
              <w:rPr>
                <w:rFonts w:cs="Times New Roman"/>
              </w:rPr>
            </w:pPr>
            <w:r w:rsidRPr="001400B5">
              <w:rPr>
                <w:rFonts w:cs="Times New Roman"/>
              </w:rPr>
              <w:t>9 декабря 1992 года (пр)</w:t>
            </w:r>
          </w:p>
        </w:tc>
      </w:tr>
    </w:tbl>
    <w:p w14:paraId="2C6EDEAB" w14:textId="53CA6642" w:rsidR="001400B5" w:rsidRPr="001B1802" w:rsidRDefault="001400B5" w:rsidP="001400B5">
      <w:pPr>
        <w:pStyle w:val="H23G"/>
        <w:rPr>
          <w:rFonts w:eastAsia="Cambria"/>
        </w:rPr>
      </w:pPr>
      <w:r>
        <w:lastRenderedPageBreak/>
        <w:tab/>
      </w:r>
      <w:r>
        <w:tab/>
      </w:r>
      <w:r w:rsidRPr="001400B5">
        <w:rPr>
          <w:b w:val="0"/>
          <w:bCs/>
        </w:rPr>
        <w:t>Таблица 2</w:t>
      </w:r>
      <w:r>
        <w:br/>
      </w:r>
      <w:r>
        <w:rPr>
          <w:bCs/>
        </w:rPr>
        <w:t>Факультативные протоколы</w:t>
      </w:r>
    </w:p>
    <w:tbl>
      <w:tblPr>
        <w:tblW w:w="7370" w:type="dxa"/>
        <w:tblInd w:w="1134" w:type="dxa"/>
        <w:tblLayout w:type="fixed"/>
        <w:tblCellMar>
          <w:left w:w="0" w:type="dxa"/>
          <w:right w:w="0" w:type="dxa"/>
        </w:tblCellMar>
        <w:tblLook w:val="0000" w:firstRow="0" w:lastRow="0" w:firstColumn="0" w:lastColumn="0" w:noHBand="0" w:noVBand="0"/>
      </w:tblPr>
      <w:tblGrid>
        <w:gridCol w:w="4672"/>
        <w:gridCol w:w="2698"/>
      </w:tblGrid>
      <w:tr w:rsidR="001400B5" w:rsidRPr="001400B5" w14:paraId="6188697E" w14:textId="77777777" w:rsidTr="001400B5">
        <w:trPr>
          <w:tblHeader/>
        </w:trPr>
        <w:tc>
          <w:tcPr>
            <w:tcW w:w="467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46109B5" w14:textId="77777777" w:rsidR="001400B5" w:rsidRPr="001400B5" w:rsidRDefault="001400B5" w:rsidP="001400B5">
            <w:pPr>
              <w:spacing w:before="80" w:after="80" w:line="200" w:lineRule="exact"/>
              <w:ind w:left="28" w:right="113"/>
              <w:rPr>
                <w:rFonts w:cs="Times New Roman"/>
                <w:i/>
                <w:sz w:val="16"/>
              </w:rPr>
            </w:pPr>
            <w:r w:rsidRPr="001400B5">
              <w:rPr>
                <w:rFonts w:cs="Times New Roman"/>
                <w:i/>
                <w:sz w:val="16"/>
              </w:rPr>
              <w:t>Факультативный протокол</w:t>
            </w:r>
          </w:p>
        </w:tc>
        <w:tc>
          <w:tcPr>
            <w:tcW w:w="269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9BE3874" w14:textId="1592FA79" w:rsidR="001400B5" w:rsidRPr="001400B5" w:rsidRDefault="001400B5" w:rsidP="001400B5">
            <w:pPr>
              <w:spacing w:before="80" w:after="80" w:line="200" w:lineRule="exact"/>
              <w:ind w:left="28" w:right="113"/>
              <w:rPr>
                <w:rFonts w:cs="Times New Roman"/>
                <w:i/>
                <w:sz w:val="16"/>
              </w:rPr>
            </w:pPr>
            <w:r w:rsidRPr="001400B5">
              <w:rPr>
                <w:rFonts w:cs="Times New Roman"/>
                <w:i/>
                <w:sz w:val="16"/>
              </w:rPr>
              <w:t>Дата присоединения (пр)/ ратификации (р)</w:t>
            </w:r>
          </w:p>
        </w:tc>
      </w:tr>
      <w:tr w:rsidR="001400B5" w:rsidRPr="001400B5" w14:paraId="035959E9" w14:textId="77777777" w:rsidTr="001400B5">
        <w:trPr>
          <w:trHeight w:hRule="exact" w:val="113"/>
          <w:tblHeader/>
        </w:trPr>
        <w:tc>
          <w:tcPr>
            <w:tcW w:w="4672" w:type="dxa"/>
            <w:tcBorders>
              <w:top w:val="single" w:sz="12" w:space="0" w:color="auto"/>
            </w:tcBorders>
            <w:shd w:val="clear" w:color="auto" w:fill="auto"/>
            <w:tcMar>
              <w:top w:w="0" w:type="dxa"/>
              <w:left w:w="0" w:type="dxa"/>
              <w:bottom w:w="0" w:type="dxa"/>
              <w:right w:w="0" w:type="dxa"/>
            </w:tcMar>
          </w:tcPr>
          <w:p w14:paraId="206D8506" w14:textId="77777777" w:rsidR="001400B5" w:rsidRPr="001400B5" w:rsidRDefault="001400B5" w:rsidP="001400B5">
            <w:pPr>
              <w:spacing w:before="40" w:after="120"/>
              <w:ind w:left="28" w:right="113"/>
              <w:rPr>
                <w:rFonts w:cs="Times New Roman"/>
              </w:rPr>
            </w:pPr>
          </w:p>
        </w:tc>
        <w:tc>
          <w:tcPr>
            <w:tcW w:w="2698" w:type="dxa"/>
            <w:tcBorders>
              <w:top w:val="single" w:sz="12" w:space="0" w:color="auto"/>
            </w:tcBorders>
            <w:shd w:val="clear" w:color="auto" w:fill="auto"/>
            <w:tcMar>
              <w:top w:w="0" w:type="dxa"/>
              <w:left w:w="0" w:type="dxa"/>
              <w:bottom w:w="0" w:type="dxa"/>
              <w:right w:w="0" w:type="dxa"/>
            </w:tcMar>
          </w:tcPr>
          <w:p w14:paraId="24950123" w14:textId="77777777" w:rsidR="001400B5" w:rsidRPr="001400B5" w:rsidRDefault="001400B5" w:rsidP="001400B5">
            <w:pPr>
              <w:spacing w:before="40" w:after="120"/>
              <w:ind w:left="28" w:right="113"/>
              <w:rPr>
                <w:rFonts w:cs="Times New Roman"/>
              </w:rPr>
            </w:pPr>
          </w:p>
        </w:tc>
      </w:tr>
      <w:tr w:rsidR="001400B5" w:rsidRPr="001400B5" w14:paraId="74D6D42D" w14:textId="77777777" w:rsidTr="001400B5">
        <w:tc>
          <w:tcPr>
            <w:tcW w:w="4672" w:type="dxa"/>
            <w:shd w:val="clear" w:color="auto" w:fill="auto"/>
            <w:tcMar>
              <w:top w:w="0" w:type="dxa"/>
              <w:left w:w="0" w:type="dxa"/>
              <w:bottom w:w="0" w:type="dxa"/>
              <w:right w:w="0" w:type="dxa"/>
            </w:tcMar>
          </w:tcPr>
          <w:p w14:paraId="0B021966" w14:textId="429FA0FD" w:rsidR="001400B5" w:rsidRPr="001400B5" w:rsidRDefault="001400B5" w:rsidP="001400B5">
            <w:pPr>
              <w:spacing w:before="40" w:after="120"/>
              <w:ind w:left="28" w:right="113"/>
              <w:rPr>
                <w:rFonts w:cs="Times New Roman"/>
              </w:rPr>
            </w:pPr>
            <w:r w:rsidRPr="001400B5">
              <w:rPr>
                <w:rFonts w:cs="Times New Roman"/>
              </w:rPr>
              <w:t xml:space="preserve">Факультативный протокол к Международному пакту о гражданских и политических правах </w:t>
            </w:r>
            <w:r>
              <w:rPr>
                <w:rFonts w:cs="Times New Roman"/>
              </w:rPr>
              <w:br/>
            </w:r>
            <w:r w:rsidRPr="001400B5">
              <w:rPr>
                <w:rFonts w:cs="Times New Roman"/>
              </w:rPr>
              <w:t>(ФП1-МПГПП)</w:t>
            </w:r>
          </w:p>
        </w:tc>
        <w:tc>
          <w:tcPr>
            <w:tcW w:w="2698" w:type="dxa"/>
            <w:shd w:val="clear" w:color="auto" w:fill="auto"/>
            <w:tcMar>
              <w:top w:w="0" w:type="dxa"/>
              <w:left w:w="0" w:type="dxa"/>
              <w:bottom w:w="0" w:type="dxa"/>
              <w:right w:w="0" w:type="dxa"/>
            </w:tcMar>
          </w:tcPr>
          <w:p w14:paraId="6A95186C" w14:textId="77777777" w:rsidR="001400B5" w:rsidRPr="001400B5" w:rsidRDefault="001400B5" w:rsidP="001400B5">
            <w:pPr>
              <w:spacing w:before="40" w:after="120"/>
              <w:ind w:left="28" w:right="113"/>
              <w:rPr>
                <w:rFonts w:cs="Times New Roman"/>
              </w:rPr>
            </w:pPr>
            <w:r w:rsidRPr="001400B5">
              <w:rPr>
                <w:rFonts w:cs="Times New Roman"/>
              </w:rPr>
              <w:t>12 декабря 1973 года (пр)</w:t>
            </w:r>
          </w:p>
        </w:tc>
      </w:tr>
      <w:tr w:rsidR="001400B5" w:rsidRPr="001400B5" w14:paraId="34E59CA0" w14:textId="77777777" w:rsidTr="001400B5">
        <w:tc>
          <w:tcPr>
            <w:tcW w:w="4672" w:type="dxa"/>
            <w:shd w:val="clear" w:color="auto" w:fill="auto"/>
            <w:tcMar>
              <w:top w:w="0" w:type="dxa"/>
              <w:left w:w="0" w:type="dxa"/>
              <w:bottom w:w="0" w:type="dxa"/>
              <w:right w:w="0" w:type="dxa"/>
            </w:tcMar>
          </w:tcPr>
          <w:p w14:paraId="7096C698" w14:textId="77777777" w:rsidR="001400B5" w:rsidRPr="001400B5" w:rsidRDefault="001400B5" w:rsidP="001400B5">
            <w:pPr>
              <w:spacing w:before="40" w:after="120"/>
              <w:ind w:left="28" w:right="113"/>
              <w:rPr>
                <w:rFonts w:cs="Times New Roman"/>
              </w:rPr>
            </w:pPr>
            <w:r w:rsidRPr="001400B5">
              <w:rPr>
                <w:rFonts w:cs="Times New Roman"/>
              </w:rPr>
              <w:t>Факультативный протокол к Конвенции против пыток и других жестоких, бесчеловечных или унижающих достоинство видов обращения и наказания (ФП-КПП)</w:t>
            </w:r>
          </w:p>
        </w:tc>
        <w:tc>
          <w:tcPr>
            <w:tcW w:w="2698" w:type="dxa"/>
            <w:shd w:val="clear" w:color="auto" w:fill="auto"/>
            <w:tcMar>
              <w:top w:w="0" w:type="dxa"/>
              <w:left w:w="0" w:type="dxa"/>
              <w:bottom w:w="0" w:type="dxa"/>
              <w:right w:w="0" w:type="dxa"/>
            </w:tcMar>
          </w:tcPr>
          <w:p w14:paraId="634DA5FC" w14:textId="77777777" w:rsidR="001400B5" w:rsidRPr="001400B5" w:rsidRDefault="001400B5" w:rsidP="001400B5">
            <w:pPr>
              <w:spacing w:before="40" w:after="120"/>
              <w:ind w:left="28" w:right="113"/>
              <w:rPr>
                <w:rFonts w:cs="Times New Roman"/>
              </w:rPr>
            </w:pPr>
            <w:r w:rsidRPr="001400B5">
              <w:rPr>
                <w:rFonts w:cs="Times New Roman"/>
              </w:rPr>
              <w:t>21 июня 2005 года (пр)</w:t>
            </w:r>
          </w:p>
        </w:tc>
      </w:tr>
      <w:tr w:rsidR="001400B5" w:rsidRPr="001400B5" w14:paraId="2822E210" w14:textId="77777777" w:rsidTr="001400B5">
        <w:tc>
          <w:tcPr>
            <w:tcW w:w="4672" w:type="dxa"/>
            <w:shd w:val="clear" w:color="auto" w:fill="auto"/>
            <w:tcMar>
              <w:top w:w="0" w:type="dxa"/>
              <w:left w:w="0" w:type="dxa"/>
              <w:bottom w:w="0" w:type="dxa"/>
              <w:right w:w="0" w:type="dxa"/>
            </w:tcMar>
          </w:tcPr>
          <w:p w14:paraId="67B66510" w14:textId="77777777" w:rsidR="001400B5" w:rsidRPr="001400B5" w:rsidRDefault="001400B5" w:rsidP="001400B5">
            <w:pPr>
              <w:spacing w:before="40" w:after="120"/>
              <w:ind w:left="28" w:right="113"/>
              <w:rPr>
                <w:rFonts w:cs="Times New Roman"/>
              </w:rPr>
            </w:pPr>
            <w:r w:rsidRPr="001400B5">
              <w:rPr>
                <w:rFonts w:cs="Times New Roman"/>
              </w:rPr>
              <w:t>Факультативный протокол к Конвенции о ликвидации всех форм дискриминации в отношении женщин (ФП-КЛДОЖ)</w:t>
            </w:r>
          </w:p>
        </w:tc>
        <w:tc>
          <w:tcPr>
            <w:tcW w:w="2698" w:type="dxa"/>
            <w:shd w:val="clear" w:color="auto" w:fill="auto"/>
            <w:tcMar>
              <w:top w:w="0" w:type="dxa"/>
              <w:left w:w="0" w:type="dxa"/>
              <w:bottom w:w="0" w:type="dxa"/>
              <w:right w:w="0" w:type="dxa"/>
            </w:tcMar>
          </w:tcPr>
          <w:p w14:paraId="5B5006D4" w14:textId="77777777" w:rsidR="001400B5" w:rsidRPr="001400B5" w:rsidRDefault="001400B5" w:rsidP="001400B5">
            <w:pPr>
              <w:spacing w:before="40" w:after="120"/>
              <w:ind w:left="28" w:right="113"/>
              <w:rPr>
                <w:rFonts w:cs="Times New Roman"/>
              </w:rPr>
            </w:pPr>
            <w:r w:rsidRPr="001400B5">
              <w:rPr>
                <w:rFonts w:cs="Times New Roman"/>
              </w:rPr>
              <w:t>31 октября 2008 года (р)</w:t>
            </w:r>
          </w:p>
        </w:tc>
      </w:tr>
      <w:tr w:rsidR="001400B5" w:rsidRPr="001400B5" w14:paraId="10C3FD43" w14:textId="77777777" w:rsidTr="001400B5">
        <w:tc>
          <w:tcPr>
            <w:tcW w:w="4672" w:type="dxa"/>
            <w:shd w:val="clear" w:color="auto" w:fill="auto"/>
            <w:tcMar>
              <w:top w:w="0" w:type="dxa"/>
              <w:left w:w="0" w:type="dxa"/>
              <w:bottom w:w="0" w:type="dxa"/>
              <w:right w:w="0" w:type="dxa"/>
            </w:tcMar>
          </w:tcPr>
          <w:p w14:paraId="5D473AA1" w14:textId="77777777" w:rsidR="001400B5" w:rsidRPr="001400B5" w:rsidRDefault="001400B5" w:rsidP="001400B5">
            <w:pPr>
              <w:spacing w:before="40" w:after="120"/>
              <w:ind w:left="28" w:right="113"/>
              <w:rPr>
                <w:rFonts w:cs="Times New Roman"/>
                <w:bCs/>
              </w:rPr>
            </w:pPr>
            <w:r w:rsidRPr="001400B5">
              <w:rPr>
                <w:rFonts w:cs="Times New Roman"/>
              </w:rPr>
              <w:t>Факультативный протокол к Конвенции о правах ребенка, касающийся участия детей в вооруженных конфликтах (КПР-ФП-ВК)</w:t>
            </w:r>
          </w:p>
        </w:tc>
        <w:tc>
          <w:tcPr>
            <w:tcW w:w="2698" w:type="dxa"/>
            <w:shd w:val="clear" w:color="auto" w:fill="auto"/>
            <w:tcMar>
              <w:top w:w="0" w:type="dxa"/>
              <w:left w:w="0" w:type="dxa"/>
              <w:bottom w:w="0" w:type="dxa"/>
              <w:right w:w="0" w:type="dxa"/>
            </w:tcMar>
          </w:tcPr>
          <w:p w14:paraId="10A122E2" w14:textId="77777777" w:rsidR="001400B5" w:rsidRPr="001400B5" w:rsidRDefault="001400B5" w:rsidP="001400B5">
            <w:pPr>
              <w:spacing w:before="40" w:after="120"/>
              <w:ind w:left="28" w:right="113"/>
              <w:rPr>
                <w:rFonts w:cs="Times New Roman"/>
              </w:rPr>
            </w:pPr>
            <w:r w:rsidRPr="001400B5">
              <w:rPr>
                <w:rFonts w:cs="Times New Roman"/>
              </w:rPr>
              <w:t>12 февраля 2009 года (р)</w:t>
            </w:r>
          </w:p>
        </w:tc>
      </w:tr>
      <w:tr w:rsidR="001400B5" w:rsidRPr="001400B5" w14:paraId="5F626558" w14:textId="77777777" w:rsidTr="001400B5">
        <w:tc>
          <w:tcPr>
            <w:tcW w:w="4672" w:type="dxa"/>
            <w:tcBorders>
              <w:bottom w:val="single" w:sz="12" w:space="0" w:color="auto"/>
            </w:tcBorders>
            <w:shd w:val="clear" w:color="auto" w:fill="auto"/>
            <w:tcMar>
              <w:top w:w="0" w:type="dxa"/>
              <w:left w:w="0" w:type="dxa"/>
              <w:bottom w:w="0" w:type="dxa"/>
              <w:right w:w="0" w:type="dxa"/>
            </w:tcMar>
          </w:tcPr>
          <w:p w14:paraId="49D7BFEB" w14:textId="77777777" w:rsidR="001400B5" w:rsidRPr="001400B5" w:rsidRDefault="001400B5" w:rsidP="001400B5">
            <w:pPr>
              <w:spacing w:before="40" w:after="120"/>
              <w:ind w:left="28" w:right="113"/>
              <w:rPr>
                <w:rFonts w:cs="Times New Roman"/>
                <w:bCs/>
              </w:rPr>
            </w:pPr>
            <w:r w:rsidRPr="001400B5">
              <w:rPr>
                <w:rFonts w:cs="Times New Roman"/>
              </w:rPr>
              <w:t>Факультативный протокол к Конвенции о правах ребенка, касающийся торговли детьми, детской проституции и детской порнографии (КПР-ФП-ТД)</w:t>
            </w:r>
          </w:p>
        </w:tc>
        <w:tc>
          <w:tcPr>
            <w:tcW w:w="2698" w:type="dxa"/>
            <w:tcBorders>
              <w:bottom w:val="single" w:sz="12" w:space="0" w:color="auto"/>
            </w:tcBorders>
            <w:shd w:val="clear" w:color="auto" w:fill="auto"/>
            <w:tcMar>
              <w:top w:w="0" w:type="dxa"/>
              <w:left w:w="0" w:type="dxa"/>
              <w:bottom w:w="0" w:type="dxa"/>
              <w:right w:w="0" w:type="dxa"/>
            </w:tcMar>
          </w:tcPr>
          <w:p w14:paraId="74EA6645" w14:textId="77777777" w:rsidR="001400B5" w:rsidRPr="001400B5" w:rsidRDefault="001400B5" w:rsidP="001400B5">
            <w:pPr>
              <w:spacing w:before="40" w:after="120"/>
              <w:ind w:left="28" w:right="113"/>
              <w:rPr>
                <w:rFonts w:cs="Times New Roman"/>
              </w:rPr>
            </w:pPr>
            <w:r w:rsidRPr="001400B5">
              <w:rPr>
                <w:rFonts w:cs="Times New Roman"/>
              </w:rPr>
              <w:t>14 июня 2011 года (р)</w:t>
            </w:r>
          </w:p>
        </w:tc>
      </w:tr>
    </w:tbl>
    <w:p w14:paraId="49626E26" w14:textId="7376F338" w:rsidR="001400B5" w:rsidRPr="001B1802" w:rsidRDefault="001400B5" w:rsidP="001400B5">
      <w:pPr>
        <w:pStyle w:val="H23G"/>
        <w:rPr>
          <w:b w:val="0"/>
          <w:bCs/>
        </w:rPr>
      </w:pPr>
      <w:r>
        <w:tab/>
      </w:r>
      <w:r>
        <w:tab/>
      </w:r>
      <w:r w:rsidRPr="001400B5">
        <w:rPr>
          <w:b w:val="0"/>
          <w:bCs/>
        </w:rPr>
        <w:t>Таблица 3</w:t>
      </w:r>
      <w:r w:rsidRPr="001400B5">
        <w:rPr>
          <w:b w:val="0"/>
          <w:bCs/>
        </w:rPr>
        <w:br/>
      </w:r>
      <w:r>
        <w:rPr>
          <w:bCs/>
        </w:rPr>
        <w:t>Многосторонние договоры</w:t>
      </w:r>
    </w:p>
    <w:tbl>
      <w:tblPr>
        <w:tblW w:w="7370" w:type="dxa"/>
        <w:tblInd w:w="1134" w:type="dxa"/>
        <w:tblLayout w:type="fixed"/>
        <w:tblCellMar>
          <w:left w:w="0" w:type="dxa"/>
          <w:right w:w="0" w:type="dxa"/>
        </w:tblCellMar>
        <w:tblLook w:val="0000" w:firstRow="0" w:lastRow="0" w:firstColumn="0" w:lastColumn="0" w:noHBand="0" w:noVBand="0"/>
      </w:tblPr>
      <w:tblGrid>
        <w:gridCol w:w="4820"/>
        <w:gridCol w:w="2550"/>
      </w:tblGrid>
      <w:tr w:rsidR="001400B5" w:rsidRPr="001400B5" w14:paraId="02A4BC24" w14:textId="77777777" w:rsidTr="001400B5">
        <w:trPr>
          <w:tblHeader/>
        </w:trPr>
        <w:tc>
          <w:tcPr>
            <w:tcW w:w="48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0289666" w14:textId="77777777" w:rsidR="001400B5" w:rsidRPr="001400B5" w:rsidRDefault="001400B5" w:rsidP="001400B5">
            <w:pPr>
              <w:spacing w:before="80" w:after="80" w:line="200" w:lineRule="exact"/>
              <w:ind w:left="28" w:right="113"/>
              <w:rPr>
                <w:rFonts w:eastAsia="Batang" w:cs="Times New Roman"/>
                <w:i/>
                <w:sz w:val="16"/>
              </w:rPr>
            </w:pPr>
            <w:r w:rsidRPr="001400B5">
              <w:rPr>
                <w:rFonts w:cs="Times New Roman"/>
                <w:i/>
                <w:sz w:val="16"/>
              </w:rPr>
              <w:t>Многосторонние договоры</w:t>
            </w:r>
          </w:p>
        </w:tc>
        <w:tc>
          <w:tcPr>
            <w:tcW w:w="25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01EA4CB" w14:textId="353428A8" w:rsidR="001400B5" w:rsidRPr="001400B5" w:rsidRDefault="001400B5" w:rsidP="001400B5">
            <w:pPr>
              <w:spacing w:before="80" w:after="80" w:line="200" w:lineRule="exact"/>
              <w:ind w:left="28" w:right="113"/>
              <w:rPr>
                <w:rFonts w:eastAsia="Batang" w:cs="Times New Roman"/>
                <w:i/>
                <w:sz w:val="16"/>
              </w:rPr>
            </w:pPr>
            <w:bookmarkStart w:id="9" w:name="_Hlk161649054"/>
            <w:r w:rsidRPr="001400B5">
              <w:rPr>
                <w:rFonts w:cs="Times New Roman"/>
                <w:i/>
                <w:sz w:val="16"/>
              </w:rPr>
              <w:t>Дата присоединения (пр)/</w:t>
            </w:r>
            <w:r>
              <w:rPr>
                <w:rFonts w:cs="Times New Roman"/>
                <w:i/>
                <w:sz w:val="16"/>
              </w:rPr>
              <w:br/>
            </w:r>
            <w:r w:rsidRPr="001400B5">
              <w:rPr>
                <w:rFonts w:cs="Times New Roman"/>
                <w:i/>
                <w:sz w:val="16"/>
              </w:rPr>
              <w:t>ратификации (р)</w:t>
            </w:r>
            <w:bookmarkEnd w:id="9"/>
          </w:p>
        </w:tc>
      </w:tr>
      <w:tr w:rsidR="001400B5" w:rsidRPr="001400B5" w14:paraId="2E7BBAA8" w14:textId="77777777" w:rsidTr="001400B5">
        <w:trPr>
          <w:trHeight w:hRule="exact" w:val="113"/>
          <w:tblHeader/>
        </w:trPr>
        <w:tc>
          <w:tcPr>
            <w:tcW w:w="4820" w:type="dxa"/>
            <w:tcBorders>
              <w:top w:val="single" w:sz="12" w:space="0" w:color="auto"/>
            </w:tcBorders>
            <w:shd w:val="clear" w:color="auto" w:fill="auto"/>
            <w:tcMar>
              <w:top w:w="0" w:type="dxa"/>
              <w:left w:w="0" w:type="dxa"/>
              <w:bottom w:w="0" w:type="dxa"/>
              <w:right w:w="0" w:type="dxa"/>
            </w:tcMar>
          </w:tcPr>
          <w:p w14:paraId="4908AA91" w14:textId="77777777" w:rsidR="001400B5" w:rsidRPr="001400B5" w:rsidRDefault="001400B5" w:rsidP="001400B5">
            <w:pPr>
              <w:spacing w:before="40" w:after="120"/>
              <w:ind w:left="28" w:right="113"/>
              <w:rPr>
                <w:rFonts w:cs="Times New Roman"/>
              </w:rPr>
            </w:pPr>
          </w:p>
        </w:tc>
        <w:tc>
          <w:tcPr>
            <w:tcW w:w="2550" w:type="dxa"/>
            <w:tcBorders>
              <w:top w:val="single" w:sz="12" w:space="0" w:color="auto"/>
            </w:tcBorders>
            <w:shd w:val="clear" w:color="auto" w:fill="auto"/>
            <w:tcMar>
              <w:top w:w="0" w:type="dxa"/>
              <w:left w:w="0" w:type="dxa"/>
              <w:bottom w:w="0" w:type="dxa"/>
              <w:right w:w="0" w:type="dxa"/>
            </w:tcMar>
          </w:tcPr>
          <w:p w14:paraId="6C84674C" w14:textId="77777777" w:rsidR="001400B5" w:rsidRPr="001400B5" w:rsidRDefault="001400B5" w:rsidP="001400B5">
            <w:pPr>
              <w:spacing w:before="40" w:after="120"/>
              <w:ind w:left="28" w:right="113"/>
              <w:rPr>
                <w:rFonts w:cs="Times New Roman"/>
              </w:rPr>
            </w:pPr>
          </w:p>
        </w:tc>
      </w:tr>
      <w:tr w:rsidR="001400B5" w:rsidRPr="001400B5" w14:paraId="30AE0C97" w14:textId="77777777" w:rsidTr="001400B5">
        <w:tc>
          <w:tcPr>
            <w:tcW w:w="4820" w:type="dxa"/>
            <w:shd w:val="clear" w:color="auto" w:fill="auto"/>
            <w:tcMar>
              <w:top w:w="0" w:type="dxa"/>
              <w:left w:w="0" w:type="dxa"/>
              <w:bottom w:w="0" w:type="dxa"/>
              <w:right w:w="0" w:type="dxa"/>
            </w:tcMar>
          </w:tcPr>
          <w:p w14:paraId="00BCC878" w14:textId="77777777" w:rsidR="001400B5" w:rsidRPr="001400B5" w:rsidRDefault="001400B5" w:rsidP="001400B5">
            <w:pPr>
              <w:spacing w:before="40" w:after="120"/>
              <w:ind w:left="28" w:right="113"/>
              <w:rPr>
                <w:rFonts w:cs="Times New Roman"/>
              </w:rPr>
            </w:pPr>
            <w:r w:rsidRPr="001400B5">
              <w:rPr>
                <w:rFonts w:cs="Times New Roman"/>
              </w:rPr>
              <w:t>Гаагская конвенция о гражданско-правовых аспектах международного похищения детей</w:t>
            </w:r>
          </w:p>
        </w:tc>
        <w:tc>
          <w:tcPr>
            <w:tcW w:w="2550" w:type="dxa"/>
            <w:shd w:val="clear" w:color="auto" w:fill="auto"/>
            <w:tcMar>
              <w:top w:w="0" w:type="dxa"/>
              <w:left w:w="0" w:type="dxa"/>
              <w:bottom w:w="0" w:type="dxa"/>
              <w:right w:w="0" w:type="dxa"/>
            </w:tcMar>
          </w:tcPr>
          <w:p w14:paraId="656361DB" w14:textId="77777777" w:rsidR="001400B5" w:rsidRPr="001400B5" w:rsidRDefault="001400B5" w:rsidP="001400B5">
            <w:pPr>
              <w:spacing w:before="40" w:after="120"/>
              <w:ind w:left="28" w:right="113"/>
              <w:rPr>
                <w:rFonts w:cs="Times New Roman"/>
              </w:rPr>
            </w:pPr>
            <w:r w:rsidRPr="001400B5">
              <w:rPr>
                <w:rFonts w:cs="Times New Roman"/>
              </w:rPr>
              <w:t>23 марта 1993 года (пр)</w:t>
            </w:r>
          </w:p>
        </w:tc>
      </w:tr>
      <w:tr w:rsidR="001400B5" w:rsidRPr="001400B5" w14:paraId="1C4510CD" w14:textId="77777777" w:rsidTr="001400B5">
        <w:tc>
          <w:tcPr>
            <w:tcW w:w="4820" w:type="dxa"/>
            <w:shd w:val="clear" w:color="auto" w:fill="auto"/>
            <w:tcMar>
              <w:top w:w="0" w:type="dxa"/>
              <w:left w:w="0" w:type="dxa"/>
              <w:bottom w:w="0" w:type="dxa"/>
              <w:right w:w="0" w:type="dxa"/>
            </w:tcMar>
          </w:tcPr>
          <w:p w14:paraId="2025CFBA" w14:textId="77777777" w:rsidR="001400B5" w:rsidRPr="001400B5" w:rsidRDefault="001400B5" w:rsidP="001400B5">
            <w:pPr>
              <w:spacing w:before="40" w:after="120"/>
              <w:ind w:left="28" w:right="113"/>
              <w:rPr>
                <w:rFonts w:cs="Times New Roman"/>
              </w:rPr>
            </w:pPr>
            <w:r w:rsidRPr="001400B5">
              <w:rPr>
                <w:rFonts w:cs="Times New Roman"/>
              </w:rPr>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w:t>
            </w:r>
          </w:p>
        </w:tc>
        <w:tc>
          <w:tcPr>
            <w:tcW w:w="2550" w:type="dxa"/>
            <w:shd w:val="clear" w:color="auto" w:fill="auto"/>
            <w:tcMar>
              <w:top w:w="0" w:type="dxa"/>
              <w:left w:w="0" w:type="dxa"/>
              <w:bottom w:w="0" w:type="dxa"/>
              <w:right w:w="0" w:type="dxa"/>
            </w:tcMar>
          </w:tcPr>
          <w:p w14:paraId="659EE85C" w14:textId="77777777" w:rsidR="001400B5" w:rsidRPr="001400B5" w:rsidRDefault="001400B5" w:rsidP="001400B5">
            <w:pPr>
              <w:spacing w:before="40" w:after="120"/>
              <w:ind w:left="28" w:right="113"/>
              <w:rPr>
                <w:rFonts w:cs="Times New Roman"/>
              </w:rPr>
            </w:pPr>
            <w:r w:rsidRPr="001400B5">
              <w:rPr>
                <w:rFonts w:cs="Times New Roman"/>
              </w:rPr>
              <w:t>24 сентября 2003 года (пр)</w:t>
            </w:r>
          </w:p>
        </w:tc>
      </w:tr>
      <w:tr w:rsidR="001400B5" w:rsidRPr="001400B5" w14:paraId="3BE4217F" w14:textId="77777777" w:rsidTr="001400B5">
        <w:tc>
          <w:tcPr>
            <w:tcW w:w="4820" w:type="dxa"/>
            <w:shd w:val="clear" w:color="auto" w:fill="auto"/>
            <w:tcMar>
              <w:top w:w="0" w:type="dxa"/>
              <w:left w:w="0" w:type="dxa"/>
              <w:bottom w:w="0" w:type="dxa"/>
              <w:right w:w="0" w:type="dxa"/>
            </w:tcMar>
          </w:tcPr>
          <w:p w14:paraId="20A25A39" w14:textId="77777777" w:rsidR="001400B5" w:rsidRPr="001400B5" w:rsidRDefault="001400B5" w:rsidP="001400B5">
            <w:pPr>
              <w:spacing w:before="40" w:after="120"/>
              <w:ind w:left="28" w:right="113"/>
              <w:rPr>
                <w:rFonts w:cs="Times New Roman"/>
              </w:rPr>
            </w:pPr>
            <w:r w:rsidRPr="001400B5">
              <w:rPr>
                <w:rFonts w:cs="Times New Roman"/>
              </w:rPr>
              <w:t>Конвенция Организации Объединенных Наций против транснациональной организованной преступности</w:t>
            </w:r>
          </w:p>
        </w:tc>
        <w:tc>
          <w:tcPr>
            <w:tcW w:w="2550" w:type="dxa"/>
            <w:shd w:val="clear" w:color="auto" w:fill="auto"/>
            <w:tcMar>
              <w:top w:w="0" w:type="dxa"/>
              <w:left w:w="0" w:type="dxa"/>
              <w:bottom w:w="0" w:type="dxa"/>
              <w:right w:w="0" w:type="dxa"/>
            </w:tcMar>
          </w:tcPr>
          <w:p w14:paraId="0F6BF6B4" w14:textId="77777777" w:rsidR="001400B5" w:rsidRPr="001400B5" w:rsidRDefault="001400B5" w:rsidP="001400B5">
            <w:pPr>
              <w:spacing w:before="40" w:after="120"/>
              <w:ind w:left="28" w:right="113"/>
              <w:rPr>
                <w:rFonts w:cs="Times New Roman"/>
              </w:rPr>
            </w:pPr>
            <w:r w:rsidRPr="001400B5">
              <w:rPr>
                <w:rFonts w:cs="Times New Roman"/>
              </w:rPr>
              <w:t>21 апреля 2003 года (р)</w:t>
            </w:r>
          </w:p>
        </w:tc>
      </w:tr>
      <w:tr w:rsidR="001400B5" w:rsidRPr="001400B5" w14:paraId="6B1F7F2B" w14:textId="77777777" w:rsidTr="001400B5">
        <w:tc>
          <w:tcPr>
            <w:tcW w:w="4820" w:type="dxa"/>
            <w:tcBorders>
              <w:bottom w:val="single" w:sz="12" w:space="0" w:color="auto"/>
            </w:tcBorders>
            <w:shd w:val="clear" w:color="auto" w:fill="auto"/>
            <w:tcMar>
              <w:top w:w="0" w:type="dxa"/>
              <w:left w:w="0" w:type="dxa"/>
              <w:bottom w:w="0" w:type="dxa"/>
              <w:right w:w="0" w:type="dxa"/>
            </w:tcMar>
          </w:tcPr>
          <w:p w14:paraId="39E5D144" w14:textId="77777777" w:rsidR="001400B5" w:rsidRPr="001400B5" w:rsidRDefault="001400B5" w:rsidP="001400B5">
            <w:pPr>
              <w:spacing w:before="40" w:after="120"/>
              <w:ind w:left="28" w:right="113"/>
              <w:rPr>
                <w:rFonts w:cs="Times New Roman"/>
              </w:rPr>
            </w:pPr>
            <w:r w:rsidRPr="001400B5">
              <w:rPr>
                <w:rFonts w:cs="Times New Roman"/>
              </w:rPr>
              <w:t>Конвенция о защите физических лиц при автоматизированной обработке персональных данных (СДСЕ № 108)</w:t>
            </w:r>
          </w:p>
        </w:tc>
        <w:tc>
          <w:tcPr>
            <w:tcW w:w="2550" w:type="dxa"/>
            <w:tcBorders>
              <w:bottom w:val="single" w:sz="12" w:space="0" w:color="auto"/>
            </w:tcBorders>
            <w:shd w:val="clear" w:color="auto" w:fill="auto"/>
            <w:tcMar>
              <w:top w:w="0" w:type="dxa"/>
              <w:left w:w="0" w:type="dxa"/>
              <w:bottom w:w="0" w:type="dxa"/>
              <w:right w:w="0" w:type="dxa"/>
            </w:tcMar>
          </w:tcPr>
          <w:p w14:paraId="4099E629" w14:textId="77777777" w:rsidR="001400B5" w:rsidRPr="001400B5" w:rsidRDefault="001400B5" w:rsidP="001400B5">
            <w:pPr>
              <w:spacing w:before="40" w:after="120"/>
              <w:ind w:left="28" w:right="113"/>
              <w:rPr>
                <w:rFonts w:cs="Times New Roman"/>
              </w:rPr>
            </w:pPr>
            <w:r w:rsidRPr="001400B5">
              <w:rPr>
                <w:rFonts w:cs="Times New Roman"/>
              </w:rPr>
              <w:t>17 июня 2016 года (р)</w:t>
            </w:r>
          </w:p>
        </w:tc>
      </w:tr>
    </w:tbl>
    <w:p w14:paraId="70FBFA58" w14:textId="44D2983D" w:rsidR="001400B5" w:rsidRPr="00642927" w:rsidRDefault="001400B5" w:rsidP="001400B5">
      <w:pPr>
        <w:pStyle w:val="H23G"/>
        <w:rPr>
          <w:rFonts w:eastAsia="Cambria"/>
          <w:b w:val="0"/>
          <w:bCs/>
        </w:rPr>
      </w:pPr>
      <w:r>
        <w:tab/>
      </w:r>
      <w:r w:rsidRPr="001400B5">
        <w:rPr>
          <w:b w:val="0"/>
          <w:bCs/>
        </w:rPr>
        <w:tab/>
      </w:r>
      <w:r w:rsidRPr="001400B5">
        <w:rPr>
          <w:b w:val="0"/>
          <w:bCs/>
        </w:rPr>
        <w:t>Таблица 4</w:t>
      </w:r>
      <w:r w:rsidRPr="001400B5">
        <w:rPr>
          <w:b w:val="0"/>
          <w:bCs/>
        </w:rPr>
        <w:br/>
      </w:r>
      <w:r>
        <w:rPr>
          <w:bCs/>
        </w:rPr>
        <w:t>Региональные договоры по правам человека</w:t>
      </w:r>
    </w:p>
    <w:tbl>
      <w:tblPr>
        <w:tblW w:w="7370" w:type="dxa"/>
        <w:tblInd w:w="1134" w:type="dxa"/>
        <w:tblLayout w:type="fixed"/>
        <w:tblCellMar>
          <w:left w:w="0" w:type="dxa"/>
          <w:right w:w="0" w:type="dxa"/>
        </w:tblCellMar>
        <w:tblLook w:val="0000" w:firstRow="0" w:lastRow="0" w:firstColumn="0" w:lastColumn="0" w:noHBand="0" w:noVBand="0"/>
      </w:tblPr>
      <w:tblGrid>
        <w:gridCol w:w="5002"/>
        <w:gridCol w:w="2368"/>
      </w:tblGrid>
      <w:tr w:rsidR="001400B5" w:rsidRPr="001400B5" w14:paraId="1AC3FC4A" w14:textId="77777777" w:rsidTr="001400B5">
        <w:trPr>
          <w:tblHeader/>
        </w:trPr>
        <w:tc>
          <w:tcPr>
            <w:tcW w:w="7370"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0DC00672" w14:textId="77777777" w:rsidR="001400B5" w:rsidRPr="001400B5" w:rsidRDefault="001400B5" w:rsidP="001400B5">
            <w:pPr>
              <w:spacing w:before="80" w:after="80" w:line="200" w:lineRule="exact"/>
              <w:ind w:left="28" w:right="113"/>
              <w:rPr>
                <w:rFonts w:cs="Times New Roman"/>
                <w:i/>
                <w:sz w:val="16"/>
              </w:rPr>
            </w:pPr>
            <w:r w:rsidRPr="001400B5">
              <w:rPr>
                <w:rFonts w:cs="Times New Roman"/>
                <w:i/>
                <w:sz w:val="16"/>
              </w:rPr>
              <w:t>Региональные договоры по правам человека</w:t>
            </w:r>
          </w:p>
        </w:tc>
      </w:tr>
      <w:tr w:rsidR="001400B5" w:rsidRPr="001400B5" w14:paraId="5EC05F98" w14:textId="77777777" w:rsidTr="001400B5">
        <w:trPr>
          <w:trHeight w:hRule="exact" w:val="113"/>
          <w:tblHeader/>
        </w:trPr>
        <w:tc>
          <w:tcPr>
            <w:tcW w:w="7370" w:type="dxa"/>
            <w:gridSpan w:val="2"/>
            <w:tcBorders>
              <w:top w:val="single" w:sz="12" w:space="0" w:color="auto"/>
            </w:tcBorders>
            <w:shd w:val="clear" w:color="auto" w:fill="auto"/>
            <w:tcMar>
              <w:top w:w="0" w:type="dxa"/>
              <w:left w:w="0" w:type="dxa"/>
              <w:bottom w:w="0" w:type="dxa"/>
              <w:right w:w="0" w:type="dxa"/>
            </w:tcMar>
          </w:tcPr>
          <w:p w14:paraId="6EF2414F" w14:textId="77777777" w:rsidR="001400B5" w:rsidRPr="001400B5" w:rsidRDefault="001400B5" w:rsidP="001400B5">
            <w:pPr>
              <w:spacing w:before="40" w:after="120"/>
              <w:ind w:left="28" w:right="113"/>
              <w:rPr>
                <w:rFonts w:cs="Times New Roman"/>
              </w:rPr>
            </w:pPr>
          </w:p>
        </w:tc>
      </w:tr>
      <w:tr w:rsidR="001400B5" w:rsidRPr="001400B5" w14:paraId="0C18313E" w14:textId="77777777" w:rsidTr="001400B5">
        <w:tc>
          <w:tcPr>
            <w:tcW w:w="5002" w:type="dxa"/>
            <w:shd w:val="clear" w:color="auto" w:fill="auto"/>
            <w:tcMar>
              <w:top w:w="0" w:type="dxa"/>
              <w:left w:w="0" w:type="dxa"/>
              <w:bottom w:w="0" w:type="dxa"/>
              <w:right w:w="0" w:type="dxa"/>
            </w:tcMar>
          </w:tcPr>
          <w:p w14:paraId="1045BCBB" w14:textId="77777777" w:rsidR="001400B5" w:rsidRPr="001400B5" w:rsidRDefault="001400B5" w:rsidP="001400B5">
            <w:pPr>
              <w:spacing w:before="40" w:after="120"/>
              <w:ind w:left="28" w:right="113"/>
              <w:rPr>
                <w:rFonts w:cs="Times New Roman"/>
              </w:rPr>
            </w:pPr>
            <w:r w:rsidRPr="001400B5">
              <w:rPr>
                <w:rFonts w:cs="Times New Roman"/>
              </w:rPr>
              <w:t>Африканская хартия прав и благополучия ребенка</w:t>
            </w:r>
          </w:p>
        </w:tc>
        <w:tc>
          <w:tcPr>
            <w:tcW w:w="2368" w:type="dxa"/>
            <w:shd w:val="clear" w:color="auto" w:fill="auto"/>
            <w:tcMar>
              <w:top w:w="0" w:type="dxa"/>
              <w:left w:w="0" w:type="dxa"/>
              <w:bottom w:w="0" w:type="dxa"/>
              <w:right w:w="0" w:type="dxa"/>
            </w:tcMar>
          </w:tcPr>
          <w:p w14:paraId="5E660D46" w14:textId="77777777" w:rsidR="001400B5" w:rsidRPr="001400B5" w:rsidRDefault="001400B5" w:rsidP="001400B5">
            <w:pPr>
              <w:spacing w:before="40" w:after="120"/>
              <w:ind w:left="28" w:right="113"/>
              <w:rPr>
                <w:rFonts w:cs="Times New Roman"/>
              </w:rPr>
            </w:pPr>
            <w:r w:rsidRPr="001400B5">
              <w:rPr>
                <w:rFonts w:cs="Times New Roman"/>
              </w:rPr>
              <w:t>14 февраля 1992 года (р)</w:t>
            </w:r>
          </w:p>
        </w:tc>
      </w:tr>
      <w:tr w:rsidR="001400B5" w:rsidRPr="001400B5" w14:paraId="2F644E2B" w14:textId="77777777" w:rsidTr="001400B5">
        <w:tc>
          <w:tcPr>
            <w:tcW w:w="5002" w:type="dxa"/>
            <w:shd w:val="clear" w:color="auto" w:fill="auto"/>
            <w:tcMar>
              <w:top w:w="0" w:type="dxa"/>
              <w:left w:w="0" w:type="dxa"/>
              <w:bottom w:w="0" w:type="dxa"/>
              <w:right w:w="0" w:type="dxa"/>
            </w:tcMar>
          </w:tcPr>
          <w:p w14:paraId="1725BFD6" w14:textId="77777777" w:rsidR="001400B5" w:rsidRPr="001400B5" w:rsidRDefault="001400B5" w:rsidP="001400B5">
            <w:pPr>
              <w:spacing w:before="40" w:after="120"/>
              <w:ind w:left="28" w:right="113"/>
              <w:rPr>
                <w:rFonts w:cs="Times New Roman"/>
              </w:rPr>
            </w:pPr>
            <w:r w:rsidRPr="001400B5">
              <w:rPr>
                <w:rFonts w:cs="Times New Roman"/>
              </w:rPr>
              <w:t>Африканская хартия прав человека и народов</w:t>
            </w:r>
          </w:p>
        </w:tc>
        <w:tc>
          <w:tcPr>
            <w:tcW w:w="2368" w:type="dxa"/>
            <w:shd w:val="clear" w:color="auto" w:fill="auto"/>
            <w:tcMar>
              <w:top w:w="0" w:type="dxa"/>
              <w:left w:w="0" w:type="dxa"/>
              <w:bottom w:w="0" w:type="dxa"/>
              <w:right w:w="0" w:type="dxa"/>
            </w:tcMar>
          </w:tcPr>
          <w:p w14:paraId="1E3D43F2" w14:textId="77777777" w:rsidR="001400B5" w:rsidRPr="001400B5" w:rsidRDefault="001400B5" w:rsidP="001400B5">
            <w:pPr>
              <w:spacing w:before="40" w:after="120"/>
              <w:ind w:left="28" w:right="113"/>
              <w:rPr>
                <w:rFonts w:cs="Times New Roman"/>
              </w:rPr>
            </w:pPr>
            <w:r w:rsidRPr="001400B5">
              <w:rPr>
                <w:rFonts w:cs="Times New Roman"/>
              </w:rPr>
              <w:t>19 июня 1992 года (р)</w:t>
            </w:r>
          </w:p>
        </w:tc>
      </w:tr>
      <w:tr w:rsidR="001400B5" w:rsidRPr="001400B5" w14:paraId="62E7F2F1" w14:textId="77777777" w:rsidTr="001400B5">
        <w:tc>
          <w:tcPr>
            <w:tcW w:w="5002" w:type="dxa"/>
            <w:shd w:val="clear" w:color="auto" w:fill="auto"/>
            <w:tcMar>
              <w:top w:w="0" w:type="dxa"/>
              <w:left w:w="0" w:type="dxa"/>
              <w:bottom w:w="0" w:type="dxa"/>
              <w:right w:w="0" w:type="dxa"/>
            </w:tcMar>
          </w:tcPr>
          <w:p w14:paraId="36178464" w14:textId="77777777" w:rsidR="001400B5" w:rsidRPr="001400B5" w:rsidRDefault="001400B5" w:rsidP="004A2DE9">
            <w:pPr>
              <w:keepNext/>
              <w:keepLines/>
              <w:spacing w:before="40" w:after="120"/>
              <w:ind w:left="28" w:right="113"/>
              <w:rPr>
                <w:rFonts w:cs="Times New Roman"/>
              </w:rPr>
            </w:pPr>
            <w:r w:rsidRPr="001400B5">
              <w:rPr>
                <w:rFonts w:cs="Times New Roman"/>
              </w:rPr>
              <w:lastRenderedPageBreak/>
              <w:t>Протокол к Африканской хартии прав человека и народов, касающийся учреждения Африканского суда по правам человека и народов</w:t>
            </w:r>
          </w:p>
        </w:tc>
        <w:tc>
          <w:tcPr>
            <w:tcW w:w="2368" w:type="dxa"/>
            <w:shd w:val="clear" w:color="auto" w:fill="auto"/>
            <w:tcMar>
              <w:top w:w="0" w:type="dxa"/>
              <w:left w:w="0" w:type="dxa"/>
              <w:bottom w:w="0" w:type="dxa"/>
              <w:right w:w="0" w:type="dxa"/>
            </w:tcMar>
          </w:tcPr>
          <w:p w14:paraId="3F3EAFB8" w14:textId="77777777" w:rsidR="001400B5" w:rsidRPr="001400B5" w:rsidRDefault="001400B5" w:rsidP="004A2DE9">
            <w:pPr>
              <w:keepNext/>
              <w:keepLines/>
              <w:spacing w:before="40" w:after="120"/>
              <w:ind w:left="28" w:right="113"/>
              <w:rPr>
                <w:rFonts w:cs="Times New Roman"/>
              </w:rPr>
            </w:pPr>
            <w:r w:rsidRPr="001400B5">
              <w:rPr>
                <w:rFonts w:cs="Times New Roman"/>
              </w:rPr>
              <w:t>3 марта 2003 года (р)</w:t>
            </w:r>
          </w:p>
        </w:tc>
      </w:tr>
      <w:tr w:rsidR="001400B5" w:rsidRPr="001400B5" w14:paraId="4505AF9F" w14:textId="77777777" w:rsidTr="001400B5">
        <w:tc>
          <w:tcPr>
            <w:tcW w:w="5002" w:type="dxa"/>
            <w:tcBorders>
              <w:bottom w:val="single" w:sz="12" w:space="0" w:color="auto"/>
            </w:tcBorders>
            <w:shd w:val="clear" w:color="auto" w:fill="auto"/>
            <w:tcMar>
              <w:top w:w="0" w:type="dxa"/>
              <w:left w:w="0" w:type="dxa"/>
              <w:bottom w:w="0" w:type="dxa"/>
              <w:right w:w="0" w:type="dxa"/>
            </w:tcMar>
          </w:tcPr>
          <w:p w14:paraId="7760043A" w14:textId="77777777" w:rsidR="001400B5" w:rsidRPr="001400B5" w:rsidRDefault="001400B5" w:rsidP="004A2DE9">
            <w:pPr>
              <w:keepNext/>
              <w:keepLines/>
              <w:spacing w:before="40" w:after="120"/>
              <w:ind w:left="28" w:right="113"/>
              <w:rPr>
                <w:rFonts w:cs="Times New Roman"/>
              </w:rPr>
            </w:pPr>
            <w:r w:rsidRPr="001400B5">
              <w:rPr>
                <w:rFonts w:cs="Times New Roman"/>
              </w:rPr>
              <w:t>Протокол к Африканской хартии прав человека и народов, касающийся прав женщин в Африке</w:t>
            </w:r>
          </w:p>
        </w:tc>
        <w:tc>
          <w:tcPr>
            <w:tcW w:w="2368" w:type="dxa"/>
            <w:tcBorders>
              <w:bottom w:val="single" w:sz="12" w:space="0" w:color="auto"/>
            </w:tcBorders>
            <w:shd w:val="clear" w:color="auto" w:fill="auto"/>
            <w:tcMar>
              <w:top w:w="0" w:type="dxa"/>
              <w:left w:w="0" w:type="dxa"/>
              <w:bottom w:w="0" w:type="dxa"/>
              <w:right w:w="0" w:type="dxa"/>
            </w:tcMar>
          </w:tcPr>
          <w:p w14:paraId="398F2EDD" w14:textId="77777777" w:rsidR="001400B5" w:rsidRPr="001400B5" w:rsidRDefault="001400B5" w:rsidP="004A2DE9">
            <w:pPr>
              <w:keepNext/>
              <w:keepLines/>
              <w:spacing w:before="40" w:after="120"/>
              <w:ind w:left="28" w:right="113"/>
              <w:rPr>
                <w:rFonts w:cs="Times New Roman"/>
              </w:rPr>
            </w:pPr>
            <w:r w:rsidRPr="001400B5">
              <w:rPr>
                <w:rFonts w:cs="Times New Roman"/>
              </w:rPr>
              <w:t>16 июня 2017 года (р)</w:t>
            </w:r>
          </w:p>
        </w:tc>
      </w:tr>
    </w:tbl>
    <w:p w14:paraId="062F50B7" w14:textId="77777777" w:rsidR="001400B5" w:rsidRPr="00642927" w:rsidRDefault="001400B5" w:rsidP="001400B5">
      <w:pPr>
        <w:pStyle w:val="SingleTxtG"/>
        <w:spacing w:before="240" w:after="240"/>
      </w:pPr>
      <w:r>
        <w:t>45.</w:t>
      </w:r>
      <w:r>
        <w:tab/>
        <w:t>Государство Маврикий также является участником следующих договоров в области международного гуманитарного права:</w:t>
      </w:r>
    </w:p>
    <w:p w14:paraId="65A8E647" w14:textId="37D7AC98" w:rsidR="001400B5" w:rsidRPr="00642927" w:rsidRDefault="001400B5" w:rsidP="001400B5">
      <w:pPr>
        <w:pStyle w:val="H23G"/>
        <w:rPr>
          <w:bCs/>
        </w:rPr>
      </w:pPr>
      <w:bookmarkStart w:id="10" w:name="_Hlk118379772"/>
      <w:r>
        <w:tab/>
      </w:r>
      <w:r>
        <w:tab/>
      </w:r>
      <w:r w:rsidRPr="001400B5">
        <w:rPr>
          <w:b w:val="0"/>
          <w:bCs/>
        </w:rPr>
        <w:t>Таблица 5</w:t>
      </w:r>
      <w:r w:rsidRPr="001400B5">
        <w:rPr>
          <w:b w:val="0"/>
          <w:bCs/>
        </w:rPr>
        <w:br/>
      </w:r>
      <w:r>
        <w:rPr>
          <w:bCs/>
        </w:rPr>
        <w:t>Договоры в области международного гуманитарного права</w:t>
      </w:r>
    </w:p>
    <w:tbl>
      <w:tblPr>
        <w:tblW w:w="7370" w:type="dxa"/>
        <w:tblInd w:w="1134" w:type="dxa"/>
        <w:tblLayout w:type="fixed"/>
        <w:tblCellMar>
          <w:left w:w="0" w:type="dxa"/>
          <w:right w:w="0" w:type="dxa"/>
        </w:tblCellMar>
        <w:tblLook w:val="0000" w:firstRow="0" w:lastRow="0" w:firstColumn="0" w:lastColumn="0" w:noHBand="0" w:noVBand="0"/>
      </w:tblPr>
      <w:tblGrid>
        <w:gridCol w:w="4932"/>
        <w:gridCol w:w="2438"/>
      </w:tblGrid>
      <w:tr w:rsidR="004A2DE9" w:rsidRPr="001400B5" w14:paraId="1B1A0C76" w14:textId="77777777" w:rsidTr="001400B5">
        <w:trPr>
          <w:tblHeader/>
        </w:trPr>
        <w:tc>
          <w:tcPr>
            <w:tcW w:w="4932" w:type="dxa"/>
            <w:tcBorders>
              <w:top w:val="single" w:sz="4" w:space="0" w:color="auto"/>
              <w:bottom w:val="single" w:sz="12" w:space="0" w:color="auto"/>
            </w:tcBorders>
            <w:shd w:val="clear" w:color="auto" w:fill="auto"/>
            <w:tcMar>
              <w:top w:w="0" w:type="dxa"/>
              <w:left w:w="0" w:type="dxa"/>
              <w:bottom w:w="0" w:type="dxa"/>
              <w:right w:w="0" w:type="dxa"/>
            </w:tcMar>
            <w:vAlign w:val="bottom"/>
          </w:tcPr>
          <w:bookmarkEnd w:id="10"/>
          <w:p w14:paraId="1B972A35" w14:textId="77777777" w:rsidR="001400B5" w:rsidRPr="001400B5" w:rsidRDefault="001400B5" w:rsidP="001400B5">
            <w:pPr>
              <w:spacing w:before="80" w:after="80" w:line="200" w:lineRule="exact"/>
              <w:ind w:left="28" w:right="113"/>
              <w:rPr>
                <w:rFonts w:cs="Times New Roman"/>
                <w:i/>
                <w:sz w:val="16"/>
              </w:rPr>
            </w:pPr>
            <w:r w:rsidRPr="001400B5">
              <w:rPr>
                <w:rFonts w:cs="Times New Roman"/>
                <w:i/>
                <w:sz w:val="16"/>
              </w:rPr>
              <w:t>Четыре Женевские конвенции и протоколы к ним</w:t>
            </w:r>
          </w:p>
        </w:tc>
        <w:tc>
          <w:tcPr>
            <w:tcW w:w="243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13AE2C3" w14:textId="67470DD1" w:rsidR="001400B5" w:rsidRPr="001400B5" w:rsidRDefault="001400B5" w:rsidP="001400B5">
            <w:pPr>
              <w:spacing w:before="80" w:after="80" w:line="200" w:lineRule="exact"/>
              <w:ind w:left="28" w:right="113"/>
              <w:rPr>
                <w:rFonts w:cs="Times New Roman"/>
                <w:i/>
                <w:sz w:val="16"/>
              </w:rPr>
            </w:pPr>
            <w:r w:rsidRPr="001400B5">
              <w:rPr>
                <w:rFonts w:cs="Times New Roman"/>
                <w:i/>
                <w:sz w:val="16"/>
              </w:rPr>
              <w:t>Дата подписания (п)/</w:t>
            </w:r>
            <w:r>
              <w:rPr>
                <w:rFonts w:cs="Times New Roman"/>
                <w:i/>
                <w:sz w:val="16"/>
              </w:rPr>
              <w:br/>
            </w:r>
            <w:r w:rsidRPr="001400B5">
              <w:rPr>
                <w:rFonts w:cs="Times New Roman"/>
                <w:i/>
                <w:sz w:val="16"/>
              </w:rPr>
              <w:t>присоединения (пр)/</w:t>
            </w:r>
            <w:r>
              <w:rPr>
                <w:rFonts w:cs="Times New Roman"/>
                <w:i/>
                <w:sz w:val="16"/>
              </w:rPr>
              <w:br/>
            </w:r>
            <w:r w:rsidRPr="001400B5">
              <w:rPr>
                <w:rFonts w:cs="Times New Roman"/>
                <w:i/>
                <w:sz w:val="16"/>
              </w:rPr>
              <w:t>присоединения в порядке правопреемства (пп)</w:t>
            </w:r>
          </w:p>
        </w:tc>
      </w:tr>
      <w:tr w:rsidR="001400B5" w:rsidRPr="001400B5" w14:paraId="41A03963" w14:textId="77777777" w:rsidTr="001400B5">
        <w:trPr>
          <w:trHeight w:hRule="exact" w:val="113"/>
          <w:tblHeader/>
        </w:trPr>
        <w:tc>
          <w:tcPr>
            <w:tcW w:w="4932" w:type="dxa"/>
            <w:tcBorders>
              <w:top w:val="single" w:sz="12" w:space="0" w:color="auto"/>
            </w:tcBorders>
            <w:shd w:val="clear" w:color="auto" w:fill="auto"/>
            <w:tcMar>
              <w:top w:w="0" w:type="dxa"/>
              <w:left w:w="0" w:type="dxa"/>
              <w:bottom w:w="0" w:type="dxa"/>
              <w:right w:w="0" w:type="dxa"/>
            </w:tcMar>
          </w:tcPr>
          <w:p w14:paraId="607E9DCA" w14:textId="77777777" w:rsidR="001400B5" w:rsidRPr="001400B5" w:rsidRDefault="001400B5" w:rsidP="001400B5">
            <w:pPr>
              <w:spacing w:before="40" w:after="120"/>
              <w:ind w:left="28" w:right="113"/>
              <w:rPr>
                <w:rFonts w:cs="Times New Roman"/>
              </w:rPr>
            </w:pPr>
          </w:p>
        </w:tc>
        <w:tc>
          <w:tcPr>
            <w:tcW w:w="2438" w:type="dxa"/>
            <w:tcBorders>
              <w:top w:val="single" w:sz="12" w:space="0" w:color="auto"/>
            </w:tcBorders>
            <w:shd w:val="clear" w:color="auto" w:fill="auto"/>
            <w:tcMar>
              <w:top w:w="0" w:type="dxa"/>
              <w:left w:w="0" w:type="dxa"/>
              <w:bottom w:w="0" w:type="dxa"/>
              <w:right w:w="0" w:type="dxa"/>
            </w:tcMar>
          </w:tcPr>
          <w:p w14:paraId="74782E96" w14:textId="77777777" w:rsidR="001400B5" w:rsidRPr="001400B5" w:rsidRDefault="001400B5" w:rsidP="001400B5">
            <w:pPr>
              <w:spacing w:before="40" w:after="120"/>
              <w:ind w:left="28" w:right="113"/>
              <w:rPr>
                <w:rFonts w:cs="Times New Roman"/>
              </w:rPr>
            </w:pPr>
          </w:p>
        </w:tc>
      </w:tr>
      <w:tr w:rsidR="001400B5" w:rsidRPr="001400B5" w14:paraId="13C6D69B" w14:textId="77777777" w:rsidTr="001400B5">
        <w:tc>
          <w:tcPr>
            <w:tcW w:w="4932" w:type="dxa"/>
            <w:shd w:val="clear" w:color="auto" w:fill="auto"/>
            <w:tcMar>
              <w:top w:w="0" w:type="dxa"/>
              <w:left w:w="0" w:type="dxa"/>
              <w:bottom w:w="0" w:type="dxa"/>
              <w:right w:w="0" w:type="dxa"/>
            </w:tcMar>
          </w:tcPr>
          <w:p w14:paraId="63430A3B" w14:textId="77777777" w:rsidR="001400B5" w:rsidRPr="001400B5" w:rsidRDefault="001400B5" w:rsidP="001400B5">
            <w:pPr>
              <w:spacing w:before="40" w:after="120"/>
              <w:ind w:left="28" w:right="113"/>
              <w:rPr>
                <w:rFonts w:eastAsia="Batang" w:cs="Times New Roman"/>
              </w:rPr>
            </w:pPr>
            <w:r w:rsidRPr="001400B5">
              <w:rPr>
                <w:rFonts w:cs="Times New Roman"/>
              </w:rPr>
              <w:t>Женевская конвенция (I) 1949 года об улучшении участи раненых и больных в действующих армиях</w:t>
            </w:r>
          </w:p>
        </w:tc>
        <w:tc>
          <w:tcPr>
            <w:tcW w:w="2438" w:type="dxa"/>
            <w:shd w:val="clear" w:color="auto" w:fill="auto"/>
            <w:tcMar>
              <w:top w:w="0" w:type="dxa"/>
              <w:left w:w="0" w:type="dxa"/>
              <w:bottom w:w="0" w:type="dxa"/>
              <w:right w:w="0" w:type="dxa"/>
            </w:tcMar>
          </w:tcPr>
          <w:p w14:paraId="1DEC7811" w14:textId="77777777" w:rsidR="001400B5" w:rsidRPr="001400B5" w:rsidRDefault="001400B5" w:rsidP="001400B5">
            <w:pPr>
              <w:spacing w:before="40" w:after="120"/>
              <w:ind w:left="28" w:right="113"/>
              <w:rPr>
                <w:rFonts w:cs="Times New Roman"/>
              </w:rPr>
            </w:pPr>
            <w:r w:rsidRPr="001400B5">
              <w:rPr>
                <w:rFonts w:cs="Times New Roman"/>
              </w:rPr>
              <w:t>18 августа 1970 года (р)</w:t>
            </w:r>
          </w:p>
        </w:tc>
      </w:tr>
      <w:tr w:rsidR="001400B5" w:rsidRPr="001400B5" w14:paraId="76028705" w14:textId="77777777" w:rsidTr="001400B5">
        <w:tc>
          <w:tcPr>
            <w:tcW w:w="4932" w:type="dxa"/>
            <w:shd w:val="clear" w:color="auto" w:fill="auto"/>
            <w:tcMar>
              <w:top w:w="0" w:type="dxa"/>
              <w:left w:w="0" w:type="dxa"/>
              <w:bottom w:w="0" w:type="dxa"/>
              <w:right w:w="0" w:type="dxa"/>
            </w:tcMar>
          </w:tcPr>
          <w:p w14:paraId="4E23B526" w14:textId="77777777" w:rsidR="001400B5" w:rsidRPr="001400B5" w:rsidRDefault="001400B5" w:rsidP="001400B5">
            <w:pPr>
              <w:spacing w:before="40" w:after="120"/>
              <w:ind w:left="28" w:right="113"/>
              <w:rPr>
                <w:rFonts w:eastAsia="Batang" w:cs="Times New Roman"/>
              </w:rPr>
            </w:pPr>
            <w:r w:rsidRPr="001400B5">
              <w:rPr>
                <w:rFonts w:cs="Times New Roman"/>
              </w:rPr>
              <w:t>Женевская конвенция (II) 1949 года об улучшении участи раненых, больных и лиц, потерпевших кораблекрушение, из состава вооруженных сил на море</w:t>
            </w:r>
          </w:p>
        </w:tc>
        <w:tc>
          <w:tcPr>
            <w:tcW w:w="2438" w:type="dxa"/>
            <w:shd w:val="clear" w:color="auto" w:fill="auto"/>
            <w:tcMar>
              <w:top w:w="0" w:type="dxa"/>
              <w:left w:w="0" w:type="dxa"/>
              <w:bottom w:w="0" w:type="dxa"/>
              <w:right w:w="0" w:type="dxa"/>
            </w:tcMar>
          </w:tcPr>
          <w:p w14:paraId="4AE95F86" w14:textId="77777777" w:rsidR="001400B5" w:rsidRPr="001400B5" w:rsidRDefault="001400B5" w:rsidP="001400B5">
            <w:pPr>
              <w:spacing w:before="40" w:after="120"/>
              <w:ind w:left="28" w:right="113"/>
              <w:rPr>
                <w:rFonts w:cs="Times New Roman"/>
              </w:rPr>
            </w:pPr>
            <w:r w:rsidRPr="001400B5">
              <w:rPr>
                <w:rFonts w:cs="Times New Roman"/>
              </w:rPr>
              <w:t>18 августа 1970 года (р)</w:t>
            </w:r>
          </w:p>
        </w:tc>
      </w:tr>
      <w:tr w:rsidR="001400B5" w:rsidRPr="001400B5" w14:paraId="0C192544" w14:textId="77777777" w:rsidTr="001400B5">
        <w:tc>
          <w:tcPr>
            <w:tcW w:w="4932" w:type="dxa"/>
            <w:shd w:val="clear" w:color="auto" w:fill="auto"/>
            <w:tcMar>
              <w:top w:w="0" w:type="dxa"/>
              <w:left w:w="0" w:type="dxa"/>
              <w:bottom w:w="0" w:type="dxa"/>
              <w:right w:w="0" w:type="dxa"/>
            </w:tcMar>
          </w:tcPr>
          <w:p w14:paraId="5A02C7DF" w14:textId="77777777" w:rsidR="001400B5" w:rsidRPr="001400B5" w:rsidRDefault="001400B5" w:rsidP="001400B5">
            <w:pPr>
              <w:spacing w:before="40" w:after="120"/>
              <w:ind w:left="28" w:right="113"/>
              <w:rPr>
                <w:rFonts w:eastAsia="Batang" w:cs="Times New Roman"/>
              </w:rPr>
            </w:pPr>
            <w:r w:rsidRPr="001400B5">
              <w:rPr>
                <w:rFonts w:cs="Times New Roman"/>
              </w:rPr>
              <w:t>Женевская конвенция (III) 1949 года об обращении с военнопленными</w:t>
            </w:r>
          </w:p>
        </w:tc>
        <w:tc>
          <w:tcPr>
            <w:tcW w:w="2438" w:type="dxa"/>
            <w:shd w:val="clear" w:color="auto" w:fill="auto"/>
            <w:tcMar>
              <w:top w:w="0" w:type="dxa"/>
              <w:left w:w="0" w:type="dxa"/>
              <w:bottom w:w="0" w:type="dxa"/>
              <w:right w:w="0" w:type="dxa"/>
            </w:tcMar>
          </w:tcPr>
          <w:p w14:paraId="37BA95FF" w14:textId="77777777" w:rsidR="001400B5" w:rsidRPr="001400B5" w:rsidRDefault="001400B5" w:rsidP="001400B5">
            <w:pPr>
              <w:spacing w:before="40" w:after="120"/>
              <w:ind w:left="28" w:right="113"/>
              <w:rPr>
                <w:rFonts w:cs="Times New Roman"/>
              </w:rPr>
            </w:pPr>
            <w:r w:rsidRPr="001400B5">
              <w:rPr>
                <w:rFonts w:cs="Times New Roman"/>
              </w:rPr>
              <w:t>18 августа 1970 года (р)</w:t>
            </w:r>
          </w:p>
        </w:tc>
      </w:tr>
      <w:tr w:rsidR="001400B5" w:rsidRPr="001400B5" w14:paraId="274971EF" w14:textId="77777777" w:rsidTr="001400B5">
        <w:tc>
          <w:tcPr>
            <w:tcW w:w="4932" w:type="dxa"/>
            <w:shd w:val="clear" w:color="auto" w:fill="auto"/>
            <w:tcMar>
              <w:top w:w="0" w:type="dxa"/>
              <w:left w:w="0" w:type="dxa"/>
              <w:bottom w:w="0" w:type="dxa"/>
              <w:right w:w="0" w:type="dxa"/>
            </w:tcMar>
          </w:tcPr>
          <w:p w14:paraId="3BB75C13" w14:textId="77777777" w:rsidR="001400B5" w:rsidRPr="001400B5" w:rsidRDefault="001400B5" w:rsidP="001400B5">
            <w:pPr>
              <w:spacing w:before="40" w:after="120"/>
              <w:ind w:left="28" w:right="113"/>
              <w:rPr>
                <w:rFonts w:eastAsia="Batang" w:cs="Times New Roman"/>
              </w:rPr>
            </w:pPr>
            <w:r w:rsidRPr="001400B5">
              <w:rPr>
                <w:rFonts w:cs="Times New Roman"/>
              </w:rPr>
              <w:t>Женевская конвенция (IV) 1949 года о защите гражданского населения во время войны</w:t>
            </w:r>
          </w:p>
        </w:tc>
        <w:tc>
          <w:tcPr>
            <w:tcW w:w="2438" w:type="dxa"/>
            <w:shd w:val="clear" w:color="auto" w:fill="auto"/>
            <w:tcMar>
              <w:top w:w="0" w:type="dxa"/>
              <w:left w:w="0" w:type="dxa"/>
              <w:bottom w:w="0" w:type="dxa"/>
              <w:right w:w="0" w:type="dxa"/>
            </w:tcMar>
          </w:tcPr>
          <w:p w14:paraId="04540B7D" w14:textId="77777777" w:rsidR="001400B5" w:rsidRPr="001400B5" w:rsidRDefault="001400B5" w:rsidP="001400B5">
            <w:pPr>
              <w:spacing w:before="40" w:after="120"/>
              <w:ind w:left="28" w:right="113"/>
              <w:rPr>
                <w:rFonts w:cs="Times New Roman"/>
              </w:rPr>
            </w:pPr>
            <w:r w:rsidRPr="001400B5">
              <w:rPr>
                <w:rFonts w:cs="Times New Roman"/>
              </w:rPr>
              <w:t>18 августа 1970 года (пп)</w:t>
            </w:r>
          </w:p>
        </w:tc>
      </w:tr>
      <w:tr w:rsidR="001400B5" w:rsidRPr="001400B5" w14:paraId="60A7A3FB" w14:textId="77777777" w:rsidTr="001400B5">
        <w:tc>
          <w:tcPr>
            <w:tcW w:w="4932" w:type="dxa"/>
            <w:shd w:val="clear" w:color="auto" w:fill="auto"/>
            <w:tcMar>
              <w:top w:w="0" w:type="dxa"/>
              <w:left w:w="0" w:type="dxa"/>
              <w:bottom w:w="0" w:type="dxa"/>
              <w:right w:w="0" w:type="dxa"/>
            </w:tcMar>
          </w:tcPr>
          <w:p w14:paraId="47A4A827" w14:textId="62DD752A" w:rsidR="001400B5" w:rsidRPr="001400B5" w:rsidRDefault="001400B5" w:rsidP="001400B5">
            <w:pPr>
              <w:spacing w:before="40" w:after="120"/>
              <w:ind w:left="28" w:right="113"/>
              <w:rPr>
                <w:rFonts w:eastAsia="Batang" w:cs="Times New Roman"/>
              </w:rPr>
            </w:pPr>
            <w:r w:rsidRPr="001400B5">
              <w:rPr>
                <w:rFonts w:cs="Times New Roman"/>
              </w:rPr>
              <w:t>Протокол I 1977 года</w:t>
            </w:r>
            <w:r w:rsidR="004A2DE9">
              <w:rPr>
                <w:rFonts w:cs="Times New Roman"/>
              </w:rPr>
              <w:t xml:space="preserve"> — </w:t>
            </w:r>
            <w:r w:rsidRPr="001400B5">
              <w:rPr>
                <w:rFonts w:cs="Times New Roman"/>
              </w:rPr>
              <w:t>Дополнительный протокол к Женевским конвенциям 1949 года, касающийся защиты жертв международных вооруженных конфликтов</w:t>
            </w:r>
          </w:p>
        </w:tc>
        <w:tc>
          <w:tcPr>
            <w:tcW w:w="2438" w:type="dxa"/>
            <w:shd w:val="clear" w:color="auto" w:fill="auto"/>
            <w:noWrap/>
            <w:tcMar>
              <w:top w:w="0" w:type="dxa"/>
              <w:left w:w="0" w:type="dxa"/>
              <w:bottom w:w="0" w:type="dxa"/>
              <w:right w:w="0" w:type="dxa"/>
            </w:tcMar>
          </w:tcPr>
          <w:p w14:paraId="12D3C134" w14:textId="77777777" w:rsidR="001400B5" w:rsidRPr="001400B5" w:rsidRDefault="001400B5" w:rsidP="001400B5">
            <w:pPr>
              <w:spacing w:before="40" w:after="120"/>
              <w:ind w:left="28" w:right="113"/>
              <w:rPr>
                <w:rFonts w:cs="Times New Roman"/>
              </w:rPr>
            </w:pPr>
            <w:r w:rsidRPr="001400B5">
              <w:rPr>
                <w:rFonts w:cs="Times New Roman"/>
              </w:rPr>
              <w:t>22 марта 1982 года (р)</w:t>
            </w:r>
          </w:p>
        </w:tc>
      </w:tr>
      <w:tr w:rsidR="001400B5" w:rsidRPr="001400B5" w14:paraId="1C96BBC2" w14:textId="77777777" w:rsidTr="001400B5">
        <w:tc>
          <w:tcPr>
            <w:tcW w:w="4932" w:type="dxa"/>
            <w:shd w:val="clear" w:color="auto" w:fill="auto"/>
            <w:tcMar>
              <w:top w:w="0" w:type="dxa"/>
              <w:left w:w="0" w:type="dxa"/>
              <w:bottom w:w="0" w:type="dxa"/>
              <w:right w:w="0" w:type="dxa"/>
            </w:tcMar>
          </w:tcPr>
          <w:p w14:paraId="1A4AC7F3" w14:textId="32FB7C4C" w:rsidR="001400B5" w:rsidRPr="001400B5" w:rsidRDefault="001400B5" w:rsidP="001400B5">
            <w:pPr>
              <w:spacing w:before="40" w:after="120"/>
              <w:ind w:left="28" w:right="113"/>
              <w:rPr>
                <w:rFonts w:eastAsia="Batang" w:cs="Times New Roman"/>
              </w:rPr>
            </w:pPr>
            <w:r w:rsidRPr="001400B5">
              <w:rPr>
                <w:rFonts w:cs="Times New Roman"/>
              </w:rPr>
              <w:t>Протокол II 1977 года</w:t>
            </w:r>
            <w:r w:rsidR="004A2DE9">
              <w:rPr>
                <w:rFonts w:cs="Times New Roman"/>
              </w:rPr>
              <w:t xml:space="preserve"> — </w:t>
            </w:r>
            <w:r w:rsidRPr="001400B5">
              <w:rPr>
                <w:rFonts w:cs="Times New Roman"/>
              </w:rPr>
              <w:t>Дополнительный протокол к Женевским конвенциям 1949 года, касающийся защиты жертв немеждународных вооруженных конфликтов</w:t>
            </w:r>
          </w:p>
        </w:tc>
        <w:tc>
          <w:tcPr>
            <w:tcW w:w="2438" w:type="dxa"/>
            <w:shd w:val="clear" w:color="auto" w:fill="auto"/>
            <w:noWrap/>
            <w:tcMar>
              <w:top w:w="0" w:type="dxa"/>
              <w:left w:w="0" w:type="dxa"/>
              <w:bottom w:w="0" w:type="dxa"/>
              <w:right w:w="0" w:type="dxa"/>
            </w:tcMar>
          </w:tcPr>
          <w:p w14:paraId="41E5811B" w14:textId="77777777" w:rsidR="001400B5" w:rsidRPr="001400B5" w:rsidRDefault="001400B5" w:rsidP="001400B5">
            <w:pPr>
              <w:spacing w:before="40" w:after="120"/>
              <w:ind w:left="28" w:right="113"/>
              <w:rPr>
                <w:rFonts w:cs="Times New Roman"/>
              </w:rPr>
            </w:pPr>
            <w:r w:rsidRPr="001400B5">
              <w:rPr>
                <w:rFonts w:cs="Times New Roman"/>
              </w:rPr>
              <w:t>22 марта 1982 года (р)</w:t>
            </w:r>
          </w:p>
        </w:tc>
      </w:tr>
      <w:tr w:rsidR="001400B5" w:rsidRPr="001400B5" w14:paraId="3495E630" w14:textId="77777777" w:rsidTr="001400B5">
        <w:tc>
          <w:tcPr>
            <w:tcW w:w="4932" w:type="dxa"/>
            <w:shd w:val="clear" w:color="auto" w:fill="auto"/>
            <w:tcMar>
              <w:top w:w="0" w:type="dxa"/>
              <w:left w:w="0" w:type="dxa"/>
              <w:bottom w:w="0" w:type="dxa"/>
              <w:right w:w="0" w:type="dxa"/>
            </w:tcMar>
          </w:tcPr>
          <w:p w14:paraId="5DADB7DF" w14:textId="77777777" w:rsidR="001400B5" w:rsidRPr="001400B5" w:rsidRDefault="001400B5" w:rsidP="001400B5">
            <w:pPr>
              <w:spacing w:before="40" w:after="120"/>
              <w:ind w:left="28" w:right="113"/>
              <w:rPr>
                <w:rFonts w:cs="Times New Roman"/>
                <w:bCs/>
              </w:rPr>
            </w:pPr>
            <w:r w:rsidRPr="001400B5">
              <w:rPr>
                <w:rFonts w:cs="Times New Roman"/>
              </w:rPr>
              <w:t>Заключительный акт Женевской дипломатической конференции 1974–1977 годов</w:t>
            </w:r>
          </w:p>
        </w:tc>
        <w:tc>
          <w:tcPr>
            <w:tcW w:w="2438" w:type="dxa"/>
            <w:shd w:val="clear" w:color="auto" w:fill="auto"/>
            <w:tcMar>
              <w:top w:w="0" w:type="dxa"/>
              <w:left w:w="0" w:type="dxa"/>
              <w:bottom w:w="0" w:type="dxa"/>
              <w:right w:w="0" w:type="dxa"/>
            </w:tcMar>
          </w:tcPr>
          <w:p w14:paraId="6C73E144" w14:textId="77777777" w:rsidR="001400B5" w:rsidRPr="001400B5" w:rsidRDefault="001400B5" w:rsidP="001400B5">
            <w:pPr>
              <w:spacing w:before="40" w:after="120"/>
              <w:ind w:left="28" w:right="113"/>
              <w:rPr>
                <w:rFonts w:cs="Times New Roman"/>
              </w:rPr>
            </w:pPr>
            <w:r w:rsidRPr="001400B5">
              <w:rPr>
                <w:rFonts w:cs="Times New Roman"/>
              </w:rPr>
              <w:t>10 июня 1977 года (п)</w:t>
            </w:r>
          </w:p>
        </w:tc>
      </w:tr>
      <w:tr w:rsidR="001400B5" w:rsidRPr="001400B5" w14:paraId="217BDC66" w14:textId="77777777" w:rsidTr="001400B5">
        <w:tc>
          <w:tcPr>
            <w:tcW w:w="4932" w:type="dxa"/>
            <w:shd w:val="clear" w:color="auto" w:fill="auto"/>
            <w:tcMar>
              <w:top w:w="0" w:type="dxa"/>
              <w:left w:w="0" w:type="dxa"/>
              <w:bottom w:w="0" w:type="dxa"/>
              <w:right w:w="0" w:type="dxa"/>
            </w:tcMar>
          </w:tcPr>
          <w:p w14:paraId="75AC9C45" w14:textId="41ACF5F1" w:rsidR="001400B5" w:rsidRPr="001400B5" w:rsidRDefault="001400B5" w:rsidP="001400B5">
            <w:pPr>
              <w:spacing w:before="40" w:after="120"/>
              <w:ind w:left="28" w:right="113"/>
              <w:rPr>
                <w:rFonts w:cs="Times New Roman"/>
              </w:rPr>
            </w:pPr>
            <w:r w:rsidRPr="001400B5">
              <w:rPr>
                <w:rFonts w:cs="Times New Roman"/>
              </w:rPr>
              <w:t>Конвенция 1972 года по биологическому оружию</w:t>
            </w:r>
            <w:r w:rsidR="004A2DE9">
              <w:rPr>
                <w:rFonts w:cs="Times New Roman"/>
              </w:rPr>
              <w:t xml:space="preserve"> — </w:t>
            </w:r>
            <w:r w:rsidRPr="001400B5">
              <w:rPr>
                <w:rFonts w:cs="Times New Roman"/>
              </w:rPr>
              <w:t>Конвенция о запрещении разработки, производства и накопления запасов бактериологического (биологического) и токсинного оружия и об их уничтожении</w:t>
            </w:r>
          </w:p>
        </w:tc>
        <w:tc>
          <w:tcPr>
            <w:tcW w:w="2438" w:type="dxa"/>
            <w:shd w:val="clear" w:color="auto" w:fill="auto"/>
            <w:tcMar>
              <w:top w:w="0" w:type="dxa"/>
              <w:left w:w="0" w:type="dxa"/>
              <w:bottom w:w="0" w:type="dxa"/>
              <w:right w:w="0" w:type="dxa"/>
            </w:tcMar>
          </w:tcPr>
          <w:p w14:paraId="79F4054A" w14:textId="77777777" w:rsidR="001400B5" w:rsidRPr="001400B5" w:rsidRDefault="001400B5" w:rsidP="001400B5">
            <w:pPr>
              <w:spacing w:before="40" w:after="120"/>
              <w:ind w:left="28" w:right="113"/>
              <w:rPr>
                <w:rFonts w:cs="Times New Roman"/>
              </w:rPr>
            </w:pPr>
            <w:r w:rsidRPr="001400B5">
              <w:rPr>
                <w:rFonts w:cs="Times New Roman"/>
              </w:rPr>
              <w:t>7 августа 1972 (р)</w:t>
            </w:r>
          </w:p>
        </w:tc>
      </w:tr>
      <w:tr w:rsidR="001400B5" w:rsidRPr="001400B5" w14:paraId="08D17E4B" w14:textId="77777777" w:rsidTr="001400B5">
        <w:tc>
          <w:tcPr>
            <w:tcW w:w="4932" w:type="dxa"/>
            <w:tcBorders>
              <w:bottom w:val="single" w:sz="12" w:space="0" w:color="auto"/>
            </w:tcBorders>
            <w:shd w:val="clear" w:color="auto" w:fill="auto"/>
            <w:tcMar>
              <w:top w:w="0" w:type="dxa"/>
              <w:left w:w="0" w:type="dxa"/>
              <w:bottom w:w="0" w:type="dxa"/>
              <w:right w:w="0" w:type="dxa"/>
            </w:tcMar>
          </w:tcPr>
          <w:p w14:paraId="27C2F9EA" w14:textId="77777777" w:rsidR="001400B5" w:rsidRPr="001400B5" w:rsidRDefault="001400B5" w:rsidP="001400B5">
            <w:pPr>
              <w:spacing w:before="40" w:after="120"/>
              <w:ind w:left="28" w:right="113"/>
              <w:rPr>
                <w:rFonts w:cs="Times New Roman"/>
              </w:rPr>
            </w:pPr>
            <w:r w:rsidRPr="001400B5">
              <w:rPr>
                <w:rFonts w:cs="Times New Roman"/>
              </w:rPr>
              <w:t>Конвенция о запрещении разработки, производства, накопления и применения химического оружия и о его уничтожении</w:t>
            </w:r>
          </w:p>
        </w:tc>
        <w:tc>
          <w:tcPr>
            <w:tcW w:w="2438" w:type="dxa"/>
            <w:tcBorders>
              <w:bottom w:val="single" w:sz="12" w:space="0" w:color="auto"/>
            </w:tcBorders>
            <w:shd w:val="clear" w:color="auto" w:fill="auto"/>
            <w:tcMar>
              <w:top w:w="0" w:type="dxa"/>
              <w:left w:w="0" w:type="dxa"/>
              <w:bottom w:w="0" w:type="dxa"/>
              <w:right w:w="0" w:type="dxa"/>
            </w:tcMar>
          </w:tcPr>
          <w:p w14:paraId="7DFA5D12" w14:textId="77777777" w:rsidR="001400B5" w:rsidRPr="001400B5" w:rsidRDefault="001400B5" w:rsidP="001400B5">
            <w:pPr>
              <w:spacing w:before="40" w:after="120"/>
              <w:ind w:left="28" w:right="113"/>
              <w:rPr>
                <w:rFonts w:cs="Times New Roman"/>
              </w:rPr>
            </w:pPr>
            <w:r w:rsidRPr="001400B5">
              <w:rPr>
                <w:rFonts w:cs="Times New Roman"/>
              </w:rPr>
              <w:t>9 февраля 1993 года (р)</w:t>
            </w:r>
          </w:p>
        </w:tc>
      </w:tr>
    </w:tbl>
    <w:p w14:paraId="67E6B55F" w14:textId="77777777" w:rsidR="001400B5" w:rsidRPr="004A2DE9" w:rsidRDefault="001400B5" w:rsidP="004A2DE9">
      <w:pPr>
        <w:pStyle w:val="SingleTxtG"/>
      </w:pPr>
    </w:p>
    <w:tbl>
      <w:tblPr>
        <w:tblW w:w="7370" w:type="dxa"/>
        <w:tblInd w:w="1134" w:type="dxa"/>
        <w:tblLayout w:type="fixed"/>
        <w:tblCellMar>
          <w:left w:w="0" w:type="dxa"/>
          <w:right w:w="0" w:type="dxa"/>
        </w:tblCellMar>
        <w:tblLook w:val="0000" w:firstRow="0" w:lastRow="0" w:firstColumn="0" w:lastColumn="0" w:noHBand="0" w:noVBand="0"/>
      </w:tblPr>
      <w:tblGrid>
        <w:gridCol w:w="4932"/>
        <w:gridCol w:w="2438"/>
      </w:tblGrid>
      <w:tr w:rsidR="004A2DE9" w:rsidRPr="004A2DE9" w14:paraId="278CB191" w14:textId="77777777" w:rsidTr="004A2DE9">
        <w:trPr>
          <w:tblHeader/>
        </w:trPr>
        <w:tc>
          <w:tcPr>
            <w:tcW w:w="493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8C8EB36" w14:textId="77777777" w:rsidR="001400B5" w:rsidRPr="004A2DE9" w:rsidRDefault="001400B5" w:rsidP="004A2DE9">
            <w:pPr>
              <w:spacing w:before="80" w:after="80" w:line="200" w:lineRule="exact"/>
              <w:ind w:left="28" w:right="113"/>
              <w:rPr>
                <w:rFonts w:cs="Times New Roman"/>
                <w:i/>
                <w:sz w:val="16"/>
              </w:rPr>
            </w:pPr>
            <w:r w:rsidRPr="004A2DE9">
              <w:rPr>
                <w:rFonts w:cs="Times New Roman"/>
                <w:i/>
                <w:sz w:val="16"/>
              </w:rPr>
              <w:t>Конвенция о запрещении или ограничении применения конкретных видов обычного оружия (КОО) и протоколы к ней</w:t>
            </w:r>
          </w:p>
        </w:tc>
        <w:tc>
          <w:tcPr>
            <w:tcW w:w="2438"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EF42718" w14:textId="6D0CE3C4" w:rsidR="001400B5" w:rsidRPr="004A2DE9" w:rsidRDefault="001400B5" w:rsidP="004A2DE9">
            <w:pPr>
              <w:spacing w:before="80" w:after="80" w:line="200" w:lineRule="exact"/>
              <w:ind w:left="28" w:right="113"/>
              <w:rPr>
                <w:rFonts w:cs="Times New Roman"/>
                <w:i/>
                <w:sz w:val="16"/>
              </w:rPr>
            </w:pPr>
            <w:r w:rsidRPr="004A2DE9">
              <w:rPr>
                <w:rFonts w:cs="Times New Roman"/>
                <w:i/>
                <w:sz w:val="16"/>
              </w:rPr>
              <w:t>Дата подписания (п)/ присоединения (пр)/ ратификации (р)</w:t>
            </w:r>
          </w:p>
        </w:tc>
      </w:tr>
      <w:tr w:rsidR="004A2DE9" w:rsidRPr="004A2DE9" w14:paraId="2CDBEFB6" w14:textId="77777777" w:rsidTr="004A2DE9">
        <w:trPr>
          <w:trHeight w:hRule="exact" w:val="113"/>
          <w:tblHeader/>
        </w:trPr>
        <w:tc>
          <w:tcPr>
            <w:tcW w:w="4932" w:type="dxa"/>
            <w:tcBorders>
              <w:top w:val="single" w:sz="12" w:space="0" w:color="auto"/>
            </w:tcBorders>
            <w:shd w:val="clear" w:color="auto" w:fill="auto"/>
            <w:tcMar>
              <w:top w:w="0" w:type="dxa"/>
              <w:left w:w="0" w:type="dxa"/>
              <w:bottom w:w="0" w:type="dxa"/>
              <w:right w:w="0" w:type="dxa"/>
            </w:tcMar>
          </w:tcPr>
          <w:p w14:paraId="2BF2F682" w14:textId="77777777" w:rsidR="004A2DE9" w:rsidRPr="004A2DE9" w:rsidRDefault="004A2DE9" w:rsidP="004A2DE9">
            <w:pPr>
              <w:spacing w:before="40" w:after="120"/>
              <w:ind w:left="28" w:right="113"/>
              <w:rPr>
                <w:rFonts w:cs="Times New Roman"/>
              </w:rPr>
            </w:pPr>
          </w:p>
        </w:tc>
        <w:tc>
          <w:tcPr>
            <w:tcW w:w="2438" w:type="dxa"/>
            <w:tcBorders>
              <w:top w:val="single" w:sz="12" w:space="0" w:color="auto"/>
            </w:tcBorders>
            <w:shd w:val="clear" w:color="auto" w:fill="auto"/>
            <w:noWrap/>
            <w:tcMar>
              <w:top w:w="0" w:type="dxa"/>
              <w:left w:w="0" w:type="dxa"/>
              <w:bottom w:w="0" w:type="dxa"/>
              <w:right w:w="0" w:type="dxa"/>
            </w:tcMar>
          </w:tcPr>
          <w:p w14:paraId="22E7ACC6" w14:textId="77777777" w:rsidR="004A2DE9" w:rsidRPr="004A2DE9" w:rsidRDefault="004A2DE9" w:rsidP="004A2DE9">
            <w:pPr>
              <w:spacing w:before="40" w:after="120"/>
              <w:ind w:left="28" w:right="113"/>
              <w:rPr>
                <w:rFonts w:cs="Times New Roman"/>
              </w:rPr>
            </w:pPr>
          </w:p>
        </w:tc>
      </w:tr>
      <w:tr w:rsidR="001400B5" w:rsidRPr="004A2DE9" w14:paraId="074E8A44" w14:textId="77777777" w:rsidTr="004A2DE9">
        <w:tc>
          <w:tcPr>
            <w:tcW w:w="4932" w:type="dxa"/>
            <w:shd w:val="clear" w:color="auto" w:fill="auto"/>
            <w:tcMar>
              <w:top w:w="0" w:type="dxa"/>
              <w:left w:w="0" w:type="dxa"/>
              <w:bottom w:w="0" w:type="dxa"/>
              <w:right w:w="0" w:type="dxa"/>
            </w:tcMar>
          </w:tcPr>
          <w:p w14:paraId="4F3EB95F" w14:textId="77777777" w:rsidR="001400B5" w:rsidRPr="004A2DE9" w:rsidRDefault="001400B5" w:rsidP="004A2DE9">
            <w:pPr>
              <w:spacing w:before="40" w:after="120"/>
              <w:ind w:left="28" w:right="113"/>
              <w:rPr>
                <w:rFonts w:cs="Times New Roman"/>
              </w:rPr>
            </w:pPr>
            <w:r w:rsidRPr="004A2DE9">
              <w:rPr>
                <w:rFonts w:cs="Times New Roman"/>
              </w:rPr>
              <w:t>Женевский протокол 1925 года о запрещении применения на войне удушливых, ядовитых или других подобных газов и бактериологических средств</w:t>
            </w:r>
          </w:p>
        </w:tc>
        <w:tc>
          <w:tcPr>
            <w:tcW w:w="2438" w:type="dxa"/>
            <w:shd w:val="clear" w:color="auto" w:fill="auto"/>
            <w:noWrap/>
            <w:tcMar>
              <w:top w:w="0" w:type="dxa"/>
              <w:left w:w="0" w:type="dxa"/>
              <w:bottom w:w="0" w:type="dxa"/>
              <w:right w:w="0" w:type="dxa"/>
            </w:tcMar>
          </w:tcPr>
          <w:p w14:paraId="345A4D26" w14:textId="77777777" w:rsidR="001400B5" w:rsidRPr="004A2DE9" w:rsidRDefault="001400B5" w:rsidP="004A2DE9">
            <w:pPr>
              <w:spacing w:before="40" w:after="120"/>
              <w:ind w:left="28" w:right="113"/>
              <w:rPr>
                <w:rFonts w:cs="Times New Roman"/>
              </w:rPr>
            </w:pPr>
            <w:r w:rsidRPr="004A2DE9">
              <w:rPr>
                <w:rFonts w:cs="Times New Roman"/>
              </w:rPr>
              <w:t>12 марта 1968 года (пр)</w:t>
            </w:r>
          </w:p>
        </w:tc>
      </w:tr>
      <w:tr w:rsidR="001400B5" w:rsidRPr="004A2DE9" w14:paraId="59B13A07" w14:textId="77777777" w:rsidTr="004A2DE9">
        <w:tc>
          <w:tcPr>
            <w:tcW w:w="4932" w:type="dxa"/>
            <w:shd w:val="clear" w:color="auto" w:fill="auto"/>
            <w:tcMar>
              <w:top w:w="0" w:type="dxa"/>
              <w:left w:w="0" w:type="dxa"/>
              <w:bottom w:w="0" w:type="dxa"/>
              <w:right w:w="0" w:type="dxa"/>
            </w:tcMar>
          </w:tcPr>
          <w:p w14:paraId="6B1B15E9" w14:textId="77777777" w:rsidR="001400B5" w:rsidRPr="004A2DE9" w:rsidRDefault="001400B5" w:rsidP="004A2DE9">
            <w:pPr>
              <w:keepNext/>
              <w:keepLines/>
              <w:spacing w:before="40" w:after="120"/>
              <w:ind w:left="28" w:right="113"/>
              <w:rPr>
                <w:rFonts w:eastAsia="Batang" w:cs="Times New Roman"/>
              </w:rPr>
            </w:pPr>
            <w:r w:rsidRPr="004A2DE9">
              <w:rPr>
                <w:rFonts w:cs="Times New Roman"/>
              </w:rPr>
              <w:lastRenderedPageBreak/>
              <w:t>Конвенция 1980 года о запрещении или ограничении применения конкретных видов обычного оружия (КОО), которые могут считаться наносящими чрезмерные повреждения или имеющими неизбирательное действие</w:t>
            </w:r>
          </w:p>
        </w:tc>
        <w:tc>
          <w:tcPr>
            <w:tcW w:w="2438" w:type="dxa"/>
            <w:shd w:val="clear" w:color="auto" w:fill="auto"/>
            <w:noWrap/>
            <w:tcMar>
              <w:top w:w="0" w:type="dxa"/>
              <w:left w:w="0" w:type="dxa"/>
              <w:bottom w:w="0" w:type="dxa"/>
              <w:right w:w="0" w:type="dxa"/>
            </w:tcMar>
          </w:tcPr>
          <w:p w14:paraId="0924893A" w14:textId="77777777" w:rsidR="001400B5" w:rsidRPr="004A2DE9" w:rsidRDefault="001400B5" w:rsidP="004A2DE9">
            <w:pPr>
              <w:spacing w:before="40" w:after="120"/>
              <w:ind w:left="28" w:right="113"/>
              <w:rPr>
                <w:rFonts w:cs="Times New Roman"/>
              </w:rPr>
            </w:pPr>
            <w:r w:rsidRPr="004A2DE9">
              <w:rPr>
                <w:rFonts w:cs="Times New Roman"/>
              </w:rPr>
              <w:t>6 мая 1996 года (пр)</w:t>
            </w:r>
          </w:p>
        </w:tc>
      </w:tr>
      <w:tr w:rsidR="001400B5" w:rsidRPr="004A2DE9" w14:paraId="23115805" w14:textId="77777777" w:rsidTr="004A2DE9">
        <w:tc>
          <w:tcPr>
            <w:tcW w:w="4932" w:type="dxa"/>
            <w:shd w:val="clear" w:color="auto" w:fill="auto"/>
            <w:tcMar>
              <w:top w:w="0" w:type="dxa"/>
              <w:left w:w="0" w:type="dxa"/>
              <w:bottom w:w="0" w:type="dxa"/>
              <w:right w:w="0" w:type="dxa"/>
            </w:tcMar>
          </w:tcPr>
          <w:p w14:paraId="7F0C1513" w14:textId="77777777" w:rsidR="001400B5" w:rsidRPr="004A2DE9" w:rsidRDefault="001400B5" w:rsidP="004A2DE9">
            <w:pPr>
              <w:spacing w:before="40" w:after="120"/>
              <w:ind w:left="28" w:right="113"/>
              <w:rPr>
                <w:rFonts w:cs="Times New Roman"/>
              </w:rPr>
            </w:pPr>
            <w:r w:rsidRPr="004A2DE9">
              <w:rPr>
                <w:rFonts w:cs="Times New Roman"/>
              </w:rPr>
              <w:t>Протокол I 1980 года о необнаруживаемых осколках</w:t>
            </w:r>
          </w:p>
        </w:tc>
        <w:tc>
          <w:tcPr>
            <w:tcW w:w="2438" w:type="dxa"/>
            <w:shd w:val="clear" w:color="auto" w:fill="auto"/>
            <w:noWrap/>
            <w:tcMar>
              <w:top w:w="0" w:type="dxa"/>
              <w:left w:w="0" w:type="dxa"/>
              <w:bottom w:w="0" w:type="dxa"/>
              <w:right w:w="0" w:type="dxa"/>
            </w:tcMar>
          </w:tcPr>
          <w:p w14:paraId="0D9187BF" w14:textId="77777777" w:rsidR="001400B5" w:rsidRPr="004A2DE9" w:rsidRDefault="001400B5" w:rsidP="004A2DE9">
            <w:pPr>
              <w:spacing w:before="40" w:after="120"/>
              <w:ind w:left="28" w:right="113"/>
              <w:rPr>
                <w:rFonts w:cs="Times New Roman"/>
              </w:rPr>
            </w:pPr>
            <w:r w:rsidRPr="004A2DE9">
              <w:rPr>
                <w:rFonts w:cs="Times New Roman"/>
              </w:rPr>
              <w:t>6 мая 1996 года (пр)</w:t>
            </w:r>
          </w:p>
        </w:tc>
      </w:tr>
      <w:tr w:rsidR="001400B5" w:rsidRPr="004A2DE9" w14:paraId="4EBF492D" w14:textId="77777777" w:rsidTr="004A2DE9">
        <w:tc>
          <w:tcPr>
            <w:tcW w:w="4932" w:type="dxa"/>
            <w:shd w:val="clear" w:color="auto" w:fill="auto"/>
            <w:tcMar>
              <w:top w:w="0" w:type="dxa"/>
              <w:left w:w="0" w:type="dxa"/>
              <w:bottom w:w="0" w:type="dxa"/>
              <w:right w:w="0" w:type="dxa"/>
            </w:tcMar>
          </w:tcPr>
          <w:p w14:paraId="6B6A830B" w14:textId="77777777" w:rsidR="001400B5" w:rsidRPr="004A2DE9" w:rsidRDefault="001400B5" w:rsidP="004A2DE9">
            <w:pPr>
              <w:spacing w:before="40" w:after="120"/>
              <w:ind w:left="28" w:right="113"/>
              <w:rPr>
                <w:rFonts w:eastAsia="Batang" w:cs="Times New Roman"/>
              </w:rPr>
            </w:pPr>
            <w:r w:rsidRPr="004A2DE9">
              <w:rPr>
                <w:rFonts w:cs="Times New Roman"/>
              </w:rPr>
              <w:t>Протокол II 1980 года о запрещении или ограничении применения мин, мин-ловушек и других устройств</w:t>
            </w:r>
          </w:p>
        </w:tc>
        <w:tc>
          <w:tcPr>
            <w:tcW w:w="2438" w:type="dxa"/>
            <w:shd w:val="clear" w:color="auto" w:fill="auto"/>
            <w:noWrap/>
            <w:tcMar>
              <w:top w:w="0" w:type="dxa"/>
              <w:left w:w="0" w:type="dxa"/>
              <w:bottom w:w="0" w:type="dxa"/>
              <w:right w:w="0" w:type="dxa"/>
            </w:tcMar>
          </w:tcPr>
          <w:p w14:paraId="703224EB" w14:textId="77777777" w:rsidR="001400B5" w:rsidRPr="004A2DE9" w:rsidRDefault="001400B5" w:rsidP="004A2DE9">
            <w:pPr>
              <w:spacing w:before="40" w:after="120"/>
              <w:ind w:left="28" w:right="113"/>
              <w:rPr>
                <w:rFonts w:cs="Times New Roman"/>
              </w:rPr>
            </w:pPr>
            <w:r w:rsidRPr="004A2DE9">
              <w:rPr>
                <w:rFonts w:cs="Times New Roman"/>
              </w:rPr>
              <w:t>6 мая 1996 года (пр)</w:t>
            </w:r>
          </w:p>
        </w:tc>
      </w:tr>
      <w:tr w:rsidR="001400B5" w:rsidRPr="004A2DE9" w14:paraId="05D9F0E1" w14:textId="77777777" w:rsidTr="004A2DE9">
        <w:tc>
          <w:tcPr>
            <w:tcW w:w="4932" w:type="dxa"/>
            <w:shd w:val="clear" w:color="auto" w:fill="auto"/>
            <w:tcMar>
              <w:top w:w="0" w:type="dxa"/>
              <w:left w:w="0" w:type="dxa"/>
              <w:bottom w:w="0" w:type="dxa"/>
              <w:right w:w="0" w:type="dxa"/>
            </w:tcMar>
          </w:tcPr>
          <w:p w14:paraId="1B671C4A" w14:textId="77777777" w:rsidR="001400B5" w:rsidRPr="004A2DE9" w:rsidRDefault="001400B5" w:rsidP="004A2DE9">
            <w:pPr>
              <w:spacing w:before="40" w:after="120"/>
              <w:ind w:left="28" w:right="113"/>
              <w:rPr>
                <w:rFonts w:cs="Times New Roman"/>
              </w:rPr>
            </w:pPr>
            <w:r w:rsidRPr="004A2DE9">
              <w:rPr>
                <w:rFonts w:cs="Times New Roman"/>
              </w:rPr>
              <w:t>Протокол III 1980 года о запрещении или ограничении применения зажигательного оружия</w:t>
            </w:r>
          </w:p>
        </w:tc>
        <w:tc>
          <w:tcPr>
            <w:tcW w:w="2438" w:type="dxa"/>
            <w:shd w:val="clear" w:color="auto" w:fill="auto"/>
            <w:noWrap/>
            <w:tcMar>
              <w:top w:w="0" w:type="dxa"/>
              <w:left w:w="0" w:type="dxa"/>
              <w:bottom w:w="0" w:type="dxa"/>
              <w:right w:w="0" w:type="dxa"/>
            </w:tcMar>
          </w:tcPr>
          <w:p w14:paraId="5DB50DA9" w14:textId="77777777" w:rsidR="001400B5" w:rsidRPr="004A2DE9" w:rsidRDefault="001400B5" w:rsidP="004A2DE9">
            <w:pPr>
              <w:spacing w:before="40" w:after="120"/>
              <w:ind w:left="28" w:right="113"/>
              <w:rPr>
                <w:rFonts w:cs="Times New Roman"/>
              </w:rPr>
            </w:pPr>
            <w:r w:rsidRPr="004A2DE9">
              <w:rPr>
                <w:rFonts w:cs="Times New Roman"/>
              </w:rPr>
              <w:t>6 мая 1996 года (р)</w:t>
            </w:r>
          </w:p>
        </w:tc>
      </w:tr>
      <w:tr w:rsidR="001400B5" w:rsidRPr="004A2DE9" w14:paraId="17161791" w14:textId="77777777" w:rsidTr="004A2DE9">
        <w:tc>
          <w:tcPr>
            <w:tcW w:w="4932" w:type="dxa"/>
            <w:shd w:val="clear" w:color="auto" w:fill="auto"/>
            <w:tcMar>
              <w:top w:w="0" w:type="dxa"/>
              <w:left w:w="0" w:type="dxa"/>
              <w:bottom w:w="0" w:type="dxa"/>
              <w:right w:w="0" w:type="dxa"/>
            </w:tcMar>
          </w:tcPr>
          <w:p w14:paraId="14FA8B1B" w14:textId="77777777" w:rsidR="001400B5" w:rsidRPr="004A2DE9" w:rsidRDefault="001400B5" w:rsidP="004A2DE9">
            <w:pPr>
              <w:spacing w:before="40" w:after="120"/>
              <w:ind w:left="28" w:right="113"/>
              <w:rPr>
                <w:rFonts w:eastAsia="Batang" w:cs="Times New Roman"/>
              </w:rPr>
            </w:pPr>
            <w:r w:rsidRPr="004A2DE9">
              <w:rPr>
                <w:rFonts w:cs="Times New Roman"/>
              </w:rPr>
              <w:t>Протокол IV 1995 года об ослепляющем лазерном оружии</w:t>
            </w:r>
          </w:p>
        </w:tc>
        <w:tc>
          <w:tcPr>
            <w:tcW w:w="2438" w:type="dxa"/>
            <w:shd w:val="clear" w:color="auto" w:fill="auto"/>
            <w:noWrap/>
            <w:tcMar>
              <w:top w:w="0" w:type="dxa"/>
              <w:left w:w="0" w:type="dxa"/>
              <w:bottom w:w="0" w:type="dxa"/>
              <w:right w:w="0" w:type="dxa"/>
            </w:tcMar>
          </w:tcPr>
          <w:p w14:paraId="6AB75A75" w14:textId="77777777" w:rsidR="001400B5" w:rsidRPr="004A2DE9" w:rsidRDefault="001400B5" w:rsidP="004A2DE9">
            <w:pPr>
              <w:spacing w:before="40" w:after="120"/>
              <w:ind w:left="28" w:right="113"/>
              <w:rPr>
                <w:rFonts w:cs="Times New Roman"/>
              </w:rPr>
            </w:pPr>
            <w:r w:rsidRPr="004A2DE9">
              <w:rPr>
                <w:rFonts w:cs="Times New Roman"/>
              </w:rPr>
              <w:t>6 мая 1996 года (р)</w:t>
            </w:r>
          </w:p>
        </w:tc>
      </w:tr>
      <w:tr w:rsidR="001400B5" w:rsidRPr="004A2DE9" w14:paraId="7BD9DA09" w14:textId="77777777" w:rsidTr="004A2DE9">
        <w:tc>
          <w:tcPr>
            <w:tcW w:w="4932" w:type="dxa"/>
            <w:shd w:val="clear" w:color="auto" w:fill="auto"/>
            <w:tcMar>
              <w:top w:w="0" w:type="dxa"/>
              <w:left w:w="0" w:type="dxa"/>
              <w:bottom w:w="0" w:type="dxa"/>
              <w:right w:w="0" w:type="dxa"/>
            </w:tcMar>
          </w:tcPr>
          <w:p w14:paraId="4592E014" w14:textId="77777777" w:rsidR="001400B5" w:rsidRPr="004A2DE9" w:rsidRDefault="001400B5" w:rsidP="004A2DE9">
            <w:pPr>
              <w:spacing w:before="40" w:after="120"/>
              <w:ind w:left="28" w:right="113"/>
              <w:rPr>
                <w:rFonts w:cs="Times New Roman"/>
              </w:rPr>
            </w:pPr>
            <w:r w:rsidRPr="004A2DE9">
              <w:rPr>
                <w:rFonts w:cs="Times New Roman"/>
              </w:rPr>
              <w:t>Протокол V по взрывоопасным пережиткам войны</w:t>
            </w:r>
          </w:p>
        </w:tc>
        <w:tc>
          <w:tcPr>
            <w:tcW w:w="2438" w:type="dxa"/>
            <w:shd w:val="clear" w:color="auto" w:fill="auto"/>
            <w:noWrap/>
            <w:tcMar>
              <w:top w:w="0" w:type="dxa"/>
              <w:left w:w="0" w:type="dxa"/>
              <w:bottom w:w="0" w:type="dxa"/>
              <w:right w:w="0" w:type="dxa"/>
            </w:tcMar>
          </w:tcPr>
          <w:p w14:paraId="2EAB4744" w14:textId="77777777" w:rsidR="001400B5" w:rsidRPr="004A2DE9" w:rsidRDefault="001400B5" w:rsidP="004A2DE9">
            <w:pPr>
              <w:spacing w:before="40" w:after="120"/>
              <w:ind w:left="28" w:right="113"/>
              <w:rPr>
                <w:rFonts w:cs="Times New Roman"/>
              </w:rPr>
            </w:pPr>
            <w:r w:rsidRPr="004A2DE9">
              <w:rPr>
                <w:rFonts w:cs="Times New Roman"/>
              </w:rPr>
              <w:t>2 ноября 2018 года (р)</w:t>
            </w:r>
          </w:p>
        </w:tc>
      </w:tr>
      <w:tr w:rsidR="001400B5" w:rsidRPr="004A2DE9" w14:paraId="3BBC8B4C" w14:textId="77777777" w:rsidTr="004A2DE9">
        <w:tc>
          <w:tcPr>
            <w:tcW w:w="4932" w:type="dxa"/>
            <w:shd w:val="clear" w:color="auto" w:fill="auto"/>
            <w:tcMar>
              <w:top w:w="0" w:type="dxa"/>
              <w:left w:w="0" w:type="dxa"/>
              <w:bottom w:w="0" w:type="dxa"/>
              <w:right w:w="0" w:type="dxa"/>
            </w:tcMar>
          </w:tcPr>
          <w:p w14:paraId="6F8E7F68" w14:textId="77777777" w:rsidR="001400B5" w:rsidRPr="004A2DE9" w:rsidRDefault="001400B5" w:rsidP="004A2DE9">
            <w:pPr>
              <w:spacing w:before="40" w:after="120"/>
              <w:ind w:left="28" w:right="113"/>
              <w:rPr>
                <w:rFonts w:cs="Times New Roman"/>
              </w:rPr>
            </w:pPr>
            <w:r w:rsidRPr="004A2DE9">
              <w:rPr>
                <w:rFonts w:cs="Times New Roman"/>
              </w:rPr>
              <w:t>Протокол II с поправками 1996 года о запрещении или ограничении применения мин, мин-ловушек и других устройств</w:t>
            </w:r>
          </w:p>
        </w:tc>
        <w:tc>
          <w:tcPr>
            <w:tcW w:w="2438" w:type="dxa"/>
            <w:shd w:val="clear" w:color="auto" w:fill="auto"/>
            <w:noWrap/>
            <w:tcMar>
              <w:top w:w="0" w:type="dxa"/>
              <w:left w:w="0" w:type="dxa"/>
              <w:bottom w:w="0" w:type="dxa"/>
              <w:right w:w="0" w:type="dxa"/>
            </w:tcMar>
          </w:tcPr>
          <w:p w14:paraId="48BAA79A" w14:textId="77777777" w:rsidR="001400B5" w:rsidRPr="004A2DE9" w:rsidRDefault="001400B5" w:rsidP="004A2DE9">
            <w:pPr>
              <w:spacing w:before="40" w:after="120"/>
              <w:ind w:left="28" w:right="113"/>
              <w:rPr>
                <w:rFonts w:cs="Times New Roman"/>
              </w:rPr>
            </w:pPr>
            <w:r w:rsidRPr="004A2DE9">
              <w:rPr>
                <w:rFonts w:cs="Times New Roman"/>
              </w:rPr>
              <w:t>2 ноября 2018 года (р)</w:t>
            </w:r>
          </w:p>
        </w:tc>
      </w:tr>
      <w:tr w:rsidR="001400B5" w:rsidRPr="004A2DE9" w14:paraId="603BDB07" w14:textId="77777777" w:rsidTr="004A2DE9">
        <w:tc>
          <w:tcPr>
            <w:tcW w:w="4932" w:type="dxa"/>
            <w:shd w:val="clear" w:color="auto" w:fill="auto"/>
            <w:tcMar>
              <w:top w:w="0" w:type="dxa"/>
              <w:left w:w="0" w:type="dxa"/>
              <w:bottom w:w="0" w:type="dxa"/>
              <w:right w:w="0" w:type="dxa"/>
            </w:tcMar>
          </w:tcPr>
          <w:p w14:paraId="4B38BFF8" w14:textId="77777777" w:rsidR="001400B5" w:rsidRPr="004A2DE9" w:rsidRDefault="001400B5" w:rsidP="004A2DE9">
            <w:pPr>
              <w:spacing w:before="40" w:after="120"/>
              <w:ind w:left="28" w:right="113"/>
              <w:rPr>
                <w:rFonts w:cs="Times New Roman"/>
              </w:rPr>
            </w:pPr>
            <w:r w:rsidRPr="004A2DE9">
              <w:rPr>
                <w:rFonts w:cs="Times New Roman"/>
              </w:rPr>
              <w:t>Конвенция 1997 года о запрещении применения, накопления запасов, производства и передачи противопехотных мин и об их уничтожении</w:t>
            </w:r>
          </w:p>
        </w:tc>
        <w:tc>
          <w:tcPr>
            <w:tcW w:w="2438" w:type="dxa"/>
            <w:shd w:val="clear" w:color="auto" w:fill="auto"/>
            <w:noWrap/>
            <w:tcMar>
              <w:top w:w="0" w:type="dxa"/>
              <w:left w:w="0" w:type="dxa"/>
              <w:bottom w:w="0" w:type="dxa"/>
              <w:right w:w="0" w:type="dxa"/>
            </w:tcMar>
          </w:tcPr>
          <w:p w14:paraId="5B29735F" w14:textId="77777777" w:rsidR="001400B5" w:rsidRPr="004A2DE9" w:rsidRDefault="001400B5" w:rsidP="004A2DE9">
            <w:pPr>
              <w:spacing w:before="40" w:after="120"/>
              <w:ind w:left="28" w:right="113"/>
              <w:rPr>
                <w:rFonts w:cs="Times New Roman"/>
              </w:rPr>
            </w:pPr>
            <w:r w:rsidRPr="004A2DE9">
              <w:rPr>
                <w:rFonts w:cs="Times New Roman"/>
              </w:rPr>
              <w:t>3 декабря 1997 года (пр)</w:t>
            </w:r>
          </w:p>
        </w:tc>
      </w:tr>
      <w:tr w:rsidR="001400B5" w:rsidRPr="004A2DE9" w14:paraId="3F372839" w14:textId="77777777" w:rsidTr="004A2DE9">
        <w:tc>
          <w:tcPr>
            <w:tcW w:w="4932" w:type="dxa"/>
            <w:shd w:val="clear" w:color="auto" w:fill="auto"/>
            <w:tcMar>
              <w:top w:w="0" w:type="dxa"/>
              <w:left w:w="0" w:type="dxa"/>
              <w:bottom w:w="0" w:type="dxa"/>
              <w:right w:w="0" w:type="dxa"/>
            </w:tcMar>
          </w:tcPr>
          <w:p w14:paraId="734E7B60" w14:textId="77777777" w:rsidR="001400B5" w:rsidRPr="004A2DE9" w:rsidRDefault="001400B5" w:rsidP="004A2DE9">
            <w:pPr>
              <w:spacing w:before="40" w:after="120"/>
              <w:ind w:left="28" w:right="113"/>
              <w:rPr>
                <w:rFonts w:cs="Times New Roman"/>
              </w:rPr>
            </w:pPr>
            <w:r w:rsidRPr="004A2DE9">
              <w:rPr>
                <w:rFonts w:cs="Times New Roman"/>
              </w:rPr>
              <w:t>Конвенция по кассетным боеприпасам 2008 года</w:t>
            </w:r>
          </w:p>
        </w:tc>
        <w:tc>
          <w:tcPr>
            <w:tcW w:w="2438" w:type="dxa"/>
            <w:shd w:val="clear" w:color="auto" w:fill="auto"/>
            <w:tcMar>
              <w:top w:w="0" w:type="dxa"/>
              <w:left w:w="0" w:type="dxa"/>
              <w:bottom w:w="0" w:type="dxa"/>
              <w:right w:w="0" w:type="dxa"/>
            </w:tcMar>
          </w:tcPr>
          <w:p w14:paraId="24DFF7EE" w14:textId="77777777" w:rsidR="001400B5" w:rsidRPr="004A2DE9" w:rsidRDefault="001400B5" w:rsidP="004A2DE9">
            <w:pPr>
              <w:spacing w:before="40" w:after="120"/>
              <w:ind w:left="28" w:right="113"/>
              <w:rPr>
                <w:rFonts w:cs="Times New Roman"/>
              </w:rPr>
            </w:pPr>
            <w:r w:rsidRPr="004A2DE9">
              <w:rPr>
                <w:rFonts w:cs="Times New Roman"/>
              </w:rPr>
              <w:t>1 октября 2015 года (р)</w:t>
            </w:r>
          </w:p>
        </w:tc>
      </w:tr>
      <w:tr w:rsidR="001400B5" w:rsidRPr="004A2DE9" w14:paraId="0C5C21A8" w14:textId="77777777" w:rsidTr="004A2DE9">
        <w:tc>
          <w:tcPr>
            <w:tcW w:w="4932" w:type="dxa"/>
            <w:tcBorders>
              <w:bottom w:val="single" w:sz="12" w:space="0" w:color="auto"/>
            </w:tcBorders>
            <w:shd w:val="clear" w:color="auto" w:fill="auto"/>
            <w:tcMar>
              <w:top w:w="0" w:type="dxa"/>
              <w:left w:w="0" w:type="dxa"/>
              <w:bottom w:w="0" w:type="dxa"/>
              <w:right w:w="0" w:type="dxa"/>
            </w:tcMar>
          </w:tcPr>
          <w:p w14:paraId="420EE67A" w14:textId="77777777" w:rsidR="001400B5" w:rsidRPr="004A2DE9" w:rsidRDefault="001400B5" w:rsidP="004A2DE9">
            <w:pPr>
              <w:spacing w:before="40" w:after="120"/>
              <w:ind w:left="28" w:right="113"/>
              <w:rPr>
                <w:rFonts w:cs="Times New Roman"/>
              </w:rPr>
            </w:pPr>
            <w:r w:rsidRPr="004A2DE9">
              <w:rPr>
                <w:rFonts w:cs="Times New Roman"/>
              </w:rPr>
              <w:t>Гаагская конвенция о защите культурных ценностей в случае вооруженного конфликта</w:t>
            </w:r>
          </w:p>
        </w:tc>
        <w:tc>
          <w:tcPr>
            <w:tcW w:w="2438" w:type="dxa"/>
            <w:tcBorders>
              <w:bottom w:val="single" w:sz="12" w:space="0" w:color="auto"/>
            </w:tcBorders>
            <w:shd w:val="clear" w:color="auto" w:fill="auto"/>
            <w:tcMar>
              <w:top w:w="0" w:type="dxa"/>
              <w:left w:w="0" w:type="dxa"/>
              <w:bottom w:w="0" w:type="dxa"/>
              <w:right w:w="0" w:type="dxa"/>
            </w:tcMar>
          </w:tcPr>
          <w:p w14:paraId="50ACB302" w14:textId="77777777" w:rsidR="001400B5" w:rsidRPr="004A2DE9" w:rsidRDefault="001400B5" w:rsidP="004A2DE9">
            <w:pPr>
              <w:spacing w:before="40" w:after="120"/>
              <w:ind w:left="28" w:right="113"/>
              <w:rPr>
                <w:rFonts w:cs="Times New Roman"/>
              </w:rPr>
            </w:pPr>
            <w:r w:rsidRPr="004A2DE9">
              <w:rPr>
                <w:rFonts w:cs="Times New Roman"/>
              </w:rPr>
              <w:t>22 сентября 2006 года (р)</w:t>
            </w:r>
          </w:p>
        </w:tc>
      </w:tr>
    </w:tbl>
    <w:p w14:paraId="4583D9E9" w14:textId="77777777" w:rsidR="001400B5" w:rsidRPr="001B1802" w:rsidRDefault="001400B5" w:rsidP="004A2DE9">
      <w:pPr>
        <w:pStyle w:val="SingleTxtG"/>
      </w:pPr>
    </w:p>
    <w:tbl>
      <w:tblPr>
        <w:tblW w:w="7370" w:type="dxa"/>
        <w:tblInd w:w="1134" w:type="dxa"/>
        <w:tblLayout w:type="fixed"/>
        <w:tblCellMar>
          <w:left w:w="0" w:type="dxa"/>
          <w:right w:w="0" w:type="dxa"/>
        </w:tblCellMar>
        <w:tblLook w:val="0000" w:firstRow="0" w:lastRow="0" w:firstColumn="0" w:lastColumn="0" w:noHBand="0" w:noVBand="0"/>
      </w:tblPr>
      <w:tblGrid>
        <w:gridCol w:w="4932"/>
        <w:gridCol w:w="2438"/>
      </w:tblGrid>
      <w:tr w:rsidR="001400B5" w:rsidRPr="004A2DE9" w14:paraId="65B09731" w14:textId="77777777" w:rsidTr="004A2DE9">
        <w:trPr>
          <w:tblHeader/>
        </w:trPr>
        <w:tc>
          <w:tcPr>
            <w:tcW w:w="7370"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6E4B9C1B" w14:textId="77777777" w:rsidR="001400B5" w:rsidRPr="004A2DE9" w:rsidRDefault="001400B5" w:rsidP="004A2DE9">
            <w:pPr>
              <w:spacing w:before="80" w:after="80" w:line="200" w:lineRule="exact"/>
              <w:ind w:left="28" w:right="113"/>
              <w:rPr>
                <w:rFonts w:cs="Times New Roman"/>
                <w:i/>
                <w:sz w:val="16"/>
              </w:rPr>
            </w:pPr>
            <w:r w:rsidRPr="004A2DE9">
              <w:rPr>
                <w:rFonts w:cs="Times New Roman"/>
                <w:i/>
                <w:sz w:val="16"/>
              </w:rPr>
              <w:t>Римский статут</w:t>
            </w:r>
          </w:p>
        </w:tc>
      </w:tr>
      <w:tr w:rsidR="004A2DE9" w:rsidRPr="004A2DE9" w14:paraId="72A5DBF0" w14:textId="77777777" w:rsidTr="004A2DE9">
        <w:trPr>
          <w:trHeight w:hRule="exact" w:val="113"/>
          <w:tblHeader/>
        </w:trPr>
        <w:tc>
          <w:tcPr>
            <w:tcW w:w="7370" w:type="dxa"/>
            <w:gridSpan w:val="2"/>
            <w:tcBorders>
              <w:top w:val="single" w:sz="12" w:space="0" w:color="auto"/>
            </w:tcBorders>
            <w:shd w:val="clear" w:color="auto" w:fill="auto"/>
            <w:tcMar>
              <w:top w:w="0" w:type="dxa"/>
              <w:left w:w="0" w:type="dxa"/>
              <w:bottom w:w="0" w:type="dxa"/>
              <w:right w:w="0" w:type="dxa"/>
            </w:tcMar>
          </w:tcPr>
          <w:p w14:paraId="5BDE1A5A" w14:textId="77777777" w:rsidR="004A2DE9" w:rsidRPr="004A2DE9" w:rsidRDefault="004A2DE9" w:rsidP="004A2DE9">
            <w:pPr>
              <w:spacing w:before="40" w:after="120"/>
              <w:ind w:left="28" w:right="113"/>
              <w:rPr>
                <w:rFonts w:cs="Times New Roman"/>
              </w:rPr>
            </w:pPr>
          </w:p>
        </w:tc>
      </w:tr>
      <w:tr w:rsidR="001400B5" w:rsidRPr="004A2DE9" w14:paraId="45CCE248" w14:textId="77777777" w:rsidTr="004A2DE9">
        <w:tc>
          <w:tcPr>
            <w:tcW w:w="4932" w:type="dxa"/>
            <w:shd w:val="clear" w:color="auto" w:fill="auto"/>
            <w:tcMar>
              <w:top w:w="0" w:type="dxa"/>
              <w:left w:w="0" w:type="dxa"/>
              <w:bottom w:w="0" w:type="dxa"/>
              <w:right w:w="0" w:type="dxa"/>
            </w:tcMar>
          </w:tcPr>
          <w:p w14:paraId="7A915CBC" w14:textId="5BF7ED96" w:rsidR="001400B5" w:rsidRPr="004A2DE9" w:rsidRDefault="001400B5" w:rsidP="004A2DE9">
            <w:pPr>
              <w:spacing w:before="40" w:after="120"/>
              <w:ind w:left="28" w:right="113"/>
              <w:rPr>
                <w:rFonts w:cs="Times New Roman"/>
              </w:rPr>
            </w:pPr>
            <w:r w:rsidRPr="004A2DE9">
              <w:rPr>
                <w:rFonts w:cs="Times New Roman"/>
              </w:rPr>
              <w:t xml:space="preserve">Римский статут Международного уголовного суда </w:t>
            </w:r>
            <w:r w:rsidR="004A2DE9">
              <w:rPr>
                <w:rFonts w:cs="Times New Roman"/>
              </w:rPr>
              <w:br/>
            </w:r>
            <w:r w:rsidRPr="004A2DE9">
              <w:rPr>
                <w:rFonts w:cs="Times New Roman"/>
              </w:rPr>
              <w:t>1998 года</w:t>
            </w:r>
          </w:p>
        </w:tc>
        <w:tc>
          <w:tcPr>
            <w:tcW w:w="2438" w:type="dxa"/>
            <w:shd w:val="clear" w:color="auto" w:fill="auto"/>
            <w:tcMar>
              <w:top w:w="0" w:type="dxa"/>
              <w:left w:w="0" w:type="dxa"/>
              <w:bottom w:w="0" w:type="dxa"/>
              <w:right w:w="0" w:type="dxa"/>
            </w:tcMar>
          </w:tcPr>
          <w:p w14:paraId="359F92BB" w14:textId="77777777" w:rsidR="001400B5" w:rsidRPr="004A2DE9" w:rsidRDefault="001400B5" w:rsidP="004A2DE9">
            <w:pPr>
              <w:spacing w:before="40" w:after="120"/>
              <w:ind w:left="28" w:right="113"/>
              <w:rPr>
                <w:rFonts w:cs="Times New Roman"/>
              </w:rPr>
            </w:pPr>
            <w:r w:rsidRPr="004A2DE9">
              <w:rPr>
                <w:rFonts w:cs="Times New Roman"/>
              </w:rPr>
              <w:t>5 марта 2002 года (р)</w:t>
            </w:r>
          </w:p>
        </w:tc>
      </w:tr>
      <w:tr w:rsidR="001400B5" w:rsidRPr="004A2DE9" w14:paraId="76332830" w14:textId="77777777" w:rsidTr="004A2DE9">
        <w:tc>
          <w:tcPr>
            <w:tcW w:w="4932" w:type="dxa"/>
            <w:tcBorders>
              <w:bottom w:val="single" w:sz="12" w:space="0" w:color="auto"/>
            </w:tcBorders>
            <w:shd w:val="clear" w:color="auto" w:fill="auto"/>
            <w:tcMar>
              <w:top w:w="0" w:type="dxa"/>
              <w:left w:w="0" w:type="dxa"/>
              <w:bottom w:w="0" w:type="dxa"/>
              <w:right w:w="0" w:type="dxa"/>
            </w:tcMar>
          </w:tcPr>
          <w:p w14:paraId="6011AF88" w14:textId="77777777" w:rsidR="001400B5" w:rsidRPr="004A2DE9" w:rsidRDefault="001400B5" w:rsidP="004A2DE9">
            <w:pPr>
              <w:spacing w:before="40" w:after="120"/>
              <w:ind w:left="28" w:right="113"/>
              <w:rPr>
                <w:rFonts w:cs="Times New Roman"/>
                <w:bCs/>
              </w:rPr>
            </w:pPr>
            <w:r w:rsidRPr="004A2DE9">
              <w:rPr>
                <w:rFonts w:cs="Times New Roman"/>
              </w:rPr>
              <w:t>Поправка к статье 8 Римского статута Международного уголовного суда</w:t>
            </w:r>
          </w:p>
        </w:tc>
        <w:tc>
          <w:tcPr>
            <w:tcW w:w="2438" w:type="dxa"/>
            <w:tcBorders>
              <w:bottom w:val="single" w:sz="12" w:space="0" w:color="auto"/>
            </w:tcBorders>
            <w:shd w:val="clear" w:color="auto" w:fill="auto"/>
            <w:tcMar>
              <w:top w:w="0" w:type="dxa"/>
              <w:left w:w="0" w:type="dxa"/>
              <w:bottom w:w="0" w:type="dxa"/>
              <w:right w:w="0" w:type="dxa"/>
            </w:tcMar>
          </w:tcPr>
          <w:p w14:paraId="2187EA45" w14:textId="77777777" w:rsidR="001400B5" w:rsidRPr="004A2DE9" w:rsidRDefault="001400B5" w:rsidP="004A2DE9">
            <w:pPr>
              <w:spacing w:before="40" w:after="120"/>
              <w:ind w:left="28" w:right="113"/>
              <w:rPr>
                <w:rFonts w:cs="Times New Roman"/>
              </w:rPr>
            </w:pPr>
            <w:r w:rsidRPr="004A2DE9">
              <w:rPr>
                <w:rFonts w:cs="Times New Roman"/>
              </w:rPr>
              <w:t>5 сентября 2013 года (р)</w:t>
            </w:r>
          </w:p>
        </w:tc>
      </w:tr>
    </w:tbl>
    <w:p w14:paraId="2399B273" w14:textId="77777777" w:rsidR="001400B5" w:rsidRPr="004A2DE9" w:rsidRDefault="001400B5" w:rsidP="004A2DE9">
      <w:pPr>
        <w:pStyle w:val="SingleTxtG"/>
      </w:pPr>
    </w:p>
    <w:tbl>
      <w:tblPr>
        <w:tblW w:w="7370" w:type="dxa"/>
        <w:tblInd w:w="1134" w:type="dxa"/>
        <w:tblLayout w:type="fixed"/>
        <w:tblCellMar>
          <w:left w:w="0" w:type="dxa"/>
          <w:right w:w="0" w:type="dxa"/>
        </w:tblCellMar>
        <w:tblLook w:val="0000" w:firstRow="0" w:lastRow="0" w:firstColumn="0" w:lastColumn="0" w:noHBand="0" w:noVBand="0"/>
      </w:tblPr>
      <w:tblGrid>
        <w:gridCol w:w="4932"/>
        <w:gridCol w:w="2438"/>
      </w:tblGrid>
      <w:tr w:rsidR="004A2DE9" w:rsidRPr="004A2DE9" w14:paraId="228C8D02" w14:textId="77777777" w:rsidTr="004A2DE9">
        <w:trPr>
          <w:tblHeader/>
        </w:trPr>
        <w:tc>
          <w:tcPr>
            <w:tcW w:w="7370"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A5FA6BD" w14:textId="77777777" w:rsidR="001400B5" w:rsidRPr="004A2DE9" w:rsidRDefault="001400B5" w:rsidP="004A2DE9">
            <w:pPr>
              <w:spacing w:before="80" w:after="80" w:line="200" w:lineRule="exact"/>
              <w:ind w:left="28" w:right="113"/>
              <w:rPr>
                <w:rFonts w:eastAsia="Batang" w:cs="Times New Roman"/>
                <w:i/>
                <w:sz w:val="16"/>
              </w:rPr>
            </w:pPr>
            <w:r w:rsidRPr="004A2DE9">
              <w:rPr>
                <w:rFonts w:cs="Times New Roman"/>
                <w:i/>
                <w:sz w:val="16"/>
              </w:rPr>
              <w:t>Договор о торговле оружием и другое</w:t>
            </w:r>
          </w:p>
        </w:tc>
      </w:tr>
      <w:tr w:rsidR="004A2DE9" w:rsidRPr="004A2DE9" w14:paraId="6664CE3C" w14:textId="77777777" w:rsidTr="004A2DE9">
        <w:trPr>
          <w:trHeight w:hRule="exact" w:val="113"/>
          <w:tblHeader/>
        </w:trPr>
        <w:tc>
          <w:tcPr>
            <w:tcW w:w="7370" w:type="dxa"/>
            <w:gridSpan w:val="2"/>
            <w:tcBorders>
              <w:top w:val="single" w:sz="12" w:space="0" w:color="auto"/>
            </w:tcBorders>
            <w:shd w:val="clear" w:color="auto" w:fill="auto"/>
            <w:noWrap/>
            <w:tcMar>
              <w:top w:w="0" w:type="dxa"/>
              <w:left w:w="0" w:type="dxa"/>
              <w:bottom w:w="0" w:type="dxa"/>
              <w:right w:w="0" w:type="dxa"/>
            </w:tcMar>
          </w:tcPr>
          <w:p w14:paraId="4CB211E1" w14:textId="77777777" w:rsidR="004A2DE9" w:rsidRPr="004A2DE9" w:rsidRDefault="004A2DE9" w:rsidP="004A2DE9">
            <w:pPr>
              <w:spacing w:before="40" w:after="120"/>
              <w:ind w:left="28" w:right="113"/>
              <w:rPr>
                <w:rFonts w:cs="Times New Roman"/>
              </w:rPr>
            </w:pPr>
          </w:p>
        </w:tc>
      </w:tr>
      <w:tr w:rsidR="001400B5" w:rsidRPr="004A2DE9" w14:paraId="210CCB45" w14:textId="77777777" w:rsidTr="004A2DE9">
        <w:tc>
          <w:tcPr>
            <w:tcW w:w="4932" w:type="dxa"/>
            <w:shd w:val="clear" w:color="auto" w:fill="auto"/>
            <w:noWrap/>
            <w:tcMar>
              <w:top w:w="0" w:type="dxa"/>
              <w:left w:w="0" w:type="dxa"/>
              <w:bottom w:w="0" w:type="dxa"/>
              <w:right w:w="0" w:type="dxa"/>
            </w:tcMar>
          </w:tcPr>
          <w:p w14:paraId="68C1022E" w14:textId="77777777" w:rsidR="001400B5" w:rsidRPr="004A2DE9" w:rsidRDefault="001400B5" w:rsidP="004A2DE9">
            <w:pPr>
              <w:spacing w:before="40" w:after="120"/>
              <w:ind w:left="28" w:right="113"/>
              <w:rPr>
                <w:rFonts w:eastAsia="Batang" w:cs="Times New Roman"/>
              </w:rPr>
            </w:pPr>
            <w:r w:rsidRPr="004A2DE9">
              <w:rPr>
                <w:rFonts w:cs="Times New Roman"/>
              </w:rPr>
              <w:t>Конвенция 1976 года о запрещении военного или любого иного враждебного использования средств воздействия на природную среду (ЭНМОД)</w:t>
            </w:r>
          </w:p>
        </w:tc>
        <w:tc>
          <w:tcPr>
            <w:tcW w:w="2438" w:type="dxa"/>
            <w:shd w:val="clear" w:color="auto" w:fill="auto"/>
            <w:noWrap/>
            <w:tcMar>
              <w:top w:w="0" w:type="dxa"/>
              <w:left w:w="0" w:type="dxa"/>
              <w:bottom w:w="0" w:type="dxa"/>
              <w:right w:w="0" w:type="dxa"/>
            </w:tcMar>
          </w:tcPr>
          <w:p w14:paraId="4F7D9D6A" w14:textId="77777777" w:rsidR="001400B5" w:rsidRPr="004A2DE9" w:rsidRDefault="001400B5" w:rsidP="004A2DE9">
            <w:pPr>
              <w:spacing w:before="40" w:after="120"/>
              <w:ind w:left="28" w:right="113"/>
              <w:rPr>
                <w:rFonts w:eastAsia="Batang" w:cs="Times New Roman"/>
              </w:rPr>
            </w:pPr>
            <w:r w:rsidRPr="004A2DE9">
              <w:rPr>
                <w:rFonts w:cs="Times New Roman"/>
              </w:rPr>
              <w:t>9 декабря 1992 года (пр)</w:t>
            </w:r>
          </w:p>
        </w:tc>
      </w:tr>
      <w:tr w:rsidR="001400B5" w:rsidRPr="004A2DE9" w14:paraId="4E825E5C" w14:textId="77777777" w:rsidTr="004A2DE9">
        <w:tc>
          <w:tcPr>
            <w:tcW w:w="4932" w:type="dxa"/>
            <w:shd w:val="clear" w:color="auto" w:fill="auto"/>
            <w:noWrap/>
            <w:tcMar>
              <w:top w:w="0" w:type="dxa"/>
              <w:left w:w="0" w:type="dxa"/>
              <w:bottom w:w="0" w:type="dxa"/>
              <w:right w:w="0" w:type="dxa"/>
            </w:tcMar>
          </w:tcPr>
          <w:p w14:paraId="02DECECB" w14:textId="77777777" w:rsidR="001400B5" w:rsidRPr="004A2DE9" w:rsidRDefault="001400B5" w:rsidP="004A2DE9">
            <w:pPr>
              <w:spacing w:before="40" w:after="120"/>
              <w:ind w:left="28" w:right="113"/>
              <w:rPr>
                <w:rFonts w:eastAsia="Batang" w:cs="Times New Roman"/>
              </w:rPr>
            </w:pPr>
            <w:r w:rsidRPr="004A2DE9">
              <w:rPr>
                <w:rFonts w:cs="Times New Roman"/>
              </w:rPr>
              <w:t>Договор о торговле оружием</w:t>
            </w:r>
          </w:p>
        </w:tc>
        <w:tc>
          <w:tcPr>
            <w:tcW w:w="2438" w:type="dxa"/>
            <w:shd w:val="clear" w:color="auto" w:fill="auto"/>
            <w:noWrap/>
            <w:tcMar>
              <w:top w:w="0" w:type="dxa"/>
              <w:left w:w="0" w:type="dxa"/>
              <w:bottom w:w="0" w:type="dxa"/>
              <w:right w:w="0" w:type="dxa"/>
            </w:tcMar>
          </w:tcPr>
          <w:p w14:paraId="38AFE21E" w14:textId="77777777" w:rsidR="001400B5" w:rsidRPr="004A2DE9" w:rsidRDefault="001400B5" w:rsidP="004A2DE9">
            <w:pPr>
              <w:spacing w:before="40" w:after="120"/>
              <w:ind w:left="28" w:right="113"/>
              <w:rPr>
                <w:rFonts w:eastAsia="Batang" w:cs="Times New Roman"/>
              </w:rPr>
            </w:pPr>
            <w:r w:rsidRPr="004A2DE9">
              <w:rPr>
                <w:rFonts w:cs="Times New Roman"/>
              </w:rPr>
              <w:t>23 июля 2015 года (р)</w:t>
            </w:r>
          </w:p>
        </w:tc>
      </w:tr>
      <w:tr w:rsidR="001400B5" w:rsidRPr="004A2DE9" w14:paraId="737FE692" w14:textId="77777777" w:rsidTr="004A2DE9">
        <w:tc>
          <w:tcPr>
            <w:tcW w:w="4932" w:type="dxa"/>
            <w:tcBorders>
              <w:bottom w:val="single" w:sz="12" w:space="0" w:color="auto"/>
            </w:tcBorders>
            <w:shd w:val="clear" w:color="auto" w:fill="auto"/>
            <w:noWrap/>
            <w:tcMar>
              <w:top w:w="0" w:type="dxa"/>
              <w:left w:w="0" w:type="dxa"/>
              <w:bottom w:w="0" w:type="dxa"/>
              <w:right w:w="0" w:type="dxa"/>
            </w:tcMar>
          </w:tcPr>
          <w:p w14:paraId="7A6AC882" w14:textId="77777777" w:rsidR="001400B5" w:rsidRPr="004A2DE9" w:rsidRDefault="001400B5" w:rsidP="004A2DE9">
            <w:pPr>
              <w:spacing w:before="40" w:after="120"/>
              <w:ind w:left="28" w:right="113"/>
              <w:rPr>
                <w:rFonts w:eastAsia="Batang" w:cs="Times New Roman"/>
              </w:rPr>
            </w:pPr>
            <w:r w:rsidRPr="004A2DE9">
              <w:rPr>
                <w:rFonts w:cs="Times New Roman"/>
              </w:rPr>
              <w:t>Конвенция 1948 года о предупреждении преступления геноцида и наказании за него</w:t>
            </w:r>
          </w:p>
        </w:tc>
        <w:tc>
          <w:tcPr>
            <w:tcW w:w="2438" w:type="dxa"/>
            <w:tcBorders>
              <w:bottom w:val="single" w:sz="12" w:space="0" w:color="auto"/>
            </w:tcBorders>
            <w:shd w:val="clear" w:color="auto" w:fill="auto"/>
            <w:noWrap/>
            <w:tcMar>
              <w:top w:w="0" w:type="dxa"/>
              <w:left w:w="0" w:type="dxa"/>
              <w:bottom w:w="0" w:type="dxa"/>
              <w:right w:w="0" w:type="dxa"/>
            </w:tcMar>
          </w:tcPr>
          <w:p w14:paraId="6D9B224D" w14:textId="77777777" w:rsidR="001400B5" w:rsidRPr="004A2DE9" w:rsidRDefault="001400B5" w:rsidP="004A2DE9">
            <w:pPr>
              <w:spacing w:before="40" w:after="120"/>
              <w:ind w:left="28" w:right="113"/>
              <w:rPr>
                <w:rFonts w:eastAsia="Batang" w:cs="Times New Roman"/>
              </w:rPr>
            </w:pPr>
            <w:r w:rsidRPr="004A2DE9">
              <w:rPr>
                <w:rFonts w:cs="Times New Roman"/>
              </w:rPr>
              <w:t>8 июля 2019 года (пр)</w:t>
            </w:r>
          </w:p>
        </w:tc>
      </w:tr>
    </w:tbl>
    <w:p w14:paraId="0CBD5FF6" w14:textId="77777777" w:rsidR="001400B5" w:rsidRPr="001B1802" w:rsidRDefault="001400B5" w:rsidP="001400B5">
      <w:pPr>
        <w:pStyle w:val="SingleTxtG"/>
        <w:spacing w:before="240" w:after="240"/>
      </w:pPr>
    </w:p>
    <w:tbl>
      <w:tblPr>
        <w:tblW w:w="7370" w:type="dxa"/>
        <w:tblInd w:w="1134" w:type="dxa"/>
        <w:tblLayout w:type="fixed"/>
        <w:tblCellMar>
          <w:left w:w="0" w:type="dxa"/>
          <w:right w:w="0" w:type="dxa"/>
        </w:tblCellMar>
        <w:tblLook w:val="0000" w:firstRow="0" w:lastRow="0" w:firstColumn="0" w:lastColumn="0" w:noHBand="0" w:noVBand="0"/>
      </w:tblPr>
      <w:tblGrid>
        <w:gridCol w:w="4932"/>
        <w:gridCol w:w="2438"/>
      </w:tblGrid>
      <w:tr w:rsidR="001400B5" w:rsidRPr="004A2DE9" w14:paraId="06DA28BC" w14:textId="77777777" w:rsidTr="004A2DE9">
        <w:trPr>
          <w:tblHeader/>
        </w:trPr>
        <w:tc>
          <w:tcPr>
            <w:tcW w:w="7370"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81709A7" w14:textId="77777777" w:rsidR="001400B5" w:rsidRPr="004A2DE9" w:rsidRDefault="001400B5" w:rsidP="004A2DE9">
            <w:pPr>
              <w:spacing w:before="80" w:after="80" w:line="200" w:lineRule="exact"/>
              <w:ind w:left="28" w:right="113"/>
              <w:rPr>
                <w:rFonts w:eastAsia="Batang" w:cs="Times New Roman"/>
                <w:i/>
                <w:sz w:val="16"/>
              </w:rPr>
            </w:pPr>
            <w:r w:rsidRPr="004A2DE9">
              <w:rPr>
                <w:rFonts w:cs="Times New Roman"/>
                <w:i/>
                <w:sz w:val="16"/>
              </w:rPr>
              <w:lastRenderedPageBreak/>
              <w:t>Конвенция о правах ребенка</w:t>
            </w:r>
          </w:p>
        </w:tc>
      </w:tr>
      <w:tr w:rsidR="004A2DE9" w:rsidRPr="004A2DE9" w14:paraId="5CA9B377" w14:textId="77777777" w:rsidTr="004A2DE9">
        <w:trPr>
          <w:trHeight w:hRule="exact" w:val="113"/>
          <w:tblHeader/>
        </w:trPr>
        <w:tc>
          <w:tcPr>
            <w:tcW w:w="7370" w:type="dxa"/>
            <w:gridSpan w:val="2"/>
            <w:tcBorders>
              <w:top w:val="single" w:sz="12" w:space="0" w:color="auto"/>
            </w:tcBorders>
            <w:shd w:val="clear" w:color="auto" w:fill="auto"/>
            <w:noWrap/>
            <w:tcMar>
              <w:top w:w="0" w:type="dxa"/>
              <w:left w:w="0" w:type="dxa"/>
              <w:bottom w:w="0" w:type="dxa"/>
              <w:right w:w="0" w:type="dxa"/>
            </w:tcMar>
          </w:tcPr>
          <w:p w14:paraId="271145A6" w14:textId="77777777" w:rsidR="004A2DE9" w:rsidRPr="004A2DE9" w:rsidRDefault="004A2DE9" w:rsidP="004A2DE9">
            <w:pPr>
              <w:spacing w:before="40" w:after="120"/>
              <w:ind w:left="28" w:right="113"/>
              <w:rPr>
                <w:rFonts w:cs="Times New Roman"/>
              </w:rPr>
            </w:pPr>
          </w:p>
        </w:tc>
      </w:tr>
      <w:tr w:rsidR="001400B5" w:rsidRPr="004A2DE9" w14:paraId="1265637C" w14:textId="77777777" w:rsidTr="004A2DE9">
        <w:tc>
          <w:tcPr>
            <w:tcW w:w="4932" w:type="dxa"/>
            <w:shd w:val="clear" w:color="auto" w:fill="auto"/>
            <w:noWrap/>
            <w:tcMar>
              <w:top w:w="0" w:type="dxa"/>
              <w:left w:w="0" w:type="dxa"/>
              <w:bottom w:w="0" w:type="dxa"/>
              <w:right w:w="0" w:type="dxa"/>
            </w:tcMar>
          </w:tcPr>
          <w:p w14:paraId="75B4FFDB" w14:textId="77777777" w:rsidR="001400B5" w:rsidRPr="004A2DE9" w:rsidRDefault="001400B5" w:rsidP="004A2DE9">
            <w:pPr>
              <w:spacing w:before="40" w:after="120"/>
              <w:ind w:left="28" w:right="113"/>
              <w:rPr>
                <w:rFonts w:eastAsia="Batang" w:cs="Times New Roman"/>
              </w:rPr>
            </w:pPr>
            <w:r w:rsidRPr="004A2DE9">
              <w:rPr>
                <w:rFonts w:cs="Times New Roman"/>
              </w:rPr>
              <w:t>Конвенция о правах ребенка</w:t>
            </w:r>
          </w:p>
        </w:tc>
        <w:tc>
          <w:tcPr>
            <w:tcW w:w="2438" w:type="dxa"/>
            <w:shd w:val="clear" w:color="auto" w:fill="auto"/>
          </w:tcPr>
          <w:p w14:paraId="3BC868B3" w14:textId="77777777" w:rsidR="001400B5" w:rsidRPr="004A2DE9" w:rsidRDefault="001400B5" w:rsidP="004A2DE9">
            <w:pPr>
              <w:spacing w:before="40" w:after="120"/>
              <w:ind w:left="28" w:right="113"/>
              <w:rPr>
                <w:rFonts w:eastAsia="Batang" w:cs="Times New Roman"/>
              </w:rPr>
            </w:pPr>
            <w:r w:rsidRPr="004A2DE9">
              <w:rPr>
                <w:rFonts w:cs="Times New Roman"/>
              </w:rPr>
              <w:t>26 июля 1990 года (р)</w:t>
            </w:r>
          </w:p>
        </w:tc>
      </w:tr>
      <w:tr w:rsidR="001400B5" w:rsidRPr="004A2DE9" w14:paraId="334744E5" w14:textId="77777777" w:rsidTr="004A2DE9">
        <w:tc>
          <w:tcPr>
            <w:tcW w:w="4932" w:type="dxa"/>
            <w:tcBorders>
              <w:bottom w:val="single" w:sz="12" w:space="0" w:color="auto"/>
            </w:tcBorders>
            <w:shd w:val="clear" w:color="auto" w:fill="auto"/>
            <w:noWrap/>
            <w:tcMar>
              <w:top w:w="0" w:type="dxa"/>
              <w:left w:w="0" w:type="dxa"/>
              <w:bottom w:w="0" w:type="dxa"/>
              <w:right w:w="0" w:type="dxa"/>
            </w:tcMar>
          </w:tcPr>
          <w:p w14:paraId="56A65853" w14:textId="77777777" w:rsidR="001400B5" w:rsidRPr="004A2DE9" w:rsidRDefault="001400B5" w:rsidP="004A2DE9">
            <w:pPr>
              <w:spacing w:before="40" w:after="120"/>
              <w:ind w:left="28" w:right="113"/>
              <w:rPr>
                <w:rFonts w:eastAsia="Batang" w:cs="Times New Roman"/>
              </w:rPr>
            </w:pPr>
            <w:r w:rsidRPr="004A2DE9">
              <w:rPr>
                <w:rFonts w:cs="Times New Roman"/>
              </w:rPr>
              <w:t>Факультативный протокол, касающийся участия детей в вооруженных конфликтах</w:t>
            </w:r>
          </w:p>
        </w:tc>
        <w:tc>
          <w:tcPr>
            <w:tcW w:w="2438" w:type="dxa"/>
            <w:tcBorders>
              <w:bottom w:val="single" w:sz="12" w:space="0" w:color="auto"/>
            </w:tcBorders>
            <w:shd w:val="clear" w:color="auto" w:fill="auto"/>
          </w:tcPr>
          <w:p w14:paraId="46973E8B" w14:textId="77777777" w:rsidR="001400B5" w:rsidRPr="004A2DE9" w:rsidRDefault="001400B5" w:rsidP="004A2DE9">
            <w:pPr>
              <w:spacing w:before="40" w:after="120"/>
              <w:ind w:left="28" w:right="113"/>
              <w:rPr>
                <w:rFonts w:eastAsia="Batang" w:cs="Times New Roman"/>
              </w:rPr>
            </w:pPr>
            <w:r w:rsidRPr="004A2DE9">
              <w:rPr>
                <w:rFonts w:cs="Times New Roman"/>
              </w:rPr>
              <w:t>12 февраля 2009 года (р)</w:t>
            </w:r>
          </w:p>
        </w:tc>
      </w:tr>
    </w:tbl>
    <w:p w14:paraId="502ADC55" w14:textId="77777777" w:rsidR="001400B5" w:rsidRPr="004A2DE9" w:rsidRDefault="001400B5" w:rsidP="004A2DE9">
      <w:pPr>
        <w:pStyle w:val="SingleTxtG"/>
      </w:pPr>
    </w:p>
    <w:tbl>
      <w:tblPr>
        <w:tblW w:w="7370" w:type="dxa"/>
        <w:tblInd w:w="1134" w:type="dxa"/>
        <w:tblLayout w:type="fixed"/>
        <w:tblCellMar>
          <w:left w:w="0" w:type="dxa"/>
          <w:right w:w="0" w:type="dxa"/>
        </w:tblCellMar>
        <w:tblLook w:val="0000" w:firstRow="0" w:lastRow="0" w:firstColumn="0" w:lastColumn="0" w:noHBand="0" w:noVBand="0"/>
      </w:tblPr>
      <w:tblGrid>
        <w:gridCol w:w="4932"/>
        <w:gridCol w:w="2438"/>
      </w:tblGrid>
      <w:tr w:rsidR="001400B5" w:rsidRPr="004A2DE9" w14:paraId="7B37AE17" w14:textId="77777777" w:rsidTr="004A2DE9">
        <w:trPr>
          <w:tblHeader/>
        </w:trPr>
        <w:tc>
          <w:tcPr>
            <w:tcW w:w="7370"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17538C3D" w14:textId="77777777" w:rsidR="001400B5" w:rsidRPr="004A2DE9" w:rsidRDefault="001400B5" w:rsidP="004A2DE9">
            <w:pPr>
              <w:spacing w:before="80" w:after="80" w:line="200" w:lineRule="exact"/>
              <w:ind w:left="28" w:right="113"/>
              <w:rPr>
                <w:rFonts w:eastAsia="Batang" w:cs="Times New Roman"/>
                <w:i/>
                <w:sz w:val="16"/>
              </w:rPr>
            </w:pPr>
            <w:r w:rsidRPr="004A2DE9">
              <w:rPr>
                <w:rFonts w:cs="Times New Roman"/>
                <w:i/>
                <w:sz w:val="16"/>
              </w:rPr>
              <w:t>Договоры по ядерной тематике</w:t>
            </w:r>
          </w:p>
        </w:tc>
      </w:tr>
      <w:tr w:rsidR="004A2DE9" w:rsidRPr="004A2DE9" w14:paraId="7FEC0502" w14:textId="77777777" w:rsidTr="004A2DE9">
        <w:trPr>
          <w:trHeight w:hRule="exact" w:val="113"/>
          <w:tblHeader/>
        </w:trPr>
        <w:tc>
          <w:tcPr>
            <w:tcW w:w="7370" w:type="dxa"/>
            <w:gridSpan w:val="2"/>
            <w:tcBorders>
              <w:top w:val="single" w:sz="12" w:space="0" w:color="auto"/>
            </w:tcBorders>
            <w:shd w:val="clear" w:color="auto" w:fill="auto"/>
            <w:noWrap/>
            <w:tcMar>
              <w:top w:w="0" w:type="dxa"/>
              <w:left w:w="0" w:type="dxa"/>
              <w:bottom w:w="0" w:type="dxa"/>
              <w:right w:w="0" w:type="dxa"/>
            </w:tcMar>
          </w:tcPr>
          <w:p w14:paraId="6BADA6FC" w14:textId="77777777" w:rsidR="004A2DE9" w:rsidRPr="004A2DE9" w:rsidRDefault="004A2DE9" w:rsidP="004A2DE9">
            <w:pPr>
              <w:spacing w:before="40" w:after="120"/>
              <w:ind w:left="28" w:right="113"/>
              <w:rPr>
                <w:rFonts w:cs="Times New Roman"/>
              </w:rPr>
            </w:pPr>
          </w:p>
        </w:tc>
      </w:tr>
      <w:tr w:rsidR="001400B5" w:rsidRPr="004A2DE9" w14:paraId="66139FD5" w14:textId="77777777" w:rsidTr="004A2DE9">
        <w:tc>
          <w:tcPr>
            <w:tcW w:w="4932" w:type="dxa"/>
            <w:shd w:val="clear" w:color="auto" w:fill="auto"/>
            <w:noWrap/>
            <w:tcMar>
              <w:top w:w="0" w:type="dxa"/>
              <w:left w:w="0" w:type="dxa"/>
              <w:bottom w:w="0" w:type="dxa"/>
              <w:right w:w="0" w:type="dxa"/>
            </w:tcMar>
          </w:tcPr>
          <w:p w14:paraId="01E4E6C8" w14:textId="77777777" w:rsidR="001400B5" w:rsidRPr="004A2DE9" w:rsidRDefault="001400B5" w:rsidP="004A2DE9">
            <w:pPr>
              <w:spacing w:before="40" w:after="120"/>
              <w:ind w:left="28" w:right="113"/>
              <w:rPr>
                <w:rFonts w:eastAsia="Batang" w:cs="Times New Roman"/>
              </w:rPr>
            </w:pPr>
            <w:r w:rsidRPr="004A2DE9">
              <w:rPr>
                <w:rFonts w:cs="Times New Roman"/>
              </w:rPr>
              <w:t>Договор о нераспространении ядерного оружия</w:t>
            </w:r>
          </w:p>
        </w:tc>
        <w:tc>
          <w:tcPr>
            <w:tcW w:w="2438" w:type="dxa"/>
            <w:shd w:val="clear" w:color="auto" w:fill="auto"/>
          </w:tcPr>
          <w:p w14:paraId="45764A77" w14:textId="77777777" w:rsidR="001400B5" w:rsidRPr="004A2DE9" w:rsidRDefault="001400B5" w:rsidP="004A2DE9">
            <w:pPr>
              <w:spacing w:before="40" w:after="120"/>
              <w:ind w:left="28" w:right="113"/>
              <w:rPr>
                <w:rFonts w:eastAsia="Batang" w:cs="Times New Roman"/>
              </w:rPr>
            </w:pPr>
            <w:r w:rsidRPr="004A2DE9">
              <w:rPr>
                <w:rFonts w:cs="Times New Roman"/>
              </w:rPr>
              <w:t>8 апреля 1969 года (р)</w:t>
            </w:r>
          </w:p>
        </w:tc>
      </w:tr>
      <w:tr w:rsidR="001400B5" w:rsidRPr="004A2DE9" w14:paraId="4FE5D554" w14:textId="77777777" w:rsidTr="004A2DE9">
        <w:tc>
          <w:tcPr>
            <w:tcW w:w="4932" w:type="dxa"/>
            <w:shd w:val="clear" w:color="auto" w:fill="auto"/>
            <w:noWrap/>
            <w:tcMar>
              <w:top w:w="0" w:type="dxa"/>
              <w:left w:w="0" w:type="dxa"/>
              <w:bottom w:w="0" w:type="dxa"/>
              <w:right w:w="0" w:type="dxa"/>
            </w:tcMar>
          </w:tcPr>
          <w:p w14:paraId="19E78EBD" w14:textId="77777777" w:rsidR="001400B5" w:rsidRPr="004A2DE9" w:rsidRDefault="001400B5" w:rsidP="004A2DE9">
            <w:pPr>
              <w:spacing w:before="40" w:after="120"/>
              <w:ind w:left="28" w:right="113"/>
              <w:rPr>
                <w:rFonts w:eastAsia="Batang" w:cs="Times New Roman"/>
              </w:rPr>
            </w:pPr>
            <w:r w:rsidRPr="004A2DE9">
              <w:rPr>
                <w:rFonts w:cs="Times New Roman"/>
              </w:rPr>
              <w:t>Конвенция об оперативном оповещении о ядерной аварии</w:t>
            </w:r>
          </w:p>
        </w:tc>
        <w:tc>
          <w:tcPr>
            <w:tcW w:w="2438" w:type="dxa"/>
            <w:shd w:val="clear" w:color="auto" w:fill="auto"/>
          </w:tcPr>
          <w:p w14:paraId="635BB2C3" w14:textId="77777777" w:rsidR="001400B5" w:rsidRPr="004A2DE9" w:rsidRDefault="001400B5" w:rsidP="004A2DE9">
            <w:pPr>
              <w:spacing w:before="40" w:after="120"/>
              <w:ind w:left="28" w:right="113"/>
              <w:rPr>
                <w:rFonts w:eastAsia="Batang" w:cs="Times New Roman"/>
              </w:rPr>
            </w:pPr>
            <w:r w:rsidRPr="004A2DE9">
              <w:rPr>
                <w:rFonts w:cs="Times New Roman"/>
              </w:rPr>
              <w:t>17 августа 1992 года (пр)</w:t>
            </w:r>
          </w:p>
        </w:tc>
      </w:tr>
      <w:tr w:rsidR="001400B5" w:rsidRPr="004A2DE9" w14:paraId="498EEDB5" w14:textId="77777777" w:rsidTr="004A2DE9">
        <w:tc>
          <w:tcPr>
            <w:tcW w:w="4932" w:type="dxa"/>
            <w:shd w:val="clear" w:color="auto" w:fill="auto"/>
            <w:noWrap/>
            <w:tcMar>
              <w:top w:w="0" w:type="dxa"/>
              <w:left w:w="0" w:type="dxa"/>
              <w:bottom w:w="0" w:type="dxa"/>
              <w:right w:w="0" w:type="dxa"/>
            </w:tcMar>
          </w:tcPr>
          <w:p w14:paraId="3F35E656" w14:textId="77777777" w:rsidR="001400B5" w:rsidRPr="004A2DE9" w:rsidRDefault="001400B5" w:rsidP="004A2DE9">
            <w:pPr>
              <w:spacing w:before="40" w:after="120"/>
              <w:ind w:left="28" w:right="113"/>
              <w:rPr>
                <w:rFonts w:eastAsia="Batang" w:cs="Times New Roman"/>
              </w:rPr>
            </w:pPr>
            <w:r w:rsidRPr="004A2DE9">
              <w:rPr>
                <w:rFonts w:cs="Times New Roman"/>
              </w:rPr>
              <w:t>Конвенция о помощи в случае ядерной аварии или радиационной аварийной ситуации</w:t>
            </w:r>
          </w:p>
        </w:tc>
        <w:tc>
          <w:tcPr>
            <w:tcW w:w="2438" w:type="dxa"/>
            <w:shd w:val="clear" w:color="auto" w:fill="auto"/>
          </w:tcPr>
          <w:p w14:paraId="11D23D86" w14:textId="77777777" w:rsidR="001400B5" w:rsidRPr="004A2DE9" w:rsidRDefault="001400B5" w:rsidP="004A2DE9">
            <w:pPr>
              <w:spacing w:before="40" w:after="120"/>
              <w:ind w:left="28" w:right="113"/>
              <w:rPr>
                <w:rFonts w:eastAsia="Batang" w:cs="Times New Roman"/>
              </w:rPr>
            </w:pPr>
            <w:r w:rsidRPr="004A2DE9">
              <w:rPr>
                <w:rFonts w:cs="Times New Roman"/>
              </w:rPr>
              <w:t>17 августа 1992 года (пр)</w:t>
            </w:r>
          </w:p>
        </w:tc>
      </w:tr>
      <w:tr w:rsidR="001400B5" w:rsidRPr="004A2DE9" w14:paraId="7EA0C80D" w14:textId="77777777" w:rsidTr="004A2DE9">
        <w:tc>
          <w:tcPr>
            <w:tcW w:w="4932" w:type="dxa"/>
            <w:shd w:val="clear" w:color="auto" w:fill="auto"/>
            <w:noWrap/>
            <w:tcMar>
              <w:top w:w="0" w:type="dxa"/>
              <w:left w:w="0" w:type="dxa"/>
              <w:bottom w:w="0" w:type="dxa"/>
              <w:right w:w="0" w:type="dxa"/>
            </w:tcMar>
          </w:tcPr>
          <w:p w14:paraId="0B422328" w14:textId="77777777" w:rsidR="001400B5" w:rsidRPr="004A2DE9" w:rsidRDefault="001400B5" w:rsidP="004A2DE9">
            <w:pPr>
              <w:spacing w:before="40" w:after="120"/>
              <w:ind w:left="28" w:right="113"/>
              <w:rPr>
                <w:rFonts w:eastAsia="Batang" w:cs="Times New Roman"/>
              </w:rPr>
            </w:pPr>
            <w:r w:rsidRPr="004A2DE9">
              <w:rPr>
                <w:rFonts w:cs="Times New Roman"/>
              </w:rPr>
              <w:t>Договор о зоне, свободной от ядерного оружия, в Африке</w:t>
            </w:r>
          </w:p>
        </w:tc>
        <w:tc>
          <w:tcPr>
            <w:tcW w:w="2438" w:type="dxa"/>
            <w:shd w:val="clear" w:color="auto" w:fill="auto"/>
          </w:tcPr>
          <w:p w14:paraId="034B6650" w14:textId="77777777" w:rsidR="001400B5" w:rsidRPr="004A2DE9" w:rsidRDefault="001400B5" w:rsidP="004A2DE9">
            <w:pPr>
              <w:spacing w:before="40" w:after="120"/>
              <w:ind w:left="28" w:right="113"/>
              <w:rPr>
                <w:rFonts w:eastAsia="Batang" w:cs="Times New Roman"/>
              </w:rPr>
            </w:pPr>
            <w:r w:rsidRPr="004A2DE9">
              <w:rPr>
                <w:rFonts w:cs="Times New Roman"/>
              </w:rPr>
              <w:t>11 апреля 1996 года (п)</w:t>
            </w:r>
          </w:p>
        </w:tc>
      </w:tr>
      <w:tr w:rsidR="001400B5" w:rsidRPr="004A2DE9" w14:paraId="0E39066C" w14:textId="77777777" w:rsidTr="004A2DE9">
        <w:tc>
          <w:tcPr>
            <w:tcW w:w="4932" w:type="dxa"/>
            <w:shd w:val="clear" w:color="auto" w:fill="auto"/>
            <w:noWrap/>
            <w:tcMar>
              <w:top w:w="0" w:type="dxa"/>
              <w:left w:w="0" w:type="dxa"/>
              <w:bottom w:w="0" w:type="dxa"/>
              <w:right w:w="0" w:type="dxa"/>
            </w:tcMar>
          </w:tcPr>
          <w:p w14:paraId="79279561" w14:textId="77777777" w:rsidR="001400B5" w:rsidRPr="004A2DE9" w:rsidRDefault="001400B5" w:rsidP="004A2DE9">
            <w:pPr>
              <w:spacing w:before="40" w:after="120"/>
              <w:ind w:left="28" w:right="113"/>
              <w:rPr>
                <w:rFonts w:eastAsia="Batang" w:cs="Times New Roman"/>
              </w:rPr>
            </w:pPr>
            <w:r w:rsidRPr="004A2DE9">
              <w:rPr>
                <w:rFonts w:cs="Times New Roman"/>
              </w:rPr>
              <w:t>Международная конвенция о борьбе с актами ядерного терроризма (МКБАЯТ)</w:t>
            </w:r>
          </w:p>
        </w:tc>
        <w:tc>
          <w:tcPr>
            <w:tcW w:w="2438" w:type="dxa"/>
            <w:shd w:val="clear" w:color="auto" w:fill="auto"/>
          </w:tcPr>
          <w:p w14:paraId="7E9AA857" w14:textId="77777777" w:rsidR="001400B5" w:rsidRPr="004A2DE9" w:rsidRDefault="001400B5" w:rsidP="004A2DE9">
            <w:pPr>
              <w:spacing w:before="40" w:after="120"/>
              <w:ind w:left="28" w:right="113"/>
              <w:rPr>
                <w:rFonts w:eastAsia="Batang" w:cs="Times New Roman"/>
              </w:rPr>
            </w:pPr>
            <w:r w:rsidRPr="004A2DE9">
              <w:rPr>
                <w:rFonts w:cs="Times New Roman"/>
              </w:rPr>
              <w:t>14 сентября 2005 года (п)</w:t>
            </w:r>
          </w:p>
        </w:tc>
      </w:tr>
      <w:tr w:rsidR="001400B5" w:rsidRPr="004A2DE9" w14:paraId="0DC817B7" w14:textId="77777777" w:rsidTr="004A2DE9">
        <w:tc>
          <w:tcPr>
            <w:tcW w:w="4932" w:type="dxa"/>
            <w:shd w:val="clear" w:color="auto" w:fill="auto"/>
            <w:noWrap/>
            <w:tcMar>
              <w:top w:w="0" w:type="dxa"/>
              <w:left w:w="0" w:type="dxa"/>
              <w:bottom w:w="0" w:type="dxa"/>
              <w:right w:w="0" w:type="dxa"/>
            </w:tcMar>
          </w:tcPr>
          <w:p w14:paraId="3CB8179B" w14:textId="77777777" w:rsidR="001400B5" w:rsidRPr="004A2DE9" w:rsidRDefault="001400B5" w:rsidP="004A2DE9">
            <w:pPr>
              <w:spacing w:before="40" w:after="120"/>
              <w:ind w:left="28" w:right="113"/>
              <w:rPr>
                <w:rFonts w:eastAsia="Batang" w:cs="Times New Roman"/>
              </w:rPr>
            </w:pPr>
            <w:r w:rsidRPr="004A2DE9">
              <w:rPr>
                <w:rFonts w:cs="Times New Roman"/>
              </w:rPr>
              <w:t>Объединенная конвенция о безопасности обращения с отработавшим топливом и о безопасности обращения с радиоактивными отходами</w:t>
            </w:r>
          </w:p>
        </w:tc>
        <w:tc>
          <w:tcPr>
            <w:tcW w:w="2438" w:type="dxa"/>
            <w:shd w:val="clear" w:color="auto" w:fill="auto"/>
          </w:tcPr>
          <w:p w14:paraId="7D6E5BE3" w14:textId="77777777" w:rsidR="001400B5" w:rsidRPr="004A2DE9" w:rsidRDefault="001400B5" w:rsidP="004A2DE9">
            <w:pPr>
              <w:spacing w:before="40" w:after="120"/>
              <w:ind w:left="28" w:right="113"/>
              <w:rPr>
                <w:rFonts w:eastAsia="Batang" w:cs="Times New Roman"/>
              </w:rPr>
            </w:pPr>
            <w:r w:rsidRPr="004A2DE9">
              <w:rPr>
                <w:rFonts w:cs="Times New Roman"/>
              </w:rPr>
              <w:t>15 апреля 2013 года (пр)</w:t>
            </w:r>
          </w:p>
        </w:tc>
      </w:tr>
      <w:tr w:rsidR="001400B5" w:rsidRPr="004A2DE9" w14:paraId="44C38AC8" w14:textId="77777777" w:rsidTr="004A2DE9">
        <w:tc>
          <w:tcPr>
            <w:tcW w:w="4932" w:type="dxa"/>
            <w:shd w:val="clear" w:color="auto" w:fill="auto"/>
            <w:noWrap/>
            <w:tcMar>
              <w:top w:w="0" w:type="dxa"/>
              <w:left w:w="0" w:type="dxa"/>
              <w:bottom w:w="0" w:type="dxa"/>
              <w:right w:w="0" w:type="dxa"/>
            </w:tcMar>
          </w:tcPr>
          <w:p w14:paraId="504291E2" w14:textId="77777777" w:rsidR="001400B5" w:rsidRPr="004A2DE9" w:rsidRDefault="001400B5" w:rsidP="004A2DE9">
            <w:pPr>
              <w:spacing w:before="40" w:after="120"/>
              <w:ind w:left="28" w:right="113"/>
              <w:rPr>
                <w:rFonts w:eastAsia="Batang" w:cs="Times New Roman"/>
              </w:rPr>
            </w:pPr>
            <w:r w:rsidRPr="004A2DE9">
              <w:rPr>
                <w:rFonts w:cs="Times New Roman"/>
              </w:rPr>
              <w:t>Венская конвенция о гражданской ответственности за ядерный ущерб</w:t>
            </w:r>
          </w:p>
        </w:tc>
        <w:tc>
          <w:tcPr>
            <w:tcW w:w="2438" w:type="dxa"/>
            <w:shd w:val="clear" w:color="auto" w:fill="auto"/>
          </w:tcPr>
          <w:p w14:paraId="24E3731B" w14:textId="77777777" w:rsidR="001400B5" w:rsidRPr="004A2DE9" w:rsidRDefault="001400B5" w:rsidP="004A2DE9">
            <w:pPr>
              <w:spacing w:before="40" w:after="120"/>
              <w:ind w:left="28" w:right="113"/>
              <w:rPr>
                <w:rFonts w:eastAsia="Batang" w:cs="Times New Roman"/>
              </w:rPr>
            </w:pPr>
            <w:r w:rsidRPr="004A2DE9">
              <w:rPr>
                <w:rFonts w:cs="Times New Roman"/>
              </w:rPr>
              <w:t>15 апреля 2013 года (пр)</w:t>
            </w:r>
          </w:p>
        </w:tc>
      </w:tr>
      <w:tr w:rsidR="001400B5" w:rsidRPr="004A2DE9" w14:paraId="4EF5AF31" w14:textId="77777777" w:rsidTr="004A2DE9">
        <w:tc>
          <w:tcPr>
            <w:tcW w:w="4932" w:type="dxa"/>
            <w:tcBorders>
              <w:bottom w:val="single" w:sz="12" w:space="0" w:color="auto"/>
            </w:tcBorders>
            <w:shd w:val="clear" w:color="auto" w:fill="auto"/>
            <w:noWrap/>
            <w:tcMar>
              <w:top w:w="0" w:type="dxa"/>
              <w:left w:w="0" w:type="dxa"/>
              <w:bottom w:w="0" w:type="dxa"/>
              <w:right w:w="0" w:type="dxa"/>
            </w:tcMar>
          </w:tcPr>
          <w:p w14:paraId="1CAFE86F" w14:textId="77777777" w:rsidR="001400B5" w:rsidRPr="004A2DE9" w:rsidRDefault="001400B5" w:rsidP="004A2DE9">
            <w:pPr>
              <w:spacing w:before="40" w:after="120"/>
              <w:ind w:left="28" w:right="113"/>
              <w:rPr>
                <w:rFonts w:eastAsia="Batang" w:cs="Times New Roman"/>
              </w:rPr>
            </w:pPr>
            <w:r w:rsidRPr="004A2DE9">
              <w:rPr>
                <w:rFonts w:cs="Times New Roman"/>
              </w:rPr>
              <w:t>Конвенция о дополнительном возмещении за ядерный ущерб</w:t>
            </w:r>
          </w:p>
        </w:tc>
        <w:tc>
          <w:tcPr>
            <w:tcW w:w="2438" w:type="dxa"/>
            <w:tcBorders>
              <w:bottom w:val="single" w:sz="12" w:space="0" w:color="auto"/>
            </w:tcBorders>
            <w:shd w:val="clear" w:color="auto" w:fill="auto"/>
          </w:tcPr>
          <w:p w14:paraId="2374B2A2" w14:textId="77777777" w:rsidR="001400B5" w:rsidRPr="004A2DE9" w:rsidRDefault="001400B5" w:rsidP="004A2DE9">
            <w:pPr>
              <w:spacing w:before="40" w:after="120"/>
              <w:ind w:left="28" w:right="113"/>
              <w:rPr>
                <w:rFonts w:eastAsia="Batang" w:cs="Times New Roman"/>
              </w:rPr>
            </w:pPr>
            <w:r w:rsidRPr="004A2DE9">
              <w:rPr>
                <w:rFonts w:cs="Times New Roman"/>
              </w:rPr>
              <w:t>24 июня 2013 года (п)</w:t>
            </w:r>
          </w:p>
        </w:tc>
      </w:tr>
    </w:tbl>
    <w:p w14:paraId="424EC96F" w14:textId="77777777" w:rsidR="001400B5" w:rsidRPr="00642927" w:rsidRDefault="001400B5" w:rsidP="001400B5">
      <w:pPr>
        <w:pStyle w:val="H1G"/>
        <w:rPr>
          <w:rFonts w:eastAsia="Calibri"/>
        </w:rPr>
      </w:pPr>
      <w:r>
        <w:rPr>
          <w:bCs/>
        </w:rPr>
        <w:tab/>
        <w:t>D.</w:t>
      </w:r>
      <w:r>
        <w:tab/>
      </w:r>
      <w:r>
        <w:rPr>
          <w:bCs/>
        </w:rPr>
        <w:t>Правовые рамки защиты прав человека на национальном уровне</w:t>
      </w:r>
      <w:r>
        <w:t xml:space="preserve"> </w:t>
      </w:r>
    </w:p>
    <w:p w14:paraId="639290F9" w14:textId="77777777" w:rsidR="001400B5" w:rsidRPr="00642927" w:rsidRDefault="001400B5" w:rsidP="001400B5">
      <w:pPr>
        <w:pStyle w:val="SingleTxtG"/>
      </w:pPr>
      <w:r>
        <w:t>46.</w:t>
      </w:r>
      <w:r>
        <w:tab/>
        <w:t>Основные права и свободы человека закреплены в главе II Конституции Маврикия. Согласно разделу 17 Конституции, любое лицо, утверждающее, что его права, закрепленные в разделах 3–16 Конституции, были нарушены, нарушаются или могут быть нарушены, может обратиться за защитой в Верховный суд.</w:t>
      </w:r>
    </w:p>
    <w:p w14:paraId="08D07EA5" w14:textId="77777777" w:rsidR="001400B5" w:rsidRPr="00642927" w:rsidRDefault="001400B5" w:rsidP="001400B5">
      <w:pPr>
        <w:pStyle w:val="SingleTxtG"/>
        <w:keepNext/>
        <w:keepLines/>
      </w:pPr>
      <w:r>
        <w:t>47.</w:t>
      </w:r>
      <w:r>
        <w:tab/>
        <w:t>Были приняты новые законы и внесены поправки в существующие, чтобы лучше гарантировать защиту прав человека. В частности:</w:t>
      </w:r>
    </w:p>
    <w:p w14:paraId="41973FC8" w14:textId="77777777" w:rsidR="001400B5" w:rsidRPr="00642927" w:rsidRDefault="001400B5" w:rsidP="001400B5">
      <w:pPr>
        <w:pStyle w:val="SingleTxtG"/>
        <w:ind w:left="1701"/>
      </w:pPr>
      <w:r>
        <w:t>i)</w:t>
      </w:r>
      <w:r>
        <w:tab/>
        <w:t>в Закон о борьбе с торговлей людьми, который был промульгирован 30</w:t>
      </w:r>
      <w:r>
        <w:rPr>
          <w:lang w:val="en-US"/>
        </w:rPr>
        <w:t> </w:t>
      </w:r>
      <w:r>
        <w:t>июля 2009 года, в 2023 году были внесены поправки с целью консолидации существующих правовых положений по борьбе с торговлей людьми и создания современной правовой базы для более эффективного решения проблемы торговли людьми. Кроме того, поправки к Закону о борьбе с торговлей людьми наделяют полицию дополнительными полномочиями по проведению расследований с целью выявления случаев торговли людьми и преследования виновных. Было включено положение о более эффективной поддержке жертв торговли людьми и создании эффективной институциональной основы путем учреждения специализированного подразделения в составе полиции Маврикия, а также Руководящего комитета по борьбе с торговлей людьми для борьбы с этим явлением. Помимо ужесточения наказаний для лиц, осужденных за преступления, связанные с торговлей людьми, предусматривается, что осужденные за такие преступления больше не будут иметь права на смягчение наказания или условно-досрочное освобождение в соответствии с Законом об исправительных учреждениях. Суд больше не будет иметь права назначать срок тюремного заключения менее 3 лет за преступление торговли людьми;</w:t>
      </w:r>
    </w:p>
    <w:p w14:paraId="6276AC34" w14:textId="17CD9769" w:rsidR="001400B5" w:rsidRPr="00642927" w:rsidRDefault="001400B5" w:rsidP="001400B5">
      <w:pPr>
        <w:pStyle w:val="SingleTxtG"/>
        <w:ind w:left="1701"/>
      </w:pPr>
      <w:r>
        <w:lastRenderedPageBreak/>
        <w:t>ii)</w:t>
      </w:r>
      <w:r>
        <w:tab/>
        <w:t>24 января 2022 года вступил в силу Закон о детях 2020 года. Основная цель этого закона — отменить ранее действовавший Закон о защите детей и заменить его более всеобъемлющими и современными законодательными рамками с целью устранения недостатков Закона о защите детей и более эффективного осуществления Конвенции Организации Объединенных Наций о правах ребенка и Африканской хартии прав и благополучия ребенка. Соответственно, в Законе содержатся положения о: a) улучшении ухода за детьми, их защиты и оказания им помощи; b) уважении и поощрении прав детей и наилучшем обеспечении их интересов; c) создании структур, служб и средств для поощрения и мониторинга здорового физического, психологического, интеллектуального, эмоционального и социального развития детей; d) создании Координационной группы по предоставлению услуг детям, которая будет отвечать за координацию всей деятельности, связанной с осуществлением данного закона, Конвенции Организации Объединенных Наций о правах ребенка и Африканской хартии прав и благополучия ребенка; e) запрете на вступление в брак для детей, не достигших 18-летнего возраста; f)</w:t>
      </w:r>
      <w:r w:rsidR="004A2DE9">
        <w:rPr>
          <w:lang w:val="en-US"/>
        </w:rPr>
        <w:t> </w:t>
      </w:r>
      <w:r>
        <w:t>невозможности привлечения к уголовной ответственности детей в возрасте до 14 лет за любое действие или бездействие; и g) предоставлении детям-свидетелям и детям-жертвам в возрасте до 14 лет при определенных условиях возможности выступать в качестве свидетелей без необходимости давать присягу или делать торжественное заявление;</w:t>
      </w:r>
    </w:p>
    <w:p w14:paraId="7DB92AD7" w14:textId="77777777" w:rsidR="001400B5" w:rsidRPr="00642927" w:rsidRDefault="001400B5" w:rsidP="001400B5">
      <w:pPr>
        <w:pStyle w:val="SingleTxtG"/>
        <w:ind w:left="1701"/>
      </w:pPr>
      <w:r>
        <w:t>iii)</w:t>
      </w:r>
      <w:r>
        <w:tab/>
        <w:t>Закон о Суде по делам несовершеннолетних 2020 года предусматривает создание специализированного суда. Отдел по защите занимается делами, связанными с защитой детей, действуя в соответствии с Законом о детях. Отдел по уголовным делам рассматривает следующие дела и выносит по ним решения:</w:t>
      </w:r>
    </w:p>
    <w:p w14:paraId="43AD8626" w14:textId="486960F0" w:rsidR="001400B5" w:rsidRPr="00642927" w:rsidRDefault="004A2DE9" w:rsidP="001400B5">
      <w:pPr>
        <w:pStyle w:val="SingleTxtG"/>
        <w:ind w:left="1701"/>
      </w:pPr>
      <w:r>
        <w:tab/>
      </w:r>
      <w:r w:rsidR="001400B5">
        <w:t>a)</w:t>
      </w:r>
      <w:r w:rsidR="001400B5">
        <w:tab/>
        <w:t xml:space="preserve">дела, касающиеся детей, ставших жертвами уголовного преступления, состав которого обозначен в части I Приложения к Закону; </w:t>
      </w:r>
    </w:p>
    <w:p w14:paraId="73002602" w14:textId="0DB8BD78" w:rsidR="001400B5" w:rsidRPr="00642927" w:rsidRDefault="004A2DE9" w:rsidP="001400B5">
      <w:pPr>
        <w:pStyle w:val="SingleTxtG"/>
        <w:ind w:left="1701"/>
      </w:pPr>
      <w:r>
        <w:tab/>
      </w:r>
      <w:r w:rsidR="001400B5">
        <w:t>b)</w:t>
      </w:r>
      <w:r w:rsidR="001400B5">
        <w:tab/>
        <w:t xml:space="preserve">дела, касающиеся детей, ставших свидетелями любого уголовного преступления, состав которого обозначен в части II Приложения; </w:t>
      </w:r>
    </w:p>
    <w:p w14:paraId="67BF227F" w14:textId="034955C0" w:rsidR="001400B5" w:rsidRPr="00642927" w:rsidRDefault="004A2DE9" w:rsidP="001400B5">
      <w:pPr>
        <w:pStyle w:val="SingleTxtG"/>
        <w:ind w:left="1701"/>
      </w:pPr>
      <w:r>
        <w:tab/>
      </w:r>
      <w:r w:rsidR="001400B5">
        <w:t>c)</w:t>
      </w:r>
      <w:r w:rsidR="001400B5">
        <w:tab/>
        <w:t xml:space="preserve">дела, касающиеся несовершеннолетних правонарушителей, за исключением преступлений, состав которых обозначен в части III Приложения; </w:t>
      </w:r>
    </w:p>
    <w:p w14:paraId="2A9B4113" w14:textId="2F6B6039" w:rsidR="001400B5" w:rsidRPr="00642927" w:rsidRDefault="004A2DE9" w:rsidP="001400B5">
      <w:pPr>
        <w:pStyle w:val="SingleTxtG"/>
        <w:ind w:left="1701"/>
      </w:pPr>
      <w:r>
        <w:tab/>
      </w:r>
      <w:r w:rsidR="001400B5">
        <w:t>d)</w:t>
      </w:r>
      <w:r w:rsidR="001400B5">
        <w:tab/>
        <w:t>любые другие дела, который Генеральный прокурор может</w:t>
      </w:r>
      <w:r w:rsidR="001400B5" w:rsidRPr="00F36313">
        <w:t xml:space="preserve"> </w:t>
      </w:r>
      <w:r w:rsidR="001400B5">
        <w:t xml:space="preserve">передать Суду по делам несовершеннолетних в силу серьезности дела или если он считает, что это отвечает принципу наилучшего обеспечения интересов ребенка-жертвы, ребенка-свидетеля или несовершеннолетнего правонарушителя; </w:t>
      </w:r>
    </w:p>
    <w:p w14:paraId="211C2EB3" w14:textId="3C0264AB" w:rsidR="001400B5" w:rsidRPr="00642927" w:rsidRDefault="001400B5" w:rsidP="001400B5">
      <w:pPr>
        <w:pStyle w:val="SingleTxtG"/>
        <w:ind w:left="1701"/>
      </w:pPr>
      <w:r>
        <w:t>iv)</w:t>
      </w:r>
      <w:r>
        <w:tab/>
        <w:t xml:space="preserve">24 января 2022 года вступил в силу Закон 2020 года о реестре лиц, совершивших сексуальные преступления в отношении детей. Закон направлен на создание, с целью снижения и предотвращения риска сексуальных преступлений против детей, реестра лиц, совершивших сексуальные преступления в отношении детей, также известный как реестр ЛСПД. Реестр ЛСПД будет способствовать: a) мониторингу и отслеживанию лиц, признанных виновными в совершении сексуальных преступлений против детей; </w:t>
      </w:r>
      <w:r w:rsidR="004A2DE9">
        <w:br/>
      </w:r>
      <w:r>
        <w:t xml:space="preserve">и b) выявлению и расследованию сексуальных преступлений против детей. Кроме того, комиссар полиции будет уполномочен в интересах общественной безопасности раскрывать личную информацию лиц, признанных виновными в совершении сексуальных преступлений против детей, другим государственным учреждениям и иностранным агентствам для: a) отслеживания местонахождения этих правонарушителей; b) проверки личной информации, представленной этими правонарушителями; c) контроля риска совершения этими правонарушителями новых сексуальных преступлений против детей; </w:t>
      </w:r>
      <w:r w:rsidR="004A2DE9">
        <w:br/>
      </w:r>
      <w:r>
        <w:t>и d) снижения любых рисков или угроз общественной безопасности;</w:t>
      </w:r>
    </w:p>
    <w:p w14:paraId="513856BA" w14:textId="77777777" w:rsidR="001400B5" w:rsidRPr="00642927" w:rsidRDefault="001400B5" w:rsidP="001400B5">
      <w:pPr>
        <w:pStyle w:val="SingleTxtG"/>
        <w:ind w:left="1701"/>
      </w:pPr>
      <w:r>
        <w:t>v)</w:t>
      </w:r>
      <w:r>
        <w:tab/>
        <w:t xml:space="preserve">22 апреля 2021 года вступил в силу Закон об изменении климата. Основная цель Закона заключается в обеспечении выполнения обязательств Маврикия по Рамочной конвенции Организации Объединенных Наций об изменении климата, Киотскому протоколу, Парижскому соглашению и другим </w:t>
      </w:r>
      <w:r>
        <w:lastRenderedPageBreak/>
        <w:t>соответствующим документам по изменению климата с целью устранения негативных последствий этого явления и превращения Маврикия в страну с более экологичной экономикой. Он призван повысить сопротивляемость Маврикия изменению климата и уменьшить объем производимых им выбросов за счет создания Межведомственного совета по вопросам изменения климата. Кроме того, в структуре соответствующего Министерства существует департамент по вопросам климата, в функции которого входит, помимо прочего, проведение исследований по вопросам изменения климата с учетом, в частности, прав человека, культурного наследия и гендерных вопросов, а также мониторинг и отчетность в отношении выбросов парниковых газов. Закон также содержит конкретные положения, касающиеся острова Родригес;</w:t>
      </w:r>
    </w:p>
    <w:p w14:paraId="79640545" w14:textId="77777777" w:rsidR="001400B5" w:rsidRPr="00642927" w:rsidRDefault="001400B5" w:rsidP="001400B5">
      <w:pPr>
        <w:pStyle w:val="SingleTxtG"/>
        <w:ind w:left="1701"/>
      </w:pPr>
      <w:r>
        <w:t>vi)</w:t>
      </w:r>
      <w:r>
        <w:tab/>
        <w:t>в Закон о гражданском состоянии были внесены поправки, касающиеся использования данных национального удостоверения личности несовершеннолетних в их свидетельствах о рождении для целей идентификации личности. Кроме того, были внесены поправки, касающиеся процесса заключения брака в том случае, когда негражданин вступает в брак с гражданином Маврикия, а также отказа регистраторов актов гражданского состояния регистрировать брак;</w:t>
      </w:r>
    </w:p>
    <w:p w14:paraId="0D2B10E5" w14:textId="77777777" w:rsidR="001400B5" w:rsidRPr="00642927" w:rsidRDefault="001400B5" w:rsidP="001400B5">
      <w:pPr>
        <w:pStyle w:val="SingleTxtG"/>
        <w:ind w:left="1701"/>
      </w:pPr>
      <w:r>
        <w:t>vii)</w:t>
      </w:r>
      <w:r>
        <w:tab/>
        <w:t>были внесены поправки в Гражданский кодекс, устанавливающие минимальный возраст для вступления в брак — 18 лет;</w:t>
      </w:r>
    </w:p>
    <w:p w14:paraId="4833D92A" w14:textId="77777777" w:rsidR="001400B5" w:rsidRPr="00642927" w:rsidRDefault="001400B5" w:rsidP="001400B5">
      <w:pPr>
        <w:pStyle w:val="SingleTxtG"/>
        <w:ind w:left="1701"/>
      </w:pPr>
      <w:r>
        <w:t>viii)</w:t>
      </w:r>
      <w:r>
        <w:tab/>
        <w:t xml:space="preserve">в 2018 году были внесены поправки в Закон об уголовном судопроизводстве, согласно которым время, проведенное задержанным под стражей, вычитается из назначенного ему срока тюремного заключения или каторжных работ; </w:t>
      </w:r>
    </w:p>
    <w:p w14:paraId="081EEE0A" w14:textId="3A534C30" w:rsidR="001400B5" w:rsidRPr="00642927" w:rsidRDefault="001400B5" w:rsidP="001400B5">
      <w:pPr>
        <w:pStyle w:val="SingleTxtG"/>
        <w:ind w:left="1701"/>
      </w:pPr>
      <w:r>
        <w:t>ix)</w:t>
      </w:r>
      <w:r>
        <w:tab/>
        <w:t xml:space="preserve">в 2016 году были внесены поправки в Закон о защите от домашнего насилия, обеспечивающие более эффективную защиту жертв такого насилия, включая, в частности: a) расширение полномочий сотрудников правоохранительных органов; b) расширение определения «домашнего насилия»; c) положение о том, что лицо, совершающее акт бытового насилия в отношении своего супруга, ребенка своего супруга или другого лица, проживающего с ним под одной крышей, совершает преступное деяние; </w:t>
      </w:r>
      <w:r w:rsidR="003B5139">
        <w:br/>
      </w:r>
      <w:r>
        <w:t xml:space="preserve">и d) предоставление сотрудникам полиции в ранге не ниже помощника старшего инспектора права арестовать то или иное лицо, если акт бытового насилия привел к нанесению телесных повреждений; </w:t>
      </w:r>
    </w:p>
    <w:p w14:paraId="259E9794" w14:textId="77777777" w:rsidR="001400B5" w:rsidRPr="00642927" w:rsidRDefault="001400B5" w:rsidP="001400B5">
      <w:pPr>
        <w:pStyle w:val="SingleTxtG"/>
        <w:ind w:left="1701"/>
      </w:pPr>
      <w:r>
        <w:t>x)</w:t>
      </w:r>
      <w:r>
        <w:tab/>
        <w:t>9 апреля 2018 года был принят Закон о Независимой комиссии по рассмотрению жалоб на действия полиции. Закон учреждает Независимую комиссию по рассмотрению жалоб на действия полиции (НКЖП), в состав которой входят председатель и двое членов. НКЖП расследует жалобы, поданные на сотрудников полиции при исполнении ими своих обязанностей, за исключением жалоб на коррупцию и преступления, связанные с отмыванием денег. Кроме того, Комиссия занимается, в частности: i) расследованием причин смерти лиц, скончавшихся во время содержания под стражей в полиции или в результате действий полиции; ii) предоставлением консультаций относительно методов рассмотрения и устранения любых злоупотреблений со стороны сотрудников полиции; iii) содействием улучшению отношений между обществом и полицией; и e) выполнением других функций, которые могут быть возложены на нее в соответствии с любым другим законодательным актом;</w:t>
      </w:r>
    </w:p>
    <w:p w14:paraId="5029C71B" w14:textId="7D0D07F1" w:rsidR="001400B5" w:rsidRPr="00642927" w:rsidRDefault="001400B5" w:rsidP="001400B5">
      <w:pPr>
        <w:pStyle w:val="SingleTxtG"/>
        <w:ind w:left="1701"/>
      </w:pPr>
      <w:r>
        <w:t>xi)</w:t>
      </w:r>
      <w:r>
        <w:tab/>
        <w:t xml:space="preserve">новый Закон о защите данных был принят в 2017 году и промульгирован 15 января 2018 года. Данный закон направлен на формирование нового, более эффективного законодательства, которое позволит укрепить личную автономию субъектов данных и предоставит им больше возможностей для контроля за их персональными данными, тем самым способствуя соблюдению их прав человека и основных свобод, включая право на неприкосновенность частной жизни, в соответствии с современными международными стандартами, в частности с Регламентом Европейского союза 2016/679 «О защите физических лиц в отношении обработки персональных данных и о свободном перемещении </w:t>
      </w:r>
      <w:r>
        <w:lastRenderedPageBreak/>
        <w:t>таких данных». Закон также, среди прочего: a) упрощает нормативно-правовую базу для ведения бизнеса в условиях цифровой экономики; и b) содействует безопасной передаче персональных данных в иностранные юрисдикции и из них, учитывая диверсификацию, интенсификацию и глобализацию обработки данных и потоков персональных данных;</w:t>
      </w:r>
      <w:r>
        <w:t xml:space="preserve"> </w:t>
      </w:r>
    </w:p>
    <w:p w14:paraId="6DC83571" w14:textId="77777777" w:rsidR="001400B5" w:rsidRPr="00642927" w:rsidRDefault="001400B5" w:rsidP="001400B5">
      <w:pPr>
        <w:pStyle w:val="SingleTxtG"/>
        <w:ind w:left="1701"/>
      </w:pPr>
      <w:r>
        <w:t>xii)</w:t>
      </w:r>
      <w:r>
        <w:tab/>
        <w:t>Закон о трудовых правах был отменен в 2019 году и заменен Законом о правах трудящихся, который предоставляет современные и всеобъемлющие законодательные рамки для защиты трудящихся и решения связанных с этим проблем;</w:t>
      </w:r>
    </w:p>
    <w:p w14:paraId="34B719B3" w14:textId="77777777" w:rsidR="001400B5" w:rsidRPr="00642927" w:rsidRDefault="001400B5" w:rsidP="001400B5">
      <w:pPr>
        <w:pStyle w:val="SingleTxtG"/>
        <w:ind w:left="1701"/>
      </w:pPr>
      <w:r>
        <w:t>xiii)</w:t>
      </w:r>
      <w:r>
        <w:tab/>
        <w:t>в 2021 году был принят Закон о кибербезопасности и киберпреступности, в соответствии с которым был создан Национальный комитет по кибербезопасности и разработаны более всеобъемлющие правовые рамки для борьбы с киберпреступностью. Этот закон заменил Закон о неправомерном использовании компьютерных технологий и киберпреступности и ввел несколько новых составов преступления, таких как использование поддельного профиля, кибербуллинг, кибервымогательство, распространение материалов порнографического характера из мести и кибертерроризм;</w:t>
      </w:r>
    </w:p>
    <w:p w14:paraId="6F61C65C" w14:textId="77777777" w:rsidR="001400B5" w:rsidRPr="00642927" w:rsidRDefault="001400B5" w:rsidP="001400B5">
      <w:pPr>
        <w:pStyle w:val="SingleTxtG"/>
        <w:ind w:left="1701"/>
      </w:pPr>
      <w:r>
        <w:t>xiv)</w:t>
      </w:r>
      <w:r>
        <w:tab/>
        <w:t>в 2022 году был принят новый Закон об иммиграции, призванный консолидировать и укрепить законодательство в отношении допуска неграждан на территорию государства Маврикий и пребывания неграждан на Маврикии.</w:t>
      </w:r>
    </w:p>
    <w:p w14:paraId="1503AB90" w14:textId="4BE00F6E" w:rsidR="001400B5" w:rsidRPr="0023089F" w:rsidRDefault="001400B5" w:rsidP="001400B5">
      <w:pPr>
        <w:pStyle w:val="SingleTxtG"/>
      </w:pPr>
      <w:r>
        <w:t>48.</w:t>
      </w:r>
      <w:r>
        <w:tab/>
        <w:t xml:space="preserve">В решениях </w:t>
      </w:r>
      <w:r>
        <w:rPr>
          <w:i/>
          <w:iCs/>
        </w:rPr>
        <w:t>Ah Seek v State of Mauritius</w:t>
      </w:r>
      <w:r>
        <w:t xml:space="preserve"> [2023 SCJ 399] и </w:t>
      </w:r>
      <w:r>
        <w:rPr>
          <w:i/>
          <w:iCs/>
        </w:rPr>
        <w:t>Fokeerbux v The State of Mauritius</w:t>
      </w:r>
      <w:r>
        <w:t xml:space="preserve"> [2023 SCJ 400], вынесенных 4 октября 2023 года, Верховный суд постановил, что пункт 1 статьи 250 Уголовного кодекса является антиконституционным</w:t>
      </w:r>
      <w:r>
        <w:t xml:space="preserve"> </w:t>
      </w:r>
      <w:r>
        <w:t>и нарушает раздел 16 Конституции в той мере, в какой он запрещает действия сексуального характера, совершаемые в частной сфере по обоюдному согласию между совершеннолетними мужчинами, и, соответственно, должен толковаться таким образом, чтобы исключить такие добровольные действия по обоюдному согласию из сферы его действия. Кроме того, суд постановил, что понятие «пол» в разделе 16 Конституции должно толковаться как включающее «сексуальную ориентацию».</w:t>
      </w:r>
    </w:p>
    <w:p w14:paraId="48D97BC5" w14:textId="77777777" w:rsidR="001400B5" w:rsidRPr="007B024D" w:rsidRDefault="001400B5" w:rsidP="001400B5">
      <w:pPr>
        <w:pStyle w:val="H1G"/>
        <w:ind w:left="0" w:firstLine="0"/>
        <w:rPr>
          <w:rFonts w:eastAsia="Calibri"/>
        </w:rPr>
      </w:pPr>
      <w:r>
        <w:rPr>
          <w:bCs/>
        </w:rPr>
        <w:tab/>
        <w:t>E.</w:t>
      </w:r>
      <w:r>
        <w:tab/>
      </w:r>
      <w:r>
        <w:rPr>
          <w:bCs/>
        </w:rPr>
        <w:t>Рамки поощрения прав человека на национальном уровне</w:t>
      </w:r>
      <w:r>
        <w:t xml:space="preserve"> </w:t>
      </w:r>
    </w:p>
    <w:p w14:paraId="5A6E00D8" w14:textId="77777777" w:rsidR="001400B5" w:rsidRPr="007B024D" w:rsidRDefault="001400B5" w:rsidP="001400B5">
      <w:pPr>
        <w:pStyle w:val="SingleTxtG"/>
      </w:pPr>
      <w:r>
        <w:t>49.</w:t>
      </w:r>
      <w:r>
        <w:tab/>
        <w:t>Поощрение прав человека осуществляется на национальном уровне посредством деятельности национальных правозащитных учреждений, распространения документов по правам человека среди населения, а также проведения информационно-просветительных кампаний и образовательных программ.</w:t>
      </w:r>
    </w:p>
    <w:p w14:paraId="492334DC" w14:textId="77777777" w:rsidR="001400B5" w:rsidRPr="007B024D" w:rsidRDefault="001400B5" w:rsidP="001400B5">
      <w:pPr>
        <w:pStyle w:val="H23G"/>
      </w:pPr>
      <w:r>
        <w:rPr>
          <w:bCs/>
        </w:rPr>
        <w:tab/>
        <w:t>i.</w:t>
      </w:r>
      <w:r>
        <w:tab/>
      </w:r>
      <w:r>
        <w:rPr>
          <w:bCs/>
        </w:rPr>
        <w:t>Канцелярия Омбудсмена</w:t>
      </w:r>
    </w:p>
    <w:p w14:paraId="66AFC651" w14:textId="77777777" w:rsidR="001400B5" w:rsidRPr="007B024D" w:rsidRDefault="001400B5" w:rsidP="001400B5">
      <w:pPr>
        <w:pStyle w:val="SingleTxtG"/>
      </w:pPr>
      <w:r>
        <w:t>50.</w:t>
      </w:r>
      <w:r>
        <w:tab/>
        <w:t>Глава IX Конституции предусматривает создание Канцелярии Омбудсмена. Мандат Канцелярии заключается в расследовании любых действий, совершенных любым государственным служащим или органом власти при выполнении своих административных функций, в любом случае, когда представитель общественности заявляет или когда Омбудсмен приходит к выводу, что представитель общественности пострадал от несправедливости в результате недобросовестного исполнения государственными служащими их служебных обязанностей. Процедура подачи жалоб Омбудсмену прописана в Законе об Омбудсмене.</w:t>
      </w:r>
    </w:p>
    <w:p w14:paraId="00580EEF" w14:textId="77777777" w:rsidR="001400B5" w:rsidRPr="007B024D" w:rsidRDefault="001400B5" w:rsidP="001400B5">
      <w:pPr>
        <w:pStyle w:val="SingleTxtG"/>
        <w:spacing w:after="240"/>
      </w:pPr>
      <w:r>
        <w:t>51.</w:t>
      </w:r>
      <w:r>
        <w:tab/>
        <w:t>Статистика полученных и рассмотренных жалоб за 2021 и 2022 годы выглядит следующим образом:</w:t>
      </w:r>
    </w:p>
    <w:tbl>
      <w:tblPr>
        <w:tblW w:w="7370" w:type="dxa"/>
        <w:tblInd w:w="1134" w:type="dxa"/>
        <w:tblLayout w:type="fixed"/>
        <w:tblCellMar>
          <w:left w:w="0" w:type="dxa"/>
          <w:right w:w="0" w:type="dxa"/>
        </w:tblCellMar>
        <w:tblLook w:val="04A0" w:firstRow="1" w:lastRow="0" w:firstColumn="1" w:lastColumn="0" w:noHBand="0" w:noVBand="1"/>
      </w:tblPr>
      <w:tblGrid>
        <w:gridCol w:w="3941"/>
        <w:gridCol w:w="1838"/>
        <w:gridCol w:w="1591"/>
      </w:tblGrid>
      <w:tr w:rsidR="004A2DE9" w:rsidRPr="004A2DE9" w14:paraId="077C1807" w14:textId="77777777" w:rsidTr="004A2DE9">
        <w:trPr>
          <w:tblHeader/>
        </w:trPr>
        <w:tc>
          <w:tcPr>
            <w:tcW w:w="3941" w:type="dxa"/>
            <w:tcBorders>
              <w:top w:val="single" w:sz="4" w:space="0" w:color="auto"/>
              <w:bottom w:val="single" w:sz="12" w:space="0" w:color="auto"/>
            </w:tcBorders>
            <w:shd w:val="clear" w:color="auto" w:fill="auto"/>
            <w:vAlign w:val="bottom"/>
          </w:tcPr>
          <w:p w14:paraId="4D41A3D1" w14:textId="77777777" w:rsidR="001400B5" w:rsidRPr="004A2DE9" w:rsidRDefault="001400B5" w:rsidP="004A2DE9">
            <w:pPr>
              <w:spacing w:before="80" w:after="80" w:line="200" w:lineRule="exact"/>
              <w:ind w:left="28" w:right="28"/>
              <w:rPr>
                <w:rFonts w:eastAsia="Calibri" w:cs="Times New Roman"/>
                <w:bCs/>
                <w:i/>
                <w:sz w:val="16"/>
              </w:rPr>
            </w:pPr>
            <w:r w:rsidRPr="004A2DE9">
              <w:rPr>
                <w:rFonts w:cs="Times New Roman"/>
                <w:i/>
                <w:sz w:val="16"/>
              </w:rPr>
              <w:t>Жалобы</w:t>
            </w:r>
          </w:p>
        </w:tc>
        <w:tc>
          <w:tcPr>
            <w:tcW w:w="1838" w:type="dxa"/>
            <w:tcBorders>
              <w:top w:val="single" w:sz="4" w:space="0" w:color="auto"/>
              <w:bottom w:val="single" w:sz="12" w:space="0" w:color="auto"/>
            </w:tcBorders>
            <w:shd w:val="clear" w:color="auto" w:fill="auto"/>
            <w:vAlign w:val="bottom"/>
          </w:tcPr>
          <w:p w14:paraId="6A365D38" w14:textId="77777777" w:rsidR="001400B5" w:rsidRPr="004A2DE9" w:rsidRDefault="001400B5" w:rsidP="004A2DE9">
            <w:pPr>
              <w:spacing w:before="80" w:after="80" w:line="200" w:lineRule="exact"/>
              <w:ind w:left="28" w:right="28"/>
              <w:jc w:val="right"/>
              <w:rPr>
                <w:rFonts w:eastAsia="Calibri" w:cs="Times New Roman"/>
                <w:bCs/>
                <w:i/>
                <w:sz w:val="16"/>
              </w:rPr>
            </w:pPr>
            <w:r w:rsidRPr="004A2DE9">
              <w:rPr>
                <w:rFonts w:cs="Times New Roman"/>
                <w:i/>
                <w:sz w:val="16"/>
              </w:rPr>
              <w:t>2021 год</w:t>
            </w:r>
          </w:p>
        </w:tc>
        <w:tc>
          <w:tcPr>
            <w:tcW w:w="1591" w:type="dxa"/>
            <w:tcBorders>
              <w:top w:val="single" w:sz="4" w:space="0" w:color="auto"/>
              <w:bottom w:val="single" w:sz="12" w:space="0" w:color="auto"/>
            </w:tcBorders>
            <w:shd w:val="clear" w:color="auto" w:fill="auto"/>
            <w:vAlign w:val="bottom"/>
          </w:tcPr>
          <w:p w14:paraId="42A322D5" w14:textId="77777777" w:rsidR="001400B5" w:rsidRPr="004A2DE9" w:rsidRDefault="001400B5" w:rsidP="004A2DE9">
            <w:pPr>
              <w:spacing w:before="80" w:after="80" w:line="200" w:lineRule="exact"/>
              <w:ind w:left="28" w:right="28"/>
              <w:jc w:val="right"/>
              <w:rPr>
                <w:rFonts w:eastAsia="Calibri" w:cs="Times New Roman"/>
                <w:bCs/>
                <w:i/>
                <w:sz w:val="16"/>
              </w:rPr>
            </w:pPr>
            <w:r w:rsidRPr="004A2DE9">
              <w:rPr>
                <w:rFonts w:cs="Times New Roman"/>
                <w:i/>
                <w:sz w:val="16"/>
              </w:rPr>
              <w:t>2022 год</w:t>
            </w:r>
          </w:p>
        </w:tc>
      </w:tr>
      <w:tr w:rsidR="001400B5" w:rsidRPr="004A2DE9" w14:paraId="73E88FFD" w14:textId="77777777" w:rsidTr="004A2DE9">
        <w:tc>
          <w:tcPr>
            <w:tcW w:w="3941" w:type="dxa"/>
            <w:tcBorders>
              <w:top w:val="single" w:sz="12" w:space="0" w:color="auto"/>
            </w:tcBorders>
            <w:shd w:val="clear" w:color="auto" w:fill="auto"/>
          </w:tcPr>
          <w:p w14:paraId="3EB2856E" w14:textId="77777777" w:rsidR="001400B5" w:rsidRPr="004A2DE9" w:rsidRDefault="001400B5" w:rsidP="004A2DE9">
            <w:pPr>
              <w:spacing w:before="40" w:after="40" w:line="220" w:lineRule="exact"/>
              <w:ind w:left="28" w:right="28"/>
              <w:rPr>
                <w:rFonts w:eastAsia="Calibri" w:cs="Times New Roman"/>
                <w:sz w:val="18"/>
              </w:rPr>
            </w:pPr>
            <w:r w:rsidRPr="004A2DE9">
              <w:rPr>
                <w:rFonts w:cs="Times New Roman"/>
                <w:sz w:val="18"/>
              </w:rPr>
              <w:t>Рассмотренные дела</w:t>
            </w:r>
          </w:p>
        </w:tc>
        <w:tc>
          <w:tcPr>
            <w:tcW w:w="1838" w:type="dxa"/>
            <w:tcBorders>
              <w:top w:val="single" w:sz="12" w:space="0" w:color="auto"/>
            </w:tcBorders>
            <w:shd w:val="clear" w:color="auto" w:fill="auto"/>
            <w:vAlign w:val="bottom"/>
          </w:tcPr>
          <w:p w14:paraId="61B5B256"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890</w:t>
            </w:r>
          </w:p>
        </w:tc>
        <w:tc>
          <w:tcPr>
            <w:tcW w:w="1591" w:type="dxa"/>
            <w:tcBorders>
              <w:top w:val="single" w:sz="12" w:space="0" w:color="auto"/>
            </w:tcBorders>
            <w:shd w:val="clear" w:color="auto" w:fill="auto"/>
            <w:vAlign w:val="bottom"/>
          </w:tcPr>
          <w:p w14:paraId="1287843B"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844</w:t>
            </w:r>
          </w:p>
        </w:tc>
      </w:tr>
      <w:tr w:rsidR="001400B5" w:rsidRPr="004A2DE9" w14:paraId="39A04DFC" w14:textId="77777777" w:rsidTr="004A2DE9">
        <w:tc>
          <w:tcPr>
            <w:tcW w:w="3941" w:type="dxa"/>
            <w:shd w:val="clear" w:color="auto" w:fill="auto"/>
          </w:tcPr>
          <w:p w14:paraId="3BE8E4D5" w14:textId="77777777" w:rsidR="001400B5" w:rsidRPr="004A2DE9" w:rsidRDefault="001400B5" w:rsidP="004A2DE9">
            <w:pPr>
              <w:spacing w:before="40" w:after="40" w:line="220" w:lineRule="exact"/>
              <w:ind w:left="28" w:right="28"/>
              <w:rPr>
                <w:rFonts w:eastAsia="Calibri" w:cs="Times New Roman"/>
                <w:sz w:val="18"/>
              </w:rPr>
            </w:pPr>
            <w:r w:rsidRPr="004A2DE9">
              <w:rPr>
                <w:rFonts w:cs="Times New Roman"/>
                <w:sz w:val="18"/>
              </w:rPr>
              <w:t>Разное и копии жалоб</w:t>
            </w:r>
          </w:p>
        </w:tc>
        <w:tc>
          <w:tcPr>
            <w:tcW w:w="1838" w:type="dxa"/>
            <w:shd w:val="clear" w:color="auto" w:fill="auto"/>
            <w:vAlign w:val="bottom"/>
          </w:tcPr>
          <w:p w14:paraId="709F8609"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262</w:t>
            </w:r>
          </w:p>
        </w:tc>
        <w:tc>
          <w:tcPr>
            <w:tcW w:w="1591" w:type="dxa"/>
            <w:shd w:val="clear" w:color="auto" w:fill="auto"/>
            <w:vAlign w:val="bottom"/>
          </w:tcPr>
          <w:p w14:paraId="32E5EC20"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241</w:t>
            </w:r>
          </w:p>
        </w:tc>
      </w:tr>
      <w:tr w:rsidR="001400B5" w:rsidRPr="004A2DE9" w14:paraId="0A8005EA" w14:textId="77777777" w:rsidTr="004A2DE9">
        <w:tc>
          <w:tcPr>
            <w:tcW w:w="3941" w:type="dxa"/>
            <w:shd w:val="clear" w:color="auto" w:fill="auto"/>
          </w:tcPr>
          <w:p w14:paraId="55DC8587" w14:textId="77777777" w:rsidR="001400B5" w:rsidRPr="004A2DE9" w:rsidRDefault="001400B5" w:rsidP="004A2DE9">
            <w:pPr>
              <w:spacing w:before="40" w:after="40" w:line="220" w:lineRule="exact"/>
              <w:ind w:left="28" w:right="28"/>
              <w:rPr>
                <w:rFonts w:eastAsia="Calibri" w:cs="Times New Roman"/>
                <w:sz w:val="18"/>
              </w:rPr>
            </w:pPr>
            <w:r w:rsidRPr="004A2DE9">
              <w:rPr>
                <w:rFonts w:cs="Times New Roman"/>
                <w:sz w:val="18"/>
              </w:rPr>
              <w:t>Дела, рассмотрение которых закончилось исправлением ситуации</w:t>
            </w:r>
          </w:p>
        </w:tc>
        <w:tc>
          <w:tcPr>
            <w:tcW w:w="1838" w:type="dxa"/>
            <w:shd w:val="clear" w:color="auto" w:fill="auto"/>
            <w:vAlign w:val="bottom"/>
          </w:tcPr>
          <w:p w14:paraId="07FB62BD"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191</w:t>
            </w:r>
          </w:p>
        </w:tc>
        <w:tc>
          <w:tcPr>
            <w:tcW w:w="1591" w:type="dxa"/>
            <w:shd w:val="clear" w:color="auto" w:fill="auto"/>
            <w:vAlign w:val="bottom"/>
          </w:tcPr>
          <w:p w14:paraId="5207A634"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141</w:t>
            </w:r>
          </w:p>
        </w:tc>
      </w:tr>
      <w:tr w:rsidR="001400B5" w:rsidRPr="004A2DE9" w14:paraId="0B2CF4B4" w14:textId="77777777" w:rsidTr="004A2DE9">
        <w:tc>
          <w:tcPr>
            <w:tcW w:w="3941" w:type="dxa"/>
            <w:shd w:val="clear" w:color="auto" w:fill="auto"/>
          </w:tcPr>
          <w:p w14:paraId="6C6FA07F" w14:textId="77777777" w:rsidR="001400B5" w:rsidRPr="004A2DE9" w:rsidRDefault="001400B5" w:rsidP="004A2DE9">
            <w:pPr>
              <w:spacing w:before="40" w:after="40" w:line="220" w:lineRule="exact"/>
              <w:ind w:left="28" w:right="28"/>
              <w:rPr>
                <w:rFonts w:eastAsia="Calibri" w:cs="Times New Roman"/>
                <w:sz w:val="18"/>
              </w:rPr>
            </w:pPr>
            <w:r w:rsidRPr="004A2DE9">
              <w:rPr>
                <w:rFonts w:cs="Times New Roman"/>
                <w:sz w:val="18"/>
              </w:rPr>
              <w:lastRenderedPageBreak/>
              <w:t>Дела, расследование которых не было инициировано в связи с отсутствием обоснований</w:t>
            </w:r>
          </w:p>
        </w:tc>
        <w:tc>
          <w:tcPr>
            <w:tcW w:w="1838" w:type="dxa"/>
            <w:shd w:val="clear" w:color="auto" w:fill="auto"/>
            <w:vAlign w:val="bottom"/>
          </w:tcPr>
          <w:p w14:paraId="116D14B6"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5</w:t>
            </w:r>
          </w:p>
        </w:tc>
        <w:tc>
          <w:tcPr>
            <w:tcW w:w="1591" w:type="dxa"/>
            <w:shd w:val="clear" w:color="auto" w:fill="auto"/>
            <w:vAlign w:val="bottom"/>
          </w:tcPr>
          <w:p w14:paraId="20C0453D"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2</w:t>
            </w:r>
          </w:p>
        </w:tc>
      </w:tr>
      <w:tr w:rsidR="001400B5" w:rsidRPr="004A2DE9" w14:paraId="2A9F432F" w14:textId="77777777" w:rsidTr="004A2DE9">
        <w:tc>
          <w:tcPr>
            <w:tcW w:w="3941" w:type="dxa"/>
            <w:shd w:val="clear" w:color="auto" w:fill="auto"/>
          </w:tcPr>
          <w:p w14:paraId="56B45210" w14:textId="77777777" w:rsidR="001400B5" w:rsidRPr="004A2DE9" w:rsidRDefault="001400B5" w:rsidP="004A2DE9">
            <w:pPr>
              <w:spacing w:before="40" w:after="40" w:line="220" w:lineRule="exact"/>
              <w:ind w:left="28" w:right="28"/>
              <w:rPr>
                <w:rFonts w:eastAsia="Calibri" w:cs="Times New Roman"/>
                <w:sz w:val="18"/>
              </w:rPr>
            </w:pPr>
            <w:r w:rsidRPr="004A2DE9">
              <w:rPr>
                <w:rFonts w:cs="Times New Roman"/>
                <w:sz w:val="18"/>
              </w:rPr>
              <w:t>Разъясненные дела</w:t>
            </w:r>
          </w:p>
        </w:tc>
        <w:tc>
          <w:tcPr>
            <w:tcW w:w="1838" w:type="dxa"/>
            <w:shd w:val="clear" w:color="auto" w:fill="auto"/>
            <w:vAlign w:val="bottom"/>
          </w:tcPr>
          <w:p w14:paraId="5EBD2440"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186</w:t>
            </w:r>
          </w:p>
        </w:tc>
        <w:tc>
          <w:tcPr>
            <w:tcW w:w="1591" w:type="dxa"/>
            <w:shd w:val="clear" w:color="auto" w:fill="auto"/>
            <w:vAlign w:val="bottom"/>
          </w:tcPr>
          <w:p w14:paraId="19248F6F"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191</w:t>
            </w:r>
          </w:p>
        </w:tc>
      </w:tr>
      <w:tr w:rsidR="001400B5" w:rsidRPr="004A2DE9" w14:paraId="49AA2063" w14:textId="77777777" w:rsidTr="004A2DE9">
        <w:tc>
          <w:tcPr>
            <w:tcW w:w="3941" w:type="dxa"/>
            <w:shd w:val="clear" w:color="auto" w:fill="auto"/>
          </w:tcPr>
          <w:p w14:paraId="3AE11BD8" w14:textId="77777777" w:rsidR="001400B5" w:rsidRPr="004A2DE9" w:rsidRDefault="001400B5" w:rsidP="004A2DE9">
            <w:pPr>
              <w:spacing w:before="40" w:after="40" w:line="220" w:lineRule="exact"/>
              <w:ind w:left="28" w:right="28"/>
              <w:rPr>
                <w:rFonts w:eastAsia="Calibri" w:cs="Times New Roman"/>
                <w:sz w:val="18"/>
              </w:rPr>
            </w:pPr>
            <w:r w:rsidRPr="004A2DE9">
              <w:rPr>
                <w:rFonts w:cs="Times New Roman"/>
                <w:sz w:val="18"/>
              </w:rPr>
              <w:t>Прекращенные дела</w:t>
            </w:r>
          </w:p>
        </w:tc>
        <w:tc>
          <w:tcPr>
            <w:tcW w:w="1838" w:type="dxa"/>
            <w:shd w:val="clear" w:color="auto" w:fill="auto"/>
            <w:vAlign w:val="bottom"/>
          </w:tcPr>
          <w:p w14:paraId="68F60907"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29</w:t>
            </w:r>
          </w:p>
        </w:tc>
        <w:tc>
          <w:tcPr>
            <w:tcW w:w="1591" w:type="dxa"/>
            <w:shd w:val="clear" w:color="auto" w:fill="auto"/>
            <w:vAlign w:val="bottom"/>
          </w:tcPr>
          <w:p w14:paraId="41C55066"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30</w:t>
            </w:r>
          </w:p>
        </w:tc>
      </w:tr>
      <w:tr w:rsidR="001400B5" w:rsidRPr="004A2DE9" w14:paraId="20B23284" w14:textId="77777777" w:rsidTr="004A2DE9">
        <w:tc>
          <w:tcPr>
            <w:tcW w:w="3941" w:type="dxa"/>
            <w:shd w:val="clear" w:color="auto" w:fill="auto"/>
          </w:tcPr>
          <w:p w14:paraId="1EA94CCF" w14:textId="77777777" w:rsidR="001400B5" w:rsidRPr="004A2DE9" w:rsidRDefault="001400B5" w:rsidP="004A2DE9">
            <w:pPr>
              <w:spacing w:before="40" w:after="40" w:line="220" w:lineRule="exact"/>
              <w:ind w:left="28" w:right="28"/>
              <w:rPr>
                <w:rFonts w:eastAsia="Calibri" w:cs="Times New Roman"/>
                <w:sz w:val="18"/>
              </w:rPr>
            </w:pPr>
            <w:r w:rsidRPr="004A2DE9">
              <w:rPr>
                <w:rFonts w:cs="Times New Roman"/>
                <w:sz w:val="18"/>
              </w:rPr>
              <w:t>Нерасследованные дела</w:t>
            </w:r>
          </w:p>
        </w:tc>
        <w:tc>
          <w:tcPr>
            <w:tcW w:w="1838" w:type="dxa"/>
            <w:shd w:val="clear" w:color="auto" w:fill="auto"/>
            <w:vAlign w:val="bottom"/>
          </w:tcPr>
          <w:p w14:paraId="5FF468AE"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5</w:t>
            </w:r>
          </w:p>
        </w:tc>
        <w:tc>
          <w:tcPr>
            <w:tcW w:w="1591" w:type="dxa"/>
            <w:shd w:val="clear" w:color="auto" w:fill="auto"/>
            <w:vAlign w:val="bottom"/>
          </w:tcPr>
          <w:p w14:paraId="3E60BFFD"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7</w:t>
            </w:r>
          </w:p>
        </w:tc>
      </w:tr>
      <w:tr w:rsidR="001400B5" w:rsidRPr="004A2DE9" w14:paraId="4807061F" w14:textId="77777777" w:rsidTr="004A2DE9">
        <w:tc>
          <w:tcPr>
            <w:tcW w:w="3941" w:type="dxa"/>
            <w:shd w:val="clear" w:color="auto" w:fill="auto"/>
          </w:tcPr>
          <w:p w14:paraId="6F48B11D" w14:textId="77777777" w:rsidR="001400B5" w:rsidRPr="004A2DE9" w:rsidRDefault="001400B5" w:rsidP="004A2DE9">
            <w:pPr>
              <w:spacing w:before="40" w:after="40" w:line="220" w:lineRule="exact"/>
              <w:ind w:left="28" w:right="28"/>
              <w:rPr>
                <w:rFonts w:eastAsia="Calibri" w:cs="Times New Roman"/>
                <w:sz w:val="18"/>
              </w:rPr>
            </w:pPr>
            <w:r w:rsidRPr="004A2DE9">
              <w:rPr>
                <w:rFonts w:cs="Times New Roman"/>
                <w:sz w:val="18"/>
              </w:rPr>
              <w:t>Дела, по которым не было собрано достаточно доказательств</w:t>
            </w:r>
          </w:p>
        </w:tc>
        <w:tc>
          <w:tcPr>
            <w:tcW w:w="1838" w:type="dxa"/>
            <w:shd w:val="clear" w:color="auto" w:fill="auto"/>
            <w:vAlign w:val="bottom"/>
          </w:tcPr>
          <w:p w14:paraId="52BFAA75"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2</w:t>
            </w:r>
          </w:p>
        </w:tc>
        <w:tc>
          <w:tcPr>
            <w:tcW w:w="1591" w:type="dxa"/>
            <w:shd w:val="clear" w:color="auto" w:fill="auto"/>
            <w:vAlign w:val="bottom"/>
          </w:tcPr>
          <w:p w14:paraId="1DFB2D56"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2</w:t>
            </w:r>
          </w:p>
        </w:tc>
      </w:tr>
      <w:tr w:rsidR="001400B5" w:rsidRPr="004A2DE9" w14:paraId="094C9740" w14:textId="77777777" w:rsidTr="004A2DE9">
        <w:tc>
          <w:tcPr>
            <w:tcW w:w="3941" w:type="dxa"/>
            <w:shd w:val="clear" w:color="auto" w:fill="auto"/>
          </w:tcPr>
          <w:p w14:paraId="5082B0D9" w14:textId="77777777" w:rsidR="001400B5" w:rsidRPr="004A2DE9" w:rsidRDefault="001400B5" w:rsidP="004A2DE9">
            <w:pPr>
              <w:spacing w:before="40" w:after="40" w:line="220" w:lineRule="exact"/>
              <w:ind w:left="28" w:right="28"/>
              <w:rPr>
                <w:rFonts w:eastAsia="Calibri" w:cs="Times New Roman"/>
                <w:sz w:val="18"/>
              </w:rPr>
            </w:pPr>
            <w:r w:rsidRPr="004A2DE9">
              <w:rPr>
                <w:rFonts w:cs="Times New Roman"/>
                <w:sz w:val="18"/>
              </w:rPr>
              <w:t>Дела, не принятые к рассмотрению</w:t>
            </w:r>
          </w:p>
        </w:tc>
        <w:tc>
          <w:tcPr>
            <w:tcW w:w="1838" w:type="dxa"/>
            <w:shd w:val="clear" w:color="auto" w:fill="auto"/>
            <w:vAlign w:val="bottom"/>
          </w:tcPr>
          <w:p w14:paraId="40C749A7"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2</w:t>
            </w:r>
          </w:p>
        </w:tc>
        <w:tc>
          <w:tcPr>
            <w:tcW w:w="1591" w:type="dxa"/>
            <w:shd w:val="clear" w:color="auto" w:fill="auto"/>
            <w:vAlign w:val="bottom"/>
          </w:tcPr>
          <w:p w14:paraId="386156D2" w14:textId="45337638" w:rsidR="001400B5" w:rsidRPr="00585776" w:rsidRDefault="00585776" w:rsidP="004A2DE9">
            <w:pPr>
              <w:spacing w:before="40" w:after="40" w:line="220" w:lineRule="exact"/>
              <w:ind w:left="28" w:right="28"/>
              <w:jc w:val="right"/>
              <w:rPr>
                <w:rFonts w:eastAsia="Calibri" w:cs="Times New Roman"/>
                <w:sz w:val="18"/>
                <w:lang w:val="en-US"/>
              </w:rPr>
            </w:pPr>
            <w:r>
              <w:rPr>
                <w:rFonts w:eastAsia="Calibri" w:cs="Times New Roman"/>
                <w:sz w:val="18"/>
                <w:lang w:val="en-US"/>
              </w:rPr>
              <w:t>–</w:t>
            </w:r>
          </w:p>
        </w:tc>
      </w:tr>
      <w:tr w:rsidR="001400B5" w:rsidRPr="004A2DE9" w14:paraId="28232CB2" w14:textId="77777777" w:rsidTr="004A2DE9">
        <w:tc>
          <w:tcPr>
            <w:tcW w:w="3941" w:type="dxa"/>
            <w:shd w:val="clear" w:color="auto" w:fill="auto"/>
          </w:tcPr>
          <w:p w14:paraId="5A53275F" w14:textId="77777777" w:rsidR="001400B5" w:rsidRPr="004A2DE9" w:rsidRDefault="001400B5" w:rsidP="004A2DE9">
            <w:pPr>
              <w:spacing w:before="40" w:after="40" w:line="220" w:lineRule="exact"/>
              <w:ind w:left="28" w:right="28"/>
              <w:rPr>
                <w:rFonts w:eastAsia="Calibri" w:cs="Times New Roman"/>
                <w:sz w:val="18"/>
              </w:rPr>
            </w:pPr>
            <w:r w:rsidRPr="004A2DE9">
              <w:rPr>
                <w:rFonts w:cs="Times New Roman"/>
                <w:sz w:val="18"/>
              </w:rPr>
              <w:t>Дела, по итогам рассмотрения которых не было выявлено признаков ненадлежащего исполнения служебных обязанностей</w:t>
            </w:r>
          </w:p>
        </w:tc>
        <w:tc>
          <w:tcPr>
            <w:tcW w:w="1838" w:type="dxa"/>
            <w:shd w:val="clear" w:color="auto" w:fill="auto"/>
            <w:vAlign w:val="bottom"/>
          </w:tcPr>
          <w:p w14:paraId="431A5F66"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9</w:t>
            </w:r>
          </w:p>
        </w:tc>
        <w:tc>
          <w:tcPr>
            <w:tcW w:w="1591" w:type="dxa"/>
            <w:shd w:val="clear" w:color="auto" w:fill="auto"/>
            <w:vAlign w:val="bottom"/>
          </w:tcPr>
          <w:p w14:paraId="65CA9781"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5</w:t>
            </w:r>
          </w:p>
        </w:tc>
      </w:tr>
      <w:tr w:rsidR="001400B5" w:rsidRPr="004A2DE9" w14:paraId="05BF87FA" w14:textId="77777777" w:rsidTr="004A2DE9">
        <w:tc>
          <w:tcPr>
            <w:tcW w:w="3941" w:type="dxa"/>
            <w:shd w:val="clear" w:color="auto" w:fill="auto"/>
          </w:tcPr>
          <w:p w14:paraId="687673AA" w14:textId="77777777" w:rsidR="001400B5" w:rsidRPr="004A2DE9" w:rsidRDefault="001400B5" w:rsidP="004A2DE9">
            <w:pPr>
              <w:spacing w:before="40" w:after="40" w:line="220" w:lineRule="exact"/>
              <w:ind w:left="28" w:right="28"/>
              <w:rPr>
                <w:rFonts w:eastAsia="Calibri" w:cs="Times New Roman"/>
                <w:sz w:val="18"/>
              </w:rPr>
            </w:pPr>
            <w:r w:rsidRPr="004A2DE9">
              <w:rPr>
                <w:rFonts w:cs="Times New Roman"/>
                <w:sz w:val="18"/>
              </w:rPr>
              <w:t>Дела, находящиеся на рассмотрении по состоянию на 31 декабря 2021 года и 2022 год</w:t>
            </w:r>
          </w:p>
        </w:tc>
        <w:tc>
          <w:tcPr>
            <w:tcW w:w="1838" w:type="dxa"/>
            <w:shd w:val="clear" w:color="auto" w:fill="auto"/>
            <w:vAlign w:val="bottom"/>
          </w:tcPr>
          <w:p w14:paraId="23403A25"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199</w:t>
            </w:r>
          </w:p>
        </w:tc>
        <w:tc>
          <w:tcPr>
            <w:tcW w:w="1591" w:type="dxa"/>
            <w:shd w:val="clear" w:color="auto" w:fill="auto"/>
            <w:vAlign w:val="bottom"/>
          </w:tcPr>
          <w:p w14:paraId="72035ACE"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225</w:t>
            </w:r>
          </w:p>
        </w:tc>
      </w:tr>
      <w:tr w:rsidR="004A2DE9" w:rsidRPr="004A2DE9" w14:paraId="5FE7929E" w14:textId="77777777" w:rsidTr="004A2DE9">
        <w:tc>
          <w:tcPr>
            <w:tcW w:w="3941" w:type="dxa"/>
            <w:tcBorders>
              <w:bottom w:val="single" w:sz="12" w:space="0" w:color="auto"/>
            </w:tcBorders>
            <w:shd w:val="clear" w:color="auto" w:fill="auto"/>
          </w:tcPr>
          <w:p w14:paraId="1FD02E1B" w14:textId="77777777" w:rsidR="001400B5" w:rsidRPr="004A2DE9" w:rsidRDefault="001400B5" w:rsidP="004A2DE9">
            <w:pPr>
              <w:spacing w:before="40" w:after="40" w:line="220" w:lineRule="exact"/>
              <w:ind w:left="28" w:right="28"/>
              <w:rPr>
                <w:rFonts w:eastAsia="Calibri" w:cs="Times New Roman"/>
                <w:sz w:val="18"/>
              </w:rPr>
            </w:pPr>
            <w:r w:rsidRPr="004A2DE9">
              <w:rPr>
                <w:rFonts w:cs="Times New Roman"/>
                <w:sz w:val="18"/>
              </w:rPr>
              <w:t>Информационно-просветительная кампания</w:t>
            </w:r>
          </w:p>
        </w:tc>
        <w:tc>
          <w:tcPr>
            <w:tcW w:w="1838" w:type="dxa"/>
            <w:tcBorders>
              <w:bottom w:val="single" w:sz="12" w:space="0" w:color="auto"/>
            </w:tcBorders>
            <w:shd w:val="clear" w:color="auto" w:fill="auto"/>
            <w:vAlign w:val="bottom"/>
          </w:tcPr>
          <w:p w14:paraId="108582B3"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2*</w:t>
            </w:r>
          </w:p>
        </w:tc>
        <w:tc>
          <w:tcPr>
            <w:tcW w:w="1591" w:type="dxa"/>
            <w:tcBorders>
              <w:bottom w:val="single" w:sz="12" w:space="0" w:color="auto"/>
            </w:tcBorders>
            <w:shd w:val="clear" w:color="auto" w:fill="auto"/>
            <w:vAlign w:val="bottom"/>
          </w:tcPr>
          <w:p w14:paraId="6CF3CC0A" w14:textId="77777777" w:rsidR="001400B5" w:rsidRPr="004A2DE9" w:rsidRDefault="001400B5" w:rsidP="004A2DE9">
            <w:pPr>
              <w:spacing w:before="40" w:after="40" w:line="220" w:lineRule="exact"/>
              <w:ind w:left="28" w:right="28"/>
              <w:jc w:val="right"/>
              <w:rPr>
                <w:rFonts w:eastAsia="Calibri" w:cs="Times New Roman"/>
                <w:sz w:val="18"/>
              </w:rPr>
            </w:pPr>
            <w:r w:rsidRPr="004A2DE9">
              <w:rPr>
                <w:rFonts w:cs="Times New Roman"/>
                <w:sz w:val="18"/>
              </w:rPr>
              <w:t>21</w:t>
            </w:r>
          </w:p>
        </w:tc>
      </w:tr>
    </w:tbl>
    <w:p w14:paraId="51F0A252" w14:textId="6C79CB4A" w:rsidR="001400B5" w:rsidRPr="004A2DE9" w:rsidRDefault="001400B5" w:rsidP="001400B5">
      <w:pPr>
        <w:spacing w:before="120"/>
        <w:ind w:left="1134" w:right="1134" w:firstLine="170"/>
        <w:rPr>
          <w:sz w:val="16"/>
          <w:szCs w:val="20"/>
        </w:rPr>
      </w:pPr>
      <w:r w:rsidRPr="004A2DE9">
        <w:rPr>
          <w:i/>
          <w:iCs/>
          <w:sz w:val="18"/>
          <w:szCs w:val="20"/>
        </w:rPr>
        <w:t>Источник</w:t>
      </w:r>
      <w:r w:rsidRPr="004A2DE9">
        <w:rPr>
          <w:sz w:val="18"/>
          <w:szCs w:val="20"/>
        </w:rPr>
        <w:t>: Канцелярия Омбудсмена</w:t>
      </w:r>
      <w:r w:rsidR="004A2DE9">
        <w:rPr>
          <w:sz w:val="18"/>
          <w:szCs w:val="20"/>
        </w:rPr>
        <w:t>.</w:t>
      </w:r>
    </w:p>
    <w:p w14:paraId="17900559" w14:textId="77777777" w:rsidR="001400B5" w:rsidRPr="007B024D" w:rsidRDefault="001400B5" w:rsidP="001400B5">
      <w:pPr>
        <w:pStyle w:val="SingleTxtG"/>
        <w:spacing w:before="240"/>
      </w:pPr>
      <w:r>
        <w:t>52.</w:t>
      </w:r>
      <w:r>
        <w:tab/>
        <w:t xml:space="preserve">Канцелярия Омбудсмена представляет собой жизненно важный элемент архитектуры благого управления и институциональной подотчетности. Она обеспечивает социальную инклюзивность, т. е. существование общества, в котором все имеют доступ к равному обращению и справедливости. </w:t>
      </w:r>
    </w:p>
    <w:p w14:paraId="0B29EDD8" w14:textId="77777777" w:rsidR="001400B5" w:rsidRPr="007B024D" w:rsidRDefault="001400B5" w:rsidP="001400B5">
      <w:pPr>
        <w:pStyle w:val="H23G"/>
      </w:pPr>
      <w:r>
        <w:tab/>
      </w:r>
      <w:r>
        <w:rPr>
          <w:bCs/>
        </w:rPr>
        <w:t>ii.</w:t>
      </w:r>
      <w:r>
        <w:tab/>
      </w:r>
      <w:r>
        <w:rPr>
          <w:bCs/>
        </w:rPr>
        <w:t>Национальная комиссия по правам человека</w:t>
      </w:r>
    </w:p>
    <w:p w14:paraId="62962805" w14:textId="5EF84F38" w:rsidR="001400B5" w:rsidRPr="007B024D" w:rsidRDefault="001400B5" w:rsidP="001400B5">
      <w:pPr>
        <w:pStyle w:val="SingleTxtG"/>
        <w:spacing w:after="240"/>
      </w:pPr>
      <w:r>
        <w:t>53.</w:t>
      </w:r>
      <w:r>
        <w:tab/>
        <w:t>Национальная комиссия по правам человека была учреждена в соответствии с Законом о защите прав человека 1998 года. Комиссия опирается в своей работе на Парижские принципы и является ключевым учреждением, занимающимся защитой и поощрением прав человека на национальном уровне. Комиссия состоит из двух отделов, а именно Отдела по правам человека и Отдела по вопросам национального превентивного механизма (созданного после ратификации Маврикием Факультативного протокола к Конвенции против пыток), в который может обратиться любое лицо или группа лиц с жалобой на предполагаемое нарушение прав человека. В</w:t>
      </w:r>
      <w:r w:rsidR="004A2DE9">
        <w:t> </w:t>
      </w:r>
      <w:r>
        <w:t>состав Комиссии входят председатель, два заместителя председателя и четыре члена. Национальная комиссия по правам человека в период с 2016 по 2023 год представлена следующим образом:</w:t>
      </w:r>
    </w:p>
    <w:tbl>
      <w:tblPr>
        <w:tblW w:w="7370" w:type="dxa"/>
        <w:tblInd w:w="1134" w:type="dxa"/>
        <w:tblLayout w:type="fixed"/>
        <w:tblCellMar>
          <w:left w:w="0" w:type="dxa"/>
          <w:right w:w="0" w:type="dxa"/>
        </w:tblCellMar>
        <w:tblLook w:val="04A0" w:firstRow="1" w:lastRow="0" w:firstColumn="1" w:lastColumn="0" w:noHBand="0" w:noVBand="1"/>
      </w:tblPr>
      <w:tblGrid>
        <w:gridCol w:w="2070"/>
        <w:gridCol w:w="1898"/>
        <w:gridCol w:w="3402"/>
      </w:tblGrid>
      <w:tr w:rsidR="004A2DE9" w:rsidRPr="004A2DE9" w14:paraId="0CF3ECE1" w14:textId="77777777" w:rsidTr="004A2DE9">
        <w:trPr>
          <w:tblHeader/>
        </w:trPr>
        <w:tc>
          <w:tcPr>
            <w:tcW w:w="2070" w:type="dxa"/>
            <w:tcBorders>
              <w:top w:val="single" w:sz="4" w:space="0" w:color="auto"/>
              <w:bottom w:val="single" w:sz="12" w:space="0" w:color="auto"/>
            </w:tcBorders>
            <w:shd w:val="clear" w:color="auto" w:fill="auto"/>
            <w:vAlign w:val="bottom"/>
          </w:tcPr>
          <w:p w14:paraId="358A3CA1" w14:textId="77777777" w:rsidR="001400B5" w:rsidRPr="004A2DE9" w:rsidRDefault="001400B5" w:rsidP="004A2DE9">
            <w:pPr>
              <w:spacing w:before="80" w:after="80" w:line="200" w:lineRule="exact"/>
              <w:ind w:left="28" w:right="28"/>
              <w:rPr>
                <w:rFonts w:cs="Times New Roman"/>
                <w:i/>
                <w:sz w:val="16"/>
              </w:rPr>
            </w:pPr>
            <w:r w:rsidRPr="004A2DE9">
              <w:rPr>
                <w:rFonts w:cs="Times New Roman"/>
                <w:i/>
                <w:sz w:val="16"/>
              </w:rPr>
              <w:t>Год</w:t>
            </w:r>
          </w:p>
        </w:tc>
        <w:tc>
          <w:tcPr>
            <w:tcW w:w="1898" w:type="dxa"/>
            <w:tcBorders>
              <w:top w:val="single" w:sz="4" w:space="0" w:color="auto"/>
              <w:bottom w:val="single" w:sz="12" w:space="0" w:color="auto"/>
            </w:tcBorders>
            <w:shd w:val="clear" w:color="auto" w:fill="auto"/>
            <w:vAlign w:val="bottom"/>
          </w:tcPr>
          <w:p w14:paraId="1344CD26" w14:textId="77777777" w:rsidR="001400B5" w:rsidRPr="004A2DE9" w:rsidRDefault="001400B5" w:rsidP="004A2DE9">
            <w:pPr>
              <w:spacing w:before="80" w:after="80" w:line="200" w:lineRule="exact"/>
              <w:ind w:left="28" w:right="28"/>
              <w:jc w:val="right"/>
              <w:rPr>
                <w:rFonts w:cs="Times New Roman"/>
                <w:i/>
                <w:sz w:val="16"/>
              </w:rPr>
            </w:pPr>
            <w:r w:rsidRPr="004A2DE9">
              <w:rPr>
                <w:rFonts w:cs="Times New Roman"/>
                <w:i/>
                <w:sz w:val="16"/>
              </w:rPr>
              <w:t>Отдел по правам человека</w:t>
            </w:r>
          </w:p>
        </w:tc>
        <w:tc>
          <w:tcPr>
            <w:tcW w:w="3402" w:type="dxa"/>
            <w:tcBorders>
              <w:top w:val="single" w:sz="4" w:space="0" w:color="auto"/>
              <w:bottom w:val="single" w:sz="12" w:space="0" w:color="auto"/>
            </w:tcBorders>
            <w:shd w:val="clear" w:color="auto" w:fill="auto"/>
            <w:vAlign w:val="bottom"/>
          </w:tcPr>
          <w:p w14:paraId="517EEA6B" w14:textId="77777777" w:rsidR="001400B5" w:rsidRPr="004A2DE9" w:rsidRDefault="001400B5" w:rsidP="004A2DE9">
            <w:pPr>
              <w:spacing w:before="80" w:after="80" w:line="200" w:lineRule="exact"/>
              <w:ind w:left="28" w:right="28"/>
              <w:jc w:val="right"/>
              <w:rPr>
                <w:rFonts w:cs="Times New Roman"/>
                <w:i/>
                <w:sz w:val="16"/>
              </w:rPr>
            </w:pPr>
            <w:r w:rsidRPr="004A2DE9">
              <w:rPr>
                <w:rFonts w:cs="Times New Roman"/>
                <w:i/>
                <w:sz w:val="16"/>
              </w:rPr>
              <w:t>Отдел по вопросам национального превентивного механизма</w:t>
            </w:r>
          </w:p>
        </w:tc>
      </w:tr>
      <w:tr w:rsidR="001400B5" w:rsidRPr="004A2DE9" w14:paraId="28B2F482" w14:textId="77777777" w:rsidTr="004A2DE9">
        <w:tc>
          <w:tcPr>
            <w:tcW w:w="2070" w:type="dxa"/>
            <w:tcBorders>
              <w:top w:val="single" w:sz="12" w:space="0" w:color="auto"/>
            </w:tcBorders>
            <w:shd w:val="clear" w:color="auto" w:fill="auto"/>
          </w:tcPr>
          <w:p w14:paraId="04D33DB2"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2016</w:t>
            </w:r>
          </w:p>
        </w:tc>
        <w:tc>
          <w:tcPr>
            <w:tcW w:w="1898" w:type="dxa"/>
            <w:tcBorders>
              <w:top w:val="single" w:sz="12" w:space="0" w:color="auto"/>
            </w:tcBorders>
            <w:shd w:val="clear" w:color="auto" w:fill="auto"/>
            <w:vAlign w:val="bottom"/>
          </w:tcPr>
          <w:p w14:paraId="36F293DB"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133</w:t>
            </w:r>
          </w:p>
        </w:tc>
        <w:tc>
          <w:tcPr>
            <w:tcW w:w="3402" w:type="dxa"/>
            <w:tcBorders>
              <w:top w:val="single" w:sz="12" w:space="0" w:color="auto"/>
            </w:tcBorders>
            <w:shd w:val="clear" w:color="auto" w:fill="auto"/>
            <w:vAlign w:val="bottom"/>
          </w:tcPr>
          <w:p w14:paraId="131F0942"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576</w:t>
            </w:r>
          </w:p>
        </w:tc>
      </w:tr>
      <w:tr w:rsidR="001400B5" w:rsidRPr="004A2DE9" w14:paraId="4940C297" w14:textId="77777777" w:rsidTr="004A2DE9">
        <w:tc>
          <w:tcPr>
            <w:tcW w:w="2070" w:type="dxa"/>
            <w:shd w:val="clear" w:color="auto" w:fill="auto"/>
          </w:tcPr>
          <w:p w14:paraId="745AD64C"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2017</w:t>
            </w:r>
          </w:p>
        </w:tc>
        <w:tc>
          <w:tcPr>
            <w:tcW w:w="1898" w:type="dxa"/>
            <w:shd w:val="clear" w:color="auto" w:fill="auto"/>
            <w:vAlign w:val="bottom"/>
          </w:tcPr>
          <w:p w14:paraId="5BDC0EDA"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180</w:t>
            </w:r>
          </w:p>
        </w:tc>
        <w:tc>
          <w:tcPr>
            <w:tcW w:w="3402" w:type="dxa"/>
            <w:shd w:val="clear" w:color="auto" w:fill="auto"/>
            <w:vAlign w:val="bottom"/>
          </w:tcPr>
          <w:p w14:paraId="2432BB1B"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235</w:t>
            </w:r>
          </w:p>
        </w:tc>
      </w:tr>
      <w:tr w:rsidR="001400B5" w:rsidRPr="004A2DE9" w14:paraId="3E25F44B" w14:textId="77777777" w:rsidTr="004A2DE9">
        <w:tc>
          <w:tcPr>
            <w:tcW w:w="2070" w:type="dxa"/>
            <w:shd w:val="clear" w:color="auto" w:fill="auto"/>
          </w:tcPr>
          <w:p w14:paraId="5475F525"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2018</w:t>
            </w:r>
          </w:p>
        </w:tc>
        <w:tc>
          <w:tcPr>
            <w:tcW w:w="1898" w:type="dxa"/>
            <w:shd w:val="clear" w:color="auto" w:fill="auto"/>
            <w:vAlign w:val="bottom"/>
          </w:tcPr>
          <w:p w14:paraId="4C4A618F"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216</w:t>
            </w:r>
          </w:p>
        </w:tc>
        <w:tc>
          <w:tcPr>
            <w:tcW w:w="3402" w:type="dxa"/>
            <w:shd w:val="clear" w:color="auto" w:fill="auto"/>
            <w:vAlign w:val="bottom"/>
          </w:tcPr>
          <w:p w14:paraId="5C8D91F9"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85</w:t>
            </w:r>
          </w:p>
        </w:tc>
      </w:tr>
      <w:tr w:rsidR="001400B5" w:rsidRPr="004A2DE9" w14:paraId="4B7E3B8C" w14:textId="77777777" w:rsidTr="004A2DE9">
        <w:tc>
          <w:tcPr>
            <w:tcW w:w="2070" w:type="dxa"/>
            <w:shd w:val="clear" w:color="auto" w:fill="auto"/>
          </w:tcPr>
          <w:p w14:paraId="5119BE3B"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2019</w:t>
            </w:r>
          </w:p>
        </w:tc>
        <w:tc>
          <w:tcPr>
            <w:tcW w:w="1898" w:type="dxa"/>
            <w:shd w:val="clear" w:color="auto" w:fill="auto"/>
            <w:vAlign w:val="bottom"/>
          </w:tcPr>
          <w:p w14:paraId="63A3C73B"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287</w:t>
            </w:r>
          </w:p>
        </w:tc>
        <w:tc>
          <w:tcPr>
            <w:tcW w:w="3402" w:type="dxa"/>
            <w:shd w:val="clear" w:color="auto" w:fill="auto"/>
            <w:vAlign w:val="bottom"/>
          </w:tcPr>
          <w:p w14:paraId="1D1F0E8F"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75</w:t>
            </w:r>
          </w:p>
        </w:tc>
      </w:tr>
      <w:tr w:rsidR="001400B5" w:rsidRPr="004A2DE9" w14:paraId="535AAF0E" w14:textId="77777777" w:rsidTr="004A2DE9">
        <w:tc>
          <w:tcPr>
            <w:tcW w:w="2070" w:type="dxa"/>
            <w:shd w:val="clear" w:color="auto" w:fill="auto"/>
          </w:tcPr>
          <w:p w14:paraId="44BF3B28"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2020</w:t>
            </w:r>
          </w:p>
        </w:tc>
        <w:tc>
          <w:tcPr>
            <w:tcW w:w="1898" w:type="dxa"/>
            <w:shd w:val="clear" w:color="auto" w:fill="auto"/>
            <w:vAlign w:val="bottom"/>
          </w:tcPr>
          <w:p w14:paraId="774D4A70"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181</w:t>
            </w:r>
          </w:p>
        </w:tc>
        <w:tc>
          <w:tcPr>
            <w:tcW w:w="3402" w:type="dxa"/>
            <w:shd w:val="clear" w:color="auto" w:fill="auto"/>
            <w:vAlign w:val="bottom"/>
          </w:tcPr>
          <w:p w14:paraId="6B2DB3E1"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94</w:t>
            </w:r>
          </w:p>
        </w:tc>
      </w:tr>
      <w:tr w:rsidR="001400B5" w:rsidRPr="004A2DE9" w14:paraId="24F71E6E" w14:textId="77777777" w:rsidTr="004A2DE9">
        <w:tc>
          <w:tcPr>
            <w:tcW w:w="2070" w:type="dxa"/>
            <w:shd w:val="clear" w:color="auto" w:fill="auto"/>
          </w:tcPr>
          <w:p w14:paraId="58FA90B7"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2021</w:t>
            </w:r>
          </w:p>
        </w:tc>
        <w:tc>
          <w:tcPr>
            <w:tcW w:w="1898" w:type="dxa"/>
            <w:shd w:val="clear" w:color="auto" w:fill="auto"/>
            <w:vAlign w:val="bottom"/>
          </w:tcPr>
          <w:p w14:paraId="1F8E9426"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109</w:t>
            </w:r>
          </w:p>
        </w:tc>
        <w:tc>
          <w:tcPr>
            <w:tcW w:w="3402" w:type="dxa"/>
            <w:shd w:val="clear" w:color="auto" w:fill="auto"/>
            <w:vAlign w:val="bottom"/>
          </w:tcPr>
          <w:p w14:paraId="3BD63D36"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69</w:t>
            </w:r>
          </w:p>
        </w:tc>
      </w:tr>
      <w:tr w:rsidR="001400B5" w:rsidRPr="004A2DE9" w14:paraId="1A2291C7" w14:textId="77777777" w:rsidTr="004A2DE9">
        <w:tc>
          <w:tcPr>
            <w:tcW w:w="2070" w:type="dxa"/>
            <w:shd w:val="clear" w:color="auto" w:fill="auto"/>
          </w:tcPr>
          <w:p w14:paraId="37572553"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2022</w:t>
            </w:r>
          </w:p>
        </w:tc>
        <w:tc>
          <w:tcPr>
            <w:tcW w:w="1898" w:type="dxa"/>
            <w:shd w:val="clear" w:color="auto" w:fill="auto"/>
            <w:vAlign w:val="bottom"/>
          </w:tcPr>
          <w:p w14:paraId="253F9FF2"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111</w:t>
            </w:r>
          </w:p>
        </w:tc>
        <w:tc>
          <w:tcPr>
            <w:tcW w:w="3402" w:type="dxa"/>
            <w:shd w:val="clear" w:color="auto" w:fill="auto"/>
            <w:vAlign w:val="bottom"/>
          </w:tcPr>
          <w:p w14:paraId="14E7C2A3"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97</w:t>
            </w:r>
          </w:p>
        </w:tc>
      </w:tr>
      <w:tr w:rsidR="004A2DE9" w:rsidRPr="004A2DE9" w14:paraId="14ADB34B" w14:textId="77777777" w:rsidTr="004A2DE9">
        <w:tc>
          <w:tcPr>
            <w:tcW w:w="2070" w:type="dxa"/>
            <w:tcBorders>
              <w:bottom w:val="single" w:sz="12" w:space="0" w:color="auto"/>
            </w:tcBorders>
            <w:shd w:val="clear" w:color="auto" w:fill="auto"/>
          </w:tcPr>
          <w:p w14:paraId="3B3F395D"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2023</w:t>
            </w:r>
          </w:p>
        </w:tc>
        <w:tc>
          <w:tcPr>
            <w:tcW w:w="1898" w:type="dxa"/>
            <w:tcBorders>
              <w:bottom w:val="single" w:sz="12" w:space="0" w:color="auto"/>
            </w:tcBorders>
            <w:shd w:val="clear" w:color="auto" w:fill="auto"/>
            <w:vAlign w:val="bottom"/>
          </w:tcPr>
          <w:p w14:paraId="038875DD"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173</w:t>
            </w:r>
          </w:p>
        </w:tc>
        <w:tc>
          <w:tcPr>
            <w:tcW w:w="3402" w:type="dxa"/>
            <w:tcBorders>
              <w:bottom w:val="single" w:sz="12" w:space="0" w:color="auto"/>
            </w:tcBorders>
            <w:shd w:val="clear" w:color="auto" w:fill="auto"/>
            <w:vAlign w:val="bottom"/>
          </w:tcPr>
          <w:p w14:paraId="251E40EE"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117</w:t>
            </w:r>
          </w:p>
        </w:tc>
      </w:tr>
    </w:tbl>
    <w:p w14:paraId="66C40D00" w14:textId="77777777" w:rsidR="001400B5" w:rsidRPr="004A2DE9" w:rsidRDefault="001400B5" w:rsidP="001400B5">
      <w:pPr>
        <w:spacing w:before="120"/>
        <w:ind w:left="1134" w:right="1134" w:firstLine="170"/>
        <w:rPr>
          <w:sz w:val="16"/>
          <w:szCs w:val="20"/>
        </w:rPr>
      </w:pPr>
      <w:r w:rsidRPr="004A2DE9">
        <w:rPr>
          <w:i/>
          <w:iCs/>
          <w:sz w:val="18"/>
          <w:szCs w:val="20"/>
        </w:rPr>
        <w:t>Источник</w:t>
      </w:r>
      <w:r w:rsidRPr="004A2DE9">
        <w:rPr>
          <w:sz w:val="18"/>
          <w:szCs w:val="20"/>
        </w:rPr>
        <w:t>: Национальная комиссия по правам человека.</w:t>
      </w:r>
    </w:p>
    <w:p w14:paraId="0A33A127" w14:textId="77777777" w:rsidR="001400B5" w:rsidRPr="007B024D" w:rsidRDefault="001400B5" w:rsidP="001400B5">
      <w:pPr>
        <w:pStyle w:val="H23G"/>
      </w:pPr>
      <w:r>
        <w:tab/>
      </w:r>
      <w:r>
        <w:rPr>
          <w:bCs/>
        </w:rPr>
        <w:t>iii.</w:t>
      </w:r>
      <w:r>
        <w:tab/>
      </w:r>
      <w:r>
        <w:rPr>
          <w:bCs/>
        </w:rPr>
        <w:t>Канцелярия Уполномоченного по правам ребенка</w:t>
      </w:r>
    </w:p>
    <w:p w14:paraId="79BA1B13" w14:textId="77777777" w:rsidR="001400B5" w:rsidRPr="007B024D" w:rsidRDefault="001400B5" w:rsidP="001400B5">
      <w:pPr>
        <w:pStyle w:val="SingleTxtG"/>
      </w:pPr>
      <w:r>
        <w:t>54.</w:t>
      </w:r>
      <w:r>
        <w:tab/>
        <w:t xml:space="preserve">Канцелярия Уполномоченного по правам ребенка была создана в 2003 году и начала функционировать в 2004 году. Ее задачи — обеспечивать, чтобы права, потребности и интересы детей в полной мере учитывались государственными органами, частными структурами, физическими лицами и объединениями лиц; </w:t>
      </w:r>
      <w:r>
        <w:lastRenderedPageBreak/>
        <w:t>способствовать соблюдению прав и интересов детей; и обеспечивать соблюдение Конвенции о правах ребенка и Африканской хартии прав и благополучия ребенка, участником которых является Маврикий.</w:t>
      </w:r>
    </w:p>
    <w:p w14:paraId="73AD93CC" w14:textId="77777777" w:rsidR="001400B5" w:rsidRPr="007B024D" w:rsidRDefault="001400B5" w:rsidP="001400B5">
      <w:pPr>
        <w:pStyle w:val="SingleTxtG"/>
        <w:spacing w:after="240"/>
      </w:pPr>
      <w:r>
        <w:t>55.</w:t>
      </w:r>
      <w:r>
        <w:tab/>
        <w:t>Уполномоченный по правам ребенка начинает расследование, когда считает, что совершается, имело место или может иметь место нарушение прав ребенка. Она/он направляет министру предложения относительно законодательства, политики и практики, имеющих отношение к услугам, предоставляемым детям, и правам детей. Статистика делопроизводства Канцелярии Уполномоченного по правам ребенка за 2019–2023 годы выглядит следующим образом:</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1842"/>
        <w:gridCol w:w="1842"/>
        <w:gridCol w:w="1843"/>
      </w:tblGrid>
      <w:tr w:rsidR="004A2DE9" w:rsidRPr="004A2DE9" w14:paraId="78F9E68E" w14:textId="77777777" w:rsidTr="004A2DE9">
        <w:trPr>
          <w:tblHeader/>
        </w:trPr>
        <w:tc>
          <w:tcPr>
            <w:tcW w:w="1843" w:type="dxa"/>
            <w:tcBorders>
              <w:top w:val="single" w:sz="4" w:space="0" w:color="auto"/>
              <w:bottom w:val="single" w:sz="12" w:space="0" w:color="auto"/>
            </w:tcBorders>
            <w:shd w:val="clear" w:color="auto" w:fill="auto"/>
            <w:vAlign w:val="bottom"/>
          </w:tcPr>
          <w:p w14:paraId="650BE887" w14:textId="77777777" w:rsidR="001400B5" w:rsidRPr="004A2DE9" w:rsidRDefault="001400B5" w:rsidP="004A2DE9">
            <w:pPr>
              <w:spacing w:before="80" w:after="80" w:line="200" w:lineRule="exact"/>
              <w:ind w:left="28" w:right="28"/>
              <w:rPr>
                <w:rFonts w:cs="Times New Roman"/>
                <w:i/>
                <w:sz w:val="16"/>
              </w:rPr>
            </w:pPr>
            <w:r w:rsidRPr="004A2DE9">
              <w:rPr>
                <w:rFonts w:cs="Times New Roman"/>
                <w:i/>
                <w:sz w:val="16"/>
              </w:rPr>
              <w:t>Период</w:t>
            </w:r>
          </w:p>
        </w:tc>
        <w:tc>
          <w:tcPr>
            <w:tcW w:w="1842" w:type="dxa"/>
            <w:tcBorders>
              <w:top w:val="single" w:sz="4" w:space="0" w:color="auto"/>
              <w:bottom w:val="single" w:sz="12" w:space="0" w:color="auto"/>
            </w:tcBorders>
            <w:shd w:val="clear" w:color="auto" w:fill="auto"/>
            <w:vAlign w:val="bottom"/>
          </w:tcPr>
          <w:p w14:paraId="14E460C8" w14:textId="77777777" w:rsidR="001400B5" w:rsidRPr="004A2DE9" w:rsidRDefault="001400B5" w:rsidP="004A2DE9">
            <w:pPr>
              <w:spacing w:before="80" w:after="80" w:line="200" w:lineRule="exact"/>
              <w:ind w:left="28" w:right="28"/>
              <w:jc w:val="right"/>
              <w:rPr>
                <w:rFonts w:cs="Times New Roman"/>
                <w:i/>
                <w:sz w:val="16"/>
              </w:rPr>
            </w:pPr>
            <w:r w:rsidRPr="004A2DE9">
              <w:rPr>
                <w:rFonts w:cs="Times New Roman"/>
                <w:i/>
                <w:sz w:val="16"/>
              </w:rPr>
              <w:t>Количество возбужденных дел</w:t>
            </w:r>
          </w:p>
        </w:tc>
        <w:tc>
          <w:tcPr>
            <w:tcW w:w="1842" w:type="dxa"/>
            <w:tcBorders>
              <w:top w:val="single" w:sz="4" w:space="0" w:color="auto"/>
              <w:bottom w:val="single" w:sz="12" w:space="0" w:color="auto"/>
            </w:tcBorders>
            <w:shd w:val="clear" w:color="auto" w:fill="auto"/>
            <w:vAlign w:val="bottom"/>
          </w:tcPr>
          <w:p w14:paraId="1861950D" w14:textId="77777777" w:rsidR="001400B5" w:rsidRPr="004A2DE9" w:rsidRDefault="001400B5" w:rsidP="004A2DE9">
            <w:pPr>
              <w:spacing w:before="80" w:after="80" w:line="200" w:lineRule="exact"/>
              <w:ind w:left="28" w:right="28"/>
              <w:jc w:val="right"/>
              <w:rPr>
                <w:rFonts w:cs="Times New Roman"/>
                <w:i/>
                <w:sz w:val="16"/>
              </w:rPr>
            </w:pPr>
            <w:r w:rsidRPr="004A2DE9">
              <w:rPr>
                <w:rFonts w:cs="Times New Roman"/>
                <w:i/>
                <w:sz w:val="16"/>
              </w:rPr>
              <w:t>Количество рассмотренных дел</w:t>
            </w:r>
          </w:p>
        </w:tc>
        <w:tc>
          <w:tcPr>
            <w:tcW w:w="1843" w:type="dxa"/>
            <w:tcBorders>
              <w:top w:val="single" w:sz="4" w:space="0" w:color="auto"/>
              <w:bottom w:val="single" w:sz="12" w:space="0" w:color="auto"/>
            </w:tcBorders>
            <w:shd w:val="clear" w:color="auto" w:fill="auto"/>
            <w:vAlign w:val="bottom"/>
          </w:tcPr>
          <w:p w14:paraId="729FD6A2" w14:textId="7703F394" w:rsidR="001400B5" w:rsidRPr="004A2DE9" w:rsidRDefault="001400B5" w:rsidP="004A2DE9">
            <w:pPr>
              <w:spacing w:before="80" w:after="80" w:line="200" w:lineRule="exact"/>
              <w:ind w:left="28" w:right="28"/>
              <w:jc w:val="right"/>
              <w:rPr>
                <w:rFonts w:cs="Times New Roman"/>
                <w:i/>
                <w:sz w:val="16"/>
              </w:rPr>
            </w:pPr>
            <w:r w:rsidRPr="004A2DE9">
              <w:rPr>
                <w:rFonts w:cs="Times New Roman"/>
                <w:i/>
                <w:sz w:val="16"/>
              </w:rPr>
              <w:t xml:space="preserve">Доля рассмотренных </w:t>
            </w:r>
            <w:r w:rsidR="004A2DE9">
              <w:rPr>
                <w:rFonts w:cs="Times New Roman"/>
                <w:i/>
                <w:sz w:val="16"/>
              </w:rPr>
              <w:br/>
            </w:r>
            <w:r w:rsidRPr="004A2DE9">
              <w:rPr>
                <w:rFonts w:cs="Times New Roman"/>
                <w:i/>
                <w:sz w:val="16"/>
              </w:rPr>
              <w:t>дел</w:t>
            </w:r>
          </w:p>
        </w:tc>
      </w:tr>
      <w:tr w:rsidR="001400B5" w:rsidRPr="004A2DE9" w14:paraId="5EC4DC3F" w14:textId="77777777" w:rsidTr="004A2DE9">
        <w:tc>
          <w:tcPr>
            <w:tcW w:w="1843" w:type="dxa"/>
            <w:tcBorders>
              <w:top w:val="single" w:sz="12" w:space="0" w:color="auto"/>
            </w:tcBorders>
            <w:shd w:val="clear" w:color="auto" w:fill="auto"/>
          </w:tcPr>
          <w:p w14:paraId="260ED065"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2019–2020 годы</w:t>
            </w:r>
          </w:p>
        </w:tc>
        <w:tc>
          <w:tcPr>
            <w:tcW w:w="1842" w:type="dxa"/>
            <w:tcBorders>
              <w:top w:val="single" w:sz="12" w:space="0" w:color="auto"/>
            </w:tcBorders>
            <w:shd w:val="clear" w:color="auto" w:fill="auto"/>
            <w:vAlign w:val="bottom"/>
          </w:tcPr>
          <w:p w14:paraId="215D8171"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403</w:t>
            </w:r>
          </w:p>
        </w:tc>
        <w:tc>
          <w:tcPr>
            <w:tcW w:w="1842" w:type="dxa"/>
            <w:tcBorders>
              <w:top w:val="single" w:sz="12" w:space="0" w:color="auto"/>
            </w:tcBorders>
            <w:shd w:val="clear" w:color="auto" w:fill="auto"/>
            <w:vAlign w:val="bottom"/>
          </w:tcPr>
          <w:p w14:paraId="1B3BA239"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316</w:t>
            </w:r>
          </w:p>
        </w:tc>
        <w:tc>
          <w:tcPr>
            <w:tcW w:w="1843" w:type="dxa"/>
            <w:tcBorders>
              <w:top w:val="single" w:sz="12" w:space="0" w:color="auto"/>
            </w:tcBorders>
            <w:shd w:val="clear" w:color="auto" w:fill="auto"/>
            <w:vAlign w:val="bottom"/>
          </w:tcPr>
          <w:p w14:paraId="59CB13D6"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79 %</w:t>
            </w:r>
          </w:p>
        </w:tc>
      </w:tr>
      <w:tr w:rsidR="001400B5" w:rsidRPr="004A2DE9" w14:paraId="16060BE1" w14:textId="77777777" w:rsidTr="004A2DE9">
        <w:tc>
          <w:tcPr>
            <w:tcW w:w="1843" w:type="dxa"/>
            <w:shd w:val="clear" w:color="auto" w:fill="auto"/>
          </w:tcPr>
          <w:p w14:paraId="41423F1E"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 xml:space="preserve">2020–2021 годы </w:t>
            </w:r>
          </w:p>
        </w:tc>
        <w:tc>
          <w:tcPr>
            <w:tcW w:w="1842" w:type="dxa"/>
            <w:shd w:val="clear" w:color="auto" w:fill="auto"/>
            <w:vAlign w:val="bottom"/>
          </w:tcPr>
          <w:p w14:paraId="257C40C2"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468</w:t>
            </w:r>
          </w:p>
        </w:tc>
        <w:tc>
          <w:tcPr>
            <w:tcW w:w="1842" w:type="dxa"/>
            <w:shd w:val="clear" w:color="auto" w:fill="auto"/>
            <w:vAlign w:val="bottom"/>
          </w:tcPr>
          <w:p w14:paraId="2ACD2AAB"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374</w:t>
            </w:r>
          </w:p>
        </w:tc>
        <w:tc>
          <w:tcPr>
            <w:tcW w:w="1843" w:type="dxa"/>
            <w:shd w:val="clear" w:color="auto" w:fill="auto"/>
            <w:vAlign w:val="bottom"/>
          </w:tcPr>
          <w:p w14:paraId="1BEAB3F2"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80 %</w:t>
            </w:r>
          </w:p>
        </w:tc>
      </w:tr>
      <w:tr w:rsidR="001400B5" w:rsidRPr="004A2DE9" w14:paraId="5D50BEF4" w14:textId="77777777" w:rsidTr="004A2DE9">
        <w:tc>
          <w:tcPr>
            <w:tcW w:w="1843" w:type="dxa"/>
            <w:shd w:val="clear" w:color="auto" w:fill="auto"/>
          </w:tcPr>
          <w:p w14:paraId="01027CBA"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 xml:space="preserve">2021–2022 годы </w:t>
            </w:r>
          </w:p>
        </w:tc>
        <w:tc>
          <w:tcPr>
            <w:tcW w:w="1842" w:type="dxa"/>
            <w:shd w:val="clear" w:color="auto" w:fill="auto"/>
            <w:vAlign w:val="bottom"/>
          </w:tcPr>
          <w:p w14:paraId="577791B5"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468</w:t>
            </w:r>
          </w:p>
        </w:tc>
        <w:tc>
          <w:tcPr>
            <w:tcW w:w="1842" w:type="dxa"/>
            <w:shd w:val="clear" w:color="auto" w:fill="auto"/>
            <w:vAlign w:val="bottom"/>
          </w:tcPr>
          <w:p w14:paraId="211DB80E"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380</w:t>
            </w:r>
          </w:p>
        </w:tc>
        <w:tc>
          <w:tcPr>
            <w:tcW w:w="1843" w:type="dxa"/>
            <w:shd w:val="clear" w:color="auto" w:fill="auto"/>
            <w:vAlign w:val="bottom"/>
          </w:tcPr>
          <w:p w14:paraId="0C2AB43A"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81 %</w:t>
            </w:r>
          </w:p>
        </w:tc>
      </w:tr>
      <w:tr w:rsidR="004A2DE9" w:rsidRPr="004A2DE9" w14:paraId="2ABC446D" w14:textId="77777777" w:rsidTr="004A2DE9">
        <w:tc>
          <w:tcPr>
            <w:tcW w:w="1843" w:type="dxa"/>
            <w:tcBorders>
              <w:bottom w:val="single" w:sz="12" w:space="0" w:color="auto"/>
            </w:tcBorders>
            <w:shd w:val="clear" w:color="auto" w:fill="auto"/>
          </w:tcPr>
          <w:p w14:paraId="7DBA8515"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2022–2023 года</w:t>
            </w:r>
          </w:p>
        </w:tc>
        <w:tc>
          <w:tcPr>
            <w:tcW w:w="1842" w:type="dxa"/>
            <w:tcBorders>
              <w:bottom w:val="single" w:sz="12" w:space="0" w:color="auto"/>
            </w:tcBorders>
            <w:shd w:val="clear" w:color="auto" w:fill="auto"/>
            <w:vAlign w:val="bottom"/>
          </w:tcPr>
          <w:p w14:paraId="77906CCA"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446</w:t>
            </w:r>
          </w:p>
        </w:tc>
        <w:tc>
          <w:tcPr>
            <w:tcW w:w="1842" w:type="dxa"/>
            <w:tcBorders>
              <w:bottom w:val="single" w:sz="12" w:space="0" w:color="auto"/>
            </w:tcBorders>
            <w:shd w:val="clear" w:color="auto" w:fill="auto"/>
            <w:vAlign w:val="bottom"/>
          </w:tcPr>
          <w:p w14:paraId="7AAA6C74"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407</w:t>
            </w:r>
          </w:p>
        </w:tc>
        <w:tc>
          <w:tcPr>
            <w:tcW w:w="1843" w:type="dxa"/>
            <w:tcBorders>
              <w:bottom w:val="single" w:sz="12" w:space="0" w:color="auto"/>
            </w:tcBorders>
            <w:shd w:val="clear" w:color="auto" w:fill="auto"/>
            <w:vAlign w:val="bottom"/>
          </w:tcPr>
          <w:p w14:paraId="770F8DB5" w14:textId="6EFD163A"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91</w:t>
            </w:r>
            <w:r w:rsidR="00585776">
              <w:rPr>
                <w:rFonts w:cs="Times New Roman"/>
                <w:sz w:val="18"/>
                <w:lang w:val="en-US"/>
              </w:rPr>
              <w:t>,</w:t>
            </w:r>
            <w:r w:rsidRPr="004A2DE9">
              <w:rPr>
                <w:rFonts w:cs="Times New Roman"/>
                <w:sz w:val="18"/>
              </w:rPr>
              <w:t>3</w:t>
            </w:r>
            <w:r w:rsidR="00585776">
              <w:rPr>
                <w:rFonts w:cs="Times New Roman"/>
                <w:sz w:val="18"/>
                <w:lang w:val="en-US"/>
              </w:rPr>
              <w:t xml:space="preserve"> </w:t>
            </w:r>
            <w:r w:rsidRPr="004A2DE9">
              <w:rPr>
                <w:rFonts w:cs="Times New Roman"/>
                <w:sz w:val="18"/>
              </w:rPr>
              <w:t>%</w:t>
            </w:r>
          </w:p>
        </w:tc>
      </w:tr>
    </w:tbl>
    <w:p w14:paraId="1399E430" w14:textId="77777777" w:rsidR="001400B5" w:rsidRPr="004A2DE9" w:rsidRDefault="001400B5" w:rsidP="001400B5">
      <w:pPr>
        <w:spacing w:before="120"/>
        <w:ind w:left="1134" w:right="1134" w:firstLine="170"/>
        <w:rPr>
          <w:sz w:val="16"/>
          <w:szCs w:val="20"/>
        </w:rPr>
      </w:pPr>
      <w:r w:rsidRPr="004A2DE9">
        <w:rPr>
          <w:i/>
          <w:iCs/>
          <w:sz w:val="18"/>
          <w:szCs w:val="20"/>
        </w:rPr>
        <w:t>Источник</w:t>
      </w:r>
      <w:r w:rsidRPr="004A2DE9">
        <w:rPr>
          <w:sz w:val="18"/>
          <w:szCs w:val="20"/>
        </w:rPr>
        <w:t>: Канцелярия Уполномоченного по правам ребенка.</w:t>
      </w:r>
    </w:p>
    <w:p w14:paraId="11D3D012" w14:textId="77777777" w:rsidR="001400B5" w:rsidRPr="007B024D" w:rsidRDefault="001400B5" w:rsidP="001400B5">
      <w:pPr>
        <w:pStyle w:val="H23G"/>
      </w:pPr>
      <w:r>
        <w:tab/>
      </w:r>
      <w:r>
        <w:rPr>
          <w:bCs/>
        </w:rPr>
        <w:t>iv.</w:t>
      </w:r>
      <w:r>
        <w:tab/>
      </w:r>
      <w:r>
        <w:rPr>
          <w:bCs/>
        </w:rPr>
        <w:t>Комиссия по обеспечению равных возможностей</w:t>
      </w:r>
    </w:p>
    <w:p w14:paraId="05E1F2B9" w14:textId="77777777" w:rsidR="001400B5" w:rsidRPr="007B024D" w:rsidRDefault="001400B5" w:rsidP="001400B5">
      <w:pPr>
        <w:pStyle w:val="SingleTxtG"/>
      </w:pPr>
      <w:r>
        <w:t>56.</w:t>
      </w:r>
      <w:r>
        <w:tab/>
        <w:t>Комиссия по обеспечению равных возможностей была создана 24 апреля 2012 года в соответствии с Законом о равных возможностях. Она рассматривает и расследует переданные ей жалобы, а также проводит расследования в случаях, когда считает, что имел место или может быть совершен акт дискриминации. Мандат Комиссии по обеспечению равных возможностей заключается в том, чтобы работать в направлении ликвидации дискриминации, содействовать равенству возможностей и помогать выстраивать гармоничные отношения между представителями разных слоев общества. В ее обязанности входит попытаться примирить стороны, к которым относится жалоба, и стороны, в отношении которых жалоба была подана. Если по итогам расследования выясняется, что в соответствии с Законом о равных возможностях имело место нарушение, Комиссия может передать дело Генеральному прокурору для принятия дальнейших мер.</w:t>
      </w:r>
    </w:p>
    <w:p w14:paraId="48294ED1" w14:textId="77777777" w:rsidR="001400B5" w:rsidRPr="007B024D" w:rsidRDefault="001400B5" w:rsidP="001400B5">
      <w:pPr>
        <w:pStyle w:val="SingleTxtG"/>
      </w:pPr>
      <w:r>
        <w:t>57.</w:t>
      </w:r>
      <w:r>
        <w:tab/>
        <w:t>В апреле 2013 года Комиссия по обеспечению равных возможностей выпустила Руководящие принципы для работодателей, основанные на разделе 27 (3) f) Закона</w:t>
      </w:r>
      <w:r w:rsidRPr="00E476D6">
        <w:t xml:space="preserve"> </w:t>
      </w:r>
      <w:r>
        <w:t>о равных возможностях. Руководящие принципы вступили в силу 15 апреля 2013 года. В соответствии с разделом 9 Закона каждый работодатель обязан разработать и применять политику обеспечения равных возможностей, которая должна согласовываться с руководящими принципами и кодексами, изданными Комиссией. Кроме того, в целях оказания содействия работодателям во внедрении политики обеспечения равных возможностей, что является обязательным требованием для всех работодателей в соответствии с Законом о равных возможностях, Комиссия по обеспечению равных возможностей разработала и опубликовала отраслевые руководящие принципы и кодексы поведения для всех работодателей государственного и частного секторов.</w:t>
      </w:r>
    </w:p>
    <w:p w14:paraId="73C176D3" w14:textId="77777777" w:rsidR="001400B5" w:rsidRPr="007B024D" w:rsidRDefault="001400B5" w:rsidP="001400B5">
      <w:pPr>
        <w:pStyle w:val="SingleTxtG"/>
        <w:spacing w:after="240"/>
      </w:pPr>
      <w:r>
        <w:t>58.</w:t>
      </w:r>
      <w:r>
        <w:tab/>
        <w:t>Дела, которые не были разрешены Комиссией, передаются в Трибунал по равным возможностям, который был создан в соответствии с разделом 34 Закона</w:t>
      </w:r>
      <w:r w:rsidRPr="00E476D6">
        <w:t xml:space="preserve"> </w:t>
      </w:r>
      <w:r>
        <w:t xml:space="preserve">о равных возможностях. Трибунал по равным возможностям имеет право издавать временные распоряжения, директивы и приказы о выплате компенсаций на сумму до 500 000 рупий. Невыполнение приказа или распоряжения Трибунала по равным возможностям может представлять собой правонарушение, наказуемое штрафом в размере не более 100 000 рупий и лишением свободы сроком не более 5 лет. Ниже приведены некоторые статистические данные по жалобам, рассмотренным Комиссией за период с января 2016 года по декабрь 2023 года: </w:t>
      </w:r>
    </w:p>
    <w:tbl>
      <w:tblPr>
        <w:tblW w:w="7370" w:type="dxa"/>
        <w:tblInd w:w="1134" w:type="dxa"/>
        <w:tblLayout w:type="fixed"/>
        <w:tblCellMar>
          <w:left w:w="0" w:type="dxa"/>
          <w:right w:w="0" w:type="dxa"/>
        </w:tblCellMar>
        <w:tblLook w:val="01E0" w:firstRow="1" w:lastRow="1" w:firstColumn="1" w:lastColumn="1" w:noHBand="0" w:noVBand="0"/>
      </w:tblPr>
      <w:tblGrid>
        <w:gridCol w:w="6237"/>
        <w:gridCol w:w="1133"/>
      </w:tblGrid>
      <w:tr w:rsidR="004A2DE9" w:rsidRPr="004A2DE9" w14:paraId="095C26D4" w14:textId="77777777" w:rsidTr="004A2DE9">
        <w:trPr>
          <w:tblHeader/>
        </w:trPr>
        <w:tc>
          <w:tcPr>
            <w:tcW w:w="6237" w:type="dxa"/>
            <w:tcBorders>
              <w:top w:val="single" w:sz="4" w:space="0" w:color="auto"/>
              <w:bottom w:val="single" w:sz="12" w:space="0" w:color="auto"/>
            </w:tcBorders>
            <w:shd w:val="clear" w:color="auto" w:fill="auto"/>
            <w:vAlign w:val="bottom"/>
          </w:tcPr>
          <w:p w14:paraId="5FF860C1" w14:textId="77777777" w:rsidR="001400B5" w:rsidRPr="004A2DE9" w:rsidRDefault="001400B5" w:rsidP="004A2DE9">
            <w:pPr>
              <w:spacing w:before="80" w:after="80" w:line="200" w:lineRule="exact"/>
              <w:ind w:left="28" w:right="28"/>
              <w:rPr>
                <w:rFonts w:eastAsia="Arial" w:cs="Times New Roman"/>
                <w:i/>
                <w:sz w:val="16"/>
              </w:rPr>
            </w:pPr>
            <w:r w:rsidRPr="004A2DE9">
              <w:rPr>
                <w:rFonts w:cs="Times New Roman"/>
                <w:i/>
                <w:sz w:val="16"/>
              </w:rPr>
              <w:lastRenderedPageBreak/>
              <w:t>Детали</w:t>
            </w:r>
          </w:p>
        </w:tc>
        <w:tc>
          <w:tcPr>
            <w:tcW w:w="1133" w:type="dxa"/>
            <w:tcBorders>
              <w:top w:val="single" w:sz="4" w:space="0" w:color="auto"/>
              <w:bottom w:val="single" w:sz="12" w:space="0" w:color="auto"/>
            </w:tcBorders>
            <w:shd w:val="clear" w:color="auto" w:fill="auto"/>
            <w:vAlign w:val="bottom"/>
          </w:tcPr>
          <w:p w14:paraId="56A4BFBA" w14:textId="77777777" w:rsidR="001400B5" w:rsidRPr="004A2DE9" w:rsidRDefault="001400B5" w:rsidP="004A2DE9">
            <w:pPr>
              <w:spacing w:before="80" w:after="80" w:line="200" w:lineRule="exact"/>
              <w:ind w:left="28" w:right="28"/>
              <w:jc w:val="right"/>
              <w:rPr>
                <w:rFonts w:eastAsia="Arial" w:cs="Times New Roman"/>
                <w:i/>
                <w:sz w:val="16"/>
              </w:rPr>
            </w:pPr>
            <w:r w:rsidRPr="004A2DE9">
              <w:rPr>
                <w:rFonts w:cs="Times New Roman"/>
                <w:i/>
                <w:sz w:val="16"/>
              </w:rPr>
              <w:t>Всего</w:t>
            </w:r>
          </w:p>
        </w:tc>
      </w:tr>
      <w:tr w:rsidR="001400B5" w:rsidRPr="004A2DE9" w14:paraId="2FB873F8" w14:textId="77777777" w:rsidTr="004A2DE9">
        <w:tc>
          <w:tcPr>
            <w:tcW w:w="6237" w:type="dxa"/>
            <w:shd w:val="clear" w:color="auto" w:fill="auto"/>
          </w:tcPr>
          <w:p w14:paraId="06EAAFB7"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поданных жалоб (включая Родригес)</w:t>
            </w:r>
          </w:p>
        </w:tc>
        <w:tc>
          <w:tcPr>
            <w:tcW w:w="1133" w:type="dxa"/>
            <w:shd w:val="clear" w:color="auto" w:fill="auto"/>
            <w:vAlign w:val="bottom"/>
          </w:tcPr>
          <w:p w14:paraId="7463B234" w14:textId="7E4A8FF3"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w:t>
            </w:r>
            <w:r w:rsidR="00585776">
              <w:rPr>
                <w:rFonts w:cs="Times New Roman"/>
                <w:sz w:val="18"/>
                <w:lang w:val="en-US"/>
              </w:rPr>
              <w:t xml:space="preserve"> </w:t>
            </w:r>
            <w:r w:rsidRPr="004A2DE9">
              <w:rPr>
                <w:rFonts w:cs="Times New Roman"/>
                <w:sz w:val="18"/>
              </w:rPr>
              <w:t>265</w:t>
            </w:r>
          </w:p>
        </w:tc>
      </w:tr>
      <w:tr w:rsidR="001400B5" w:rsidRPr="004A2DE9" w14:paraId="51919207" w14:textId="77777777" w:rsidTr="004A2DE9">
        <w:tc>
          <w:tcPr>
            <w:tcW w:w="6237" w:type="dxa"/>
            <w:shd w:val="clear" w:color="auto" w:fill="auto"/>
          </w:tcPr>
          <w:p w14:paraId="5245CD54"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жалоб, расследованных/изученных Комиссией</w:t>
            </w:r>
          </w:p>
        </w:tc>
        <w:tc>
          <w:tcPr>
            <w:tcW w:w="1133" w:type="dxa"/>
            <w:shd w:val="clear" w:color="auto" w:fill="auto"/>
            <w:vAlign w:val="bottom"/>
          </w:tcPr>
          <w:p w14:paraId="5AE3005B" w14:textId="0D81583D"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w:t>
            </w:r>
            <w:r w:rsidR="00585776">
              <w:rPr>
                <w:rFonts w:cs="Times New Roman"/>
                <w:sz w:val="18"/>
                <w:lang w:val="en-US"/>
              </w:rPr>
              <w:t xml:space="preserve"> </w:t>
            </w:r>
            <w:r w:rsidRPr="004A2DE9">
              <w:rPr>
                <w:rFonts w:cs="Times New Roman"/>
                <w:sz w:val="18"/>
              </w:rPr>
              <w:t>196</w:t>
            </w:r>
          </w:p>
        </w:tc>
      </w:tr>
      <w:tr w:rsidR="001400B5" w:rsidRPr="004A2DE9" w14:paraId="733AB545" w14:textId="77777777" w:rsidTr="004A2DE9">
        <w:tc>
          <w:tcPr>
            <w:tcW w:w="6237" w:type="dxa"/>
            <w:shd w:val="clear" w:color="auto" w:fill="auto"/>
          </w:tcPr>
          <w:p w14:paraId="589BF0C1"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жалоб, не относящихся к сфере применения Закона о равных возможностях</w:t>
            </w:r>
          </w:p>
        </w:tc>
        <w:tc>
          <w:tcPr>
            <w:tcW w:w="1133" w:type="dxa"/>
            <w:shd w:val="clear" w:color="auto" w:fill="auto"/>
            <w:vAlign w:val="bottom"/>
          </w:tcPr>
          <w:p w14:paraId="717010A0"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248</w:t>
            </w:r>
          </w:p>
        </w:tc>
      </w:tr>
      <w:tr w:rsidR="001400B5" w:rsidRPr="004A2DE9" w14:paraId="756C79EA" w14:textId="77777777" w:rsidTr="004A2DE9">
        <w:tc>
          <w:tcPr>
            <w:tcW w:w="6237" w:type="dxa"/>
            <w:shd w:val="clear" w:color="auto" w:fill="auto"/>
          </w:tcPr>
          <w:p w14:paraId="2E490EAE"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жалоб, которые не могли быть приняты к рассмотрению в связи с истечением срока исковой давности</w:t>
            </w:r>
          </w:p>
        </w:tc>
        <w:tc>
          <w:tcPr>
            <w:tcW w:w="1133" w:type="dxa"/>
            <w:shd w:val="clear" w:color="auto" w:fill="auto"/>
            <w:vAlign w:val="bottom"/>
          </w:tcPr>
          <w:p w14:paraId="43C4F15E"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12</w:t>
            </w:r>
          </w:p>
        </w:tc>
      </w:tr>
      <w:tr w:rsidR="001400B5" w:rsidRPr="004A2DE9" w14:paraId="3C425C19" w14:textId="77777777" w:rsidTr="004A2DE9">
        <w:tc>
          <w:tcPr>
            <w:tcW w:w="6237" w:type="dxa"/>
            <w:shd w:val="clear" w:color="auto" w:fill="auto"/>
          </w:tcPr>
          <w:p w14:paraId="5D8DECE2"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отозванных жалоб</w:t>
            </w:r>
          </w:p>
        </w:tc>
        <w:tc>
          <w:tcPr>
            <w:tcW w:w="1133" w:type="dxa"/>
            <w:shd w:val="clear" w:color="auto" w:fill="auto"/>
            <w:vAlign w:val="bottom"/>
          </w:tcPr>
          <w:p w14:paraId="28C58314"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256</w:t>
            </w:r>
          </w:p>
        </w:tc>
      </w:tr>
      <w:tr w:rsidR="001400B5" w:rsidRPr="004A2DE9" w14:paraId="24B7DDFE" w14:textId="77777777" w:rsidTr="004A2DE9">
        <w:tc>
          <w:tcPr>
            <w:tcW w:w="6237" w:type="dxa"/>
            <w:shd w:val="clear" w:color="auto" w:fill="auto"/>
          </w:tcPr>
          <w:p w14:paraId="58D41002"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жалоб, по итогам рассмотрения которых не было обнаружено признаков дискриминации</w:t>
            </w:r>
          </w:p>
        </w:tc>
        <w:tc>
          <w:tcPr>
            <w:tcW w:w="1133" w:type="dxa"/>
            <w:shd w:val="clear" w:color="auto" w:fill="auto"/>
            <w:vAlign w:val="bottom"/>
          </w:tcPr>
          <w:p w14:paraId="5A771044"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123</w:t>
            </w:r>
          </w:p>
        </w:tc>
      </w:tr>
      <w:tr w:rsidR="001400B5" w:rsidRPr="004A2DE9" w14:paraId="6CC881A4" w14:textId="77777777" w:rsidTr="004A2DE9">
        <w:tc>
          <w:tcPr>
            <w:tcW w:w="6237" w:type="dxa"/>
            <w:shd w:val="clear" w:color="auto" w:fill="auto"/>
          </w:tcPr>
          <w:p w14:paraId="3CCC1238"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выданных заключений</w:t>
            </w:r>
          </w:p>
        </w:tc>
        <w:tc>
          <w:tcPr>
            <w:tcW w:w="1133" w:type="dxa"/>
            <w:shd w:val="clear" w:color="auto" w:fill="auto"/>
            <w:vAlign w:val="bottom"/>
          </w:tcPr>
          <w:p w14:paraId="7BE3C9FA"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56</w:t>
            </w:r>
          </w:p>
        </w:tc>
      </w:tr>
      <w:tr w:rsidR="001400B5" w:rsidRPr="004A2DE9" w14:paraId="6BD98A93" w14:textId="77777777" w:rsidTr="004A2DE9">
        <w:tc>
          <w:tcPr>
            <w:tcW w:w="6237" w:type="dxa"/>
            <w:shd w:val="clear" w:color="auto" w:fill="auto"/>
          </w:tcPr>
          <w:p w14:paraId="63225A4D"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опубликованных отчетов/ отчетов, переданных в Трибунал по равным возможностям</w:t>
            </w:r>
          </w:p>
        </w:tc>
        <w:tc>
          <w:tcPr>
            <w:tcW w:w="1133" w:type="dxa"/>
            <w:shd w:val="clear" w:color="auto" w:fill="auto"/>
            <w:vAlign w:val="bottom"/>
          </w:tcPr>
          <w:p w14:paraId="37EF2134"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57</w:t>
            </w:r>
          </w:p>
        </w:tc>
      </w:tr>
      <w:tr w:rsidR="001400B5" w:rsidRPr="004A2DE9" w14:paraId="0DCE8D79" w14:textId="77777777" w:rsidTr="004A2DE9">
        <w:tc>
          <w:tcPr>
            <w:tcW w:w="6237" w:type="dxa"/>
            <w:shd w:val="clear" w:color="auto" w:fill="auto"/>
          </w:tcPr>
          <w:p w14:paraId="13A61C92"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изданных постановлений</w:t>
            </w:r>
          </w:p>
        </w:tc>
        <w:tc>
          <w:tcPr>
            <w:tcW w:w="1133" w:type="dxa"/>
            <w:shd w:val="clear" w:color="auto" w:fill="auto"/>
            <w:vAlign w:val="bottom"/>
          </w:tcPr>
          <w:p w14:paraId="66A2C78E"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3</w:t>
            </w:r>
          </w:p>
        </w:tc>
      </w:tr>
      <w:tr w:rsidR="001400B5" w:rsidRPr="004A2DE9" w14:paraId="0837AB27" w14:textId="77777777" w:rsidTr="004A2DE9">
        <w:tc>
          <w:tcPr>
            <w:tcW w:w="6237" w:type="dxa"/>
            <w:shd w:val="clear" w:color="auto" w:fill="auto"/>
          </w:tcPr>
          <w:p w14:paraId="48160A3D"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жалоб, переданных в другие инстанции</w:t>
            </w:r>
          </w:p>
        </w:tc>
        <w:tc>
          <w:tcPr>
            <w:tcW w:w="1133" w:type="dxa"/>
            <w:shd w:val="clear" w:color="auto" w:fill="auto"/>
            <w:vAlign w:val="bottom"/>
          </w:tcPr>
          <w:p w14:paraId="1093913E"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3</w:t>
            </w:r>
          </w:p>
        </w:tc>
      </w:tr>
      <w:tr w:rsidR="004A2DE9" w:rsidRPr="004A2DE9" w14:paraId="74743301" w14:textId="77777777" w:rsidTr="004A2DE9">
        <w:tc>
          <w:tcPr>
            <w:tcW w:w="6237" w:type="dxa"/>
            <w:tcBorders>
              <w:bottom w:val="single" w:sz="12" w:space="0" w:color="auto"/>
            </w:tcBorders>
            <w:shd w:val="clear" w:color="auto" w:fill="auto"/>
          </w:tcPr>
          <w:p w14:paraId="5AADB069"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жалоб, урегулированных путем примирения/ мирового соглашения</w:t>
            </w:r>
          </w:p>
        </w:tc>
        <w:tc>
          <w:tcPr>
            <w:tcW w:w="1133" w:type="dxa"/>
            <w:tcBorders>
              <w:bottom w:val="single" w:sz="12" w:space="0" w:color="auto"/>
            </w:tcBorders>
            <w:shd w:val="clear" w:color="auto" w:fill="auto"/>
            <w:vAlign w:val="bottom"/>
          </w:tcPr>
          <w:p w14:paraId="5455A3A7"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265</w:t>
            </w:r>
          </w:p>
        </w:tc>
      </w:tr>
    </w:tbl>
    <w:p w14:paraId="28D59870" w14:textId="77777777" w:rsidR="001400B5" w:rsidRPr="004A2DE9" w:rsidRDefault="001400B5" w:rsidP="001400B5">
      <w:pPr>
        <w:spacing w:before="120"/>
        <w:ind w:left="1134" w:right="1134" w:firstLine="170"/>
        <w:rPr>
          <w:sz w:val="16"/>
          <w:szCs w:val="20"/>
        </w:rPr>
      </w:pPr>
      <w:r w:rsidRPr="004A2DE9">
        <w:rPr>
          <w:i/>
          <w:iCs/>
          <w:sz w:val="18"/>
          <w:szCs w:val="20"/>
        </w:rPr>
        <w:t>Источник</w:t>
      </w:r>
      <w:r w:rsidRPr="004A2DE9">
        <w:rPr>
          <w:sz w:val="18"/>
          <w:szCs w:val="20"/>
        </w:rPr>
        <w:t>: Комиссия по обеспечению равных возможностей.</w:t>
      </w:r>
    </w:p>
    <w:p w14:paraId="2545C9E5" w14:textId="77777777" w:rsidR="001400B5" w:rsidRPr="007B024D" w:rsidRDefault="001400B5" w:rsidP="001400B5">
      <w:pPr>
        <w:pStyle w:val="H23G"/>
      </w:pPr>
      <w:r>
        <w:rPr>
          <w:bCs/>
        </w:rPr>
        <w:tab/>
        <w:t>v.</w:t>
      </w:r>
      <w:r>
        <w:tab/>
      </w:r>
      <w:r>
        <w:rPr>
          <w:bCs/>
        </w:rPr>
        <w:t>Независимая комиссия по рассмотрению жалоб на действия полиции</w:t>
      </w:r>
    </w:p>
    <w:p w14:paraId="015F1B6E" w14:textId="4FBA28D1" w:rsidR="001400B5" w:rsidRPr="007B024D" w:rsidRDefault="001400B5" w:rsidP="001400B5">
      <w:pPr>
        <w:pStyle w:val="SingleTxtG"/>
      </w:pPr>
      <w:r>
        <w:t>59.</w:t>
      </w:r>
      <w:r>
        <w:tab/>
        <w:t>Закон о Независимой комиссии по рассмотрению жалоб на действия полиции (НКЖП) (Закон № 14 от 2016 года) был принят Национальным собранием 19 июля 2016 года и промульгирован 9 апреля 2018 года. Независимая комиссия по рассмотрению жалоб на действия полиции начала свою работу 9 апреля 2018 года. В</w:t>
      </w:r>
      <w:r w:rsidR="004A2DE9">
        <w:t> </w:t>
      </w:r>
      <w:r>
        <w:t xml:space="preserve">настоящее время ее возглавляет бывший судья Верховного суда, а ее задачей является обеспечение соблюдения основных прав человека граждан в соответствии с главой II Конституции. </w:t>
      </w:r>
    </w:p>
    <w:p w14:paraId="38ABF825" w14:textId="77777777" w:rsidR="001400B5" w:rsidRPr="007B024D" w:rsidRDefault="001400B5" w:rsidP="001400B5">
      <w:pPr>
        <w:pStyle w:val="SingleTxtG"/>
      </w:pPr>
      <w:r>
        <w:t>60.</w:t>
      </w:r>
      <w:r>
        <w:tab/>
        <w:t xml:space="preserve">НКЖП является правосубъектной организацией, которая при выполнении своих функций и осуществлении своих полномочий не находится под руководством или контролем никакого лица или органа власти. </w:t>
      </w:r>
    </w:p>
    <w:p w14:paraId="385B6B3A" w14:textId="77777777" w:rsidR="001400B5" w:rsidRPr="007B024D" w:rsidRDefault="001400B5" w:rsidP="001400B5">
      <w:pPr>
        <w:pStyle w:val="SingleTxtG"/>
      </w:pPr>
      <w:r>
        <w:t>61.</w:t>
      </w:r>
      <w:r>
        <w:tab/>
        <w:t>Согласно разделу 4 Закона о НКЖП и без ущерба для юрисдикции судов или полномочий Генерального прокурора, Омбудсмена или Комиссии по работе органов охраны правопорядка, НКЖП имеет в числе своих функций следующие:</w:t>
      </w:r>
    </w:p>
    <w:p w14:paraId="262D4F76" w14:textId="33BCC9B8" w:rsidR="001400B5" w:rsidRPr="007B024D" w:rsidRDefault="004A2DE9" w:rsidP="001400B5">
      <w:pPr>
        <w:pStyle w:val="SingleTxtG"/>
      </w:pPr>
      <w:r>
        <w:tab/>
      </w:r>
      <w:r w:rsidR="001400B5">
        <w:t>a)</w:t>
      </w:r>
      <w:r w:rsidR="001400B5">
        <w:tab/>
        <w:t>расследовать любую жалобу, поданную любым лицом или от имени любого лица на любое действие, поведение или бездействие сотрудника полиции при исполнении последним своих обязанностей, за исключением случаев, когда такая жалоба касается предполагаемого коррупционного правонарушения или преступления, связанного с отмыванием денег;</w:t>
      </w:r>
    </w:p>
    <w:p w14:paraId="334E2EF8" w14:textId="6C9371FB" w:rsidR="001400B5" w:rsidRPr="007B024D" w:rsidRDefault="004A2DE9" w:rsidP="001400B5">
      <w:pPr>
        <w:pStyle w:val="SingleTxtG"/>
      </w:pPr>
      <w:r>
        <w:tab/>
      </w:r>
      <w:r w:rsidR="001400B5">
        <w:t>b)</w:t>
      </w:r>
      <w:r w:rsidR="001400B5">
        <w:tab/>
        <w:t>расследовать причины смерти лиц, умерших во время нахождения под стражей в полиции, и лиц, погибших в результате действий полиции;</w:t>
      </w:r>
    </w:p>
    <w:p w14:paraId="596CB669" w14:textId="6F8897BA" w:rsidR="001400B5" w:rsidRPr="007B024D" w:rsidRDefault="004A2DE9" w:rsidP="001400B5">
      <w:pPr>
        <w:pStyle w:val="SingleTxtG"/>
      </w:pPr>
      <w:r>
        <w:tab/>
      </w:r>
      <w:r w:rsidR="001400B5">
        <w:t>c)</w:t>
      </w:r>
      <w:r w:rsidR="001400B5">
        <w:tab/>
        <w:t xml:space="preserve">выносить рекомендации относительно шагов, которые следует предпринять в случае неправомерных действий полиции; </w:t>
      </w:r>
    </w:p>
    <w:p w14:paraId="3A9EBD93" w14:textId="6631A9FD" w:rsidR="001400B5" w:rsidRPr="007B024D" w:rsidRDefault="004A2DE9" w:rsidP="001400B5">
      <w:pPr>
        <w:pStyle w:val="SingleTxtG"/>
      </w:pPr>
      <w:r>
        <w:tab/>
      </w:r>
      <w:r w:rsidR="001400B5">
        <w:t>d)</w:t>
      </w:r>
      <w:r w:rsidR="001400B5">
        <w:tab/>
        <w:t>содействовать улучшению отношений между обществом и полицией; и</w:t>
      </w:r>
    </w:p>
    <w:p w14:paraId="76DB8BA9" w14:textId="1A532CA6" w:rsidR="001400B5" w:rsidRPr="007B024D" w:rsidRDefault="004A2DE9" w:rsidP="001400B5">
      <w:pPr>
        <w:pStyle w:val="SingleTxtG"/>
      </w:pPr>
      <w:r>
        <w:tab/>
      </w:r>
      <w:r w:rsidR="001400B5">
        <w:t>e)</w:t>
      </w:r>
      <w:r w:rsidR="001400B5">
        <w:tab/>
        <w:t>выполнять другие функции, которые могут быть возложены на Комиссию любым другим нормативным актом.</w:t>
      </w:r>
    </w:p>
    <w:p w14:paraId="5F89DBBD" w14:textId="77777777" w:rsidR="001400B5" w:rsidRPr="007B024D" w:rsidRDefault="001400B5" w:rsidP="001400B5">
      <w:pPr>
        <w:pStyle w:val="SingleTxtG"/>
      </w:pPr>
      <w:r>
        <w:t>62.</w:t>
      </w:r>
      <w:r>
        <w:tab/>
        <w:t>С момента своего создания 9 апреля 2018 года и по состоянию на 31 декабря 2023 года Независимая комиссия по рассмотрению жалоб на действия полиции получила 3947 жалоб, из которых 1834 жалобы находятся в стадии расследования, а рассмотрение 2113 жалоб было завершено со следующими итогами:</w:t>
      </w:r>
    </w:p>
    <w:p w14:paraId="46BFB98D" w14:textId="03E498B3" w:rsidR="001400B5" w:rsidRPr="007B024D" w:rsidRDefault="004A2DE9" w:rsidP="007562AB">
      <w:pPr>
        <w:pStyle w:val="SingleTxtG"/>
        <w:keepNext/>
        <w:keepLines/>
      </w:pPr>
      <w:r>
        <w:lastRenderedPageBreak/>
        <w:tab/>
      </w:r>
      <w:r w:rsidR="001400B5">
        <w:t>a)</w:t>
      </w:r>
      <w:r w:rsidR="001400B5">
        <w:tab/>
        <w:t>416 жалоб были отозваны заявителями;</w:t>
      </w:r>
    </w:p>
    <w:p w14:paraId="443E3289" w14:textId="73C2CDEF" w:rsidR="001400B5" w:rsidRPr="007B024D" w:rsidRDefault="004A2DE9" w:rsidP="007562AB">
      <w:pPr>
        <w:pStyle w:val="SingleTxtG"/>
        <w:keepNext/>
        <w:keepLines/>
      </w:pPr>
      <w:r>
        <w:tab/>
      </w:r>
      <w:r w:rsidR="001400B5">
        <w:t>b)</w:t>
      </w:r>
      <w:r w:rsidR="001400B5">
        <w:tab/>
        <w:t>209 жалоб были разрешены примирением сторон в рамках встреч, организованных Комиссией;</w:t>
      </w:r>
    </w:p>
    <w:p w14:paraId="21258338" w14:textId="136351E6" w:rsidR="001400B5" w:rsidRPr="007B024D" w:rsidRDefault="004A2DE9" w:rsidP="001400B5">
      <w:pPr>
        <w:pStyle w:val="SingleTxtG"/>
      </w:pPr>
      <w:r>
        <w:tab/>
      </w:r>
      <w:r w:rsidR="001400B5">
        <w:t>c)</w:t>
      </w:r>
      <w:r w:rsidR="001400B5">
        <w:tab/>
        <w:t>6 жалоб были переданы в Комиссию по работе органов охраны правопорядка для принятия дисциплинарных мер в отношении сотрудников полиции;</w:t>
      </w:r>
    </w:p>
    <w:p w14:paraId="3727BFD4" w14:textId="644992A2" w:rsidR="001400B5" w:rsidRPr="007B024D" w:rsidRDefault="004A2DE9" w:rsidP="001400B5">
      <w:pPr>
        <w:pStyle w:val="SingleTxtG"/>
      </w:pPr>
      <w:r>
        <w:tab/>
      </w:r>
      <w:r w:rsidR="001400B5">
        <w:t>d)</w:t>
      </w:r>
      <w:r w:rsidR="001400B5">
        <w:tab/>
        <w:t xml:space="preserve">43 жалобы были направлены Генеральному прокурору для получения рекомендаций о возбуждении уголовного дела, из них 17 жалоб были переданы в суд (16 жалоб все еще находятся на рассмотрении в суде, одна жалоба была отклонена); 26 жалоб находятся на рассмотрении в Генеральной прокуратуре; </w:t>
      </w:r>
    </w:p>
    <w:p w14:paraId="0AF7029C" w14:textId="758B45E3" w:rsidR="001400B5" w:rsidRPr="007B024D" w:rsidRDefault="004A2DE9" w:rsidP="001400B5">
      <w:pPr>
        <w:pStyle w:val="SingleTxtG"/>
      </w:pPr>
      <w:r>
        <w:tab/>
      </w:r>
      <w:r w:rsidR="001400B5">
        <w:t>e)</w:t>
      </w:r>
      <w:r w:rsidR="001400B5">
        <w:tab/>
        <w:t>1439 жалоб были урегулированы в соответствии с разделом 10 (4) Закона о НКЖП.</w:t>
      </w:r>
    </w:p>
    <w:p w14:paraId="412BBEF0" w14:textId="77777777" w:rsidR="001400B5" w:rsidRPr="007B024D" w:rsidRDefault="001400B5" w:rsidP="001400B5">
      <w:pPr>
        <w:pStyle w:val="H23G"/>
      </w:pPr>
      <w:r>
        <w:tab/>
      </w:r>
      <w:r>
        <w:rPr>
          <w:bCs/>
        </w:rPr>
        <w:t>vi.</w:t>
      </w:r>
      <w:r>
        <w:tab/>
      </w:r>
      <w:r>
        <w:rPr>
          <w:bCs/>
        </w:rPr>
        <w:t>Канцелярия Омбудсмена по финансовым услугам</w:t>
      </w:r>
      <w:r>
        <w:t xml:space="preserve"> </w:t>
      </w:r>
    </w:p>
    <w:p w14:paraId="4648D3BB" w14:textId="77777777" w:rsidR="001400B5" w:rsidRPr="007B024D" w:rsidRDefault="001400B5" w:rsidP="001400B5">
      <w:pPr>
        <w:pStyle w:val="SingleTxtG"/>
      </w:pPr>
      <w:r>
        <w:t>63.</w:t>
      </w:r>
      <w:r>
        <w:tab/>
        <w:t xml:space="preserve">Канцелярия Омбудсмена по финансовым услугам («Канцелярия») была создана в соответствии с Законом об Омбудсмене по финансовым услугам в 2018 году и начала функционировать 1 марта 2019 года. Во главе Канцелярии стоит Омбудсмен по финансовым услугам («Омбудсмен»), назначаемый президентом Республики по рекомендации премьер-министра, которому надлежит консультироваться с лидером оппозиции. </w:t>
      </w:r>
    </w:p>
    <w:p w14:paraId="72EF7EE7" w14:textId="77777777" w:rsidR="001400B5" w:rsidRPr="007B024D" w:rsidRDefault="001400B5" w:rsidP="001400B5">
      <w:pPr>
        <w:pStyle w:val="SingleTxtG"/>
      </w:pPr>
      <w:r>
        <w:t>64.</w:t>
      </w:r>
      <w:r>
        <w:tab/>
        <w:t>В целях обеспечения более эффективной защиты потребителей финансовых услуг Канцелярия принимает и рассматривает их жалобы. Канцелярия обязана информировать общественность относительно инвестиций в финансовые услуги, предлагаемые финансовыми учреждениями, и вести соответствующую просветительную работу с населением.</w:t>
      </w:r>
    </w:p>
    <w:p w14:paraId="68E4592E" w14:textId="0B84E53C" w:rsidR="001400B5" w:rsidRPr="007B024D" w:rsidRDefault="001400B5" w:rsidP="001400B5">
      <w:pPr>
        <w:pStyle w:val="SingleTxtG"/>
      </w:pPr>
      <w:r>
        <w:t>65.</w:t>
      </w:r>
      <w:r>
        <w:tab/>
        <w:t>Роль Омбудсмена по финансовым услугам заключается в расследовании жалоб на финансовые учреждения. Канцелярия обеспечивает бесплатное, справедливое и независимое разрешение споров, связанных с финансовыми услугами. Она</w:t>
      </w:r>
      <w:r w:rsidR="004A2DE9">
        <w:t> </w:t>
      </w:r>
      <w:r>
        <w:t xml:space="preserve">предоставляет площадку для альтернативного разрешения споров между потребителями финансовых услуг и финансовыми учреждениями. </w:t>
      </w:r>
    </w:p>
    <w:p w14:paraId="1B3E1DE5" w14:textId="77777777" w:rsidR="001400B5" w:rsidRPr="007B024D" w:rsidRDefault="001400B5" w:rsidP="001400B5">
      <w:pPr>
        <w:pStyle w:val="SingleTxtG"/>
      </w:pPr>
      <w:r>
        <w:t>66.</w:t>
      </w:r>
      <w:r>
        <w:tab/>
        <w:t xml:space="preserve">При осуществлении своих полномочий по проведению расследований Канцелярия имеет право затребовать любую необходимую информацию, направлять повестки соответствующим лицам и допрашивать свидетелей под присягой. В случае доказанного финансового ущерба финансовое учреждение могут обязать выплатить истцу компенсацию. Омбудсмен также может отдавать финансовым учреждениям такие распоряжения, которые могут показаться ему необходимыми. Кроме того, Омбудсмен может издавать инструкции и руководства или устанавливать кажущиеся ему необходимыми требования для финансовых учреждений. Если в ходе выполнения своих функций и осуществления своих полномочий Омбудсмену становится известно о ненадлежащей практике или финансовом мошенничестве в связи с любой деятельностью в секторе финансовых услуг, он должен незамедлительно довести это до сведения соответствующего регулятора. </w:t>
      </w:r>
    </w:p>
    <w:p w14:paraId="390D880C" w14:textId="77777777" w:rsidR="001400B5" w:rsidRPr="007B024D" w:rsidRDefault="001400B5" w:rsidP="001400B5">
      <w:pPr>
        <w:pStyle w:val="SingleTxtG"/>
        <w:spacing w:after="240"/>
      </w:pPr>
      <w:r>
        <w:t>67.</w:t>
      </w:r>
      <w:r>
        <w:tab/>
        <w:t>При выполнении своих функций Канцелярия действует независимым и беспристрастным образом, не подчиняется указаниям никакого другого лица или органа власти и не находится под чьим-либо контролем.</w:t>
      </w:r>
    </w:p>
    <w:tbl>
      <w:tblPr>
        <w:tblW w:w="7370" w:type="dxa"/>
        <w:tblInd w:w="1134" w:type="dxa"/>
        <w:tblLayout w:type="fixed"/>
        <w:tblCellMar>
          <w:left w:w="0" w:type="dxa"/>
          <w:right w:w="0" w:type="dxa"/>
        </w:tblCellMar>
        <w:tblLook w:val="04A0" w:firstRow="1" w:lastRow="0" w:firstColumn="1" w:lastColumn="0" w:noHBand="0" w:noVBand="1"/>
      </w:tblPr>
      <w:tblGrid>
        <w:gridCol w:w="5110"/>
        <w:gridCol w:w="2260"/>
      </w:tblGrid>
      <w:tr w:rsidR="004A2DE9" w:rsidRPr="004A2DE9" w14:paraId="5AB418BB" w14:textId="77777777" w:rsidTr="004A2DE9">
        <w:trPr>
          <w:tblHeader/>
        </w:trPr>
        <w:tc>
          <w:tcPr>
            <w:tcW w:w="5110" w:type="dxa"/>
            <w:tcBorders>
              <w:top w:val="single" w:sz="4" w:space="0" w:color="auto"/>
              <w:bottom w:val="single" w:sz="12" w:space="0" w:color="auto"/>
            </w:tcBorders>
            <w:shd w:val="clear" w:color="auto" w:fill="auto"/>
            <w:vAlign w:val="bottom"/>
          </w:tcPr>
          <w:p w14:paraId="5729147E" w14:textId="77777777" w:rsidR="001400B5" w:rsidRPr="004A2DE9" w:rsidRDefault="001400B5" w:rsidP="004A2DE9">
            <w:pPr>
              <w:spacing w:before="80" w:after="80" w:line="200" w:lineRule="exact"/>
              <w:ind w:left="28" w:right="28"/>
              <w:rPr>
                <w:rFonts w:cs="Times New Roman"/>
                <w:i/>
                <w:sz w:val="16"/>
              </w:rPr>
            </w:pPr>
            <w:r w:rsidRPr="004A2DE9">
              <w:rPr>
                <w:rFonts w:cs="Times New Roman"/>
                <w:i/>
                <w:sz w:val="16"/>
              </w:rPr>
              <w:t>Статистика за период с 1 марта 2019 года по 31 января 2024 года</w:t>
            </w:r>
          </w:p>
        </w:tc>
        <w:tc>
          <w:tcPr>
            <w:tcW w:w="2260" w:type="dxa"/>
            <w:tcBorders>
              <w:top w:val="single" w:sz="4" w:space="0" w:color="auto"/>
              <w:bottom w:val="single" w:sz="12" w:space="0" w:color="auto"/>
            </w:tcBorders>
            <w:shd w:val="clear" w:color="auto" w:fill="auto"/>
            <w:vAlign w:val="bottom"/>
          </w:tcPr>
          <w:p w14:paraId="5E040156" w14:textId="77777777" w:rsidR="001400B5" w:rsidRPr="004A2DE9" w:rsidRDefault="001400B5" w:rsidP="004A2DE9">
            <w:pPr>
              <w:spacing w:before="80" w:after="80" w:line="200" w:lineRule="exact"/>
              <w:ind w:left="28" w:right="28"/>
              <w:jc w:val="right"/>
              <w:rPr>
                <w:rFonts w:cs="Times New Roman"/>
                <w:i/>
                <w:sz w:val="16"/>
              </w:rPr>
            </w:pPr>
          </w:p>
        </w:tc>
      </w:tr>
      <w:tr w:rsidR="001400B5" w:rsidRPr="004A2DE9" w14:paraId="7E0E2183" w14:textId="77777777" w:rsidTr="004A2DE9">
        <w:tc>
          <w:tcPr>
            <w:tcW w:w="5110" w:type="dxa"/>
            <w:shd w:val="clear" w:color="auto" w:fill="auto"/>
          </w:tcPr>
          <w:p w14:paraId="71ACE833"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полученных жалоб</w:t>
            </w:r>
          </w:p>
        </w:tc>
        <w:tc>
          <w:tcPr>
            <w:tcW w:w="2260" w:type="dxa"/>
            <w:shd w:val="clear" w:color="auto" w:fill="auto"/>
            <w:vAlign w:val="bottom"/>
          </w:tcPr>
          <w:p w14:paraId="1154D222" w14:textId="591B4D20"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3</w:t>
            </w:r>
            <w:r w:rsidR="00807A3D">
              <w:rPr>
                <w:rFonts w:cs="Times New Roman"/>
                <w:sz w:val="18"/>
                <w:lang w:val="en-US"/>
              </w:rPr>
              <w:t xml:space="preserve"> </w:t>
            </w:r>
            <w:r w:rsidRPr="004A2DE9">
              <w:rPr>
                <w:rFonts w:cs="Times New Roman"/>
                <w:sz w:val="18"/>
              </w:rPr>
              <w:t>246</w:t>
            </w:r>
          </w:p>
        </w:tc>
      </w:tr>
      <w:tr w:rsidR="001400B5" w:rsidRPr="004A2DE9" w14:paraId="3DC3E830" w14:textId="77777777" w:rsidTr="004A2DE9">
        <w:tc>
          <w:tcPr>
            <w:tcW w:w="5110" w:type="dxa"/>
            <w:shd w:val="clear" w:color="auto" w:fill="auto"/>
          </w:tcPr>
          <w:p w14:paraId="7F28A382"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расследованных дел</w:t>
            </w:r>
          </w:p>
        </w:tc>
        <w:tc>
          <w:tcPr>
            <w:tcW w:w="2260" w:type="dxa"/>
            <w:shd w:val="clear" w:color="auto" w:fill="auto"/>
            <w:vAlign w:val="bottom"/>
          </w:tcPr>
          <w:p w14:paraId="5515BB6B"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929</w:t>
            </w:r>
          </w:p>
        </w:tc>
      </w:tr>
      <w:tr w:rsidR="001400B5" w:rsidRPr="004A2DE9" w14:paraId="454680FC" w14:textId="77777777" w:rsidTr="004A2DE9">
        <w:tc>
          <w:tcPr>
            <w:tcW w:w="5110" w:type="dxa"/>
            <w:shd w:val="clear" w:color="auto" w:fill="auto"/>
          </w:tcPr>
          <w:p w14:paraId="1FAF5DFE"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нерасследованных дел</w:t>
            </w:r>
          </w:p>
        </w:tc>
        <w:tc>
          <w:tcPr>
            <w:tcW w:w="2260" w:type="dxa"/>
            <w:shd w:val="clear" w:color="auto" w:fill="auto"/>
            <w:vAlign w:val="bottom"/>
          </w:tcPr>
          <w:p w14:paraId="25B5A9F9" w14:textId="076AA643"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w:t>
            </w:r>
            <w:r w:rsidR="00807A3D">
              <w:rPr>
                <w:rFonts w:cs="Times New Roman"/>
                <w:sz w:val="18"/>
                <w:lang w:val="en-US"/>
              </w:rPr>
              <w:t xml:space="preserve"> </w:t>
            </w:r>
            <w:r w:rsidRPr="004A2DE9">
              <w:rPr>
                <w:rFonts w:cs="Times New Roman"/>
                <w:sz w:val="18"/>
              </w:rPr>
              <w:t>633</w:t>
            </w:r>
          </w:p>
        </w:tc>
      </w:tr>
      <w:tr w:rsidR="004A2DE9" w:rsidRPr="004A2DE9" w14:paraId="0635915C" w14:textId="77777777" w:rsidTr="004A2DE9">
        <w:tc>
          <w:tcPr>
            <w:tcW w:w="5110" w:type="dxa"/>
            <w:tcBorders>
              <w:bottom w:val="single" w:sz="12" w:space="0" w:color="auto"/>
            </w:tcBorders>
            <w:shd w:val="clear" w:color="auto" w:fill="auto"/>
          </w:tcPr>
          <w:p w14:paraId="3CCF20FC" w14:textId="14122D4C" w:rsidR="001400B5" w:rsidRPr="004A2DE9" w:rsidRDefault="001400B5" w:rsidP="004A2DE9">
            <w:pPr>
              <w:spacing w:before="40" w:after="40" w:line="220" w:lineRule="exact"/>
              <w:ind w:left="28" w:right="28"/>
              <w:rPr>
                <w:rFonts w:cs="Times New Roman"/>
                <w:sz w:val="18"/>
              </w:rPr>
            </w:pPr>
            <w:r w:rsidRPr="004A2DE9">
              <w:rPr>
                <w:rFonts w:cs="Times New Roman"/>
                <w:sz w:val="18"/>
              </w:rPr>
              <w:t xml:space="preserve">Количество дел, находящихся на рассмотрении по состоянию </w:t>
            </w:r>
            <w:r w:rsidR="004A2DE9">
              <w:rPr>
                <w:rFonts w:cs="Times New Roman"/>
                <w:sz w:val="18"/>
              </w:rPr>
              <w:br/>
            </w:r>
            <w:r w:rsidRPr="004A2DE9">
              <w:rPr>
                <w:rFonts w:cs="Times New Roman"/>
                <w:sz w:val="18"/>
              </w:rPr>
              <w:t>на 31 января 2024 года</w:t>
            </w:r>
          </w:p>
        </w:tc>
        <w:tc>
          <w:tcPr>
            <w:tcW w:w="2260" w:type="dxa"/>
            <w:tcBorders>
              <w:bottom w:val="single" w:sz="12" w:space="0" w:color="auto"/>
            </w:tcBorders>
            <w:shd w:val="clear" w:color="auto" w:fill="auto"/>
            <w:vAlign w:val="bottom"/>
          </w:tcPr>
          <w:p w14:paraId="71312A6D"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684</w:t>
            </w:r>
          </w:p>
        </w:tc>
      </w:tr>
    </w:tbl>
    <w:p w14:paraId="50163057" w14:textId="77777777" w:rsidR="001400B5" w:rsidRPr="004A2DE9" w:rsidRDefault="001400B5" w:rsidP="001400B5">
      <w:pPr>
        <w:spacing w:before="120"/>
        <w:ind w:left="1134" w:right="1134" w:firstLine="170"/>
        <w:rPr>
          <w:sz w:val="16"/>
          <w:szCs w:val="20"/>
        </w:rPr>
      </w:pPr>
      <w:r w:rsidRPr="004A2DE9">
        <w:rPr>
          <w:i/>
          <w:iCs/>
          <w:sz w:val="18"/>
          <w:szCs w:val="20"/>
        </w:rPr>
        <w:t>Источник</w:t>
      </w:r>
      <w:r w:rsidRPr="004A2DE9">
        <w:rPr>
          <w:sz w:val="18"/>
          <w:szCs w:val="20"/>
        </w:rPr>
        <w:t>: Канцелярия Омбудсмена по финансовым услугам.</w:t>
      </w:r>
    </w:p>
    <w:p w14:paraId="7E49631A" w14:textId="77777777" w:rsidR="001400B5" w:rsidRPr="007B024D" w:rsidRDefault="001400B5" w:rsidP="001400B5">
      <w:pPr>
        <w:pStyle w:val="H23G"/>
      </w:pPr>
      <w:r>
        <w:lastRenderedPageBreak/>
        <w:tab/>
      </w:r>
      <w:r>
        <w:rPr>
          <w:bCs/>
        </w:rPr>
        <w:t>vii.</w:t>
      </w:r>
      <w:r>
        <w:tab/>
      </w:r>
      <w:r>
        <w:rPr>
          <w:bCs/>
        </w:rPr>
        <w:t>Канцелярия Омбудсмена по защите спортивных прав</w:t>
      </w:r>
    </w:p>
    <w:p w14:paraId="606BD30E" w14:textId="77777777" w:rsidR="001400B5" w:rsidRPr="007B024D" w:rsidRDefault="001400B5" w:rsidP="001400B5">
      <w:pPr>
        <w:pStyle w:val="SingleTxtG"/>
      </w:pPr>
      <w:r>
        <w:t>68.</w:t>
      </w:r>
      <w:r>
        <w:tab/>
        <w:t>Официальные функции этого Омбудсмена описаны в разделе 46 Закона о спорте 2016 года, который гласит: «3) Без ущерба для раздела 45 настоящего Закона любое лицо, которое считает себя ущемленным решением Олимпийского комитета Маврикия, Паралимпийского комитета Маврикия, Национальной спортивной федерации, мультиспортивной организации, регионального спортивного комитета, спортивного клуба, лицензиата, любого члена, судьи, тренера или другого должностного лица спортивной организации, может при наличии уважительной причины и в течение 21 дня с даты принятия решения или возникновения спора обратиться к Омбудсмену по защите спортивных прав для инициирования процедуры примирения».</w:t>
      </w:r>
    </w:p>
    <w:p w14:paraId="238CAE9B" w14:textId="77777777" w:rsidR="001400B5" w:rsidRPr="007B024D" w:rsidRDefault="001400B5" w:rsidP="001400B5">
      <w:pPr>
        <w:pStyle w:val="SingleTxtG"/>
      </w:pPr>
      <w:r>
        <w:t>69.</w:t>
      </w:r>
      <w:r>
        <w:tab/>
        <w:t xml:space="preserve">В обязанности Омбудсмена по защите спортивных прав входит рассмотрение жалобы любого лица, которое считает себя ущемленным решением перечисленных выше сторон, при этом целью является полюбовное урегулирование. Для этого может быть инициировано расследование, или же спорящие стороны могут быть приглашены для примирения. </w:t>
      </w:r>
    </w:p>
    <w:p w14:paraId="67134713" w14:textId="77777777" w:rsidR="001400B5" w:rsidRPr="007B024D" w:rsidRDefault="001400B5" w:rsidP="001400B5">
      <w:pPr>
        <w:pStyle w:val="SingleTxtG"/>
      </w:pPr>
      <w:r>
        <w:t>70.</w:t>
      </w:r>
      <w:r>
        <w:tab/>
        <w:t xml:space="preserve">Процедура рассмотрения жалоб и/или апелляций Омбудсменом не является финальной: в случае недостижения мирового соглашения применяется процедура, описанная в подразделе 5: </w:t>
      </w:r>
    </w:p>
    <w:p w14:paraId="699A8AC7" w14:textId="77777777" w:rsidR="001400B5" w:rsidRPr="007B024D" w:rsidRDefault="001400B5" w:rsidP="001400B5">
      <w:pPr>
        <w:pStyle w:val="SingleTxtG"/>
        <w:ind w:left="1701"/>
      </w:pPr>
      <w:r>
        <w:t>«5 a)</w:t>
      </w:r>
      <w:r>
        <w:tab/>
        <w:t>Если Омбудсмен по защите спортивных прав приходит к выводу, что полюбовное урегулирование невозможно, то:</w:t>
      </w:r>
    </w:p>
    <w:p w14:paraId="68CADD31" w14:textId="334AB98A" w:rsidR="001400B5" w:rsidRPr="007B024D" w:rsidRDefault="004A2DE9" w:rsidP="001400B5">
      <w:pPr>
        <w:pStyle w:val="SingleTxtG"/>
        <w:ind w:left="1701"/>
      </w:pPr>
      <w:r>
        <w:tab/>
      </w:r>
      <w:r w:rsidR="001400B5">
        <w:t>a)</w:t>
      </w:r>
      <w:r w:rsidR="001400B5">
        <w:tab/>
        <w:t>он может передать спор в арбитраж;</w:t>
      </w:r>
    </w:p>
    <w:p w14:paraId="49948607" w14:textId="54BCAE82" w:rsidR="001400B5" w:rsidRPr="007B024D" w:rsidRDefault="004A2DE9" w:rsidP="001400B5">
      <w:pPr>
        <w:pStyle w:val="SingleTxtG"/>
        <w:ind w:left="1701"/>
      </w:pPr>
      <w:r>
        <w:tab/>
      </w:r>
      <w:r w:rsidR="001400B5">
        <w:t>b)</w:t>
      </w:r>
      <w:r w:rsidR="001400B5">
        <w:tab/>
        <w:t>любая из спорящих сторон может в течение 90 дней с момента получения заключения Омбудсмена по защите спортивных прав прибегнуть к арбитражным механизмам, предусмотренным настоящим Законом».</w:t>
      </w:r>
    </w:p>
    <w:p w14:paraId="61E6A397" w14:textId="77777777" w:rsidR="001400B5" w:rsidRPr="007B024D" w:rsidRDefault="001400B5" w:rsidP="001400B5">
      <w:pPr>
        <w:pStyle w:val="SingleTxtG"/>
      </w:pPr>
      <w:r>
        <w:t>71.</w:t>
      </w:r>
      <w:r>
        <w:tab/>
        <w:t xml:space="preserve">Кроме того, в соответствии с разделом 6 (1) i) Закона о спорте Национальная спортивная федерация должна при выполнении своих функций и осуществлении своих полномочий передавать любой неразрешенный конфликт Омбудсмену по защите спортивных прав или в арбитраж. Омбудсмен проводит расследования, вызывает стороны, заслушивает свидетелей и находит решения, по возможности добиваясь примирения сторон. По каждому рассмотренному делу он составляет отчеты и заключения. </w:t>
      </w:r>
    </w:p>
    <w:p w14:paraId="681ECB05" w14:textId="77777777" w:rsidR="001400B5" w:rsidRPr="007B024D" w:rsidRDefault="001400B5" w:rsidP="001400B5">
      <w:pPr>
        <w:pStyle w:val="SingleTxtG"/>
        <w:spacing w:after="240"/>
      </w:pPr>
      <w:r>
        <w:t>72.</w:t>
      </w:r>
      <w:r>
        <w:tab/>
        <w:t>Статистика делопроизводства за период с июля 2018 года по июнь 2023 года выглядит следующим образом:</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963"/>
        <w:gridCol w:w="964"/>
        <w:gridCol w:w="963"/>
        <w:gridCol w:w="964"/>
        <w:gridCol w:w="964"/>
      </w:tblGrid>
      <w:tr w:rsidR="004A2DE9" w:rsidRPr="004A2DE9" w14:paraId="4FAE7E1D" w14:textId="77777777" w:rsidTr="004A2DE9">
        <w:trPr>
          <w:tblHeader/>
        </w:trPr>
        <w:tc>
          <w:tcPr>
            <w:tcW w:w="1731" w:type="pct"/>
            <w:tcBorders>
              <w:top w:val="single" w:sz="4" w:space="0" w:color="auto"/>
              <w:bottom w:val="single" w:sz="12" w:space="0" w:color="auto"/>
            </w:tcBorders>
            <w:shd w:val="clear" w:color="auto" w:fill="auto"/>
            <w:vAlign w:val="bottom"/>
          </w:tcPr>
          <w:p w14:paraId="005F5FA1" w14:textId="77777777" w:rsidR="001400B5" w:rsidRPr="004A2DE9" w:rsidRDefault="001400B5" w:rsidP="004A2DE9">
            <w:pPr>
              <w:spacing w:before="80" w:after="80" w:line="200" w:lineRule="exact"/>
              <w:ind w:left="28" w:right="28"/>
              <w:rPr>
                <w:rFonts w:cs="Times New Roman"/>
                <w:i/>
                <w:sz w:val="16"/>
              </w:rPr>
            </w:pPr>
            <w:r w:rsidRPr="004A2DE9">
              <w:rPr>
                <w:rFonts w:cs="Times New Roman"/>
                <w:i/>
                <w:sz w:val="16"/>
              </w:rPr>
              <w:t>Статус дела</w:t>
            </w:r>
          </w:p>
        </w:tc>
        <w:tc>
          <w:tcPr>
            <w:tcW w:w="653" w:type="pct"/>
            <w:tcBorders>
              <w:top w:val="single" w:sz="4" w:space="0" w:color="auto"/>
              <w:bottom w:val="single" w:sz="12" w:space="0" w:color="auto"/>
            </w:tcBorders>
            <w:shd w:val="clear" w:color="auto" w:fill="auto"/>
            <w:vAlign w:val="bottom"/>
          </w:tcPr>
          <w:p w14:paraId="65E44AAC" w14:textId="597BA70F" w:rsidR="001400B5" w:rsidRPr="004A2DE9" w:rsidRDefault="001400B5" w:rsidP="004A2DE9">
            <w:pPr>
              <w:spacing w:before="80" w:after="80" w:line="200" w:lineRule="exact"/>
              <w:ind w:left="28" w:right="28"/>
              <w:jc w:val="right"/>
              <w:rPr>
                <w:rFonts w:cs="Times New Roman"/>
                <w:i/>
                <w:sz w:val="16"/>
              </w:rPr>
            </w:pPr>
            <w:r w:rsidRPr="004A2DE9">
              <w:rPr>
                <w:rFonts w:cs="Times New Roman"/>
                <w:i/>
                <w:sz w:val="16"/>
              </w:rPr>
              <w:t xml:space="preserve">Июль </w:t>
            </w:r>
            <w:r w:rsidR="007562AB">
              <w:rPr>
                <w:rFonts w:cs="Times New Roman"/>
                <w:i/>
                <w:sz w:val="16"/>
              </w:rPr>
              <w:br/>
            </w:r>
            <w:r w:rsidRPr="004A2DE9">
              <w:rPr>
                <w:rFonts w:cs="Times New Roman"/>
                <w:i/>
                <w:sz w:val="16"/>
              </w:rPr>
              <w:t xml:space="preserve">2018 года — июнь </w:t>
            </w:r>
            <w:r w:rsidR="007562AB">
              <w:rPr>
                <w:rFonts w:cs="Times New Roman"/>
                <w:i/>
                <w:sz w:val="16"/>
              </w:rPr>
              <w:br/>
            </w:r>
            <w:r w:rsidRPr="004A2DE9">
              <w:rPr>
                <w:rFonts w:cs="Times New Roman"/>
                <w:i/>
                <w:sz w:val="16"/>
              </w:rPr>
              <w:t>2019 года</w:t>
            </w:r>
          </w:p>
        </w:tc>
        <w:tc>
          <w:tcPr>
            <w:tcW w:w="654" w:type="pct"/>
            <w:tcBorders>
              <w:top w:val="single" w:sz="4" w:space="0" w:color="auto"/>
              <w:bottom w:val="single" w:sz="12" w:space="0" w:color="auto"/>
            </w:tcBorders>
            <w:shd w:val="clear" w:color="auto" w:fill="auto"/>
            <w:vAlign w:val="bottom"/>
          </w:tcPr>
          <w:p w14:paraId="0211A89E" w14:textId="52D35ABE" w:rsidR="001400B5" w:rsidRPr="004A2DE9" w:rsidRDefault="001400B5" w:rsidP="004A2DE9">
            <w:pPr>
              <w:spacing w:before="80" w:after="80" w:line="200" w:lineRule="exact"/>
              <w:ind w:left="28" w:right="28"/>
              <w:jc w:val="right"/>
              <w:rPr>
                <w:rFonts w:cs="Times New Roman"/>
                <w:i/>
                <w:sz w:val="16"/>
              </w:rPr>
            </w:pPr>
            <w:r w:rsidRPr="004A2DE9">
              <w:rPr>
                <w:rFonts w:cs="Times New Roman"/>
                <w:i/>
                <w:sz w:val="16"/>
              </w:rPr>
              <w:t xml:space="preserve">Июль </w:t>
            </w:r>
            <w:r w:rsidR="007562AB">
              <w:rPr>
                <w:rFonts w:cs="Times New Roman"/>
                <w:i/>
                <w:sz w:val="16"/>
              </w:rPr>
              <w:br/>
            </w:r>
            <w:r w:rsidRPr="004A2DE9">
              <w:rPr>
                <w:rFonts w:cs="Times New Roman"/>
                <w:i/>
                <w:sz w:val="16"/>
              </w:rPr>
              <w:t xml:space="preserve">2019 года — июнь </w:t>
            </w:r>
            <w:r w:rsidR="007562AB">
              <w:rPr>
                <w:rFonts w:cs="Times New Roman"/>
                <w:i/>
                <w:sz w:val="16"/>
              </w:rPr>
              <w:br/>
            </w:r>
            <w:r w:rsidRPr="004A2DE9">
              <w:rPr>
                <w:rFonts w:cs="Times New Roman"/>
                <w:i/>
                <w:sz w:val="16"/>
              </w:rPr>
              <w:t>2020 года</w:t>
            </w:r>
          </w:p>
        </w:tc>
        <w:tc>
          <w:tcPr>
            <w:tcW w:w="653" w:type="pct"/>
            <w:tcBorders>
              <w:top w:val="single" w:sz="4" w:space="0" w:color="auto"/>
              <w:bottom w:val="single" w:sz="12" w:space="0" w:color="auto"/>
            </w:tcBorders>
            <w:shd w:val="clear" w:color="auto" w:fill="auto"/>
            <w:vAlign w:val="bottom"/>
          </w:tcPr>
          <w:p w14:paraId="7A7E681F" w14:textId="558943E2" w:rsidR="001400B5" w:rsidRPr="004A2DE9" w:rsidRDefault="001400B5" w:rsidP="004A2DE9">
            <w:pPr>
              <w:spacing w:before="80" w:after="80" w:line="200" w:lineRule="exact"/>
              <w:ind w:left="28" w:right="28"/>
              <w:jc w:val="right"/>
              <w:rPr>
                <w:rFonts w:cs="Times New Roman"/>
                <w:i/>
                <w:sz w:val="16"/>
              </w:rPr>
            </w:pPr>
            <w:r w:rsidRPr="004A2DE9">
              <w:rPr>
                <w:rFonts w:cs="Times New Roman"/>
                <w:i/>
                <w:sz w:val="16"/>
              </w:rPr>
              <w:t xml:space="preserve">Июль </w:t>
            </w:r>
            <w:r w:rsidR="007562AB">
              <w:rPr>
                <w:rFonts w:cs="Times New Roman"/>
                <w:i/>
                <w:sz w:val="16"/>
              </w:rPr>
              <w:br/>
            </w:r>
            <w:r w:rsidRPr="004A2DE9">
              <w:rPr>
                <w:rFonts w:cs="Times New Roman"/>
                <w:i/>
                <w:sz w:val="16"/>
              </w:rPr>
              <w:t xml:space="preserve">2020 года — июнь </w:t>
            </w:r>
            <w:r w:rsidR="007562AB">
              <w:rPr>
                <w:rFonts w:cs="Times New Roman"/>
                <w:i/>
                <w:sz w:val="16"/>
              </w:rPr>
              <w:br/>
            </w:r>
            <w:r w:rsidRPr="004A2DE9">
              <w:rPr>
                <w:rFonts w:cs="Times New Roman"/>
                <w:i/>
                <w:sz w:val="16"/>
              </w:rPr>
              <w:t>2021 года</w:t>
            </w:r>
          </w:p>
        </w:tc>
        <w:tc>
          <w:tcPr>
            <w:tcW w:w="654" w:type="pct"/>
            <w:tcBorders>
              <w:top w:val="single" w:sz="4" w:space="0" w:color="auto"/>
              <w:bottom w:val="single" w:sz="12" w:space="0" w:color="auto"/>
            </w:tcBorders>
            <w:shd w:val="clear" w:color="auto" w:fill="auto"/>
            <w:vAlign w:val="bottom"/>
          </w:tcPr>
          <w:p w14:paraId="5E6D6C57" w14:textId="688FAE33" w:rsidR="001400B5" w:rsidRPr="004A2DE9" w:rsidRDefault="001400B5" w:rsidP="004A2DE9">
            <w:pPr>
              <w:spacing w:before="80" w:after="80" w:line="200" w:lineRule="exact"/>
              <w:ind w:left="28" w:right="28"/>
              <w:jc w:val="right"/>
              <w:rPr>
                <w:rFonts w:cs="Times New Roman"/>
                <w:i/>
                <w:sz w:val="16"/>
              </w:rPr>
            </w:pPr>
            <w:r w:rsidRPr="004A2DE9">
              <w:rPr>
                <w:rFonts w:cs="Times New Roman"/>
                <w:i/>
                <w:sz w:val="16"/>
              </w:rPr>
              <w:t xml:space="preserve">Июль </w:t>
            </w:r>
            <w:r w:rsidR="007562AB">
              <w:rPr>
                <w:rFonts w:cs="Times New Roman"/>
                <w:i/>
                <w:sz w:val="16"/>
              </w:rPr>
              <w:br/>
            </w:r>
            <w:r w:rsidRPr="004A2DE9">
              <w:rPr>
                <w:rFonts w:cs="Times New Roman"/>
                <w:i/>
                <w:sz w:val="16"/>
              </w:rPr>
              <w:t xml:space="preserve">2021 года — июнь </w:t>
            </w:r>
            <w:r w:rsidR="007562AB">
              <w:rPr>
                <w:rFonts w:cs="Times New Roman"/>
                <w:i/>
                <w:sz w:val="16"/>
              </w:rPr>
              <w:br/>
            </w:r>
            <w:r w:rsidRPr="004A2DE9">
              <w:rPr>
                <w:rFonts w:cs="Times New Roman"/>
                <w:i/>
                <w:sz w:val="16"/>
              </w:rPr>
              <w:t>2022 года</w:t>
            </w:r>
          </w:p>
        </w:tc>
        <w:tc>
          <w:tcPr>
            <w:tcW w:w="654" w:type="pct"/>
            <w:tcBorders>
              <w:top w:val="single" w:sz="4" w:space="0" w:color="auto"/>
              <w:bottom w:val="single" w:sz="12" w:space="0" w:color="auto"/>
            </w:tcBorders>
            <w:shd w:val="clear" w:color="auto" w:fill="auto"/>
            <w:vAlign w:val="bottom"/>
          </w:tcPr>
          <w:p w14:paraId="26E238EC" w14:textId="6B1AD5A2" w:rsidR="001400B5" w:rsidRPr="004A2DE9" w:rsidRDefault="001400B5" w:rsidP="004A2DE9">
            <w:pPr>
              <w:spacing w:before="80" w:after="80" w:line="200" w:lineRule="exact"/>
              <w:ind w:left="28" w:right="28"/>
              <w:jc w:val="right"/>
              <w:rPr>
                <w:rFonts w:cs="Times New Roman"/>
                <w:i/>
                <w:sz w:val="16"/>
              </w:rPr>
            </w:pPr>
            <w:r w:rsidRPr="004A2DE9">
              <w:rPr>
                <w:rFonts w:cs="Times New Roman"/>
                <w:i/>
                <w:sz w:val="16"/>
              </w:rPr>
              <w:t xml:space="preserve">Июль </w:t>
            </w:r>
            <w:r w:rsidR="007562AB">
              <w:rPr>
                <w:rFonts w:cs="Times New Roman"/>
                <w:i/>
                <w:sz w:val="16"/>
              </w:rPr>
              <w:br/>
            </w:r>
            <w:r w:rsidRPr="004A2DE9">
              <w:rPr>
                <w:rFonts w:cs="Times New Roman"/>
                <w:i/>
                <w:sz w:val="16"/>
              </w:rPr>
              <w:t xml:space="preserve">2022 года — июнь </w:t>
            </w:r>
            <w:r w:rsidR="007562AB">
              <w:rPr>
                <w:rFonts w:cs="Times New Roman"/>
                <w:i/>
                <w:sz w:val="16"/>
              </w:rPr>
              <w:br/>
            </w:r>
            <w:r w:rsidRPr="004A2DE9">
              <w:rPr>
                <w:rFonts w:cs="Times New Roman"/>
                <w:i/>
                <w:sz w:val="16"/>
              </w:rPr>
              <w:t>2023 года</w:t>
            </w:r>
          </w:p>
        </w:tc>
      </w:tr>
      <w:tr w:rsidR="004A2DE9" w:rsidRPr="004A2DE9" w14:paraId="2158C22A" w14:textId="77777777" w:rsidTr="004A2DE9">
        <w:tc>
          <w:tcPr>
            <w:tcW w:w="1731" w:type="pct"/>
            <w:tcBorders>
              <w:top w:val="single" w:sz="12" w:space="0" w:color="auto"/>
            </w:tcBorders>
            <w:shd w:val="clear" w:color="auto" w:fill="auto"/>
          </w:tcPr>
          <w:p w14:paraId="74290A34"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жалоб, урегулированных посредством мирового соглашения</w:t>
            </w:r>
          </w:p>
        </w:tc>
        <w:tc>
          <w:tcPr>
            <w:tcW w:w="653" w:type="pct"/>
            <w:tcBorders>
              <w:top w:val="single" w:sz="12" w:space="0" w:color="auto"/>
            </w:tcBorders>
            <w:shd w:val="clear" w:color="auto" w:fill="auto"/>
            <w:vAlign w:val="bottom"/>
          </w:tcPr>
          <w:p w14:paraId="65796DC4"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4</w:t>
            </w:r>
          </w:p>
        </w:tc>
        <w:tc>
          <w:tcPr>
            <w:tcW w:w="654" w:type="pct"/>
            <w:tcBorders>
              <w:top w:val="single" w:sz="12" w:space="0" w:color="auto"/>
            </w:tcBorders>
            <w:shd w:val="clear" w:color="auto" w:fill="auto"/>
            <w:vAlign w:val="bottom"/>
          </w:tcPr>
          <w:p w14:paraId="7E74E239"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7</w:t>
            </w:r>
          </w:p>
        </w:tc>
        <w:tc>
          <w:tcPr>
            <w:tcW w:w="653" w:type="pct"/>
            <w:tcBorders>
              <w:top w:val="single" w:sz="12" w:space="0" w:color="auto"/>
            </w:tcBorders>
            <w:shd w:val="clear" w:color="auto" w:fill="auto"/>
            <w:vAlign w:val="bottom"/>
          </w:tcPr>
          <w:p w14:paraId="6517A5BB"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w:t>
            </w:r>
          </w:p>
        </w:tc>
        <w:tc>
          <w:tcPr>
            <w:tcW w:w="654" w:type="pct"/>
            <w:tcBorders>
              <w:top w:val="single" w:sz="12" w:space="0" w:color="auto"/>
            </w:tcBorders>
            <w:shd w:val="clear" w:color="auto" w:fill="auto"/>
            <w:vAlign w:val="bottom"/>
          </w:tcPr>
          <w:p w14:paraId="573DEF0B"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3</w:t>
            </w:r>
          </w:p>
        </w:tc>
        <w:tc>
          <w:tcPr>
            <w:tcW w:w="654" w:type="pct"/>
            <w:tcBorders>
              <w:top w:val="single" w:sz="12" w:space="0" w:color="auto"/>
            </w:tcBorders>
            <w:shd w:val="clear" w:color="auto" w:fill="auto"/>
            <w:vAlign w:val="bottom"/>
          </w:tcPr>
          <w:p w14:paraId="7E08595A"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2</w:t>
            </w:r>
          </w:p>
        </w:tc>
      </w:tr>
      <w:tr w:rsidR="004A2DE9" w:rsidRPr="004A2DE9" w14:paraId="30384594" w14:textId="77777777" w:rsidTr="004A2DE9">
        <w:tc>
          <w:tcPr>
            <w:tcW w:w="1731" w:type="pct"/>
            <w:shd w:val="clear" w:color="auto" w:fill="auto"/>
          </w:tcPr>
          <w:p w14:paraId="651D9175"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обработанных жалоб (без примирения)</w:t>
            </w:r>
          </w:p>
        </w:tc>
        <w:tc>
          <w:tcPr>
            <w:tcW w:w="653" w:type="pct"/>
            <w:shd w:val="clear" w:color="auto" w:fill="auto"/>
            <w:vAlign w:val="bottom"/>
          </w:tcPr>
          <w:p w14:paraId="3A622B4B"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 xml:space="preserve">3 </w:t>
            </w:r>
          </w:p>
        </w:tc>
        <w:tc>
          <w:tcPr>
            <w:tcW w:w="654" w:type="pct"/>
            <w:shd w:val="clear" w:color="auto" w:fill="auto"/>
            <w:vAlign w:val="bottom"/>
          </w:tcPr>
          <w:p w14:paraId="6323A466"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w:t>
            </w:r>
          </w:p>
        </w:tc>
        <w:tc>
          <w:tcPr>
            <w:tcW w:w="653" w:type="pct"/>
            <w:shd w:val="clear" w:color="auto" w:fill="auto"/>
            <w:vAlign w:val="bottom"/>
          </w:tcPr>
          <w:p w14:paraId="6966DA2F"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w:t>
            </w:r>
          </w:p>
        </w:tc>
        <w:tc>
          <w:tcPr>
            <w:tcW w:w="654" w:type="pct"/>
            <w:shd w:val="clear" w:color="auto" w:fill="auto"/>
            <w:vAlign w:val="bottom"/>
          </w:tcPr>
          <w:p w14:paraId="29CD23F4" w14:textId="14770B49" w:rsidR="001400B5" w:rsidRPr="004A2DE9" w:rsidRDefault="007562AB" w:rsidP="004A2DE9">
            <w:pPr>
              <w:spacing w:before="40" w:after="40" w:line="220" w:lineRule="exact"/>
              <w:ind w:left="28" w:right="28"/>
              <w:jc w:val="right"/>
              <w:rPr>
                <w:rFonts w:cs="Times New Roman"/>
                <w:sz w:val="18"/>
              </w:rPr>
            </w:pPr>
            <w:r>
              <w:rPr>
                <w:rFonts w:cs="Times New Roman"/>
                <w:sz w:val="18"/>
              </w:rPr>
              <w:t>–</w:t>
            </w:r>
          </w:p>
        </w:tc>
        <w:tc>
          <w:tcPr>
            <w:tcW w:w="654" w:type="pct"/>
            <w:shd w:val="clear" w:color="auto" w:fill="auto"/>
            <w:vAlign w:val="bottom"/>
          </w:tcPr>
          <w:p w14:paraId="3DE90A2D" w14:textId="1DA90CC9" w:rsidR="001400B5" w:rsidRPr="004A2DE9" w:rsidRDefault="007562AB" w:rsidP="004A2DE9">
            <w:pPr>
              <w:spacing w:before="40" w:after="40" w:line="220" w:lineRule="exact"/>
              <w:ind w:left="28" w:right="28"/>
              <w:jc w:val="right"/>
              <w:rPr>
                <w:rFonts w:cs="Times New Roman"/>
                <w:sz w:val="18"/>
              </w:rPr>
            </w:pPr>
            <w:r>
              <w:rPr>
                <w:rFonts w:cs="Times New Roman"/>
                <w:sz w:val="18"/>
              </w:rPr>
              <w:t>–</w:t>
            </w:r>
          </w:p>
        </w:tc>
      </w:tr>
      <w:tr w:rsidR="004A2DE9" w:rsidRPr="004A2DE9" w14:paraId="087426F9" w14:textId="77777777" w:rsidTr="004A2DE9">
        <w:tc>
          <w:tcPr>
            <w:tcW w:w="1731" w:type="pct"/>
            <w:shd w:val="clear" w:color="auto" w:fill="auto"/>
          </w:tcPr>
          <w:p w14:paraId="79D20173"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прекращенных дел</w:t>
            </w:r>
          </w:p>
        </w:tc>
        <w:tc>
          <w:tcPr>
            <w:tcW w:w="653" w:type="pct"/>
            <w:shd w:val="clear" w:color="auto" w:fill="auto"/>
            <w:vAlign w:val="bottom"/>
          </w:tcPr>
          <w:p w14:paraId="088E8BF2"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 xml:space="preserve">13 </w:t>
            </w:r>
          </w:p>
        </w:tc>
        <w:tc>
          <w:tcPr>
            <w:tcW w:w="654" w:type="pct"/>
            <w:shd w:val="clear" w:color="auto" w:fill="auto"/>
            <w:vAlign w:val="bottom"/>
          </w:tcPr>
          <w:p w14:paraId="5F9B7D6E"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4</w:t>
            </w:r>
          </w:p>
        </w:tc>
        <w:tc>
          <w:tcPr>
            <w:tcW w:w="653" w:type="pct"/>
            <w:shd w:val="clear" w:color="auto" w:fill="auto"/>
            <w:vAlign w:val="bottom"/>
          </w:tcPr>
          <w:p w14:paraId="6B27DFD7"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8</w:t>
            </w:r>
          </w:p>
        </w:tc>
        <w:tc>
          <w:tcPr>
            <w:tcW w:w="654" w:type="pct"/>
            <w:shd w:val="clear" w:color="auto" w:fill="auto"/>
            <w:vAlign w:val="bottom"/>
          </w:tcPr>
          <w:p w14:paraId="73C3371C"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3</w:t>
            </w:r>
          </w:p>
        </w:tc>
        <w:tc>
          <w:tcPr>
            <w:tcW w:w="654" w:type="pct"/>
            <w:shd w:val="clear" w:color="auto" w:fill="auto"/>
            <w:vAlign w:val="bottom"/>
          </w:tcPr>
          <w:p w14:paraId="23261EB1" w14:textId="64674228" w:rsidR="001400B5" w:rsidRPr="004A2DE9" w:rsidRDefault="007562AB" w:rsidP="004A2DE9">
            <w:pPr>
              <w:spacing w:before="40" w:after="40" w:line="220" w:lineRule="exact"/>
              <w:ind w:left="28" w:right="28"/>
              <w:jc w:val="right"/>
              <w:rPr>
                <w:rFonts w:cs="Times New Roman"/>
                <w:sz w:val="18"/>
              </w:rPr>
            </w:pPr>
            <w:r>
              <w:rPr>
                <w:rFonts w:cs="Times New Roman"/>
                <w:sz w:val="18"/>
              </w:rPr>
              <w:t>–</w:t>
            </w:r>
          </w:p>
        </w:tc>
      </w:tr>
      <w:tr w:rsidR="004A2DE9" w:rsidRPr="004A2DE9" w14:paraId="5046E1B7" w14:textId="77777777" w:rsidTr="004A2DE9">
        <w:tc>
          <w:tcPr>
            <w:tcW w:w="1731" w:type="pct"/>
            <w:shd w:val="clear" w:color="auto" w:fill="auto"/>
          </w:tcPr>
          <w:p w14:paraId="6B07DA8C"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жалоб, переданных в Спортивный арбитражный суд</w:t>
            </w:r>
          </w:p>
        </w:tc>
        <w:tc>
          <w:tcPr>
            <w:tcW w:w="653" w:type="pct"/>
            <w:shd w:val="clear" w:color="auto" w:fill="auto"/>
            <w:vAlign w:val="bottom"/>
          </w:tcPr>
          <w:p w14:paraId="275820A0"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 xml:space="preserve">2 </w:t>
            </w:r>
          </w:p>
        </w:tc>
        <w:tc>
          <w:tcPr>
            <w:tcW w:w="654" w:type="pct"/>
            <w:shd w:val="clear" w:color="auto" w:fill="auto"/>
            <w:vAlign w:val="bottom"/>
          </w:tcPr>
          <w:p w14:paraId="7AE86606"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2</w:t>
            </w:r>
          </w:p>
        </w:tc>
        <w:tc>
          <w:tcPr>
            <w:tcW w:w="653" w:type="pct"/>
            <w:shd w:val="clear" w:color="auto" w:fill="auto"/>
            <w:vAlign w:val="bottom"/>
          </w:tcPr>
          <w:p w14:paraId="409EF475"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6</w:t>
            </w:r>
          </w:p>
        </w:tc>
        <w:tc>
          <w:tcPr>
            <w:tcW w:w="654" w:type="pct"/>
            <w:shd w:val="clear" w:color="auto" w:fill="auto"/>
            <w:vAlign w:val="bottom"/>
          </w:tcPr>
          <w:p w14:paraId="2D150525"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7</w:t>
            </w:r>
          </w:p>
        </w:tc>
        <w:tc>
          <w:tcPr>
            <w:tcW w:w="654" w:type="pct"/>
            <w:shd w:val="clear" w:color="auto" w:fill="auto"/>
            <w:vAlign w:val="bottom"/>
          </w:tcPr>
          <w:p w14:paraId="1A7331B6"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w:t>
            </w:r>
          </w:p>
        </w:tc>
      </w:tr>
      <w:tr w:rsidR="004A2DE9" w:rsidRPr="004A2DE9" w14:paraId="0F31E60B" w14:textId="77777777" w:rsidTr="004A2DE9">
        <w:tc>
          <w:tcPr>
            <w:tcW w:w="1731" w:type="pct"/>
            <w:shd w:val="clear" w:color="auto" w:fill="auto"/>
          </w:tcPr>
          <w:p w14:paraId="4A4E1813"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отклоненных жалоб</w:t>
            </w:r>
          </w:p>
        </w:tc>
        <w:tc>
          <w:tcPr>
            <w:tcW w:w="653" w:type="pct"/>
            <w:shd w:val="clear" w:color="auto" w:fill="auto"/>
            <w:vAlign w:val="bottom"/>
          </w:tcPr>
          <w:p w14:paraId="30FE6EA4"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 xml:space="preserve">1 </w:t>
            </w:r>
          </w:p>
        </w:tc>
        <w:tc>
          <w:tcPr>
            <w:tcW w:w="654" w:type="pct"/>
            <w:shd w:val="clear" w:color="auto" w:fill="auto"/>
            <w:vAlign w:val="bottom"/>
          </w:tcPr>
          <w:p w14:paraId="2BE745F9"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2</w:t>
            </w:r>
          </w:p>
        </w:tc>
        <w:tc>
          <w:tcPr>
            <w:tcW w:w="653" w:type="pct"/>
            <w:shd w:val="clear" w:color="auto" w:fill="auto"/>
            <w:vAlign w:val="bottom"/>
          </w:tcPr>
          <w:p w14:paraId="6274245E"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3</w:t>
            </w:r>
          </w:p>
        </w:tc>
        <w:tc>
          <w:tcPr>
            <w:tcW w:w="654" w:type="pct"/>
            <w:shd w:val="clear" w:color="auto" w:fill="auto"/>
            <w:vAlign w:val="bottom"/>
          </w:tcPr>
          <w:p w14:paraId="1CA40BDB"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2</w:t>
            </w:r>
          </w:p>
        </w:tc>
        <w:tc>
          <w:tcPr>
            <w:tcW w:w="654" w:type="pct"/>
            <w:shd w:val="clear" w:color="auto" w:fill="auto"/>
            <w:vAlign w:val="bottom"/>
          </w:tcPr>
          <w:p w14:paraId="5C67A500"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w:t>
            </w:r>
          </w:p>
        </w:tc>
      </w:tr>
      <w:tr w:rsidR="004A2DE9" w:rsidRPr="004A2DE9" w14:paraId="31EB1739" w14:textId="77777777" w:rsidTr="004A2DE9">
        <w:tc>
          <w:tcPr>
            <w:tcW w:w="1731" w:type="pct"/>
            <w:shd w:val="clear" w:color="auto" w:fill="auto"/>
          </w:tcPr>
          <w:p w14:paraId="0852DCD6"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жалоб, находящихся на рассмотрении</w:t>
            </w:r>
          </w:p>
        </w:tc>
        <w:tc>
          <w:tcPr>
            <w:tcW w:w="653" w:type="pct"/>
            <w:shd w:val="clear" w:color="auto" w:fill="auto"/>
            <w:vAlign w:val="bottom"/>
          </w:tcPr>
          <w:p w14:paraId="6DEEB0FE" w14:textId="0C37D388" w:rsidR="001400B5" w:rsidRPr="004A2DE9" w:rsidRDefault="007562AB" w:rsidP="004A2DE9">
            <w:pPr>
              <w:spacing w:before="40" w:after="40" w:line="220" w:lineRule="exact"/>
              <w:ind w:left="28" w:right="28"/>
              <w:jc w:val="right"/>
              <w:rPr>
                <w:rFonts w:cs="Times New Roman"/>
                <w:sz w:val="18"/>
              </w:rPr>
            </w:pPr>
            <w:r>
              <w:rPr>
                <w:rFonts w:cs="Times New Roman"/>
                <w:sz w:val="18"/>
              </w:rPr>
              <w:t>–</w:t>
            </w:r>
          </w:p>
        </w:tc>
        <w:tc>
          <w:tcPr>
            <w:tcW w:w="654" w:type="pct"/>
            <w:shd w:val="clear" w:color="auto" w:fill="auto"/>
            <w:vAlign w:val="bottom"/>
          </w:tcPr>
          <w:p w14:paraId="7908E367"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2</w:t>
            </w:r>
          </w:p>
        </w:tc>
        <w:tc>
          <w:tcPr>
            <w:tcW w:w="653" w:type="pct"/>
            <w:shd w:val="clear" w:color="auto" w:fill="auto"/>
            <w:vAlign w:val="bottom"/>
          </w:tcPr>
          <w:p w14:paraId="6508CC3E"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5</w:t>
            </w:r>
          </w:p>
        </w:tc>
        <w:tc>
          <w:tcPr>
            <w:tcW w:w="654" w:type="pct"/>
            <w:shd w:val="clear" w:color="auto" w:fill="auto"/>
            <w:vAlign w:val="bottom"/>
          </w:tcPr>
          <w:p w14:paraId="1D906109"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3</w:t>
            </w:r>
          </w:p>
        </w:tc>
        <w:tc>
          <w:tcPr>
            <w:tcW w:w="654" w:type="pct"/>
            <w:shd w:val="clear" w:color="auto" w:fill="auto"/>
            <w:vAlign w:val="bottom"/>
          </w:tcPr>
          <w:p w14:paraId="46E74912" w14:textId="1B78D6C2" w:rsidR="001400B5" w:rsidRPr="004A2DE9" w:rsidRDefault="007562AB" w:rsidP="004A2DE9">
            <w:pPr>
              <w:spacing w:before="40" w:after="40" w:line="220" w:lineRule="exact"/>
              <w:ind w:left="28" w:right="28"/>
              <w:jc w:val="right"/>
              <w:rPr>
                <w:rFonts w:cs="Times New Roman"/>
                <w:sz w:val="18"/>
              </w:rPr>
            </w:pPr>
            <w:r>
              <w:rPr>
                <w:rFonts w:cs="Times New Roman"/>
                <w:sz w:val="18"/>
              </w:rPr>
              <w:t>–</w:t>
            </w:r>
          </w:p>
        </w:tc>
      </w:tr>
      <w:tr w:rsidR="004A2DE9" w:rsidRPr="004A2DE9" w14:paraId="14DC395E" w14:textId="77777777" w:rsidTr="004A2DE9">
        <w:tc>
          <w:tcPr>
            <w:tcW w:w="1731" w:type="pct"/>
            <w:tcBorders>
              <w:bottom w:val="single" w:sz="12" w:space="0" w:color="auto"/>
            </w:tcBorders>
            <w:shd w:val="clear" w:color="auto" w:fill="auto"/>
          </w:tcPr>
          <w:p w14:paraId="22E6BDD3" w14:textId="77777777" w:rsidR="001400B5" w:rsidRPr="004A2DE9" w:rsidRDefault="001400B5" w:rsidP="004A2DE9">
            <w:pPr>
              <w:spacing w:before="40" w:after="40" w:line="220" w:lineRule="exact"/>
              <w:ind w:left="28" w:right="28"/>
              <w:rPr>
                <w:rFonts w:cs="Times New Roman"/>
                <w:sz w:val="18"/>
              </w:rPr>
            </w:pPr>
            <w:r w:rsidRPr="004A2DE9">
              <w:rPr>
                <w:rFonts w:cs="Times New Roman"/>
                <w:sz w:val="18"/>
              </w:rPr>
              <w:t>Количество полученных жалоб</w:t>
            </w:r>
          </w:p>
        </w:tc>
        <w:tc>
          <w:tcPr>
            <w:tcW w:w="653" w:type="pct"/>
            <w:tcBorders>
              <w:bottom w:val="single" w:sz="12" w:space="0" w:color="auto"/>
            </w:tcBorders>
            <w:shd w:val="clear" w:color="auto" w:fill="auto"/>
            <w:vAlign w:val="bottom"/>
          </w:tcPr>
          <w:p w14:paraId="090D1282"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 xml:space="preserve">23 </w:t>
            </w:r>
          </w:p>
        </w:tc>
        <w:tc>
          <w:tcPr>
            <w:tcW w:w="654" w:type="pct"/>
            <w:tcBorders>
              <w:bottom w:val="single" w:sz="12" w:space="0" w:color="auto"/>
            </w:tcBorders>
            <w:shd w:val="clear" w:color="auto" w:fill="auto"/>
            <w:vAlign w:val="bottom"/>
          </w:tcPr>
          <w:p w14:paraId="558BCA4F"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18</w:t>
            </w:r>
          </w:p>
        </w:tc>
        <w:tc>
          <w:tcPr>
            <w:tcW w:w="653" w:type="pct"/>
            <w:tcBorders>
              <w:bottom w:val="single" w:sz="12" w:space="0" w:color="auto"/>
            </w:tcBorders>
            <w:shd w:val="clear" w:color="auto" w:fill="auto"/>
            <w:vAlign w:val="bottom"/>
          </w:tcPr>
          <w:p w14:paraId="6EDD24AB"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24</w:t>
            </w:r>
          </w:p>
        </w:tc>
        <w:tc>
          <w:tcPr>
            <w:tcW w:w="654" w:type="pct"/>
            <w:tcBorders>
              <w:bottom w:val="single" w:sz="12" w:space="0" w:color="auto"/>
            </w:tcBorders>
            <w:shd w:val="clear" w:color="auto" w:fill="auto"/>
            <w:vAlign w:val="bottom"/>
          </w:tcPr>
          <w:p w14:paraId="34D4AA82" w14:textId="77777777" w:rsidR="001400B5" w:rsidRPr="004A2DE9" w:rsidRDefault="001400B5" w:rsidP="004A2DE9">
            <w:pPr>
              <w:spacing w:before="40" w:after="40" w:line="220" w:lineRule="exact"/>
              <w:ind w:left="28" w:right="28"/>
              <w:jc w:val="right"/>
              <w:rPr>
                <w:rFonts w:cs="Times New Roman"/>
                <w:sz w:val="18"/>
              </w:rPr>
            </w:pPr>
            <w:r w:rsidRPr="004A2DE9">
              <w:rPr>
                <w:rFonts w:cs="Times New Roman"/>
                <w:sz w:val="18"/>
              </w:rPr>
              <w:t>18</w:t>
            </w:r>
          </w:p>
        </w:tc>
        <w:tc>
          <w:tcPr>
            <w:tcW w:w="654" w:type="pct"/>
            <w:tcBorders>
              <w:bottom w:val="single" w:sz="12" w:space="0" w:color="auto"/>
            </w:tcBorders>
            <w:shd w:val="clear" w:color="auto" w:fill="auto"/>
            <w:vAlign w:val="bottom"/>
          </w:tcPr>
          <w:p w14:paraId="5D9E16C4" w14:textId="205CE397" w:rsidR="001400B5" w:rsidRPr="004A2DE9" w:rsidRDefault="007562AB" w:rsidP="004A2DE9">
            <w:pPr>
              <w:spacing w:before="40" w:after="40" w:line="220" w:lineRule="exact"/>
              <w:ind w:left="28" w:right="28"/>
              <w:jc w:val="right"/>
              <w:rPr>
                <w:rFonts w:cs="Times New Roman"/>
                <w:sz w:val="18"/>
              </w:rPr>
            </w:pPr>
            <w:r>
              <w:rPr>
                <w:rFonts w:cs="Times New Roman"/>
                <w:sz w:val="18"/>
              </w:rPr>
              <w:t>–</w:t>
            </w:r>
          </w:p>
        </w:tc>
      </w:tr>
    </w:tbl>
    <w:p w14:paraId="5F918EA8" w14:textId="77777777" w:rsidR="001400B5" w:rsidRPr="007562AB" w:rsidRDefault="001400B5" w:rsidP="001400B5">
      <w:pPr>
        <w:spacing w:before="120"/>
        <w:ind w:left="1134" w:right="1134" w:firstLine="170"/>
        <w:rPr>
          <w:sz w:val="16"/>
          <w:szCs w:val="20"/>
        </w:rPr>
      </w:pPr>
      <w:r w:rsidRPr="007562AB">
        <w:rPr>
          <w:i/>
          <w:iCs/>
          <w:sz w:val="18"/>
          <w:szCs w:val="20"/>
        </w:rPr>
        <w:t>Источник</w:t>
      </w:r>
      <w:r w:rsidRPr="007562AB">
        <w:rPr>
          <w:sz w:val="18"/>
          <w:szCs w:val="20"/>
        </w:rPr>
        <w:t>: Канцелярия Омбудсмена по защите спортивных прав.</w:t>
      </w:r>
    </w:p>
    <w:p w14:paraId="6E1AB61E" w14:textId="77777777" w:rsidR="001400B5" w:rsidRPr="007B024D" w:rsidRDefault="001400B5" w:rsidP="001400B5">
      <w:pPr>
        <w:pStyle w:val="H23G"/>
      </w:pPr>
      <w:r>
        <w:lastRenderedPageBreak/>
        <w:tab/>
      </w:r>
      <w:r>
        <w:tab/>
      </w:r>
      <w:r>
        <w:rPr>
          <w:bCs/>
        </w:rPr>
        <w:t>Повышение осведомленности о правах человека</w:t>
      </w:r>
    </w:p>
    <w:p w14:paraId="11C99D1B" w14:textId="77777777" w:rsidR="001400B5" w:rsidRPr="007B024D" w:rsidRDefault="001400B5" w:rsidP="001400B5">
      <w:pPr>
        <w:pStyle w:val="SingleTxtG"/>
      </w:pPr>
      <w:r>
        <w:t>73.</w:t>
      </w:r>
      <w:r>
        <w:tab/>
        <w:t xml:space="preserve">Отдел по правам человека, созданный в рамках Министерства иностранных дел, региональной интеграции и международной торговли, занимается вопросами поощрения прав человека и отвечает за подготовку национальных докладов для договорных органов, а также выполняет функции секретариата Национального механизма представления докладов и последующей деятельности. </w:t>
      </w:r>
    </w:p>
    <w:p w14:paraId="7E9CC030" w14:textId="77777777" w:rsidR="001400B5" w:rsidRPr="007B024D" w:rsidRDefault="001400B5" w:rsidP="001400B5">
      <w:pPr>
        <w:pStyle w:val="SingleTxtG"/>
      </w:pPr>
      <w:r>
        <w:t>74.</w:t>
      </w:r>
      <w:r>
        <w:tab/>
        <w:t>Отдел по правам человека принимает всестороннее участие в поощрении прав человека. Разъяснительная работа в отношении договоров в области прав человека и информирование общественности о содержании этих договоров осуществляются множеством способов, с тем чтобы охватить максимально широкие слои населения. Для повышения осведомленности использовались инновационные подходы, в частности при подготовке публикаций и аудиовизуальных материалов и организации семинаров, учебных программ и т. д.</w:t>
      </w:r>
    </w:p>
    <w:p w14:paraId="5E85F828" w14:textId="77777777" w:rsidR="001400B5" w:rsidRPr="007B024D" w:rsidRDefault="001400B5" w:rsidP="001400B5">
      <w:pPr>
        <w:pStyle w:val="SingleTxtG"/>
      </w:pPr>
      <w:r>
        <w:t>75.</w:t>
      </w:r>
      <w:r>
        <w:tab/>
        <w:t xml:space="preserve">Отдел по правам человека и Национальная комиссия по правам человека (НКПЧ) </w:t>
      </w:r>
      <w:r w:rsidRPr="00BD6A87">
        <w:t xml:space="preserve">— </w:t>
      </w:r>
      <w:r>
        <w:t xml:space="preserve">еще один орган, занимающийся поощрением прав человека, </w:t>
      </w:r>
      <w:r w:rsidRPr="00BD6A87">
        <w:t>—</w:t>
      </w:r>
      <w:r>
        <w:t xml:space="preserve"> финансируются из государственного бюджета.</w:t>
      </w:r>
    </w:p>
    <w:p w14:paraId="548E0726" w14:textId="77777777" w:rsidR="001400B5" w:rsidRPr="007B024D" w:rsidRDefault="001400B5" w:rsidP="001400B5">
      <w:pPr>
        <w:pStyle w:val="H23G"/>
      </w:pPr>
      <w:r>
        <w:tab/>
      </w:r>
      <w:r>
        <w:tab/>
      </w:r>
      <w:r>
        <w:rPr>
          <w:bCs/>
        </w:rPr>
        <w:t>Публикации</w:t>
      </w:r>
    </w:p>
    <w:p w14:paraId="67B516DE" w14:textId="77777777" w:rsidR="001400B5" w:rsidRPr="007B024D" w:rsidRDefault="001400B5" w:rsidP="001400B5">
      <w:pPr>
        <w:pStyle w:val="SingleTxtG"/>
      </w:pPr>
      <w:r>
        <w:t>76.</w:t>
      </w:r>
      <w:r>
        <w:tab/>
        <w:t>В 2012 году увидел свет первый Национальный план действий в области прав человека (2012–2020 годы), призванный обеспечить применение комплексного подхода к реализации мер, связанных с правами человека. В декабре 2021 года был опубликован Доклад о ходе реализации Национального плана действий в области прав человека (2012–2020 годы), согласно которому на момент подготовки доклада было выполнено около 90 % мероприятий, предусмотренных Планом действий.</w:t>
      </w:r>
    </w:p>
    <w:p w14:paraId="293B293A" w14:textId="77777777" w:rsidR="001400B5" w:rsidRPr="007B024D" w:rsidRDefault="001400B5" w:rsidP="001400B5">
      <w:pPr>
        <w:pStyle w:val="SingleTxtG"/>
      </w:pPr>
      <w:r>
        <w:t>77.</w:t>
      </w:r>
      <w:r>
        <w:tab/>
        <w:t>В настоящее время готовится новый Национальный план действий в области прав человека (2024–2030 годы), который должен стать основным директивным документом, закрепляющим применение комплексного подхода к вопросам прав человека, и служить руководством для государственных органов в процессе принятия конкретных мер, направленных на обеспечение всестороннего учета прав человека</w:t>
      </w:r>
    </w:p>
    <w:p w14:paraId="5DA96318" w14:textId="77777777" w:rsidR="001400B5" w:rsidRPr="007B024D" w:rsidRDefault="001400B5" w:rsidP="001400B5">
      <w:pPr>
        <w:pStyle w:val="SingleTxtG"/>
      </w:pPr>
      <w:r>
        <w:t>78.</w:t>
      </w:r>
      <w:r>
        <w:tab/>
        <w:t>В соответствии со своим обязательством расширять права и возможности людей с инвалидностью правительство Маврикия в сотрудничестве с Трастовым фондом имени Лоиса Лажесса подготовило версию Конституции Республики Маврикий, набранную шрифтом Брайля, которая были издана в апреле 2018 года.</w:t>
      </w:r>
    </w:p>
    <w:p w14:paraId="464B856E" w14:textId="77777777" w:rsidR="001400B5" w:rsidRPr="007B024D" w:rsidRDefault="001400B5" w:rsidP="001400B5">
      <w:pPr>
        <w:pStyle w:val="SingleTxtG"/>
      </w:pPr>
      <w:r>
        <w:t>79.</w:t>
      </w:r>
      <w:r>
        <w:tab/>
        <w:t xml:space="preserve">Брошюра «Знай свои права», адресованная трудящимся-мигрантам, была опубликована на шести языках: английском, французском, хинди, тамильском, бангла и северокитайском. Ее распространение началось 23 марта 2019 года на собрании иностранных рабочих, профсоюзов и представителей Мадагаскара и Индии. </w:t>
      </w:r>
    </w:p>
    <w:p w14:paraId="5A4AB483" w14:textId="77777777" w:rsidR="001400B5" w:rsidRPr="007B024D" w:rsidRDefault="001400B5" w:rsidP="001400B5">
      <w:pPr>
        <w:pStyle w:val="SingleTxtG"/>
      </w:pPr>
      <w:r>
        <w:t>80.</w:t>
      </w:r>
      <w:r>
        <w:tab/>
        <w:t xml:space="preserve">Около 90 000 экземпляров брошюры на разных языках были распространены по каналам Министерства труда, развития людских ресурсов и подготовки среди субъектов экономических отраслей, в которых используется труд мигрантов. Паспортно-иммиграционное бюро, профсоюзные организации, а также соответствующие посольства и консульства, расположенные на Маврикии, также получили копии брошюры для распространения. </w:t>
      </w:r>
    </w:p>
    <w:p w14:paraId="7EFBE079" w14:textId="77777777" w:rsidR="001400B5" w:rsidRPr="007B024D" w:rsidRDefault="001400B5" w:rsidP="001400B5">
      <w:pPr>
        <w:pStyle w:val="SingleTxtG"/>
      </w:pPr>
      <w:r>
        <w:t>81.</w:t>
      </w:r>
      <w:r>
        <w:tab/>
        <w:t>В ознаменование Дня прав человека 2022 года были выпущены иллюстрированные календари, изображающие различные элементы Всеобщей декларации прав человека, а в ознаменование Дня прав человека 2023 года — информационный календарь, знакомящий с содержанием статей Всеобщей декларации. Календарь был распространен среди всех министерств/департаментов, национальных правозащитных учреждений, муниципальных и районных советов, а также в Региональной ассамблее Родригеса.</w:t>
      </w:r>
    </w:p>
    <w:p w14:paraId="1FDF8ED3" w14:textId="77777777" w:rsidR="001400B5" w:rsidRPr="007B024D" w:rsidRDefault="001400B5" w:rsidP="001400B5">
      <w:pPr>
        <w:pStyle w:val="SingleTxtG"/>
      </w:pPr>
      <w:r>
        <w:t>82.</w:t>
      </w:r>
      <w:r>
        <w:tab/>
        <w:t xml:space="preserve">В календаре 2022 года иллюстрации были посвящены: </w:t>
      </w:r>
    </w:p>
    <w:p w14:paraId="5E76FAB5" w14:textId="778EC45C" w:rsidR="001400B5" w:rsidRPr="007B024D" w:rsidRDefault="007562AB" w:rsidP="001400B5">
      <w:pPr>
        <w:pStyle w:val="SingleTxtG"/>
      </w:pPr>
      <w:r>
        <w:tab/>
      </w:r>
      <w:r w:rsidR="001400B5">
        <w:t>a)</w:t>
      </w:r>
      <w:r w:rsidR="001400B5">
        <w:tab/>
        <w:t>равенству;</w:t>
      </w:r>
    </w:p>
    <w:p w14:paraId="157CEB97" w14:textId="3B1006FE" w:rsidR="001400B5" w:rsidRPr="007B024D" w:rsidRDefault="007562AB" w:rsidP="001400B5">
      <w:pPr>
        <w:pStyle w:val="SingleTxtG"/>
      </w:pPr>
      <w:r>
        <w:tab/>
      </w:r>
      <w:r w:rsidR="001400B5">
        <w:t>b)</w:t>
      </w:r>
      <w:r w:rsidR="001400B5">
        <w:tab/>
        <w:t>признанию правосубъектности;</w:t>
      </w:r>
    </w:p>
    <w:p w14:paraId="7466C0AA" w14:textId="70E904A1" w:rsidR="001400B5" w:rsidRPr="007B024D" w:rsidRDefault="007562AB" w:rsidP="001400B5">
      <w:pPr>
        <w:pStyle w:val="SingleTxtG"/>
      </w:pPr>
      <w:r>
        <w:lastRenderedPageBreak/>
        <w:tab/>
      </w:r>
      <w:r w:rsidR="001400B5">
        <w:t>c)</w:t>
      </w:r>
      <w:r w:rsidR="001400B5">
        <w:tab/>
        <w:t>свободе передвижения;</w:t>
      </w:r>
    </w:p>
    <w:p w14:paraId="24FA3E88" w14:textId="366383D5" w:rsidR="001400B5" w:rsidRPr="007B024D" w:rsidRDefault="007562AB" w:rsidP="001400B5">
      <w:pPr>
        <w:pStyle w:val="SingleTxtG"/>
      </w:pPr>
      <w:r>
        <w:tab/>
      </w:r>
      <w:r w:rsidR="001400B5">
        <w:t>d)</w:t>
      </w:r>
      <w:r w:rsidR="001400B5">
        <w:tab/>
        <w:t>праву на гражданство;</w:t>
      </w:r>
    </w:p>
    <w:p w14:paraId="2F3DBC27" w14:textId="22C55939" w:rsidR="001400B5" w:rsidRPr="007B024D" w:rsidRDefault="007562AB" w:rsidP="001400B5">
      <w:pPr>
        <w:pStyle w:val="SingleTxtG"/>
      </w:pPr>
      <w:r>
        <w:tab/>
      </w:r>
      <w:r w:rsidR="001400B5">
        <w:t>e)</w:t>
      </w:r>
      <w:r w:rsidR="001400B5">
        <w:tab/>
        <w:t>праву владеть собственностью;</w:t>
      </w:r>
    </w:p>
    <w:p w14:paraId="6E67E85A" w14:textId="07FCA731" w:rsidR="001400B5" w:rsidRPr="007B024D" w:rsidRDefault="007562AB" w:rsidP="001400B5">
      <w:pPr>
        <w:pStyle w:val="SingleTxtG"/>
      </w:pPr>
      <w:r>
        <w:tab/>
      </w:r>
      <w:r w:rsidR="001400B5">
        <w:t>f)</w:t>
      </w:r>
      <w:r w:rsidR="001400B5">
        <w:tab/>
        <w:t>праву на участие в работе правительства;</w:t>
      </w:r>
    </w:p>
    <w:p w14:paraId="2349A9C7" w14:textId="02A6C138" w:rsidR="001400B5" w:rsidRPr="007B024D" w:rsidRDefault="007562AB" w:rsidP="001400B5">
      <w:pPr>
        <w:pStyle w:val="SingleTxtG"/>
      </w:pPr>
      <w:r>
        <w:tab/>
      </w:r>
      <w:r w:rsidR="001400B5">
        <w:t>g)</w:t>
      </w:r>
      <w:r w:rsidR="001400B5">
        <w:tab/>
        <w:t>праву на социальное обеспечение;</w:t>
      </w:r>
    </w:p>
    <w:p w14:paraId="5C02EC1E" w14:textId="524F4095" w:rsidR="001400B5" w:rsidRPr="007B024D" w:rsidRDefault="007562AB" w:rsidP="001400B5">
      <w:pPr>
        <w:pStyle w:val="SingleTxtG"/>
      </w:pPr>
      <w:r>
        <w:tab/>
      </w:r>
      <w:r w:rsidR="001400B5">
        <w:t>h)</w:t>
      </w:r>
      <w:r w:rsidR="001400B5">
        <w:tab/>
        <w:t>праву на труд;</w:t>
      </w:r>
    </w:p>
    <w:p w14:paraId="772916E8" w14:textId="456D79A9" w:rsidR="001400B5" w:rsidRPr="007B024D" w:rsidRDefault="007562AB" w:rsidP="001400B5">
      <w:pPr>
        <w:pStyle w:val="SingleTxtG"/>
      </w:pPr>
      <w:r>
        <w:tab/>
      </w:r>
      <w:r w:rsidR="001400B5">
        <w:t>i)</w:t>
      </w:r>
      <w:r w:rsidR="001400B5">
        <w:tab/>
        <w:t>праву на отдых и досуг;</w:t>
      </w:r>
    </w:p>
    <w:p w14:paraId="7E60C494" w14:textId="13E11799" w:rsidR="001400B5" w:rsidRPr="007B024D" w:rsidRDefault="007562AB" w:rsidP="001400B5">
      <w:pPr>
        <w:pStyle w:val="SingleTxtG"/>
      </w:pPr>
      <w:r>
        <w:tab/>
      </w:r>
      <w:r w:rsidR="001400B5">
        <w:t>j)</w:t>
      </w:r>
      <w:r w:rsidR="001400B5">
        <w:tab/>
        <w:t>праву на достаточный жизненный уровень;</w:t>
      </w:r>
    </w:p>
    <w:p w14:paraId="61625D2C" w14:textId="3D52FBD5" w:rsidR="001400B5" w:rsidRPr="007B024D" w:rsidRDefault="007562AB" w:rsidP="001400B5">
      <w:pPr>
        <w:pStyle w:val="SingleTxtG"/>
      </w:pPr>
      <w:r>
        <w:tab/>
      </w:r>
      <w:r w:rsidR="001400B5">
        <w:t>k)</w:t>
      </w:r>
      <w:r w:rsidR="001400B5">
        <w:tab/>
        <w:t>праву на образование; а также</w:t>
      </w:r>
    </w:p>
    <w:p w14:paraId="159D411F" w14:textId="3393FD83" w:rsidR="001400B5" w:rsidRPr="007B024D" w:rsidRDefault="007562AB" w:rsidP="001400B5">
      <w:pPr>
        <w:pStyle w:val="SingleTxtG"/>
      </w:pPr>
      <w:r>
        <w:tab/>
      </w:r>
      <w:r w:rsidR="001400B5">
        <w:t>l)</w:t>
      </w:r>
      <w:r w:rsidR="001400B5">
        <w:tab/>
        <w:t>праву на социальное устройство, соответствующее Всеобщей декларации прав человека.</w:t>
      </w:r>
    </w:p>
    <w:p w14:paraId="4CD7F776" w14:textId="77777777" w:rsidR="001400B5" w:rsidRPr="007B024D" w:rsidRDefault="001400B5" w:rsidP="001400B5">
      <w:pPr>
        <w:pStyle w:val="SingleTxtG"/>
      </w:pPr>
      <w:r>
        <w:t>83.</w:t>
      </w:r>
      <w:r>
        <w:tab/>
        <w:t>В календаре 2023 года иллюстрации были посвящены:</w:t>
      </w:r>
    </w:p>
    <w:p w14:paraId="143D425C" w14:textId="4F7149FB" w:rsidR="001400B5" w:rsidRPr="007B024D" w:rsidRDefault="007562AB" w:rsidP="001400B5">
      <w:pPr>
        <w:pStyle w:val="SingleTxtG"/>
      </w:pPr>
      <w:r>
        <w:tab/>
      </w:r>
      <w:r w:rsidR="001400B5">
        <w:t>a)</w:t>
      </w:r>
      <w:r w:rsidR="001400B5">
        <w:tab/>
        <w:t>праву на образование;</w:t>
      </w:r>
    </w:p>
    <w:p w14:paraId="0D278AC2" w14:textId="482FEF49" w:rsidR="001400B5" w:rsidRPr="007B024D" w:rsidRDefault="007562AB" w:rsidP="001400B5">
      <w:pPr>
        <w:pStyle w:val="SingleTxtG"/>
      </w:pPr>
      <w:r>
        <w:tab/>
      </w:r>
      <w:r w:rsidR="001400B5">
        <w:t>b)</w:t>
      </w:r>
      <w:r w:rsidR="001400B5">
        <w:tab/>
        <w:t>свободе от пыток;</w:t>
      </w:r>
    </w:p>
    <w:p w14:paraId="4102E4F5" w14:textId="71FB99D6" w:rsidR="001400B5" w:rsidRPr="007B024D" w:rsidRDefault="007562AB" w:rsidP="001400B5">
      <w:pPr>
        <w:pStyle w:val="SingleTxtG"/>
      </w:pPr>
      <w:r>
        <w:tab/>
      </w:r>
      <w:r w:rsidR="001400B5">
        <w:t>c)</w:t>
      </w:r>
      <w:r w:rsidR="001400B5">
        <w:tab/>
        <w:t>праву на гражданство;</w:t>
      </w:r>
    </w:p>
    <w:p w14:paraId="2716527D" w14:textId="5C498A2C" w:rsidR="001400B5" w:rsidRPr="007B024D" w:rsidRDefault="007562AB" w:rsidP="001400B5">
      <w:pPr>
        <w:pStyle w:val="SingleTxtG"/>
      </w:pPr>
      <w:r>
        <w:tab/>
      </w:r>
      <w:r w:rsidR="001400B5">
        <w:t>d)</w:t>
      </w:r>
      <w:r w:rsidR="001400B5">
        <w:tab/>
        <w:t>праву на брак и семейную жизнь;</w:t>
      </w:r>
    </w:p>
    <w:p w14:paraId="1E6743D4" w14:textId="0C469553" w:rsidR="001400B5" w:rsidRPr="007B024D" w:rsidRDefault="007562AB" w:rsidP="001400B5">
      <w:pPr>
        <w:pStyle w:val="SingleTxtG"/>
      </w:pPr>
      <w:r>
        <w:tab/>
      </w:r>
      <w:r w:rsidR="001400B5">
        <w:t>e)</w:t>
      </w:r>
      <w:r w:rsidR="001400B5">
        <w:tab/>
        <w:t>праву на труд;</w:t>
      </w:r>
    </w:p>
    <w:p w14:paraId="7AA1DB40" w14:textId="0ADB54BE" w:rsidR="001400B5" w:rsidRPr="007B024D" w:rsidRDefault="007562AB" w:rsidP="001400B5">
      <w:pPr>
        <w:pStyle w:val="SingleTxtG"/>
      </w:pPr>
      <w:r>
        <w:tab/>
      </w:r>
      <w:r w:rsidR="001400B5">
        <w:t>f)</w:t>
      </w:r>
      <w:r w:rsidR="001400B5">
        <w:tab/>
        <w:t>долгу перед обществом;</w:t>
      </w:r>
    </w:p>
    <w:p w14:paraId="2E653224" w14:textId="1B4EAA5C" w:rsidR="001400B5" w:rsidRPr="007B024D" w:rsidRDefault="007562AB" w:rsidP="001400B5">
      <w:pPr>
        <w:pStyle w:val="SingleTxtG"/>
      </w:pPr>
      <w:r>
        <w:tab/>
      </w:r>
      <w:r w:rsidR="001400B5">
        <w:t>g)</w:t>
      </w:r>
      <w:r w:rsidR="001400B5">
        <w:tab/>
        <w:t>свободе самовыражения;</w:t>
      </w:r>
    </w:p>
    <w:p w14:paraId="7B416DB6" w14:textId="33EA3AC7" w:rsidR="001400B5" w:rsidRPr="007B024D" w:rsidRDefault="007562AB" w:rsidP="001400B5">
      <w:pPr>
        <w:pStyle w:val="SingleTxtG"/>
      </w:pPr>
      <w:r>
        <w:tab/>
      </w:r>
      <w:r w:rsidR="001400B5">
        <w:t>h)</w:t>
      </w:r>
      <w:r w:rsidR="001400B5">
        <w:tab/>
        <w:t>свободе передвижения;</w:t>
      </w:r>
    </w:p>
    <w:p w14:paraId="181AC8C5" w14:textId="3BDDB657" w:rsidR="001400B5" w:rsidRPr="007B024D" w:rsidRDefault="007562AB" w:rsidP="001400B5">
      <w:pPr>
        <w:pStyle w:val="SingleTxtG"/>
      </w:pPr>
      <w:r>
        <w:tab/>
      </w:r>
      <w:r w:rsidR="001400B5">
        <w:t>i)</w:t>
      </w:r>
      <w:r w:rsidR="001400B5">
        <w:tab/>
        <w:t xml:space="preserve">презумпции невиновности; </w:t>
      </w:r>
    </w:p>
    <w:p w14:paraId="5694E589" w14:textId="43A8FD79" w:rsidR="001400B5" w:rsidRPr="007B024D" w:rsidRDefault="007562AB" w:rsidP="001400B5">
      <w:pPr>
        <w:pStyle w:val="SingleTxtG"/>
      </w:pPr>
      <w:r>
        <w:tab/>
      </w:r>
      <w:r w:rsidR="001400B5">
        <w:t>j)</w:t>
      </w:r>
      <w:r w:rsidR="001400B5">
        <w:tab/>
        <w:t>праву на участие в культурной, художественной и научной деятельности;</w:t>
      </w:r>
    </w:p>
    <w:p w14:paraId="2936ACE9" w14:textId="4510EAF1" w:rsidR="001400B5" w:rsidRPr="007B024D" w:rsidRDefault="007562AB" w:rsidP="001400B5">
      <w:pPr>
        <w:pStyle w:val="SingleTxtG"/>
      </w:pPr>
      <w:r>
        <w:tab/>
      </w:r>
      <w:r w:rsidR="001400B5">
        <w:t>k)</w:t>
      </w:r>
      <w:r w:rsidR="001400B5">
        <w:tab/>
        <w:t>равенству; и</w:t>
      </w:r>
    </w:p>
    <w:p w14:paraId="31942EF4" w14:textId="3511ED2D" w:rsidR="001400B5" w:rsidRPr="007B024D" w:rsidRDefault="007562AB" w:rsidP="001400B5">
      <w:pPr>
        <w:pStyle w:val="SingleTxtG"/>
      </w:pPr>
      <w:r>
        <w:tab/>
      </w:r>
      <w:r w:rsidR="001400B5">
        <w:t>l)</w:t>
      </w:r>
      <w:r w:rsidR="001400B5">
        <w:tab/>
        <w:t>праву на отдых и досуг.</w:t>
      </w:r>
    </w:p>
    <w:p w14:paraId="1CDA04FC" w14:textId="77777777" w:rsidR="001400B5" w:rsidRPr="007B024D" w:rsidRDefault="001400B5" w:rsidP="001400B5">
      <w:pPr>
        <w:pStyle w:val="SingleTxtG"/>
      </w:pPr>
      <w:r>
        <w:t>84.</w:t>
      </w:r>
      <w:r>
        <w:tab/>
        <w:t xml:space="preserve">В ознаменование 75-й годовщины Всеобщей декларации прав человека в сотрудничестве с Союзом креолоязычных лиц был выполнен перевод Декларации на язык креол-морисьен. Переведенная версия была обнародована 8 декабря 2023 года. Это было сделано с целью обеспечить более четкое понимание прав человека гражданами любого возраста и образования. </w:t>
      </w:r>
    </w:p>
    <w:p w14:paraId="72FDEFD1" w14:textId="77777777" w:rsidR="001400B5" w:rsidRPr="007B024D" w:rsidRDefault="001400B5" w:rsidP="001400B5">
      <w:pPr>
        <w:pStyle w:val="H23G"/>
      </w:pPr>
      <w:r>
        <w:tab/>
      </w:r>
      <w:r>
        <w:tab/>
      </w:r>
      <w:r>
        <w:rPr>
          <w:bCs/>
        </w:rPr>
        <w:t>Семинары</w:t>
      </w:r>
    </w:p>
    <w:p w14:paraId="12E60E94" w14:textId="77777777" w:rsidR="001400B5" w:rsidRPr="007B024D" w:rsidRDefault="001400B5" w:rsidP="001400B5">
      <w:pPr>
        <w:pStyle w:val="SingleTxtG"/>
      </w:pPr>
      <w:r>
        <w:t>85.</w:t>
      </w:r>
      <w:r>
        <w:tab/>
        <w:t>В апреле 2018 года в сотрудничестве с Национальной комиссией по правам человека и Европейским союзом был организован семинар по международным договорам в области прав человека, в котором приняли участие представители национальных правозащитных учреждений.</w:t>
      </w:r>
    </w:p>
    <w:p w14:paraId="1EC9FBBD" w14:textId="14D6C437" w:rsidR="001400B5" w:rsidRPr="007B024D" w:rsidRDefault="001400B5" w:rsidP="001400B5">
      <w:pPr>
        <w:pStyle w:val="SingleTxtG"/>
      </w:pPr>
      <w:r>
        <w:t>86.</w:t>
      </w:r>
      <w:r>
        <w:tab/>
        <w:t>В период с 24 по 26 апреля 2019 года в отеле «Лябурдонэ» при поддержке Регионального управления Верховного комиссара ООН по правам человека (Южная Африка) был проведен трехдневный семинар, посвященный отчетности государств-участников перед договорными органами. Целью семинара было укрепить национальный потенциал Маврикия в области взаимодействия с правозащитными механизмами, в частности способствовать повышению качества представляемой этим механизмам отчетности и более эффективному выполнению их рекомендаций. В</w:t>
      </w:r>
      <w:r w:rsidR="007562AB">
        <w:t> </w:t>
      </w:r>
      <w:r>
        <w:t>семинаре приняли участие около 50 представителей министерств/ведомств, национальных правозащитных учреждений и неправительственных организаций, являющихся членами Национального механизма представления докладов и последующей деятельности (НМПД).</w:t>
      </w:r>
    </w:p>
    <w:p w14:paraId="45CB4F70" w14:textId="77777777" w:rsidR="001400B5" w:rsidRPr="007B024D" w:rsidRDefault="001400B5" w:rsidP="001400B5">
      <w:pPr>
        <w:pStyle w:val="SingleTxtG"/>
      </w:pPr>
      <w:r>
        <w:lastRenderedPageBreak/>
        <w:t>87.</w:t>
      </w:r>
      <w:r>
        <w:tab/>
        <w:t xml:space="preserve">С 21 по 24 мая 2019 года был проведен семинар на тему «Программы наращивания потенциала, реализуемые Национальным механизмом представления докладов и последующей деятельности», нацеленный на ознакомление представителей министерств/ведомств, национальных правозащитных учреждений и неправительственных организаций, являющихся членами Национального механизма представления докладов и последующей деятельности (НМПД), с Национальной базой данных для отслеживания и отчетности (НБДО), в том числе с ее потенциальными преимуществами, основными функциями и особенностями, а также возможностями ее применения на Маврикии. </w:t>
      </w:r>
    </w:p>
    <w:p w14:paraId="23B343FF" w14:textId="77777777" w:rsidR="001400B5" w:rsidRPr="007B024D" w:rsidRDefault="001400B5" w:rsidP="001400B5">
      <w:pPr>
        <w:pStyle w:val="SingleTxtG"/>
      </w:pPr>
      <w:r>
        <w:t>88.</w:t>
      </w:r>
      <w:r>
        <w:tab/>
        <w:t>30 и 31 мая 2019 года при поддержке Верховного комиссара ООН по делам беженцев был организован двухдневный семинар на тему «Просители убежища и беженцы», в ходе которого сотрудники ключевых государственных учреждений глубоко изучили законы о беженцах и проработали стандартный порядок действий по рассмотрению ходатайств беженцев и просителей убежища на Маврикии. Этот семинар был организован с целью сделать взаимодействие всех соответствующих заинтересованных сторон более эффективным и скоординированным.</w:t>
      </w:r>
    </w:p>
    <w:p w14:paraId="2F444BFA" w14:textId="77777777" w:rsidR="001400B5" w:rsidRPr="007B024D" w:rsidRDefault="001400B5" w:rsidP="001400B5">
      <w:pPr>
        <w:pStyle w:val="SingleTxtG"/>
      </w:pPr>
      <w:r>
        <w:t>89.</w:t>
      </w:r>
      <w:r>
        <w:tab/>
        <w:t xml:space="preserve">10 декабря 2020 года Отдел по правам человека в сотрудничестве с Канцелярией координатора-резидента ООН на Маврикии организовал полудневный симпозиум на тему «Восстановление на более совершенной основе: права человека в центре внимания». Целью этого мероприятия было напомнить о важности прав человека для восстановления после кризиса, вызванного пандемией COVID-19, подтвердить необходимость глобальной солидарности и взаимосвязанности, а также вновь заявить о приверженности общечеловеческим ценностям. В нем приняли участие 190 человек, включая представителей государственных органов, национальных правозащитных учреждений (НПЗУ), предприятий, ассоциаций работодателей, торговых палат, федераций профсоюзов и ассоциаций трудящихся, НПО, студентов университетов и молодежных советов. </w:t>
      </w:r>
    </w:p>
    <w:p w14:paraId="6A239474" w14:textId="77777777" w:rsidR="001400B5" w:rsidRPr="007B024D" w:rsidRDefault="001400B5" w:rsidP="001400B5">
      <w:pPr>
        <w:pStyle w:val="SingleTxtG"/>
      </w:pPr>
      <w:r>
        <w:t>90.</w:t>
      </w:r>
      <w:r>
        <w:tab/>
        <w:t>29 октября 2020 года Отдел по правам человека организовал семинар по правам человека с участием членов национальных механизмов представления докладов и последующей деятельности (НМПД) и представителей гражданского общества и неправительственных организаций. Семинар состоял из двух панельных дискуссий, модерируемых старшими преподавателями Университета Маврикия. Обсуждались следующие темы: законодательная база, лежащая в основе системы прав человека на Маврикии, и институциональное оформление этой системы; способы усиления синергии и укрепления сотрудничества между заинтересованными сторонами в целях более эффективного решения проблем, возникающих в сфере прав человека на Маврикии. В семинаре приняли участие 115 представителей различных министерств/ведомств, полугосударственных организаций, гражданского общества, неправительственных организаций и национальных правозащитных учреждений.</w:t>
      </w:r>
    </w:p>
    <w:p w14:paraId="72030FC9" w14:textId="77777777" w:rsidR="001400B5" w:rsidRPr="007B024D" w:rsidRDefault="001400B5" w:rsidP="001400B5">
      <w:pPr>
        <w:pStyle w:val="SingleTxtG"/>
      </w:pPr>
      <w:r>
        <w:t>91.</w:t>
      </w:r>
      <w:r>
        <w:tab/>
        <w:t>6 и 7 апреля 2022 года при поддержке Управления Верховного комиссара по правам человека и Канцелярии координатора-резидента ООН на Маврикии и Сейшельских Островах был проведен двухдневный вводный курс по праву на участие в ведении государственных дел и руководящим принципам участия Организации Объединенных Наций (ООН). Семинар проводился под руководством советника по правам человека и вопросам демократии из Управления Верховного комиссара по правам человека и охватывал, в частности, такие темы, как: законодательство и механизмы в области прав человека; правовые и политические рамки участия в ведении государственных дел на Маврикии; знакомство с руководящими принципами ООН в отношении участия; дискриминация; участие в принятии решений; лестница участия; прямое и косвенное участие. В двухдневном мероприятии приняли участие представители министерств/департаментов, национальных правозащитных учреждений и неправительственных организаций. Кроме того, 8 апреля 2022 года был проведен полудневный информационный семинар на эту же тему для молодежи из числа студентов университетов, представителей молодежных центров, членов молодежных клубов и неправительственных организаций.</w:t>
      </w:r>
    </w:p>
    <w:p w14:paraId="7A819690" w14:textId="77777777" w:rsidR="001400B5" w:rsidRPr="007B024D" w:rsidRDefault="001400B5" w:rsidP="007562AB">
      <w:pPr>
        <w:pStyle w:val="SingleTxtG"/>
        <w:keepNext/>
        <w:keepLines/>
      </w:pPr>
      <w:r>
        <w:lastRenderedPageBreak/>
        <w:t>92.</w:t>
      </w:r>
      <w:r>
        <w:tab/>
        <w:t>С 23 по 26 мая 2022 года Отдел по правам человека в сотрудничестве с Секретариатом Содружества организовал и провел на Маврикии два мероприятия, а именно: трехдневный семинар по правам человека и обеспечению участия молодежи с 23 по 25 мая 2022 года и однодневный семинар на тему «Предпринимательская деятельность и права человека» 26 мая 2022 года. Трехдневный семинар, посвященный правам человека и обеспечению участия молодежи, был посвящен развитию навыков специалистов по работе с молодежью, в частности навыков, необходимых для укрепления доверия и для защиты и поощрения прав человека. В нем приняли участие сотрудники по делам молодежи из Министерства по вопросам расширения прав и возможностей молодежи, спорта и досуга, специалисты по работе с молодежью, молодежные послы и делегаты от различных молодежных центров, советов и клубов по всему острову, а также преподаватели университетов и представители неправительственных организаций. Семинар «Предпринимательская деятельность и права человека», состоявшийся 26 мая 2022 года, был нацелен на повышение осведомленности о Руководящих принципах предпринимательской деятельности в аспекте прав человека ООН и на углубление их понимания. В семинаре приняли участие представители министерств и ведомств, частного сектора, парагосударственных органов и неправительственных организаций, гражданского общества и федераций профсоюзов.</w:t>
      </w:r>
    </w:p>
    <w:p w14:paraId="587A1EF4" w14:textId="77777777" w:rsidR="001400B5" w:rsidRPr="007B024D" w:rsidRDefault="001400B5" w:rsidP="001400B5">
      <w:pPr>
        <w:pStyle w:val="SingleTxtG"/>
      </w:pPr>
      <w:r>
        <w:t>93.</w:t>
      </w:r>
      <w:r>
        <w:tab/>
        <w:t xml:space="preserve">В развитие темы, рассмотренной на этом семинаре, 25 сентября 2023 года в сотрудничестве с Торговой палатой Маврикия был организован виртуальный семинар «Предпринимательская деятельность и права человека», в котором приняли участие около 20 организаций — членов Торговой палаты. </w:t>
      </w:r>
    </w:p>
    <w:p w14:paraId="60024E3B" w14:textId="77777777" w:rsidR="001400B5" w:rsidRPr="007B024D" w:rsidRDefault="001400B5" w:rsidP="001400B5">
      <w:pPr>
        <w:pStyle w:val="SingleTxtG"/>
      </w:pPr>
      <w:r>
        <w:t>94.</w:t>
      </w:r>
      <w:r>
        <w:tab/>
        <w:t>14 и 15 ноября 2022 года в Зале полицейского оркестра был проведен тренинг по Конвенции против пыток и других жестоких, бесчеловечных или унижающих достоинство видов обращения и наказания и Протоколу к ней, в котором приняли участие около 436 стажеров — констеблей полиции. Участники говорили о важности прав человека и обсудили ключевые элементы Конвенции против пыток, в частности запрещение пыток.</w:t>
      </w:r>
    </w:p>
    <w:p w14:paraId="5380143C" w14:textId="77777777" w:rsidR="001400B5" w:rsidRPr="007B024D" w:rsidRDefault="001400B5" w:rsidP="001400B5">
      <w:pPr>
        <w:pStyle w:val="SingleTxtG"/>
      </w:pPr>
      <w:r>
        <w:t>95.</w:t>
      </w:r>
      <w:r>
        <w:tab/>
        <w:t>Кроме того, с 16 по 18 ноября 2022 года на базе тюремной школы Бо-Бассен был проведен трехдневный курс подготовки инструкторов, в котором приняли участие 35 полицейских и 17 сотрудников тюрем. Участникам, среди которых были сотрудники руководящего звена из различных отделов полиции и пенитенциарных учреждений, в частности из Отдела по борьбе с наркотиками и контрабандой, Мобильных сил особого назначения и Национальной береговой охраны, а также Департамента уголовного розыска и местной полиции, объяснили, как проводить разъяснительную работу и обучать других. Они познакомились с методиками преподавания международных и региональных стандартов в области прав человека, в частности с принципами ведения разъяснительной работы по вопросу о запрещении пыток, и изучили такие темы, как национальные и международные кодексы поведения сотрудников правоохранительных органов и их основополагающая роль в обеспечении этичного поведения полицейских, Принципы эффективного ведения опроса в ходе расследования и сбора информации (Принципы Мендеса), а также правовые и процедурные гарантии применения ненасильственных методов опроса, основанных на доказательствах.</w:t>
      </w:r>
    </w:p>
    <w:p w14:paraId="739523BA" w14:textId="77777777" w:rsidR="001400B5" w:rsidRPr="007B024D" w:rsidRDefault="001400B5" w:rsidP="001400B5">
      <w:pPr>
        <w:pStyle w:val="SingleTxtG"/>
      </w:pPr>
      <w:r>
        <w:t>96.</w:t>
      </w:r>
      <w:r>
        <w:tab/>
        <w:t>В продолжение заданной трехдневным учебным курсом темы 25 октября 2023 года при содействии Полицейских сил Маврикия и Тюремной службы Маврикия был проведен виртуальный семинар по рамочным основам недопущения пыток, в котором приняли участие около 40 старших офицеров полиции и 20 старших сотрудников тюрем.</w:t>
      </w:r>
    </w:p>
    <w:p w14:paraId="3B887FEC" w14:textId="77777777" w:rsidR="001400B5" w:rsidRPr="007B024D" w:rsidRDefault="001400B5" w:rsidP="001400B5">
      <w:pPr>
        <w:pStyle w:val="SingleTxtG"/>
      </w:pPr>
      <w:r>
        <w:t>97.</w:t>
      </w:r>
      <w:r>
        <w:tab/>
        <w:t>13 декабря 2023 года Отдел по правам человека в сотрудничестве с Институтом судебных и правовых исследований организовал семинар высокого уровня на тему «Всеобщая декларация прав человека и правовые рамки защиты и поощрения прав человека на Маврикии» для представителей юридической профессии. Участие в этом семинаре позволило присутствовавшим на нем юристам получить полное представление об основных международных договорах в области прав человека и о договорных органах, которые следят за выполнением этих договоров.</w:t>
      </w:r>
    </w:p>
    <w:p w14:paraId="7EA04331" w14:textId="77777777" w:rsidR="001400B5" w:rsidRPr="007B024D" w:rsidRDefault="001400B5" w:rsidP="001400B5">
      <w:pPr>
        <w:pStyle w:val="SingleTxtG"/>
      </w:pPr>
      <w:r>
        <w:lastRenderedPageBreak/>
        <w:t>98.</w:t>
      </w:r>
      <w:r>
        <w:tab/>
        <w:t>В июне 2018 года в рамках празднования 50-летия независимости Маврикия и Недели Южной Африки в сотрудничестве с Высокой комиссией Южной Африки была организована публичная лекция на тему «50 лет независимости: черпая вдохновение в Конституции Южной Африки — путь вперед».</w:t>
      </w:r>
    </w:p>
    <w:p w14:paraId="653EB36C" w14:textId="6E18093F" w:rsidR="001400B5" w:rsidRPr="007B024D" w:rsidRDefault="001400B5" w:rsidP="001400B5">
      <w:pPr>
        <w:pStyle w:val="SingleTxtG"/>
      </w:pPr>
      <w:r>
        <w:t>99.</w:t>
      </w:r>
      <w:r>
        <w:tab/>
        <w:t>18 января 2019 года г-н Тшилило Майкл Масута, бывший министр юстиции и исправительных учреждений Южной Африки, выступил с докладом на тему «Инвалидность и права человека». Г-н Т.М. Масута поделился собственным опытом как инвалид по зрению. Он подчеркнул необходимость вовлечения людей с инвалидностью в жизнь общества и предоставления им равных с другими возможностей, а также выразил надежду на то, что такие люди смогут добиваться успеха в различных областях.</w:t>
      </w:r>
    </w:p>
    <w:p w14:paraId="3176238E" w14:textId="77777777" w:rsidR="001400B5" w:rsidRPr="007B024D" w:rsidRDefault="001400B5" w:rsidP="001400B5">
      <w:pPr>
        <w:pStyle w:val="SingleTxtG"/>
      </w:pPr>
      <w:r>
        <w:t>100.</w:t>
      </w:r>
      <w:r>
        <w:tab/>
        <w:t>22 марта 2019 года под эгидой Альянса за равенство и справедливость (Великобритания) была организована беседа на тему «Прогрессивная реализация прав на основе деятельности судов: опыт Верховного суда Индии», которую провел судья Дипак Мисра, бывший председатель Верховного суда Индии. В беседе приняли участие около 50 специалистов в области права, включая Главного судью, старшего судью, младших судей, генерального солиситора, старших магистратов, мировых судей, старших сотрудников Генеральной прокуратуры и канцелярии Генерального прокурора, а также юристов частной практики.</w:t>
      </w:r>
    </w:p>
    <w:p w14:paraId="1C3ED8F4" w14:textId="77777777" w:rsidR="001400B5" w:rsidRPr="007B024D" w:rsidRDefault="001400B5" w:rsidP="001400B5">
      <w:pPr>
        <w:pStyle w:val="SingleTxtG"/>
      </w:pPr>
      <w:r>
        <w:t>101.</w:t>
      </w:r>
      <w:r>
        <w:tab/>
        <w:t>4 мая 2019 года при поддержке Национальной комиссии по правам человека была проведена полудневная информационная сессия по правам человека для старших руководителей и постоянных секретарей министерств в целях повышения осведомленности руководителей министерств и ведомств об обязательствах государства по различным международным договорам и создания в министерствах и ведомствах наилучших условий для их соблюдения. В сессии приняли участие около 35 высокопоставленных чиновников, а вел ее председатель Национальной комиссии по правам человека.</w:t>
      </w:r>
    </w:p>
    <w:p w14:paraId="3215BE5E" w14:textId="77777777" w:rsidR="001400B5" w:rsidRPr="007B024D" w:rsidRDefault="001400B5" w:rsidP="001400B5">
      <w:pPr>
        <w:pStyle w:val="H1G"/>
      </w:pPr>
      <w:r>
        <w:tab/>
      </w:r>
      <w:r>
        <w:tab/>
      </w:r>
      <w:r>
        <w:rPr>
          <w:bCs/>
        </w:rPr>
        <w:t>Производство и трансляция видеороликов о правах человека</w:t>
      </w:r>
    </w:p>
    <w:p w14:paraId="0734D8B2" w14:textId="77777777" w:rsidR="001400B5" w:rsidRPr="007B024D" w:rsidRDefault="001400B5" w:rsidP="001400B5">
      <w:pPr>
        <w:pStyle w:val="SingleTxtG"/>
      </w:pPr>
      <w:r>
        <w:t>102.</w:t>
      </w:r>
      <w:r>
        <w:tab/>
        <w:t xml:space="preserve">В рамках празднования Международного дня прав человека была подготовлена и 10 декабря 2018 года обнародована первая серия видеоматериалов о правах человека, состоящая из 8 видеороликов. Эти видеоролики были посвящены следующим темам: </w:t>
      </w:r>
    </w:p>
    <w:p w14:paraId="1169CF27" w14:textId="2B27B0D8" w:rsidR="001400B5" w:rsidRPr="007B024D" w:rsidRDefault="007562AB" w:rsidP="001400B5">
      <w:pPr>
        <w:pStyle w:val="SingleTxtG"/>
        <w:rPr>
          <w:rFonts w:eastAsia="Batang"/>
        </w:rPr>
      </w:pPr>
      <w:r>
        <w:tab/>
      </w:r>
      <w:r w:rsidR="001400B5">
        <w:t>a)</w:t>
      </w:r>
      <w:r w:rsidR="001400B5">
        <w:tab/>
        <w:t xml:space="preserve">что такое права человека? </w:t>
      </w:r>
    </w:p>
    <w:p w14:paraId="233CBE45" w14:textId="2CB82B28" w:rsidR="001400B5" w:rsidRPr="007B024D" w:rsidRDefault="007562AB" w:rsidP="001400B5">
      <w:pPr>
        <w:pStyle w:val="SingleTxtG"/>
        <w:rPr>
          <w:rFonts w:eastAsia="Batang"/>
        </w:rPr>
      </w:pPr>
      <w:r>
        <w:tab/>
      </w:r>
      <w:r w:rsidR="001400B5">
        <w:t>b)</w:t>
      </w:r>
      <w:r w:rsidR="001400B5">
        <w:tab/>
        <w:t>право на образование;</w:t>
      </w:r>
    </w:p>
    <w:p w14:paraId="6C5C3242" w14:textId="305C6B75" w:rsidR="001400B5" w:rsidRPr="007B024D" w:rsidRDefault="007562AB" w:rsidP="001400B5">
      <w:pPr>
        <w:pStyle w:val="SingleTxtG"/>
        <w:rPr>
          <w:rFonts w:eastAsia="Batang"/>
        </w:rPr>
      </w:pPr>
      <w:r>
        <w:tab/>
      </w:r>
      <w:r w:rsidR="001400B5">
        <w:t>c)</w:t>
      </w:r>
      <w:r w:rsidR="001400B5">
        <w:tab/>
        <w:t>недопустимость сексуальных домогательств;</w:t>
      </w:r>
    </w:p>
    <w:p w14:paraId="2800FBF9" w14:textId="64933DBF" w:rsidR="001400B5" w:rsidRPr="007B024D" w:rsidRDefault="007562AB" w:rsidP="001400B5">
      <w:pPr>
        <w:pStyle w:val="SingleTxtG"/>
        <w:rPr>
          <w:rFonts w:eastAsia="Batang"/>
        </w:rPr>
      </w:pPr>
      <w:r>
        <w:tab/>
      </w:r>
      <w:r w:rsidR="001400B5">
        <w:t>d)</w:t>
      </w:r>
      <w:r w:rsidR="001400B5">
        <w:tab/>
        <w:t>недопустимость детских браков;</w:t>
      </w:r>
    </w:p>
    <w:p w14:paraId="48CF4BCF" w14:textId="7FB4A4D8" w:rsidR="001400B5" w:rsidRPr="007B024D" w:rsidRDefault="007562AB" w:rsidP="001400B5">
      <w:pPr>
        <w:pStyle w:val="SingleTxtG"/>
        <w:rPr>
          <w:rFonts w:eastAsia="Batang"/>
        </w:rPr>
      </w:pPr>
      <w:r>
        <w:tab/>
      </w:r>
      <w:r w:rsidR="001400B5">
        <w:t>e)</w:t>
      </w:r>
      <w:r w:rsidR="001400B5">
        <w:tab/>
        <w:t>права инвалидов;</w:t>
      </w:r>
    </w:p>
    <w:p w14:paraId="539C218F" w14:textId="5024F837" w:rsidR="001400B5" w:rsidRPr="007B024D" w:rsidRDefault="007562AB" w:rsidP="001400B5">
      <w:pPr>
        <w:pStyle w:val="SingleTxtG"/>
        <w:rPr>
          <w:rFonts w:eastAsia="Batang"/>
        </w:rPr>
      </w:pPr>
      <w:r>
        <w:tab/>
      </w:r>
      <w:r w:rsidR="001400B5">
        <w:t>f)</w:t>
      </w:r>
      <w:r w:rsidR="001400B5">
        <w:tab/>
        <w:t>«да меритократии и равным возможностям»;</w:t>
      </w:r>
    </w:p>
    <w:p w14:paraId="27C0513A" w14:textId="355338A9" w:rsidR="001400B5" w:rsidRPr="007B024D" w:rsidRDefault="007562AB" w:rsidP="001400B5">
      <w:pPr>
        <w:pStyle w:val="SingleTxtG"/>
        <w:rPr>
          <w:rFonts w:eastAsia="Batang"/>
        </w:rPr>
      </w:pPr>
      <w:r>
        <w:tab/>
      </w:r>
      <w:r w:rsidR="001400B5">
        <w:t>g)</w:t>
      </w:r>
      <w:r w:rsidR="001400B5">
        <w:tab/>
        <w:t>права лиц, содержащихся под стражей;</w:t>
      </w:r>
    </w:p>
    <w:p w14:paraId="17F8F597" w14:textId="54B18DB3" w:rsidR="001400B5" w:rsidRPr="007B024D" w:rsidRDefault="007562AB" w:rsidP="001400B5">
      <w:pPr>
        <w:pStyle w:val="SingleTxtG"/>
        <w:rPr>
          <w:rFonts w:eastAsia="Batang"/>
        </w:rPr>
      </w:pPr>
      <w:r>
        <w:tab/>
      </w:r>
      <w:r w:rsidR="001400B5">
        <w:t>h)</w:t>
      </w:r>
      <w:r w:rsidR="001400B5">
        <w:tab/>
        <w:t>права пожилых людей.</w:t>
      </w:r>
    </w:p>
    <w:p w14:paraId="44F25B53" w14:textId="77777777" w:rsidR="001400B5" w:rsidRPr="007B024D" w:rsidRDefault="001400B5" w:rsidP="001400B5">
      <w:pPr>
        <w:pStyle w:val="SingleTxtG"/>
      </w:pPr>
      <w:r>
        <w:t>103.</w:t>
      </w:r>
      <w:r>
        <w:tab/>
        <w:t>Видеоролики были размещены в Интернете и широко распространены на Маврикии и Родригесе среди студентов. Кроме того, их также предоставили бюро по консультированию граждан для дальнейшего распространения.</w:t>
      </w:r>
    </w:p>
    <w:p w14:paraId="20A66535" w14:textId="77777777" w:rsidR="001400B5" w:rsidRPr="007B024D" w:rsidRDefault="001400B5" w:rsidP="001400B5">
      <w:pPr>
        <w:pStyle w:val="SingleTxtG"/>
      </w:pPr>
      <w:r>
        <w:t>104.</w:t>
      </w:r>
      <w:r>
        <w:tab/>
        <w:t>Помимо этого, на английском языке был подготовлен видеоролик о брошюре «Знай свои права», который в июне 2019 года в течение 2 недель транслировался на каналах MBC TV.</w:t>
      </w:r>
    </w:p>
    <w:p w14:paraId="2A8564DE" w14:textId="77777777" w:rsidR="001400B5" w:rsidRPr="007B024D" w:rsidRDefault="001400B5" w:rsidP="001400B5">
      <w:pPr>
        <w:pStyle w:val="SingleTxtG"/>
      </w:pPr>
      <w:r>
        <w:t>105.</w:t>
      </w:r>
      <w:r>
        <w:tab/>
        <w:t>К 4 августа 2021 года была подготовлена вторая серия видеороликов о правах человека по следующим темам:</w:t>
      </w:r>
    </w:p>
    <w:p w14:paraId="5A7B5E7B" w14:textId="3A95F1DB" w:rsidR="001400B5" w:rsidRPr="007B024D" w:rsidRDefault="007562AB" w:rsidP="007562AB">
      <w:pPr>
        <w:pStyle w:val="SingleTxtG"/>
        <w:keepNext/>
        <w:keepLines/>
        <w:rPr>
          <w:rFonts w:eastAsia="Batang"/>
        </w:rPr>
      </w:pPr>
      <w:r>
        <w:lastRenderedPageBreak/>
        <w:tab/>
      </w:r>
      <w:r w:rsidR="001400B5">
        <w:t>a)</w:t>
      </w:r>
      <w:r w:rsidR="001400B5">
        <w:tab/>
        <w:t>право голосовать и принимать участие в работе правительства;</w:t>
      </w:r>
    </w:p>
    <w:p w14:paraId="49E4799D" w14:textId="12B33A87" w:rsidR="001400B5" w:rsidRPr="007B024D" w:rsidRDefault="007562AB" w:rsidP="007562AB">
      <w:pPr>
        <w:pStyle w:val="SingleTxtG"/>
        <w:keepNext/>
        <w:keepLines/>
        <w:rPr>
          <w:rFonts w:eastAsia="Batang"/>
        </w:rPr>
      </w:pPr>
      <w:r>
        <w:tab/>
      </w:r>
      <w:r w:rsidR="001400B5">
        <w:t>b)</w:t>
      </w:r>
      <w:r w:rsidR="001400B5">
        <w:tab/>
        <w:t>право на труд;</w:t>
      </w:r>
    </w:p>
    <w:p w14:paraId="5D1A4936" w14:textId="00D9114F" w:rsidR="001400B5" w:rsidRPr="007B024D" w:rsidRDefault="007562AB" w:rsidP="001400B5">
      <w:pPr>
        <w:pStyle w:val="SingleTxtG"/>
        <w:rPr>
          <w:rFonts w:eastAsia="Batang"/>
        </w:rPr>
      </w:pPr>
      <w:r>
        <w:tab/>
      </w:r>
      <w:r w:rsidR="001400B5">
        <w:t>c)</w:t>
      </w:r>
      <w:r w:rsidR="001400B5">
        <w:tab/>
        <w:t>право на здоровую и устойчивую окружающую среду;</w:t>
      </w:r>
    </w:p>
    <w:p w14:paraId="547779E7" w14:textId="2279A305" w:rsidR="001400B5" w:rsidRPr="007B024D" w:rsidRDefault="007562AB" w:rsidP="001400B5">
      <w:pPr>
        <w:pStyle w:val="SingleTxtG"/>
        <w:rPr>
          <w:rFonts w:eastAsia="Batang"/>
        </w:rPr>
      </w:pPr>
      <w:r>
        <w:tab/>
      </w:r>
      <w:r w:rsidR="001400B5">
        <w:t>d)</w:t>
      </w:r>
      <w:r w:rsidR="001400B5">
        <w:tab/>
        <w:t>право на участие в культурной жизни общества;</w:t>
      </w:r>
    </w:p>
    <w:p w14:paraId="068C723B" w14:textId="2F6FCDD0" w:rsidR="001400B5" w:rsidRPr="007B024D" w:rsidRDefault="007562AB" w:rsidP="001400B5">
      <w:pPr>
        <w:pStyle w:val="SingleTxtG"/>
        <w:rPr>
          <w:rFonts w:eastAsia="Batang"/>
        </w:rPr>
      </w:pPr>
      <w:r>
        <w:tab/>
      </w:r>
      <w:r w:rsidR="001400B5">
        <w:t>e)</w:t>
      </w:r>
      <w:r w:rsidR="001400B5">
        <w:tab/>
        <w:t>предпринимательская деятельность и права человека;</w:t>
      </w:r>
    </w:p>
    <w:p w14:paraId="5506F6B5" w14:textId="6F375F1E" w:rsidR="001400B5" w:rsidRPr="007B024D" w:rsidRDefault="007562AB" w:rsidP="001400B5">
      <w:pPr>
        <w:pStyle w:val="SingleTxtG"/>
        <w:rPr>
          <w:rFonts w:eastAsia="Batang"/>
        </w:rPr>
      </w:pPr>
      <w:r>
        <w:tab/>
      </w:r>
      <w:r w:rsidR="001400B5">
        <w:t>f)</w:t>
      </w:r>
      <w:r w:rsidR="001400B5">
        <w:tab/>
        <w:t>право на развитие;</w:t>
      </w:r>
    </w:p>
    <w:p w14:paraId="07335D37" w14:textId="3A48ED16" w:rsidR="001400B5" w:rsidRPr="007B024D" w:rsidRDefault="007562AB" w:rsidP="001400B5">
      <w:pPr>
        <w:pStyle w:val="SingleTxtG"/>
        <w:rPr>
          <w:rFonts w:eastAsia="Batang"/>
        </w:rPr>
      </w:pPr>
      <w:r>
        <w:tab/>
      </w:r>
      <w:r w:rsidR="001400B5">
        <w:t>g)</w:t>
      </w:r>
      <w:r w:rsidR="001400B5">
        <w:tab/>
        <w:t>свобода мысли, совести, убеждений и религии;</w:t>
      </w:r>
    </w:p>
    <w:p w14:paraId="588BCA31" w14:textId="1ABC2582" w:rsidR="001400B5" w:rsidRPr="007B024D" w:rsidRDefault="007562AB" w:rsidP="001400B5">
      <w:pPr>
        <w:pStyle w:val="SingleTxtG"/>
        <w:rPr>
          <w:rFonts w:eastAsia="Batang"/>
        </w:rPr>
      </w:pPr>
      <w:r>
        <w:tab/>
      </w:r>
      <w:r w:rsidR="001400B5">
        <w:t>h)</w:t>
      </w:r>
      <w:r w:rsidR="001400B5">
        <w:tab/>
        <w:t>право на отдых и досуг;</w:t>
      </w:r>
    </w:p>
    <w:p w14:paraId="05D89105" w14:textId="3EF7AEC3" w:rsidR="001400B5" w:rsidRPr="007B024D" w:rsidRDefault="007562AB" w:rsidP="001400B5">
      <w:pPr>
        <w:pStyle w:val="SingleTxtG"/>
        <w:rPr>
          <w:rFonts w:eastAsia="Batang"/>
        </w:rPr>
      </w:pPr>
      <w:r>
        <w:tab/>
      </w:r>
      <w:r w:rsidR="001400B5">
        <w:t>i)</w:t>
      </w:r>
      <w:r w:rsidR="001400B5">
        <w:tab/>
        <w:t>право на социальное обеспечение.</w:t>
      </w:r>
    </w:p>
    <w:p w14:paraId="604030C6" w14:textId="77777777" w:rsidR="001400B5" w:rsidRPr="007B024D" w:rsidRDefault="001400B5" w:rsidP="001400B5">
      <w:pPr>
        <w:pStyle w:val="SingleTxtG"/>
      </w:pPr>
      <w:r>
        <w:t>106.</w:t>
      </w:r>
      <w:r>
        <w:tab/>
        <w:t>Видеоролики были размещены в Интернете и предоставлены различным заинтересованным сторонам для дальнейшего распространения в рамках информационно-просветительной работы, а именно: всем министерствам/ведомствам и национальным правозащитным учреждениям, молодежным центрам и спортивным комплексам, центрам социального обеспечения, общественным центрам, бюро по консультированию граждан, информационным центрам по трудоустройству и культурным центрам.</w:t>
      </w:r>
    </w:p>
    <w:p w14:paraId="199C1278" w14:textId="77777777" w:rsidR="001400B5" w:rsidRPr="007B024D" w:rsidRDefault="001400B5" w:rsidP="001400B5">
      <w:pPr>
        <w:pStyle w:val="H23G"/>
      </w:pPr>
      <w:r>
        <w:tab/>
      </w:r>
      <w:r>
        <w:tab/>
      </w:r>
      <w:r>
        <w:rPr>
          <w:bCs/>
        </w:rPr>
        <w:t>Наружная реклама/кампания по повышению осведомленности о правах детей</w:t>
      </w:r>
    </w:p>
    <w:p w14:paraId="137D46B6" w14:textId="77777777" w:rsidR="001400B5" w:rsidRPr="007B024D" w:rsidRDefault="001400B5" w:rsidP="001400B5">
      <w:pPr>
        <w:pStyle w:val="SingleTxtG"/>
      </w:pPr>
      <w:r>
        <w:t>107.</w:t>
      </w:r>
      <w:r>
        <w:tab/>
        <w:t>В июне 2019 года при поддержке Канцелярии Уполномоченного по правам ребенка была проведена двухнедельная акция, в рамках которой на 60 автобусах была размещена наружная реклама, призванная привлечь внимания широкой общественности к необходимости искоренения насилия в отношении детей. Кампания проводилась под лозунгом «Насилие разрушает будущее детей: остановим насилие в отношении детей в нашей Республике».</w:t>
      </w:r>
    </w:p>
    <w:p w14:paraId="480E61AC" w14:textId="77777777" w:rsidR="001400B5" w:rsidRPr="007B024D" w:rsidRDefault="001400B5" w:rsidP="001400B5">
      <w:pPr>
        <w:pStyle w:val="H23G"/>
        <w:rPr>
          <w:rFonts w:eastAsia="Batang"/>
        </w:rPr>
      </w:pPr>
      <w:r>
        <w:tab/>
      </w:r>
      <w:r>
        <w:tab/>
      </w:r>
      <w:r>
        <w:rPr>
          <w:bCs/>
        </w:rPr>
        <w:t>Церемония возложения венков</w:t>
      </w:r>
      <w:r>
        <w:t xml:space="preserve"> </w:t>
      </w:r>
    </w:p>
    <w:p w14:paraId="6AC5EE1B" w14:textId="77777777" w:rsidR="001400B5" w:rsidRPr="007B024D" w:rsidRDefault="001400B5" w:rsidP="001400B5">
      <w:pPr>
        <w:pStyle w:val="SingleTxtG"/>
      </w:pPr>
      <w:r>
        <w:t>108.</w:t>
      </w:r>
      <w:r>
        <w:tab/>
        <w:t>Церемония возложения венков к монументу в честь Всеобщей декларации прав человека состоялась 10 декабря 2021 года в присутствии представителей национальных правозащитных учреждений, тогдашнего лорд-мэра Порт-Луи и координатора-резидента ООН.</w:t>
      </w:r>
    </w:p>
    <w:p w14:paraId="464C6DDB" w14:textId="77777777" w:rsidR="001400B5" w:rsidRPr="007B024D" w:rsidRDefault="001400B5" w:rsidP="001400B5">
      <w:pPr>
        <w:pStyle w:val="H23G"/>
        <w:rPr>
          <w:rFonts w:eastAsia="Batang"/>
        </w:rPr>
      </w:pPr>
      <w:r>
        <w:tab/>
      </w:r>
      <w:r>
        <w:tab/>
      </w:r>
      <w:r>
        <w:rPr>
          <w:bCs/>
        </w:rPr>
        <w:t>Поэтический слэм</w:t>
      </w:r>
      <w:r>
        <w:t xml:space="preserve"> </w:t>
      </w:r>
    </w:p>
    <w:p w14:paraId="7D1F41B2" w14:textId="0E8835D3" w:rsidR="001400B5" w:rsidRPr="007B024D" w:rsidRDefault="001400B5" w:rsidP="001400B5">
      <w:pPr>
        <w:pStyle w:val="SingleTxtG"/>
      </w:pPr>
      <w:r>
        <w:t>109.</w:t>
      </w:r>
      <w:r>
        <w:tab/>
        <w:t>Для распространения знаний о правах человека среди молодого поколения был организован поэтический слэм, посвященный отдельным статьям Всеобщей декларации прав человека. Финал конкурса состоялся 10 декабря 2022 года. В качестве тем были выбраны следующие статьи Всеобщей декларации прав человека: статья 1 (Равенство), статья 19 (Право на свободу мнений и их свободное выражение), статья</w:t>
      </w:r>
      <w:r w:rsidR="007562AB">
        <w:t> </w:t>
      </w:r>
      <w:r>
        <w:t>24 (Право на отдых и досуг), статья 25 (Право на достаточный жизненный уровень) и</w:t>
      </w:r>
      <w:r w:rsidR="007562AB">
        <w:t> </w:t>
      </w:r>
      <w:r>
        <w:t xml:space="preserve">статья 26 (Право на образование). Конкурс был разбит на две категории: для лиц в возрасте от 15 до 18 лет и для лиц в возрасте от 19 до 35 лет. </w:t>
      </w:r>
    </w:p>
    <w:p w14:paraId="33285362" w14:textId="77777777" w:rsidR="001400B5" w:rsidRPr="007B024D" w:rsidRDefault="001400B5" w:rsidP="001400B5">
      <w:pPr>
        <w:pStyle w:val="SingleTxtG"/>
      </w:pPr>
      <w:r>
        <w:t>110.</w:t>
      </w:r>
      <w:r>
        <w:tab/>
        <w:t xml:space="preserve">Церемония награждения состоялась 15 декабря 2022 года в конференц-зале Отдела по правам человека. Победитель в каждой категории и два участника, занявших следующие места, были награждены денежными призами и кубками. </w:t>
      </w:r>
    </w:p>
    <w:p w14:paraId="2D13AB0C" w14:textId="77777777" w:rsidR="001400B5" w:rsidRPr="007B024D" w:rsidRDefault="001400B5" w:rsidP="001400B5">
      <w:pPr>
        <w:pStyle w:val="H23G"/>
        <w:rPr>
          <w:rFonts w:eastAsia="Batang"/>
        </w:rPr>
      </w:pPr>
      <w:r>
        <w:tab/>
      </w:r>
      <w:r>
        <w:tab/>
      </w:r>
      <w:r>
        <w:rPr>
          <w:bCs/>
        </w:rPr>
        <w:t>Онлайн-викторина</w:t>
      </w:r>
      <w:r>
        <w:t xml:space="preserve"> </w:t>
      </w:r>
    </w:p>
    <w:p w14:paraId="6695BA08" w14:textId="77777777" w:rsidR="001400B5" w:rsidRPr="007B024D" w:rsidRDefault="001400B5" w:rsidP="001400B5">
      <w:pPr>
        <w:pStyle w:val="SingleTxtG"/>
      </w:pPr>
      <w:r>
        <w:t>111.</w:t>
      </w:r>
      <w:r>
        <w:tab/>
        <w:t>6 декабря 2022 года в Сети была размещена онлайн-викторина, призванная проверить знания в области прав человека и способствовать лучшему пониманию общечеловеческих ценностей. В онлайн-викторине могут принять участие все пользователи Интернета.</w:t>
      </w:r>
    </w:p>
    <w:p w14:paraId="190EBA79" w14:textId="77777777" w:rsidR="001400B5" w:rsidRPr="007B024D" w:rsidRDefault="001400B5" w:rsidP="001400B5">
      <w:pPr>
        <w:pStyle w:val="SingleTxtG"/>
      </w:pPr>
      <w:r>
        <w:t>112.</w:t>
      </w:r>
      <w:r>
        <w:tab/>
        <w:t>Вопросы викторины касаются широко круга тем, в частности:</w:t>
      </w:r>
    </w:p>
    <w:p w14:paraId="65146735" w14:textId="1A8586D8" w:rsidR="001400B5" w:rsidRPr="007B024D" w:rsidRDefault="007562AB" w:rsidP="001400B5">
      <w:pPr>
        <w:pStyle w:val="SingleTxtG"/>
      </w:pPr>
      <w:r>
        <w:tab/>
      </w:r>
      <w:r w:rsidR="001400B5">
        <w:t>a)</w:t>
      </w:r>
      <w:r w:rsidR="001400B5">
        <w:tab/>
        <w:t>статьи Всеобщей декларации прав человека;</w:t>
      </w:r>
    </w:p>
    <w:p w14:paraId="5AC83F62" w14:textId="0F92BFDF" w:rsidR="001400B5" w:rsidRPr="007B024D" w:rsidRDefault="007562AB" w:rsidP="001400B5">
      <w:pPr>
        <w:pStyle w:val="SingleTxtG"/>
      </w:pPr>
      <w:r>
        <w:lastRenderedPageBreak/>
        <w:tab/>
      </w:r>
      <w:r w:rsidR="001400B5">
        <w:t>b)</w:t>
      </w:r>
      <w:r w:rsidR="001400B5">
        <w:tab/>
        <w:t>памятные дни, связанные с правами человека; а также</w:t>
      </w:r>
    </w:p>
    <w:p w14:paraId="4F34785B" w14:textId="0BD798B8" w:rsidR="001400B5" w:rsidRPr="007B024D" w:rsidRDefault="007562AB" w:rsidP="001400B5">
      <w:pPr>
        <w:pStyle w:val="SingleTxtG"/>
      </w:pPr>
      <w:r>
        <w:tab/>
      </w:r>
      <w:r w:rsidR="001400B5">
        <w:t>c)</w:t>
      </w:r>
      <w:r w:rsidR="001400B5">
        <w:tab/>
        <w:t>национальные правозащитные учреждения Маврикия и конвенции, ратифицированные Маврикием.</w:t>
      </w:r>
    </w:p>
    <w:p w14:paraId="2AFA0829" w14:textId="77777777" w:rsidR="001400B5" w:rsidRPr="007B024D" w:rsidRDefault="001400B5" w:rsidP="001400B5">
      <w:pPr>
        <w:pStyle w:val="H23G"/>
        <w:rPr>
          <w:rFonts w:eastAsia="Batang"/>
        </w:rPr>
      </w:pPr>
      <w:r>
        <w:tab/>
      </w:r>
      <w:r>
        <w:tab/>
      </w:r>
      <w:r>
        <w:rPr>
          <w:bCs/>
        </w:rPr>
        <w:t>Художественное ателье для детей</w:t>
      </w:r>
    </w:p>
    <w:p w14:paraId="5517E336" w14:textId="77777777" w:rsidR="001400B5" w:rsidRPr="007B024D" w:rsidRDefault="001400B5" w:rsidP="001400B5">
      <w:pPr>
        <w:pStyle w:val="SingleTxtG"/>
      </w:pPr>
      <w:r>
        <w:t>113.</w:t>
      </w:r>
      <w:r>
        <w:tab/>
        <w:t>7 декабря 2022 года было организовано детское художественное ателье, в котором приняли участие около 90 детей в возрасте от восьми до двенадцати лет. Целью организации ателье стало помочь детям продемонстрировать с помощью рисунков свои творческие способности и показать, как они понимают права человека, а именно право на питание, право на чистый воздух и право на воду. Ателье проводилось при содействии художников-акварелистов из Маврикийского международного общества акварелистов, которые показали детям различные приемы рисования.</w:t>
      </w:r>
    </w:p>
    <w:p w14:paraId="1074720D" w14:textId="77777777" w:rsidR="001400B5" w:rsidRPr="007B024D" w:rsidRDefault="001400B5" w:rsidP="001400B5">
      <w:pPr>
        <w:pStyle w:val="H23G"/>
        <w:rPr>
          <w:rFonts w:eastAsia="Batang"/>
        </w:rPr>
      </w:pPr>
      <w:r>
        <w:tab/>
      </w:r>
      <w:r>
        <w:tab/>
      </w:r>
      <w:r>
        <w:rPr>
          <w:bCs/>
        </w:rPr>
        <w:t>Онлайн-выставка</w:t>
      </w:r>
    </w:p>
    <w:p w14:paraId="5E48119F" w14:textId="77777777" w:rsidR="001400B5" w:rsidRPr="007B024D" w:rsidRDefault="001400B5" w:rsidP="001400B5">
      <w:pPr>
        <w:pStyle w:val="SingleTxtG"/>
      </w:pPr>
      <w:r>
        <w:t>114.</w:t>
      </w:r>
      <w:r>
        <w:tab/>
        <w:t>8 декабря 2023 года в рамках Дня прав человека 2023 была организована онлайн-выставка детских рисунков, посвященных пониманию прав человека.</w:t>
      </w:r>
    </w:p>
    <w:p w14:paraId="0DD8E3BF" w14:textId="77777777" w:rsidR="001400B5" w:rsidRPr="007B024D" w:rsidRDefault="001400B5" w:rsidP="001400B5">
      <w:pPr>
        <w:pStyle w:val="H23G"/>
        <w:rPr>
          <w:rFonts w:eastAsia="Batang"/>
        </w:rPr>
      </w:pPr>
      <w:r>
        <w:tab/>
      </w:r>
      <w:r>
        <w:tab/>
      </w:r>
      <w:r>
        <w:rPr>
          <w:bCs/>
        </w:rPr>
        <w:t>75-летие Всеобщей декларации прав человека — призыв к принятию обязательств</w:t>
      </w:r>
    </w:p>
    <w:p w14:paraId="54A5C7D7" w14:textId="77777777" w:rsidR="001400B5" w:rsidRPr="007B024D" w:rsidRDefault="001400B5" w:rsidP="001400B5">
      <w:pPr>
        <w:pStyle w:val="SingleTxtG"/>
      </w:pPr>
      <w:r>
        <w:t>115.</w:t>
      </w:r>
      <w:r>
        <w:tab/>
        <w:t>По приглашению Управления Верховного комиссара по правам человека государство Маврикий приняло участие в мероприятии высокого уровня в рамках инициативы «Права человека 75», состоявшемся в Женеве 11–12 декабря 2023 года, а министр иностранных дел, региональной интеграции и международной торговли объявил о принятии следующих пяти обязательств от имени Маврикия:</w:t>
      </w:r>
    </w:p>
    <w:p w14:paraId="76F05872" w14:textId="77777777" w:rsidR="001400B5" w:rsidRPr="007B024D" w:rsidRDefault="001400B5" w:rsidP="003B5139">
      <w:pPr>
        <w:pStyle w:val="Bullet1G"/>
        <w:numPr>
          <w:ilvl w:val="0"/>
          <w:numId w:val="6"/>
        </w:numPr>
      </w:pPr>
      <w:r>
        <w:tab/>
        <w:t>продолжать уделять первоочередное внимание наилучшим интересам ребенка путем принятия соответствующего законодательства;</w:t>
      </w:r>
    </w:p>
    <w:p w14:paraId="7D7E0958" w14:textId="77777777" w:rsidR="001400B5" w:rsidRPr="007B024D" w:rsidRDefault="001400B5" w:rsidP="003B5139">
      <w:pPr>
        <w:pStyle w:val="Bullet1G"/>
        <w:numPr>
          <w:ilvl w:val="0"/>
          <w:numId w:val="6"/>
        </w:numPr>
      </w:pPr>
      <w:r>
        <w:t>продолжать активные усилия по борьбе с гендерным насилием в соответствии с Национальной стратегией и Планом действий Маврикия на 2020–2024 годы;</w:t>
      </w:r>
    </w:p>
    <w:p w14:paraId="67395F97" w14:textId="77777777" w:rsidR="001400B5" w:rsidRPr="007B024D" w:rsidRDefault="001400B5" w:rsidP="003B5139">
      <w:pPr>
        <w:pStyle w:val="Bullet1G"/>
        <w:numPr>
          <w:ilvl w:val="0"/>
          <w:numId w:val="6"/>
        </w:numPr>
      </w:pPr>
      <w:r>
        <w:tab/>
        <w:t>сохранить право на бесплатное государственное образование от дошкольного до высшего для всех и обеспечить инклюзивную, целостную и эффективную систему образования, основанную на ценностях;</w:t>
      </w:r>
    </w:p>
    <w:p w14:paraId="1F150FFB" w14:textId="77777777" w:rsidR="001400B5" w:rsidRPr="007B024D" w:rsidRDefault="001400B5" w:rsidP="003B5139">
      <w:pPr>
        <w:pStyle w:val="Bullet1G"/>
        <w:numPr>
          <w:ilvl w:val="0"/>
          <w:numId w:val="6"/>
        </w:numPr>
      </w:pPr>
      <w:r>
        <w:tab/>
        <w:t xml:space="preserve">продолжать обеспечивать бесплатное и доступное государственное здравоохранение для всех; </w:t>
      </w:r>
    </w:p>
    <w:p w14:paraId="0612C7C9" w14:textId="77777777" w:rsidR="001400B5" w:rsidRPr="007B024D" w:rsidRDefault="001400B5" w:rsidP="003B5139">
      <w:pPr>
        <w:pStyle w:val="Bullet1G"/>
        <w:numPr>
          <w:ilvl w:val="0"/>
          <w:numId w:val="6"/>
        </w:numPr>
      </w:pPr>
      <w:r>
        <w:tab/>
        <w:t>поддерживать надежную систему социального обеспечения и улучшать жизнь уязвимых слоев населения.</w:t>
      </w:r>
    </w:p>
    <w:p w14:paraId="198714F5" w14:textId="77777777" w:rsidR="001400B5" w:rsidRPr="007B024D" w:rsidRDefault="001400B5" w:rsidP="001400B5">
      <w:pPr>
        <w:pStyle w:val="H1G"/>
        <w:tabs>
          <w:tab w:val="left" w:pos="3544"/>
        </w:tabs>
        <w:rPr>
          <w:rFonts w:eastAsia="Calibri"/>
        </w:rPr>
      </w:pPr>
      <w:r>
        <w:rPr>
          <w:bCs/>
        </w:rPr>
        <w:tab/>
        <w:t>F.</w:t>
      </w:r>
      <w:r>
        <w:tab/>
      </w:r>
      <w:r>
        <w:rPr>
          <w:bCs/>
        </w:rPr>
        <w:t>Процесс представления докладов на национальном уровне</w:t>
      </w:r>
      <w:r>
        <w:t xml:space="preserve"> </w:t>
      </w:r>
      <w:bookmarkStart w:id="11" w:name="_Hlk168994522"/>
      <w:bookmarkEnd w:id="11"/>
    </w:p>
    <w:p w14:paraId="6E3BB18D" w14:textId="77777777" w:rsidR="001400B5" w:rsidRPr="007B024D" w:rsidRDefault="001400B5" w:rsidP="001400B5">
      <w:pPr>
        <w:pStyle w:val="H23G"/>
      </w:pPr>
      <w:r>
        <w:tab/>
      </w:r>
      <w:r>
        <w:tab/>
      </w:r>
      <w:r>
        <w:rPr>
          <w:bCs/>
        </w:rPr>
        <w:t>Национальный механизм представления докладов и последующей деятельности</w:t>
      </w:r>
    </w:p>
    <w:p w14:paraId="0317510F" w14:textId="5329BB20" w:rsidR="001400B5" w:rsidRPr="007B024D" w:rsidRDefault="001400B5" w:rsidP="001400B5">
      <w:pPr>
        <w:pStyle w:val="SingleTxtG"/>
      </w:pPr>
      <w:r>
        <w:t>116.</w:t>
      </w:r>
      <w:r>
        <w:tab/>
        <w:t>Национальный механизм представления докладов и последующей деятельности</w:t>
      </w:r>
      <w:r w:rsidR="007562AB">
        <w:t> </w:t>
      </w:r>
      <w:r>
        <w:t xml:space="preserve">— это уникальная межведомственная структура, учрежденная правительством Маврикия в 2017 году в административном порядке при технической поддержке Регионального отделения для южной части Африки Управления Верховного комиссара по правам человека (УВКПЧ). </w:t>
      </w:r>
    </w:p>
    <w:p w14:paraId="308D500B" w14:textId="77777777" w:rsidR="001400B5" w:rsidRPr="007B024D" w:rsidRDefault="001400B5" w:rsidP="001400B5">
      <w:pPr>
        <w:pStyle w:val="SingleTxtG"/>
      </w:pPr>
      <w:r>
        <w:t>117.</w:t>
      </w:r>
      <w:r>
        <w:tab/>
        <w:t>Он был создан в целях подготовки качественной отчетности и выполнения договорных обязательств, а также в целях обеспечения взаимодействия с международной и региональной правозащитными системами и осуществления последующих действий в связи с рекомендациями и решениями договорных органов, Совета по правам человека, универсального периодического обзора, мандатариев специальных процедур и региональных правозащитных механизмов, а также рекомендациями национального уровня.</w:t>
      </w:r>
    </w:p>
    <w:p w14:paraId="38447431" w14:textId="77777777" w:rsidR="001400B5" w:rsidRPr="007B024D" w:rsidRDefault="001400B5" w:rsidP="001400B5">
      <w:pPr>
        <w:pStyle w:val="SingleTxtG"/>
      </w:pPr>
      <w:r>
        <w:lastRenderedPageBreak/>
        <w:t>118.</w:t>
      </w:r>
      <w:r>
        <w:tab/>
        <w:t>Национальный механизм представления докладов и последующей деятельности возглавляется министром, ответственным за права человека, и состоит из представителей министерств и ведомств, национальных правозащитных учреждений (НПЗУ) и неправительственных организаций/гражданского общества. Последнее совещание Механизма состоялось 8 ноября 2023 года.</w:t>
      </w:r>
    </w:p>
    <w:p w14:paraId="352A3D24" w14:textId="77777777" w:rsidR="001400B5" w:rsidRPr="007B024D" w:rsidRDefault="001400B5" w:rsidP="001400B5">
      <w:pPr>
        <w:pStyle w:val="SingleTxtG"/>
      </w:pPr>
      <w:r>
        <w:t>119.</w:t>
      </w:r>
      <w:r>
        <w:tab/>
        <w:t>Региональное управление Верховного комиссара по правам человека (УВКПЧ) оказывает помощь в использовании Национальной базы данных для отчетности и отслеживания, которая является важнейшим инструментом, имеющимся в распоряжении Механизма при осуществлении им своих функций по поощрению и защите прав человека. С момента создания маврикийского национального механизма представления докладов и последующей деятельности УВКПЧ оценило его как один из самых эффективных таких механизмов в регионе.</w:t>
      </w:r>
    </w:p>
    <w:p w14:paraId="3078508A" w14:textId="77777777" w:rsidR="001400B5" w:rsidRPr="007B024D" w:rsidRDefault="001400B5" w:rsidP="001400B5">
      <w:pPr>
        <w:pStyle w:val="SingleTxtG"/>
        <w:keepNext/>
        <w:keepLines/>
      </w:pPr>
      <w:r>
        <w:t>120.</w:t>
      </w:r>
      <w:r>
        <w:tab/>
        <w:t>Национальный механизм представления докладов и последующей деятельности стремится совершенствовать свой инструментарий подготовки отчетности и осуществления последующей деятельности в области прав человека посредством:</w:t>
      </w:r>
    </w:p>
    <w:p w14:paraId="12B69C65" w14:textId="02FC89E7" w:rsidR="001400B5" w:rsidRPr="007B024D" w:rsidRDefault="007562AB" w:rsidP="001400B5">
      <w:pPr>
        <w:pStyle w:val="SingleTxtG"/>
      </w:pPr>
      <w:r>
        <w:tab/>
      </w:r>
      <w:r w:rsidR="001400B5">
        <w:t>a)</w:t>
      </w:r>
      <w:r w:rsidR="001400B5">
        <w:tab/>
        <w:t>постоянной поддержки со стороны Управления Верховного комиссара по правам человека (УВКПЧ), с которым секретариат Механизма установил прочные рабочие отношения, в целях обеспечения эффективности Национального механизма представления докладов и последующей деятельности в части координации и представления докладов по правам человека;</w:t>
      </w:r>
    </w:p>
    <w:p w14:paraId="029A9581" w14:textId="2D431D24" w:rsidR="001400B5" w:rsidRPr="007B024D" w:rsidRDefault="007562AB" w:rsidP="001400B5">
      <w:pPr>
        <w:pStyle w:val="SingleTxtG"/>
      </w:pPr>
      <w:r>
        <w:tab/>
      </w:r>
      <w:r w:rsidR="001400B5">
        <w:t>b)</w:t>
      </w:r>
      <w:r w:rsidR="001400B5">
        <w:tab/>
        <w:t>сотрудничества с министерствами/ведомствами и неправительственными организациями в целях повышения согласованности отчетности в области прав человека и координации соответствующих последующих действий.</w:t>
      </w:r>
    </w:p>
    <w:p w14:paraId="7F661BEC" w14:textId="77777777" w:rsidR="001400B5" w:rsidRPr="007B024D" w:rsidRDefault="001400B5" w:rsidP="001400B5">
      <w:pPr>
        <w:pStyle w:val="H23G"/>
      </w:pPr>
      <w:r>
        <w:tab/>
      </w:r>
      <w:r>
        <w:tab/>
      </w:r>
      <w:r>
        <w:rPr>
          <w:bCs/>
        </w:rPr>
        <w:t>База данных по отслеживанию национальных рекомендаций</w:t>
      </w:r>
    </w:p>
    <w:p w14:paraId="0B4A376F" w14:textId="77777777" w:rsidR="001400B5" w:rsidRPr="007B024D" w:rsidRDefault="001400B5" w:rsidP="001400B5">
      <w:pPr>
        <w:pStyle w:val="SingleTxtG"/>
      </w:pPr>
      <w:r>
        <w:t>121.</w:t>
      </w:r>
      <w:r>
        <w:tab/>
        <w:t>Система Базы данных по отслеживанию национальных рекомендаций, разработанная Управлением Верховного комиссара по правам человека (УВКПЧ), была внедрена на Маврикии в 2019 году. Она была разработана для того, чтобы обеспечить надлежащий учет, мониторинг и контроль за выполнением рекомендаций по правам человека, вынесенных договорными органами.</w:t>
      </w:r>
    </w:p>
    <w:p w14:paraId="393D49C2" w14:textId="77777777" w:rsidR="001400B5" w:rsidRPr="007B024D" w:rsidRDefault="001400B5" w:rsidP="001400B5">
      <w:pPr>
        <w:pStyle w:val="SingleTxtG"/>
      </w:pPr>
      <w:r>
        <w:t>122.</w:t>
      </w:r>
      <w:r>
        <w:tab/>
        <w:t xml:space="preserve">Отдел по правам человека в сотрудничестве с УВКПЧ изучает возможность организации учебных программ по новой версии Базы данных в целях обеспечения эффективного контроля за ходом выполнения рекомендаций, полученных от комитетов договорных органов. </w:t>
      </w:r>
    </w:p>
    <w:p w14:paraId="7F43664C" w14:textId="02C1A6BB" w:rsidR="001400B5" w:rsidRPr="007B024D" w:rsidRDefault="001400B5" w:rsidP="001400B5">
      <w:pPr>
        <w:pStyle w:val="HChG"/>
        <w:rPr>
          <w:rFonts w:eastAsia="Calibri"/>
        </w:rPr>
      </w:pPr>
      <w:r>
        <w:rPr>
          <w:bCs/>
        </w:rPr>
        <w:tab/>
        <w:t>III.</w:t>
      </w:r>
      <w:r>
        <w:tab/>
      </w:r>
      <w:r>
        <w:rPr>
          <w:bCs/>
        </w:rPr>
        <w:t xml:space="preserve">Информация о недискриминации и равенстве </w:t>
      </w:r>
      <w:r w:rsidR="007562AB">
        <w:rPr>
          <w:bCs/>
        </w:rPr>
        <w:br/>
      </w:r>
      <w:r>
        <w:rPr>
          <w:bCs/>
        </w:rPr>
        <w:t>и об эффективных средствах правовой защиты</w:t>
      </w:r>
    </w:p>
    <w:p w14:paraId="57B8751B" w14:textId="77777777" w:rsidR="001400B5" w:rsidRPr="007B024D" w:rsidRDefault="001400B5" w:rsidP="001400B5">
      <w:pPr>
        <w:pStyle w:val="H1G"/>
        <w:rPr>
          <w:rFonts w:eastAsia="Calibri"/>
        </w:rPr>
      </w:pPr>
      <w:r>
        <w:rPr>
          <w:bCs/>
        </w:rPr>
        <w:tab/>
        <w:t>G.</w:t>
      </w:r>
      <w:r>
        <w:tab/>
      </w:r>
      <w:r>
        <w:rPr>
          <w:bCs/>
        </w:rPr>
        <w:t>Другая информация, связанная с правами человека</w:t>
      </w:r>
      <w:r>
        <w:t xml:space="preserve"> </w:t>
      </w:r>
    </w:p>
    <w:p w14:paraId="5A71849E" w14:textId="77777777" w:rsidR="001400B5" w:rsidRPr="007B024D" w:rsidRDefault="001400B5" w:rsidP="001400B5">
      <w:pPr>
        <w:pStyle w:val="SingleTxtG"/>
      </w:pPr>
      <w:r>
        <w:t>123.</w:t>
      </w:r>
      <w:r>
        <w:tab/>
        <w:t xml:space="preserve">Конституция Маврикия закрепляет право каждого человека на равное обращение и жизнь без дискриминации. Она запрещает дискриминацию, в частности по признакам касты, цвета кожи, вероисповедания, пола и расы. Она предусматривает также, что ни один закон не должен быть дискриминационным ни по своей сути, ни по последствиям. Раздел 3 Конституции, озаглавленный «Основные права и свободы личности», гласит: </w:t>
      </w:r>
    </w:p>
    <w:p w14:paraId="4FF98C3F" w14:textId="77777777" w:rsidR="001400B5" w:rsidRPr="007B024D" w:rsidRDefault="001400B5" w:rsidP="001400B5">
      <w:pPr>
        <w:pStyle w:val="SingleTxtG"/>
        <w:ind w:left="1701"/>
      </w:pPr>
      <w:r>
        <w:t xml:space="preserve">«Настоящим признается и провозглашается, что на Маврикии существуют и будут существовать без дискриминации по признаку расы, места происхождения, политических убеждений, цвета кожи, вероисповедания или пола, но при условии уважения прав и свобод других и интересов общества все и каждое из следующих прав человека и основных свобод: </w:t>
      </w:r>
    </w:p>
    <w:p w14:paraId="3386277A" w14:textId="5A260456" w:rsidR="001400B5" w:rsidRPr="007B024D" w:rsidRDefault="007562AB" w:rsidP="001400B5">
      <w:pPr>
        <w:pStyle w:val="SingleTxtG"/>
        <w:ind w:left="1701"/>
      </w:pPr>
      <w:r>
        <w:lastRenderedPageBreak/>
        <w:tab/>
      </w:r>
      <w:r w:rsidR="001400B5">
        <w:t>a)</w:t>
      </w:r>
      <w:r w:rsidR="001400B5">
        <w:tab/>
        <w:t>право человека на жизнь, свободу, личную неприкосновенность и защиту закона;</w:t>
      </w:r>
    </w:p>
    <w:p w14:paraId="3CA53DF3" w14:textId="7F813E1E" w:rsidR="001400B5" w:rsidRPr="007B024D" w:rsidRDefault="007562AB" w:rsidP="001400B5">
      <w:pPr>
        <w:pStyle w:val="SingleTxtG"/>
        <w:ind w:left="1701"/>
      </w:pPr>
      <w:r>
        <w:tab/>
      </w:r>
      <w:r w:rsidR="001400B5">
        <w:t>b)</w:t>
      </w:r>
      <w:r w:rsidR="001400B5">
        <w:tab/>
        <w:t>свобода совести, выражения мнений, собраний и ассоциации, а также свобода создания школ; и</w:t>
      </w:r>
    </w:p>
    <w:p w14:paraId="2A4669D2" w14:textId="1C3904CE" w:rsidR="001400B5" w:rsidRPr="007B024D" w:rsidRDefault="007562AB" w:rsidP="001400B5">
      <w:pPr>
        <w:pStyle w:val="SingleTxtG"/>
        <w:ind w:left="1701"/>
      </w:pPr>
      <w:r>
        <w:tab/>
      </w:r>
      <w:r w:rsidR="001400B5">
        <w:t>c)</w:t>
      </w:r>
      <w:r w:rsidR="001400B5">
        <w:tab/>
        <w:t>право человека на неприкосновенность частной жизни, жилища и другого имущества, а также на защиту от лишения собственности без компенсации,</w:t>
      </w:r>
    </w:p>
    <w:p w14:paraId="6A566F42" w14:textId="77777777" w:rsidR="001400B5" w:rsidRPr="007B024D" w:rsidRDefault="001400B5" w:rsidP="001400B5">
      <w:pPr>
        <w:pStyle w:val="SingleTxtG"/>
        <w:ind w:left="1701"/>
      </w:pPr>
      <w:r>
        <w:t>и что положения настоящей главы имеют силу для целей обеспечения защиты этих прав и свобод с такими ограничениями этой защиты, которые предусмотрены в настоящих положениях, а именно ограничениями, призванными обеспечить, чтобы пользование этими правами и свободами любым лицом не наносило ущерба правам и свободам других лиц или общественным интересам».</w:t>
      </w:r>
    </w:p>
    <w:p w14:paraId="10F72C3E" w14:textId="77777777" w:rsidR="001400B5" w:rsidRPr="007B024D" w:rsidRDefault="001400B5" w:rsidP="001400B5">
      <w:pPr>
        <w:pStyle w:val="SingleTxtG"/>
      </w:pPr>
      <w:r>
        <w:t>124.</w:t>
      </w:r>
      <w:r>
        <w:tab/>
        <w:t>Раздел 16 Конституции, в частности, гласит, что «ни один закон не должен содержать никаких положений, которые были бы дискриминационными либо по своему характеру, либо по своим последствиям». Термин «дискриминационный» в данном случае подразумевает «разное обращение с разными лицами, обусловленное полностью или главным образом такими характеристиками, как раса, каста, место происхождения, политические взгляды, цвет кожи, вероисповедание или пол, в результате чего лица с одними соответствующими характеристиками подвергаются ущемлениям или ограничениям, которым не подвергаются лица с другими соответствующими характеристиками, или им предоставляются привилегии или преимущества, которые не предоставляются лицам с другими соответствующими характеристиками». В соответствии с разделом 17 Конституции гражданин, утверждающий, что его права, предусмотренные главой II Конституции, нарушаются или могут быть нарушены, может обратиться в Верховный суд за защитой. Однако он должен сделать это в течение 3 месяцев и исчерпать все доступные средства правовой защиты.</w:t>
      </w:r>
    </w:p>
    <w:p w14:paraId="75690443" w14:textId="77777777" w:rsidR="001400B5" w:rsidRPr="007B024D" w:rsidRDefault="001400B5" w:rsidP="001400B5">
      <w:pPr>
        <w:pStyle w:val="SingleTxtG"/>
      </w:pPr>
      <w:r>
        <w:t>125.</w:t>
      </w:r>
      <w:r>
        <w:tab/>
        <w:t>В Уголовном кодексе предусмотрены составы преступлений, которые могут быть прямо или косвенно связаны с дискриминацией по защищаемым основаниям:</w:t>
      </w:r>
    </w:p>
    <w:p w14:paraId="58D571F4" w14:textId="77777777" w:rsidR="001400B5" w:rsidRPr="007B024D" w:rsidRDefault="001400B5" w:rsidP="003B5139">
      <w:pPr>
        <w:pStyle w:val="Bullet1G"/>
        <w:numPr>
          <w:ilvl w:val="0"/>
          <w:numId w:val="6"/>
        </w:numPr>
      </w:pPr>
      <w:r>
        <w:t>раздел 78 «Применение пыток государственным служащим» предусматривает штраф в размере не более 150 000 рупий и тюремное заключение сроком не более 10 лет за применение пыток государственным служащим по любой причине, основанной на дискриминации;</w:t>
      </w:r>
    </w:p>
    <w:p w14:paraId="0F8181F9" w14:textId="77777777" w:rsidR="001400B5" w:rsidRPr="007B024D" w:rsidRDefault="001400B5" w:rsidP="003B5139">
      <w:pPr>
        <w:pStyle w:val="Bullet1G"/>
        <w:numPr>
          <w:ilvl w:val="0"/>
          <w:numId w:val="6"/>
        </w:numPr>
      </w:pPr>
      <w:r>
        <w:t>раздел 183 «Нарушение права на свободу совести» предусматривает штраф, не превышающий 100 000 рупий, и тюремное заключение сроком не более 2 лет;</w:t>
      </w:r>
    </w:p>
    <w:p w14:paraId="7663E93F" w14:textId="77777777" w:rsidR="001400B5" w:rsidRPr="007B024D" w:rsidRDefault="001400B5" w:rsidP="003B5139">
      <w:pPr>
        <w:pStyle w:val="Bullet1G"/>
        <w:numPr>
          <w:ilvl w:val="0"/>
          <w:numId w:val="6"/>
        </w:numPr>
      </w:pPr>
      <w:r>
        <w:t>раздел 184 «Препятствование проведению религиозной церемонии» предусматривает штраф в размере не более 100 000 рупий и тюремное заключение сроком не более 2 лет;</w:t>
      </w:r>
    </w:p>
    <w:p w14:paraId="71F81423" w14:textId="77777777" w:rsidR="001400B5" w:rsidRPr="007B024D" w:rsidRDefault="001400B5" w:rsidP="003B5139">
      <w:pPr>
        <w:pStyle w:val="Bullet1G"/>
        <w:numPr>
          <w:ilvl w:val="0"/>
          <w:numId w:val="6"/>
        </w:numPr>
      </w:pPr>
      <w:r>
        <w:t>раздел 185 «Оскорбление чувств верующих» предусматривает штраф, не превышающий 100 000 рупий, и тюремное заключение сроком не более 2 лет;</w:t>
      </w:r>
    </w:p>
    <w:p w14:paraId="55298577" w14:textId="77777777" w:rsidR="001400B5" w:rsidRPr="007B024D" w:rsidRDefault="001400B5" w:rsidP="003B5139">
      <w:pPr>
        <w:pStyle w:val="Bullet1G"/>
        <w:numPr>
          <w:ilvl w:val="0"/>
          <w:numId w:val="6"/>
        </w:numPr>
      </w:pPr>
      <w:r>
        <w:t>раздел 186 «Нападение на служителя культа и оскорбление служителя культа» предусматривает штраф в размере не более 100 000 рупий и тюремное заключение;</w:t>
      </w:r>
    </w:p>
    <w:p w14:paraId="34F1FEB9" w14:textId="77777777" w:rsidR="001400B5" w:rsidRPr="007B024D" w:rsidRDefault="001400B5" w:rsidP="003B5139">
      <w:pPr>
        <w:pStyle w:val="Bullet1G"/>
        <w:numPr>
          <w:ilvl w:val="0"/>
          <w:numId w:val="6"/>
        </w:numPr>
      </w:pPr>
      <w:r>
        <w:t>раздел 206 «Оскорбление общественной и религиозной нравственности» предусматривает тюремное заключение сроком не более 2 лет и штраф в размере не более 100 000 рупий;</w:t>
      </w:r>
    </w:p>
    <w:p w14:paraId="42C5C68A" w14:textId="77777777" w:rsidR="001400B5" w:rsidRPr="007B024D" w:rsidRDefault="001400B5" w:rsidP="003B5139">
      <w:pPr>
        <w:pStyle w:val="Bullet1G"/>
        <w:numPr>
          <w:ilvl w:val="0"/>
          <w:numId w:val="6"/>
        </w:numPr>
      </w:pPr>
      <w:r>
        <w:t>раздел 254 «Сексуальные домогательства» предусматривает штраф в размере не более 100 000 рупий и тюремное заключение;</w:t>
      </w:r>
    </w:p>
    <w:p w14:paraId="385E72FA" w14:textId="77777777" w:rsidR="001400B5" w:rsidRPr="007B024D" w:rsidRDefault="001400B5" w:rsidP="003B5139">
      <w:pPr>
        <w:pStyle w:val="Bullet1G"/>
        <w:numPr>
          <w:ilvl w:val="0"/>
          <w:numId w:val="6"/>
        </w:numPr>
      </w:pPr>
      <w:r>
        <w:t>раздел 258 «Незаконный арест, задержание и изоляция» предусматривает штраф;</w:t>
      </w:r>
    </w:p>
    <w:p w14:paraId="1A6DA84E" w14:textId="77777777" w:rsidR="001400B5" w:rsidRPr="007B024D" w:rsidRDefault="001400B5" w:rsidP="003B5139">
      <w:pPr>
        <w:pStyle w:val="Bullet1G"/>
        <w:numPr>
          <w:ilvl w:val="0"/>
          <w:numId w:val="6"/>
        </w:numPr>
      </w:pPr>
      <w:r>
        <w:lastRenderedPageBreak/>
        <w:t>раздел 282 «Разжигание межрасовой розни» предусматривает по подразделу (1) штраф в размере не более 100 000 рупий и каторжные работы сроком не более 20 лет, а по подразделу (2) — штраф в размере не более 100 000 рупий и тюремное заключение сроком не более 4 лет;</w:t>
      </w:r>
    </w:p>
    <w:p w14:paraId="7BDE76BF" w14:textId="2EACF899" w:rsidR="001400B5" w:rsidRPr="007B024D" w:rsidRDefault="001400B5" w:rsidP="003B5139">
      <w:pPr>
        <w:pStyle w:val="Bullet1G"/>
        <w:numPr>
          <w:ilvl w:val="0"/>
          <w:numId w:val="6"/>
        </w:numPr>
      </w:pPr>
      <w:r>
        <w:t>раздел 283 «Подстрекательство» криминализует деяния, совершаемые любым лицом, которое с помощью любых средств, указанных в разделе 206, совершает следующее: a) разжигает ненависть или презрение или старается возбудить недовольство в отношении правительства или отправления правосудия; b)</w:t>
      </w:r>
      <w:r w:rsidR="007562AB">
        <w:t> </w:t>
      </w:r>
      <w:r>
        <w:t>разжигает недовольство или неудовлетворенность среди граждан Маврикия или поощряет недобрые чувства, недоброжелательность или враждебность между гражданами, принадлежащими к различным социальным слоям. Предусмотрено наказание в виде тюремного заключения сроком не более 2 лет и штрафа в размере не более 100 000 рупий;</w:t>
      </w:r>
    </w:p>
    <w:p w14:paraId="207E895B" w14:textId="77777777" w:rsidR="001400B5" w:rsidRPr="007B024D" w:rsidRDefault="001400B5" w:rsidP="003B5139">
      <w:pPr>
        <w:pStyle w:val="Bullet1G"/>
        <w:numPr>
          <w:ilvl w:val="0"/>
          <w:numId w:val="6"/>
        </w:numPr>
      </w:pPr>
      <w:r>
        <w:t>раздел 286 касается «импорта литературы подстрекательского содержания»;</w:t>
      </w:r>
    </w:p>
    <w:p w14:paraId="31682739" w14:textId="77777777" w:rsidR="001400B5" w:rsidRPr="007B024D" w:rsidRDefault="001400B5" w:rsidP="003B5139">
      <w:pPr>
        <w:pStyle w:val="Bullet1G"/>
        <w:numPr>
          <w:ilvl w:val="0"/>
          <w:numId w:val="6"/>
        </w:numPr>
      </w:pPr>
      <w:r>
        <w:t>раздел 287 касается «приостановления публикации газеты, содержащей материалы подстрекательского содержания»;</w:t>
      </w:r>
    </w:p>
    <w:p w14:paraId="03B59445" w14:textId="77777777" w:rsidR="001400B5" w:rsidRPr="007B024D" w:rsidRDefault="001400B5" w:rsidP="003B5139">
      <w:pPr>
        <w:pStyle w:val="Bullet1G"/>
        <w:numPr>
          <w:ilvl w:val="0"/>
          <w:numId w:val="6"/>
        </w:numPr>
      </w:pPr>
      <w:r>
        <w:t>раздел 287A касается «запрета распространения литературы подстрекательского содержания»;</w:t>
      </w:r>
    </w:p>
    <w:p w14:paraId="6805D762" w14:textId="77777777" w:rsidR="001400B5" w:rsidRPr="007B024D" w:rsidRDefault="001400B5" w:rsidP="003B5139">
      <w:pPr>
        <w:pStyle w:val="Bullet1G"/>
        <w:numPr>
          <w:ilvl w:val="0"/>
          <w:numId w:val="6"/>
        </w:numPr>
      </w:pPr>
      <w:r>
        <w:t>в разделе 287B перечислены наказания за публикацию материалов подстрекательского содержания согласно разделам 286, 287 и 287A и говорится, что в соответствии с этими разделами никто не может быть привлечен к ответственности иначе как на основании информации, полученной от Генерального прокурора, и что любое такое лицо в случае осуждения может быть наказано штрафом в размере не более 100 000 рупий и тюремным заключением сроком не более 2 лет.</w:t>
      </w:r>
    </w:p>
    <w:p w14:paraId="4324ACE8" w14:textId="77777777" w:rsidR="001400B5" w:rsidRPr="007B024D" w:rsidRDefault="001400B5" w:rsidP="001400B5">
      <w:pPr>
        <w:pStyle w:val="SingleTxtG"/>
      </w:pPr>
      <w:r>
        <w:t>126.</w:t>
      </w:r>
      <w:r>
        <w:tab/>
        <w:t>Мандат Комиссии по обеспечению равных возможностей заключается в том, чтобы работать в направлении ликвидации дискриминации, содействовать равенству возможностей и помогать выстраивать гармоничные отношения между представителями разных слоев общества. Комиссия уполномочена рассматривать жалобы на дискриминацию по одному или нескольким из 12 защищаемых законом признаков. Такие жалобы могут исходить от отдельных лиц, групп лиц, корпоративных организаций или даже быть анонимными. Очень часто заявители обращаются в Комиссию за консультациями до подачи жалобы.</w:t>
      </w:r>
    </w:p>
    <w:p w14:paraId="710A261B" w14:textId="77777777" w:rsidR="001400B5" w:rsidRPr="007B024D" w:rsidRDefault="001400B5" w:rsidP="001400B5">
      <w:pPr>
        <w:pStyle w:val="SingleTxtG"/>
      </w:pPr>
      <w:r>
        <w:t>127.</w:t>
      </w:r>
      <w:r>
        <w:tab/>
        <w:t>Комиссия оказывает населению консультативную поддержку, разъясняя принципы, закрепленные в Законе, и процедурные аспекты его реализации. После подачи жалобы члены Комиссии изучают ее в предварительном порядке. На этом этапе заявителя часто вызывают в Комиссию на предварительное слушание, с тем чтобы Комиссия могла собрать больше информации о выдвинутых обвинениях. Следует отметить, что даже если на первый взгляд кажется, что доказательств недостаточно для признания жалобы обоснованной, Комиссия не отклоняет ее сразу. Заявителю дается возможность предоставить Комиссии дополнительные доказательства или предлагается конкретизировать признак, по которому он/она считает себя дискриминированным(ой).</w:t>
      </w:r>
    </w:p>
    <w:p w14:paraId="2D64D43E" w14:textId="77777777" w:rsidR="001400B5" w:rsidRPr="007B024D" w:rsidRDefault="001400B5" w:rsidP="001400B5">
      <w:pPr>
        <w:pStyle w:val="SingleTxtG"/>
      </w:pPr>
      <w:r>
        <w:t>128.</w:t>
      </w:r>
      <w:r>
        <w:tab/>
        <w:t xml:space="preserve">Такая же процедура применяется и в тех случаях, когда ex facie кажется, что установленный законом срок исковой давности для данной жалобы уже истек. Комиссия дает заявителю возможность доказать, что срок был пропущен по уважительной причине, и если у него это получается, то срок исковой давности продлевается. Несмотря на увеличение объема работы и значительные временные затраты, сопряженные с этой процедурой, она применяется на систематической основе, поскольку Комиссия считается органом, выполняющим важную общественную миссию. Поэтому если Комиссия после предварительного изучения жалобы приходит к выводу, что представленных доказательств недостаточно для установления факта дискриминации даже после получения дополнительной информации от заявителя, то жалобе не дается дальнейшего хода. Если Комиссия считает, что доказательств достаточно для инициирования разбирательства, то в </w:t>
      </w:r>
      <w:r>
        <w:lastRenderedPageBreak/>
        <w:t>первую очередь, до рассмотрения дела по существу, лицо, предположительно виновное в дискриминации, вызывается для выяснения возможности примирения. Это зачастую позволяет урегулировать дело на ранней стадии, избежав длительного, трудоемкого и дорогостоящего процесса. Если лицо, предположительно виновное в дискриминации, не желает примириться, а жалоба представляется обоснованной, Комиссия проводит полноценное расследование.</w:t>
      </w:r>
    </w:p>
    <w:p w14:paraId="102F20DF" w14:textId="77777777" w:rsidR="001400B5" w:rsidRPr="00D52ACC" w:rsidRDefault="001400B5" w:rsidP="001400B5">
      <w:pPr>
        <w:pStyle w:val="SingleTxtG"/>
      </w:pPr>
      <w:r>
        <w:t>129.</w:t>
      </w:r>
      <w:r>
        <w:tab/>
        <w:t>Если по итогам расследования признаков дискриминации обнаружено не было, то жалоба будет отклонена. Если по завершении расследования Комиссия, исходя из баланса вероятностей, установит, что имела место дискриминация по одному из защищаемых законом оснований, то будет предпринята последняя попытка примирения. Отчет, содержащий рекомендации Комиссии, направляется сторонам одновременно с предложением примириться. Если в течение 45 дней урегулирование не достигнуто, Комиссия может с согласия заявителя передать дело в арбитраж.</w:t>
      </w:r>
    </w:p>
    <w:p w14:paraId="7B0CD663" w14:textId="77777777" w:rsidR="001400B5" w:rsidRPr="00D52ACC" w:rsidRDefault="001400B5" w:rsidP="001400B5">
      <w:pPr>
        <w:pStyle w:val="SingleTxtG"/>
      </w:pPr>
      <w:r>
        <w:t>130.</w:t>
      </w:r>
      <w:r>
        <w:tab/>
        <w:t>За время своего существования Комиссия по обеспечению равных возможностей рассмотрела более 1400 дел по жалобам на дискриминацию, поданным физическими лицами или группами лиц и содержащим просьбы о компенсации. Вместе с тем Комиссия получила от заявителей также ряд недобросовестных и необоснованных жалоб, носящих сутяжнический характер. Перед принятием заявлений к рассмотрению Комиссия проводит разъяснительную работу с населением по вопросам подачи жалоб в Комиссию.</w:t>
      </w:r>
    </w:p>
    <w:p w14:paraId="368989D4" w14:textId="77777777" w:rsidR="001400B5" w:rsidRPr="007B024D" w:rsidRDefault="001400B5" w:rsidP="001400B5">
      <w:pPr>
        <w:pStyle w:val="SingleTxtG"/>
      </w:pPr>
      <w:r>
        <w:t>131.</w:t>
      </w:r>
      <w:r>
        <w:tab/>
        <w:t xml:space="preserve">Чтобы предотвратить использование Интернета в целях распространения идей дискриминационного или расистского характера, в Законе об информационно-коммуникационных технологиях был закреплен запрет использования информационно-коммуникационных систем для следующих целей: </w:t>
      </w:r>
    </w:p>
    <w:p w14:paraId="55795937" w14:textId="3CC9CE30" w:rsidR="001400B5" w:rsidRPr="007B024D" w:rsidRDefault="007562AB" w:rsidP="001400B5">
      <w:pPr>
        <w:pStyle w:val="SingleTxtG"/>
      </w:pPr>
      <w:r>
        <w:tab/>
      </w:r>
      <w:r w:rsidR="001400B5">
        <w:t>a)</w:t>
      </w:r>
      <w:r w:rsidR="001400B5">
        <w:tab/>
        <w:t>для передачи или получения сообщений, которые являются грубо оскорбительными или носят непристойный, обсценный или угрожающий характер; или</w:t>
      </w:r>
    </w:p>
    <w:p w14:paraId="2B606C99" w14:textId="24F7E1A7" w:rsidR="001400B5" w:rsidRPr="007B024D" w:rsidRDefault="007562AB" w:rsidP="001400B5">
      <w:pPr>
        <w:pStyle w:val="SingleTxtG"/>
      </w:pPr>
      <w:r>
        <w:tab/>
      </w:r>
      <w:r w:rsidR="001400B5">
        <w:t>b)</w:t>
      </w:r>
      <w:r w:rsidR="001400B5">
        <w:tab/>
        <w:t>с целью вызвать раздражение, создать неудобство или причинить ненужное беспокойство любому человеку; а также</w:t>
      </w:r>
    </w:p>
    <w:p w14:paraId="2D32E65A" w14:textId="549891D1" w:rsidR="001400B5" w:rsidRPr="007B024D" w:rsidRDefault="007562AB" w:rsidP="001400B5">
      <w:pPr>
        <w:pStyle w:val="SingleTxtG"/>
      </w:pPr>
      <w:r>
        <w:tab/>
      </w:r>
      <w:r w:rsidR="001400B5">
        <w:t>c)</w:t>
      </w:r>
      <w:r w:rsidR="001400B5">
        <w:tab/>
        <w:t>для передачи сообщения, которое по своему характеру может поставить под угрозу или скомпрометировать государственную оборону, общественную безопасность или общественный порядок.</w:t>
      </w:r>
    </w:p>
    <w:p w14:paraId="14BBCA16" w14:textId="77777777" w:rsidR="001400B5" w:rsidRPr="007B024D" w:rsidRDefault="001400B5" w:rsidP="001400B5">
      <w:pPr>
        <w:pStyle w:val="SingleTxtG"/>
      </w:pPr>
      <w:r>
        <w:t>132.</w:t>
      </w:r>
      <w:r>
        <w:tab/>
        <w:t>В марте 2009 года была создана Комиссия по установлению истины и восстановлению справедливости, уполномоченная расследовать случаи порабощения и использования подневольного труда в колониальный период на Маврикии, определять надлежащие меры возмещения ущерба потомкам рабов и подневольных работников, а также рассматривать жалобы лиц, пострадавших от лишения права собственности или от экспроприации любого земельного участка, на который они, по их утверждениям, имеют права. Комиссии было поручено подготовить всеобъемлющий доклад о ее деятельности, содержащий выводы, основанные на фактической, объективной информации и доказательствах, который она и представила президенту Республики 25 ноября 2011 года.</w:t>
      </w:r>
    </w:p>
    <w:p w14:paraId="03447B19" w14:textId="77777777" w:rsidR="001400B5" w:rsidRPr="007B024D" w:rsidRDefault="001400B5" w:rsidP="001400B5">
      <w:pPr>
        <w:pStyle w:val="SingleTxtG"/>
        <w:rPr>
          <w:spacing w:val="-4"/>
        </w:rPr>
      </w:pPr>
      <w:r>
        <w:t>133.</w:t>
      </w:r>
      <w:r>
        <w:tab/>
        <w:t xml:space="preserve">Для рассмотрения рекомендаций, содержащихся в докладе, был создан министерский комитет, в структуру которого входит Отдел кадастровых исследований и медиации, чьей задачей является дальнейшее изучение возможных случаев экспроприации земельных участков. Комитет обратился к Министерству искусств и культурного наследия с просьбой выделить участок земли для строительства Музея истории рабства и начать приобретение экспонатов для формирования его коллекции. </w:t>
      </w:r>
    </w:p>
    <w:p w14:paraId="75331E09" w14:textId="77777777" w:rsidR="001400B5" w:rsidRPr="007B024D" w:rsidRDefault="001400B5" w:rsidP="001400B5">
      <w:pPr>
        <w:pStyle w:val="SingleTxtG"/>
        <w:rPr>
          <w:spacing w:val="-4"/>
        </w:rPr>
      </w:pPr>
      <w:r>
        <w:t>134.</w:t>
      </w:r>
      <w:r>
        <w:tab/>
        <w:t>Отдел кадастровых исследований и медиации был создан в 2019 году на уровне Министерства жилищного строительства и планирования землепользования со следующим мандатом:</w:t>
      </w:r>
    </w:p>
    <w:p w14:paraId="451422B4" w14:textId="7C1EEA12" w:rsidR="001400B5" w:rsidRPr="007B024D" w:rsidRDefault="007562AB" w:rsidP="001400B5">
      <w:pPr>
        <w:pStyle w:val="SingleTxtG"/>
        <w:rPr>
          <w:spacing w:val="-4"/>
        </w:rPr>
      </w:pPr>
      <w:r>
        <w:tab/>
      </w:r>
      <w:r w:rsidR="001400B5">
        <w:t>a)</w:t>
      </w:r>
      <w:r w:rsidR="001400B5">
        <w:tab/>
        <w:t>провести углубленное расследование случаев предполагаемой экспроприации земельной собственности, обозначенных в докладе Комиссии по установлению истины и восстановлению справедливости;</w:t>
      </w:r>
    </w:p>
    <w:p w14:paraId="30841F4B" w14:textId="4906AB00" w:rsidR="001400B5" w:rsidRPr="007B024D" w:rsidRDefault="007562AB" w:rsidP="001400B5">
      <w:pPr>
        <w:pStyle w:val="SingleTxtG"/>
        <w:rPr>
          <w:spacing w:val="-4"/>
        </w:rPr>
      </w:pPr>
      <w:r>
        <w:lastRenderedPageBreak/>
        <w:tab/>
      </w:r>
      <w:r w:rsidR="001400B5">
        <w:t>b)</w:t>
      </w:r>
      <w:r w:rsidR="001400B5">
        <w:tab/>
        <w:t>проводить углубленное расследование жалоб и рассматривать проблемы земельной собственности по собственной инициативе или по просьбе заинтересованных сторон;</w:t>
      </w:r>
    </w:p>
    <w:p w14:paraId="57B15A29" w14:textId="1FDAFF96" w:rsidR="001400B5" w:rsidRPr="007B024D" w:rsidRDefault="007562AB" w:rsidP="001400B5">
      <w:pPr>
        <w:pStyle w:val="SingleTxtG"/>
        <w:rPr>
          <w:spacing w:val="-4"/>
        </w:rPr>
      </w:pPr>
      <w:r>
        <w:tab/>
      </w:r>
      <w:r w:rsidR="001400B5">
        <w:t>c)</w:t>
      </w:r>
      <w:r w:rsidR="001400B5">
        <w:tab/>
        <w:t>после тщательного расследования и изучения консультировать заявителей по их претензиям и любым другим соответствующим вопросам;</w:t>
      </w:r>
    </w:p>
    <w:p w14:paraId="49DCAF89" w14:textId="2F8BD624" w:rsidR="001400B5" w:rsidRPr="007B024D" w:rsidRDefault="007562AB" w:rsidP="001400B5">
      <w:pPr>
        <w:pStyle w:val="SingleTxtG"/>
        <w:rPr>
          <w:spacing w:val="-4"/>
        </w:rPr>
      </w:pPr>
      <w:r>
        <w:tab/>
      </w:r>
      <w:r w:rsidR="001400B5">
        <w:t>d)</w:t>
      </w:r>
      <w:r w:rsidR="001400B5">
        <w:tab/>
        <w:t>оказывать помощь заявителям в получении всех необходимых документов, включая правоустанавливающие документы, кадастровые планы и записи актов гражданского состояния, и в сотрудничестве с другими соответствующими учреждениями составлять родословные;</w:t>
      </w:r>
    </w:p>
    <w:p w14:paraId="3246F00A" w14:textId="22A2E2D8" w:rsidR="001400B5" w:rsidRPr="007B024D" w:rsidRDefault="007562AB" w:rsidP="001400B5">
      <w:pPr>
        <w:pStyle w:val="SingleTxtG"/>
        <w:rPr>
          <w:spacing w:val="-4"/>
        </w:rPr>
      </w:pPr>
      <w:r>
        <w:tab/>
      </w:r>
      <w:r w:rsidR="001400B5">
        <w:t>e)</w:t>
      </w:r>
      <w:r w:rsidR="001400B5">
        <w:tab/>
        <w:t>изучать кадастровые планы, нотариальные акты и любые другие соответствующие документы, связанных с передачей земельных участков;</w:t>
      </w:r>
    </w:p>
    <w:p w14:paraId="66737E3B" w14:textId="5DE5420C" w:rsidR="001400B5" w:rsidRPr="007B024D" w:rsidRDefault="007562AB" w:rsidP="001400B5">
      <w:pPr>
        <w:pStyle w:val="SingleTxtG"/>
        <w:rPr>
          <w:spacing w:val="-4"/>
        </w:rPr>
      </w:pPr>
      <w:r>
        <w:tab/>
      </w:r>
      <w:r w:rsidR="001400B5">
        <w:t>f)</w:t>
      </w:r>
      <w:r w:rsidR="001400B5">
        <w:tab/>
        <w:t>оказывать, в рамках установленных законом ограничений, финансовую или иную помощь заявителям в проведении землеустроительных работ или осуществлении других необходимых действий; а также</w:t>
      </w:r>
    </w:p>
    <w:p w14:paraId="77BE8C06" w14:textId="3F23AE6F" w:rsidR="001400B5" w:rsidRPr="007B024D" w:rsidRDefault="007562AB" w:rsidP="001400B5">
      <w:pPr>
        <w:pStyle w:val="SingleTxtG"/>
        <w:rPr>
          <w:spacing w:val="-4"/>
        </w:rPr>
      </w:pPr>
      <w:r>
        <w:tab/>
      </w:r>
      <w:r w:rsidR="001400B5">
        <w:t>g)</w:t>
      </w:r>
      <w:r w:rsidR="001400B5">
        <w:tab/>
        <w:t>передавать дела или направлять их на медиацию и содействовать мирному разрешению споров, условия которого должны быть обязательными для всех сторон.</w:t>
      </w:r>
    </w:p>
    <w:p w14:paraId="640EC647" w14:textId="77777777" w:rsidR="001400B5" w:rsidRPr="007B024D" w:rsidRDefault="001400B5" w:rsidP="001400B5">
      <w:pPr>
        <w:pStyle w:val="SingleTxtG"/>
        <w:rPr>
          <w:spacing w:val="-4"/>
        </w:rPr>
      </w:pPr>
      <w:r>
        <w:t>135.</w:t>
      </w:r>
      <w:r>
        <w:tab/>
        <w:t>Министерство жилищного строительства и планирования землепользования укомплектовало Отдел кадастровых исследований и медиации командой специалистов, состоящей из руководителя проекта, трех адвокатов, трех консультантов по землеустройству и генеалога. Отдел кадастровых исследований и медиации взял на себя рассмотрение 355 дел о предполагаемом изъятии земельной собственности, которые ранее находились в ведении бывшего Министерства финансов и экономического развития.</w:t>
      </w:r>
    </w:p>
    <w:p w14:paraId="25D974A0" w14:textId="77777777" w:rsidR="001400B5" w:rsidRPr="007B024D" w:rsidRDefault="001400B5" w:rsidP="001400B5">
      <w:pPr>
        <w:pStyle w:val="SingleTxtG"/>
        <w:spacing w:after="240"/>
      </w:pPr>
      <w:r>
        <w:t>136.</w:t>
      </w:r>
      <w:r>
        <w:tab/>
        <w:t>Ниже приводится информация о ходе рассмотрения этих 355 дел:</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379"/>
        <w:gridCol w:w="991"/>
      </w:tblGrid>
      <w:tr w:rsidR="001400B5" w:rsidRPr="00DC2E3D" w14:paraId="4CBAEEC1" w14:textId="77777777" w:rsidTr="00DC2E3D">
        <w:tc>
          <w:tcPr>
            <w:tcW w:w="6379" w:type="dxa"/>
            <w:tcBorders>
              <w:top w:val="single" w:sz="12" w:space="0" w:color="auto"/>
            </w:tcBorders>
            <w:shd w:val="clear" w:color="auto" w:fill="auto"/>
          </w:tcPr>
          <w:p w14:paraId="225BE802" w14:textId="77777777" w:rsidR="001400B5" w:rsidRPr="00DC2E3D" w:rsidRDefault="001400B5" w:rsidP="00DC2E3D">
            <w:pPr>
              <w:spacing w:before="40" w:after="40" w:line="220" w:lineRule="exact"/>
              <w:ind w:left="28" w:right="28"/>
              <w:rPr>
                <w:kern w:val="2"/>
                <w:sz w:val="18"/>
                <w14:ligatures w14:val="standardContextual"/>
              </w:rPr>
            </w:pPr>
            <w:r w:rsidRPr="00DC2E3D">
              <w:rPr>
                <w:kern w:val="2"/>
                <w:sz w:val="18"/>
                <w14:ligatures w14:val="standardContextual"/>
              </w:rPr>
              <w:t>Количество дел, которые могут быть переданы в суд</w:t>
            </w:r>
          </w:p>
          <w:p w14:paraId="3AE04BF3" w14:textId="77777777" w:rsidR="001400B5" w:rsidRPr="00DC2E3D" w:rsidRDefault="001400B5" w:rsidP="00DC2E3D">
            <w:pPr>
              <w:spacing w:before="40" w:after="40" w:line="220" w:lineRule="exact"/>
              <w:ind w:left="28" w:right="28"/>
              <w:rPr>
                <w:kern w:val="2"/>
                <w:sz w:val="18"/>
                <w14:ligatures w14:val="standardContextual"/>
              </w:rPr>
            </w:pPr>
            <w:r w:rsidRPr="00DC2E3D">
              <w:rPr>
                <w:kern w:val="2"/>
                <w:sz w:val="18"/>
                <w14:ligatures w14:val="standardContextual"/>
              </w:rPr>
              <w:t>Количество дел, переданных адвокатам истцов для препровождения суду</w:t>
            </w:r>
          </w:p>
        </w:tc>
        <w:tc>
          <w:tcPr>
            <w:tcW w:w="991" w:type="dxa"/>
            <w:tcBorders>
              <w:top w:val="single" w:sz="12" w:space="0" w:color="auto"/>
            </w:tcBorders>
            <w:shd w:val="clear" w:color="auto" w:fill="auto"/>
            <w:vAlign w:val="bottom"/>
          </w:tcPr>
          <w:p w14:paraId="49CE7E19" w14:textId="77777777" w:rsidR="001400B5" w:rsidRPr="00DC2E3D" w:rsidRDefault="001400B5" w:rsidP="00DC2E3D">
            <w:pPr>
              <w:spacing w:before="40" w:after="40" w:line="220" w:lineRule="exact"/>
              <w:ind w:left="28" w:right="28"/>
              <w:jc w:val="right"/>
              <w:rPr>
                <w:rFonts w:cs="Times New Roman"/>
                <w:sz w:val="18"/>
              </w:rPr>
            </w:pPr>
            <w:r w:rsidRPr="00DC2E3D">
              <w:rPr>
                <w:rFonts w:cs="Times New Roman"/>
                <w:sz w:val="18"/>
              </w:rPr>
              <w:t>11</w:t>
            </w:r>
          </w:p>
          <w:p w14:paraId="11C8503D" w14:textId="77777777" w:rsidR="001400B5" w:rsidRPr="00DC2E3D" w:rsidRDefault="001400B5" w:rsidP="00DC2E3D">
            <w:pPr>
              <w:spacing w:before="40" w:after="40" w:line="220" w:lineRule="exact"/>
              <w:ind w:left="28" w:right="28"/>
              <w:jc w:val="right"/>
              <w:rPr>
                <w:rFonts w:cs="Times New Roman"/>
                <w:sz w:val="18"/>
              </w:rPr>
            </w:pPr>
            <w:r w:rsidRPr="00DC2E3D">
              <w:rPr>
                <w:rFonts w:cs="Times New Roman"/>
                <w:sz w:val="18"/>
              </w:rPr>
              <w:t>9</w:t>
            </w:r>
          </w:p>
        </w:tc>
      </w:tr>
      <w:tr w:rsidR="001400B5" w:rsidRPr="00DC2E3D" w14:paraId="2375DD0C" w14:textId="77777777" w:rsidTr="00DC2E3D">
        <w:tc>
          <w:tcPr>
            <w:tcW w:w="6379" w:type="dxa"/>
            <w:shd w:val="clear" w:color="auto" w:fill="auto"/>
          </w:tcPr>
          <w:p w14:paraId="3A663D9A" w14:textId="77777777" w:rsidR="001400B5" w:rsidRPr="00DC2E3D" w:rsidRDefault="001400B5" w:rsidP="00DC2E3D">
            <w:pPr>
              <w:spacing w:before="40" w:after="40" w:line="220" w:lineRule="exact"/>
              <w:ind w:left="28" w:right="28"/>
              <w:rPr>
                <w:kern w:val="2"/>
                <w:sz w:val="18"/>
                <w14:ligatures w14:val="standardContextual"/>
              </w:rPr>
            </w:pPr>
            <w:r w:rsidRPr="00DC2E3D">
              <w:rPr>
                <w:kern w:val="2"/>
                <w:sz w:val="18"/>
                <w14:ligatures w14:val="standardContextual"/>
              </w:rPr>
              <w:t>Количество открытых дел</w:t>
            </w:r>
          </w:p>
        </w:tc>
        <w:tc>
          <w:tcPr>
            <w:tcW w:w="991" w:type="dxa"/>
            <w:shd w:val="clear" w:color="auto" w:fill="auto"/>
            <w:vAlign w:val="bottom"/>
          </w:tcPr>
          <w:p w14:paraId="7F560E77" w14:textId="77777777" w:rsidR="001400B5" w:rsidRPr="00DC2E3D" w:rsidRDefault="001400B5" w:rsidP="00DC2E3D">
            <w:pPr>
              <w:spacing w:before="40" w:after="40" w:line="220" w:lineRule="exact"/>
              <w:ind w:left="28" w:right="28"/>
              <w:jc w:val="right"/>
              <w:rPr>
                <w:rFonts w:cs="Times New Roman"/>
                <w:sz w:val="18"/>
              </w:rPr>
            </w:pPr>
            <w:r w:rsidRPr="00DC2E3D">
              <w:rPr>
                <w:rFonts w:cs="Times New Roman"/>
                <w:sz w:val="18"/>
              </w:rPr>
              <w:t>60</w:t>
            </w:r>
          </w:p>
        </w:tc>
      </w:tr>
      <w:tr w:rsidR="001400B5" w:rsidRPr="00DC2E3D" w14:paraId="5CF0CFE0" w14:textId="77777777" w:rsidTr="00DC2E3D">
        <w:tc>
          <w:tcPr>
            <w:tcW w:w="6379" w:type="dxa"/>
            <w:shd w:val="clear" w:color="auto" w:fill="auto"/>
          </w:tcPr>
          <w:p w14:paraId="7BADEBE6" w14:textId="77777777" w:rsidR="001400B5" w:rsidRPr="00DC2E3D" w:rsidRDefault="001400B5" w:rsidP="00DC2E3D">
            <w:pPr>
              <w:spacing w:before="40" w:after="40" w:line="220" w:lineRule="exact"/>
              <w:ind w:left="28" w:right="28"/>
              <w:rPr>
                <w:kern w:val="2"/>
                <w:sz w:val="18"/>
                <w14:ligatures w14:val="standardContextual"/>
              </w:rPr>
            </w:pPr>
            <w:r w:rsidRPr="00DC2E3D">
              <w:rPr>
                <w:kern w:val="2"/>
                <w:sz w:val="18"/>
                <w14:ligatures w14:val="standardContextual"/>
              </w:rPr>
              <w:t>Количество дел, закрытых по рекомендации адвокатов</w:t>
            </w:r>
          </w:p>
        </w:tc>
        <w:tc>
          <w:tcPr>
            <w:tcW w:w="991" w:type="dxa"/>
            <w:shd w:val="clear" w:color="auto" w:fill="auto"/>
            <w:vAlign w:val="bottom"/>
          </w:tcPr>
          <w:p w14:paraId="5A3FCEE3" w14:textId="77777777" w:rsidR="001400B5" w:rsidRPr="00DC2E3D" w:rsidRDefault="001400B5" w:rsidP="00DC2E3D">
            <w:pPr>
              <w:spacing w:before="40" w:after="40" w:line="220" w:lineRule="exact"/>
              <w:ind w:left="28" w:right="28"/>
              <w:jc w:val="right"/>
              <w:rPr>
                <w:rFonts w:cs="Times New Roman"/>
                <w:sz w:val="18"/>
              </w:rPr>
            </w:pPr>
            <w:r w:rsidRPr="00DC2E3D">
              <w:rPr>
                <w:rFonts w:cs="Times New Roman"/>
                <w:sz w:val="18"/>
              </w:rPr>
              <w:t>169</w:t>
            </w:r>
          </w:p>
        </w:tc>
      </w:tr>
      <w:tr w:rsidR="001400B5" w:rsidRPr="00DC2E3D" w14:paraId="35BAFBBE" w14:textId="77777777" w:rsidTr="00DC2E3D">
        <w:tc>
          <w:tcPr>
            <w:tcW w:w="6379" w:type="dxa"/>
            <w:shd w:val="clear" w:color="auto" w:fill="auto"/>
          </w:tcPr>
          <w:p w14:paraId="1D63B66B" w14:textId="77777777" w:rsidR="001400B5" w:rsidRPr="00DC2E3D" w:rsidRDefault="001400B5" w:rsidP="00DC2E3D">
            <w:pPr>
              <w:spacing w:before="40" w:after="40" w:line="220" w:lineRule="exact"/>
              <w:ind w:left="28" w:right="28"/>
              <w:rPr>
                <w:kern w:val="2"/>
                <w:sz w:val="18"/>
                <w14:ligatures w14:val="standardContextual"/>
              </w:rPr>
            </w:pPr>
            <w:r w:rsidRPr="00DC2E3D">
              <w:rPr>
                <w:kern w:val="2"/>
                <w:sz w:val="18"/>
                <w14:ligatures w14:val="standardContextual"/>
              </w:rPr>
              <w:t>Количество дел, переданных в суд до создания Отдела кадастровых исследований и медиации</w:t>
            </w:r>
          </w:p>
        </w:tc>
        <w:tc>
          <w:tcPr>
            <w:tcW w:w="991" w:type="dxa"/>
            <w:shd w:val="clear" w:color="auto" w:fill="auto"/>
            <w:vAlign w:val="bottom"/>
          </w:tcPr>
          <w:p w14:paraId="1559EBE2" w14:textId="77777777" w:rsidR="001400B5" w:rsidRPr="00DC2E3D" w:rsidRDefault="001400B5" w:rsidP="00DC2E3D">
            <w:pPr>
              <w:spacing w:before="40" w:after="40" w:line="220" w:lineRule="exact"/>
              <w:ind w:left="28" w:right="28"/>
              <w:jc w:val="right"/>
              <w:rPr>
                <w:rFonts w:cs="Times New Roman"/>
                <w:sz w:val="18"/>
              </w:rPr>
            </w:pPr>
            <w:r w:rsidRPr="00DC2E3D">
              <w:rPr>
                <w:rFonts w:cs="Times New Roman"/>
                <w:sz w:val="18"/>
              </w:rPr>
              <w:t>51</w:t>
            </w:r>
          </w:p>
        </w:tc>
      </w:tr>
      <w:tr w:rsidR="001400B5" w:rsidRPr="00DC2E3D" w14:paraId="4CDB9D81" w14:textId="77777777" w:rsidTr="00DC2E3D">
        <w:tc>
          <w:tcPr>
            <w:tcW w:w="6379" w:type="dxa"/>
            <w:shd w:val="clear" w:color="auto" w:fill="auto"/>
          </w:tcPr>
          <w:p w14:paraId="1AA056CA" w14:textId="13629325" w:rsidR="001400B5" w:rsidRPr="00DC2E3D" w:rsidRDefault="001400B5" w:rsidP="00DC2E3D">
            <w:pPr>
              <w:spacing w:before="40" w:after="40" w:line="220" w:lineRule="exact"/>
              <w:ind w:left="28" w:right="28"/>
              <w:rPr>
                <w:kern w:val="2"/>
                <w:sz w:val="18"/>
                <w14:ligatures w14:val="standardContextual"/>
              </w:rPr>
            </w:pPr>
            <w:r w:rsidRPr="00DC2E3D">
              <w:rPr>
                <w:kern w:val="2"/>
                <w:sz w:val="18"/>
                <w14:ligatures w14:val="standardContextual"/>
              </w:rPr>
              <w:t>Количество дел, ожидающих расследования</w:t>
            </w:r>
            <w:r w:rsidR="007562AB" w:rsidRPr="00DC2E3D">
              <w:rPr>
                <w:kern w:val="2"/>
                <w:sz w:val="18"/>
                <w14:ligatures w14:val="standardContextual"/>
              </w:rPr>
              <w:br/>
            </w:r>
            <w:r w:rsidRPr="00DC2E3D">
              <w:rPr>
                <w:kern w:val="2"/>
                <w:sz w:val="18"/>
                <w14:ligatures w14:val="standardContextual"/>
              </w:rPr>
              <w:t>(включая 35 на острове Родригес)</w:t>
            </w:r>
            <w:r w:rsidRPr="00DC2E3D">
              <w:rPr>
                <w:kern w:val="2"/>
                <w:sz w:val="18"/>
                <w14:ligatures w14:val="standardContextual"/>
              </w:rPr>
              <w:t xml:space="preserve"> </w:t>
            </w:r>
          </w:p>
        </w:tc>
        <w:tc>
          <w:tcPr>
            <w:tcW w:w="991" w:type="dxa"/>
            <w:shd w:val="clear" w:color="auto" w:fill="auto"/>
            <w:vAlign w:val="bottom"/>
          </w:tcPr>
          <w:p w14:paraId="142E3CB5" w14:textId="77777777" w:rsidR="001400B5" w:rsidRPr="00DC2E3D" w:rsidRDefault="001400B5" w:rsidP="00DC2E3D">
            <w:pPr>
              <w:spacing w:before="40" w:after="40" w:line="220" w:lineRule="exact"/>
              <w:ind w:left="28" w:right="28"/>
              <w:jc w:val="right"/>
              <w:rPr>
                <w:rFonts w:cs="Times New Roman"/>
                <w:sz w:val="18"/>
              </w:rPr>
            </w:pPr>
            <w:r w:rsidRPr="00DC2E3D">
              <w:rPr>
                <w:rFonts w:cs="Times New Roman"/>
                <w:sz w:val="18"/>
              </w:rPr>
              <w:t>55</w:t>
            </w:r>
          </w:p>
        </w:tc>
      </w:tr>
    </w:tbl>
    <w:p w14:paraId="20364F15" w14:textId="77777777" w:rsidR="001400B5" w:rsidRPr="007562AB" w:rsidRDefault="001400B5" w:rsidP="001400B5">
      <w:pPr>
        <w:spacing w:before="120" w:after="240"/>
        <w:ind w:left="1134" w:right="1134" w:firstLine="170"/>
        <w:rPr>
          <w:sz w:val="16"/>
          <w:szCs w:val="20"/>
        </w:rPr>
      </w:pPr>
      <w:r w:rsidRPr="007562AB">
        <w:rPr>
          <w:i/>
          <w:iCs/>
          <w:sz w:val="18"/>
          <w:szCs w:val="20"/>
        </w:rPr>
        <w:t>Источник</w:t>
      </w:r>
      <w:r w:rsidRPr="007562AB">
        <w:rPr>
          <w:sz w:val="18"/>
          <w:szCs w:val="20"/>
        </w:rPr>
        <w:t>: Министерство жилищного строительства и планирования землепользования.</w:t>
      </w:r>
    </w:p>
    <w:p w14:paraId="5E849DB6" w14:textId="77777777" w:rsidR="001400B5" w:rsidRPr="007B024D" w:rsidRDefault="001400B5" w:rsidP="001400B5">
      <w:pPr>
        <w:pStyle w:val="SingleTxtG"/>
        <w:rPr>
          <w:spacing w:val="-4"/>
        </w:rPr>
      </w:pPr>
      <w:r>
        <w:t>137.</w:t>
      </w:r>
      <w:r>
        <w:tab/>
        <w:t xml:space="preserve">Министерство жилищного строительства и планирования землепользования оказывает финансовую помощь на сумму не более 300 000 рупий заявителям, чьи дела будут переданы в суд, на оплату услуг выбранных ими адвокатов и барристеров, а также на любые другие сопутствующие расходы. </w:t>
      </w:r>
    </w:p>
    <w:p w14:paraId="20A33B17" w14:textId="77777777" w:rsidR="001400B5" w:rsidRPr="007B024D" w:rsidRDefault="001400B5" w:rsidP="001400B5">
      <w:pPr>
        <w:pStyle w:val="SingleTxtG"/>
        <w:rPr>
          <w:spacing w:val="-4"/>
        </w:rPr>
      </w:pPr>
      <w:r>
        <w:t>138.</w:t>
      </w:r>
      <w:r>
        <w:tab/>
        <w:t>Кроме того, 1 сентября 2023 года премьер-министр официально открыл Межконтинентальный музей истории рабства, признав тем самым вклад рабов в развитие Маврикия. Музей призван воспитывать уважение к африканским народам, обеспечить признание их вклада и способствовать расширению прав и возможностей креолов африканского происхождения в рамках Международного десятилетия лиц африканского происхождения Организации Объединенных Наций (2015–2024 годы). Деятельность Музея, благоприятствующая сохранению памяти и примирению, способствует интеграции лиц африканского происхождения в общество и помогает вести борьбу со всеми формами расизма и дискриминации.</w:t>
      </w:r>
    </w:p>
    <w:p w14:paraId="3D1A5A19" w14:textId="77777777" w:rsidR="001400B5" w:rsidRDefault="001400B5" w:rsidP="001400B5">
      <w:pPr>
        <w:spacing w:before="240"/>
        <w:ind w:left="1134" w:right="1134"/>
        <w:jc w:val="center"/>
        <w:rPr>
          <w:u w:val="single"/>
        </w:rPr>
      </w:pPr>
      <w:r w:rsidRPr="007B024D">
        <w:rPr>
          <w:u w:val="single"/>
        </w:rPr>
        <w:tab/>
      </w:r>
      <w:r w:rsidRPr="007B024D">
        <w:rPr>
          <w:u w:val="single"/>
        </w:rPr>
        <w:tab/>
      </w:r>
      <w:r w:rsidRPr="007B024D">
        <w:rPr>
          <w:u w:val="single"/>
        </w:rPr>
        <w:tab/>
      </w:r>
      <w:r w:rsidRPr="007B024D">
        <w:rPr>
          <w:u w:val="single"/>
        </w:rPr>
        <w:tab/>
      </w:r>
    </w:p>
    <w:sectPr w:rsidR="001400B5" w:rsidSect="001400B5">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75E8D" w14:textId="77777777" w:rsidR="0097487F" w:rsidRPr="00A312BC" w:rsidRDefault="0097487F" w:rsidP="00A312BC"/>
  </w:endnote>
  <w:endnote w:type="continuationSeparator" w:id="0">
    <w:p w14:paraId="463A729E" w14:textId="77777777" w:rsidR="0097487F" w:rsidRPr="00A312BC" w:rsidRDefault="0097487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B6130" w14:textId="5C0F3F58" w:rsidR="001400B5" w:rsidRPr="001400B5" w:rsidRDefault="001400B5">
    <w:pPr>
      <w:pStyle w:val="a8"/>
    </w:pPr>
    <w:r w:rsidRPr="001400B5">
      <w:rPr>
        <w:b/>
        <w:sz w:val="18"/>
      </w:rPr>
      <w:fldChar w:fldCharType="begin"/>
    </w:r>
    <w:r w:rsidRPr="001400B5">
      <w:rPr>
        <w:b/>
        <w:sz w:val="18"/>
      </w:rPr>
      <w:instrText xml:space="preserve"> PAGE  \* MERGEFORMAT </w:instrText>
    </w:r>
    <w:r w:rsidRPr="001400B5">
      <w:rPr>
        <w:b/>
        <w:sz w:val="18"/>
      </w:rPr>
      <w:fldChar w:fldCharType="separate"/>
    </w:r>
    <w:r w:rsidRPr="001400B5">
      <w:rPr>
        <w:b/>
        <w:noProof/>
        <w:sz w:val="18"/>
      </w:rPr>
      <w:t>2</w:t>
    </w:r>
    <w:r w:rsidRPr="001400B5">
      <w:rPr>
        <w:b/>
        <w:sz w:val="18"/>
      </w:rPr>
      <w:fldChar w:fldCharType="end"/>
    </w:r>
    <w:r>
      <w:rPr>
        <w:b/>
        <w:sz w:val="18"/>
      </w:rPr>
      <w:tab/>
    </w:r>
    <w:r>
      <w:t>GE.24-10357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82D6D" w14:textId="2D7318BD" w:rsidR="001400B5" w:rsidRPr="001400B5" w:rsidRDefault="001400B5" w:rsidP="001400B5">
    <w:pPr>
      <w:pStyle w:val="a8"/>
      <w:tabs>
        <w:tab w:val="clear" w:pos="9639"/>
        <w:tab w:val="right" w:pos="9638"/>
      </w:tabs>
      <w:rPr>
        <w:b/>
        <w:sz w:val="18"/>
      </w:rPr>
    </w:pPr>
    <w:r>
      <w:t>GE.24-10357</w:t>
    </w:r>
    <w:r>
      <w:tab/>
    </w:r>
    <w:r w:rsidRPr="001400B5">
      <w:rPr>
        <w:b/>
        <w:sz w:val="18"/>
      </w:rPr>
      <w:fldChar w:fldCharType="begin"/>
    </w:r>
    <w:r w:rsidRPr="001400B5">
      <w:rPr>
        <w:b/>
        <w:sz w:val="18"/>
      </w:rPr>
      <w:instrText xml:space="preserve"> PAGE  \* MERGEFORMAT </w:instrText>
    </w:r>
    <w:r w:rsidRPr="001400B5">
      <w:rPr>
        <w:b/>
        <w:sz w:val="18"/>
      </w:rPr>
      <w:fldChar w:fldCharType="separate"/>
    </w:r>
    <w:r w:rsidRPr="001400B5">
      <w:rPr>
        <w:b/>
        <w:noProof/>
        <w:sz w:val="18"/>
      </w:rPr>
      <w:t>3</w:t>
    </w:r>
    <w:r w:rsidRPr="001400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C61AB" w14:textId="35596FF5" w:rsidR="00042B72" w:rsidRPr="001400B5" w:rsidRDefault="001400B5" w:rsidP="001400B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12B5ED1" wp14:editId="7F0022B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24-10357  (R)</w:t>
    </w:r>
    <w:r>
      <w:rPr>
        <w:noProof/>
      </w:rPr>
      <w:drawing>
        <wp:anchor distT="0" distB="0" distL="114300" distR="114300" simplePos="0" relativeHeight="251659264" behindDoc="0" locked="0" layoutInCell="1" allowOverlap="1" wp14:anchorId="13C52956" wp14:editId="2FFBA650">
          <wp:simplePos x="0" y="0"/>
          <wp:positionH relativeFrom="margin">
            <wp:posOffset>5489575</wp:posOffset>
          </wp:positionH>
          <wp:positionV relativeFrom="margin">
            <wp:posOffset>8855710</wp:posOffset>
          </wp:positionV>
          <wp:extent cx="628650" cy="628650"/>
          <wp:effectExtent l="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010724   020724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FB31E" w14:textId="77777777" w:rsidR="0097487F" w:rsidRPr="001075E9" w:rsidRDefault="0097487F" w:rsidP="001075E9">
      <w:pPr>
        <w:tabs>
          <w:tab w:val="right" w:pos="2155"/>
        </w:tabs>
        <w:spacing w:after="80" w:line="240" w:lineRule="auto"/>
        <w:ind w:left="680"/>
        <w:rPr>
          <w:u w:val="single"/>
        </w:rPr>
      </w:pPr>
      <w:r>
        <w:rPr>
          <w:u w:val="single"/>
        </w:rPr>
        <w:tab/>
      </w:r>
    </w:p>
  </w:footnote>
  <w:footnote w:type="continuationSeparator" w:id="0">
    <w:p w14:paraId="228D7CBF" w14:textId="77777777" w:rsidR="0097487F" w:rsidRDefault="0097487F" w:rsidP="00407B78">
      <w:pPr>
        <w:tabs>
          <w:tab w:val="right" w:pos="2155"/>
        </w:tabs>
        <w:spacing w:after="80"/>
        <w:ind w:left="680"/>
        <w:rPr>
          <w:u w:val="single"/>
        </w:rPr>
      </w:pPr>
      <w:r>
        <w:rPr>
          <w:u w:val="single"/>
        </w:rPr>
        <w:tab/>
      </w:r>
    </w:p>
  </w:footnote>
  <w:footnote w:id="1">
    <w:p w14:paraId="0187AFC8" w14:textId="77777777" w:rsidR="001400B5" w:rsidRPr="00642927" w:rsidRDefault="001400B5" w:rsidP="001400B5">
      <w:pPr>
        <w:pStyle w:val="ad"/>
      </w:pPr>
      <w:r>
        <w:tab/>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9844B" w14:textId="200A1E01" w:rsidR="001400B5" w:rsidRPr="001400B5" w:rsidRDefault="001400B5">
    <w:pPr>
      <w:pStyle w:val="a5"/>
    </w:pPr>
    <w:fldSimple w:instr=" TITLE  \* MERGEFORMAT ">
      <w:r w:rsidR="00907E4B">
        <w:t>HRI/CORE/MUS/2024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46E72" w14:textId="5B89B13B" w:rsidR="001400B5" w:rsidRPr="001400B5" w:rsidRDefault="001400B5" w:rsidP="001400B5">
    <w:pPr>
      <w:pStyle w:val="a5"/>
      <w:jc w:val="right"/>
    </w:pPr>
    <w:fldSimple w:instr=" TITLE  \* MERGEFORMAT ">
      <w:r w:rsidR="00907E4B">
        <w:t>HRI/CORE/MUS/2024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8AD07B2"/>
    <w:multiLevelType w:val="hybridMultilevel"/>
    <w:tmpl w:val="B0984388"/>
    <w:lvl w:ilvl="0" w:tplc="449439E0">
      <w:start w:val="1"/>
      <w:numFmt w:val="bullet"/>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09186490">
    <w:abstractNumId w:val="3"/>
  </w:num>
  <w:num w:numId="2" w16cid:durableId="631594844">
    <w:abstractNumId w:val="0"/>
  </w:num>
  <w:num w:numId="3" w16cid:durableId="1159886099">
    <w:abstractNumId w:val="1"/>
  </w:num>
  <w:num w:numId="4" w16cid:durableId="1699113702">
    <w:abstractNumId w:val="2"/>
  </w:num>
  <w:num w:numId="5" w16cid:durableId="1275282981">
    <w:abstractNumId w:val="5"/>
  </w:num>
  <w:num w:numId="6" w16cid:durableId="172682778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87F"/>
    <w:rsid w:val="00013E23"/>
    <w:rsid w:val="00033EE1"/>
    <w:rsid w:val="000340C2"/>
    <w:rsid w:val="00041905"/>
    <w:rsid w:val="00042B72"/>
    <w:rsid w:val="0005105F"/>
    <w:rsid w:val="000558BD"/>
    <w:rsid w:val="00081D9E"/>
    <w:rsid w:val="00097C5B"/>
    <w:rsid w:val="000B57E7"/>
    <w:rsid w:val="000B6373"/>
    <w:rsid w:val="000C3D4F"/>
    <w:rsid w:val="000F09DF"/>
    <w:rsid w:val="000F61B2"/>
    <w:rsid w:val="001075E9"/>
    <w:rsid w:val="001400B5"/>
    <w:rsid w:val="00180183"/>
    <w:rsid w:val="0018024D"/>
    <w:rsid w:val="00181061"/>
    <w:rsid w:val="0018649F"/>
    <w:rsid w:val="00196389"/>
    <w:rsid w:val="001B3EF6"/>
    <w:rsid w:val="001C7A89"/>
    <w:rsid w:val="0020092A"/>
    <w:rsid w:val="00205D9D"/>
    <w:rsid w:val="002115B8"/>
    <w:rsid w:val="00231B15"/>
    <w:rsid w:val="00291476"/>
    <w:rsid w:val="002A2EFC"/>
    <w:rsid w:val="002B1258"/>
    <w:rsid w:val="002C0E18"/>
    <w:rsid w:val="002C6A31"/>
    <w:rsid w:val="002D5AAC"/>
    <w:rsid w:val="002E5067"/>
    <w:rsid w:val="002F405F"/>
    <w:rsid w:val="002F7EEC"/>
    <w:rsid w:val="00301299"/>
    <w:rsid w:val="00307FB6"/>
    <w:rsid w:val="00317339"/>
    <w:rsid w:val="003208DA"/>
    <w:rsid w:val="00322004"/>
    <w:rsid w:val="003402C2"/>
    <w:rsid w:val="00373BCE"/>
    <w:rsid w:val="00381C24"/>
    <w:rsid w:val="003958D0"/>
    <w:rsid w:val="003A3D90"/>
    <w:rsid w:val="003B00E5"/>
    <w:rsid w:val="003B5139"/>
    <w:rsid w:val="00407B78"/>
    <w:rsid w:val="00424203"/>
    <w:rsid w:val="00452493"/>
    <w:rsid w:val="00454E07"/>
    <w:rsid w:val="00471B10"/>
    <w:rsid w:val="00472C5C"/>
    <w:rsid w:val="004A2DE9"/>
    <w:rsid w:val="004D541E"/>
    <w:rsid w:val="0050108D"/>
    <w:rsid w:val="00513081"/>
    <w:rsid w:val="00517901"/>
    <w:rsid w:val="00526683"/>
    <w:rsid w:val="00565172"/>
    <w:rsid w:val="005709E0"/>
    <w:rsid w:val="00572E19"/>
    <w:rsid w:val="00585776"/>
    <w:rsid w:val="005961C8"/>
    <w:rsid w:val="005D7914"/>
    <w:rsid w:val="005E2B41"/>
    <w:rsid w:val="005F0B42"/>
    <w:rsid w:val="00647E5B"/>
    <w:rsid w:val="006676F5"/>
    <w:rsid w:val="00681A10"/>
    <w:rsid w:val="006A1ED8"/>
    <w:rsid w:val="006C2031"/>
    <w:rsid w:val="006D461A"/>
    <w:rsid w:val="006F35EE"/>
    <w:rsid w:val="007021FF"/>
    <w:rsid w:val="00712895"/>
    <w:rsid w:val="007562AB"/>
    <w:rsid w:val="00757357"/>
    <w:rsid w:val="007B5263"/>
    <w:rsid w:val="00807A3D"/>
    <w:rsid w:val="00825F8D"/>
    <w:rsid w:val="00830E31"/>
    <w:rsid w:val="00834B71"/>
    <w:rsid w:val="0086445C"/>
    <w:rsid w:val="00894693"/>
    <w:rsid w:val="00897861"/>
    <w:rsid w:val="008A08D7"/>
    <w:rsid w:val="008B6909"/>
    <w:rsid w:val="008B75A6"/>
    <w:rsid w:val="00906890"/>
    <w:rsid w:val="00907E4B"/>
    <w:rsid w:val="00911BE4"/>
    <w:rsid w:val="00943923"/>
    <w:rsid w:val="00946182"/>
    <w:rsid w:val="00951972"/>
    <w:rsid w:val="009608F3"/>
    <w:rsid w:val="009729BC"/>
    <w:rsid w:val="0097487F"/>
    <w:rsid w:val="009A24AC"/>
    <w:rsid w:val="009A73CC"/>
    <w:rsid w:val="00A312BC"/>
    <w:rsid w:val="00A658A6"/>
    <w:rsid w:val="00A84021"/>
    <w:rsid w:val="00A84D35"/>
    <w:rsid w:val="00A917B3"/>
    <w:rsid w:val="00AB4B51"/>
    <w:rsid w:val="00AD5305"/>
    <w:rsid w:val="00B10CC7"/>
    <w:rsid w:val="00B539E7"/>
    <w:rsid w:val="00B62458"/>
    <w:rsid w:val="00B82859"/>
    <w:rsid w:val="00BC18B2"/>
    <w:rsid w:val="00BD33EE"/>
    <w:rsid w:val="00C106D6"/>
    <w:rsid w:val="00C60F0C"/>
    <w:rsid w:val="00C77D3E"/>
    <w:rsid w:val="00C805C9"/>
    <w:rsid w:val="00C92939"/>
    <w:rsid w:val="00CA1679"/>
    <w:rsid w:val="00CB151C"/>
    <w:rsid w:val="00CE1BD8"/>
    <w:rsid w:val="00CE5A1A"/>
    <w:rsid w:val="00CE6069"/>
    <w:rsid w:val="00CF55F6"/>
    <w:rsid w:val="00D33D63"/>
    <w:rsid w:val="00D90028"/>
    <w:rsid w:val="00D90138"/>
    <w:rsid w:val="00DC2E3D"/>
    <w:rsid w:val="00DC7155"/>
    <w:rsid w:val="00DF71B9"/>
    <w:rsid w:val="00E73F76"/>
    <w:rsid w:val="00EA2C9F"/>
    <w:rsid w:val="00ED0BDA"/>
    <w:rsid w:val="00ED4505"/>
    <w:rsid w:val="00EF1360"/>
    <w:rsid w:val="00EF3220"/>
    <w:rsid w:val="00F81780"/>
    <w:rsid w:val="00F94155"/>
    <w:rsid w:val="00F9783F"/>
    <w:rsid w:val="00FB7C7B"/>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9DEB7"/>
  <w15:docId w15:val="{1CA504FF-84C6-44C5-A2BE-D33A6E360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qFormat="1"/>
    <w:lsdException w:name="toc 3" w:semiHidden="1" w:uiPriority="39" w:unhideWhenUsed="1" w:qFormat="1"/>
    <w:lsdException w:name="toc 4" w:semiHidden="1" w:uiPriority="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CE6069"/>
    <w:pPr>
      <w:keepNext/>
      <w:outlineLvl w:val="1"/>
    </w:pPr>
    <w:rPr>
      <w:rFonts w:cs="Arial"/>
      <w:bCs/>
      <w:iCs/>
      <w:szCs w:val="28"/>
    </w:rPr>
  </w:style>
  <w:style w:type="paragraph" w:styleId="3">
    <w:name w:val="heading 3"/>
    <w:basedOn w:val="a"/>
    <w:next w:val="a"/>
    <w:link w:val="30"/>
    <w:semiHidden/>
    <w:rsid w:val="00CE6069"/>
    <w:pPr>
      <w:keepNext/>
      <w:spacing w:before="240" w:after="60"/>
      <w:outlineLvl w:val="2"/>
    </w:pPr>
    <w:rPr>
      <w:rFonts w:ascii="Arial" w:hAnsi="Arial" w:cs="Arial"/>
      <w:b/>
      <w:bCs/>
      <w:sz w:val="26"/>
      <w:szCs w:val="26"/>
    </w:rPr>
  </w:style>
  <w:style w:type="paragraph" w:styleId="4">
    <w:name w:val="heading 4"/>
    <w:basedOn w:val="a"/>
    <w:next w:val="a"/>
    <w:link w:val="40"/>
    <w:semiHidden/>
    <w:rsid w:val="00CE6069"/>
    <w:pPr>
      <w:keepNext/>
      <w:spacing w:before="240" w:after="60"/>
      <w:outlineLvl w:val="3"/>
    </w:pPr>
    <w:rPr>
      <w:b/>
      <w:bCs/>
      <w:sz w:val="28"/>
      <w:szCs w:val="28"/>
    </w:rPr>
  </w:style>
  <w:style w:type="paragraph" w:styleId="5">
    <w:name w:val="heading 5"/>
    <w:basedOn w:val="a"/>
    <w:next w:val="a"/>
    <w:link w:val="50"/>
    <w:semiHidden/>
    <w:rsid w:val="00CE6069"/>
    <w:pPr>
      <w:spacing w:before="240" w:after="60"/>
      <w:outlineLvl w:val="4"/>
    </w:pPr>
    <w:rPr>
      <w:b/>
      <w:bCs/>
      <w:i/>
      <w:iCs/>
      <w:sz w:val="26"/>
      <w:szCs w:val="26"/>
    </w:rPr>
  </w:style>
  <w:style w:type="paragraph" w:styleId="6">
    <w:name w:val="heading 6"/>
    <w:basedOn w:val="a"/>
    <w:next w:val="a"/>
    <w:link w:val="60"/>
    <w:semiHidden/>
    <w:rsid w:val="00CE6069"/>
    <w:pPr>
      <w:spacing w:before="240" w:after="60"/>
      <w:outlineLvl w:val="5"/>
    </w:pPr>
    <w:rPr>
      <w:b/>
      <w:bCs/>
      <w:sz w:val="22"/>
    </w:rPr>
  </w:style>
  <w:style w:type="paragraph" w:styleId="7">
    <w:name w:val="heading 7"/>
    <w:basedOn w:val="a"/>
    <w:next w:val="a"/>
    <w:link w:val="70"/>
    <w:semiHidden/>
    <w:rsid w:val="00CE6069"/>
    <w:pPr>
      <w:spacing w:before="240" w:after="60"/>
      <w:outlineLvl w:val="6"/>
    </w:pPr>
    <w:rPr>
      <w:sz w:val="24"/>
      <w:szCs w:val="24"/>
    </w:rPr>
  </w:style>
  <w:style w:type="paragraph" w:styleId="8">
    <w:name w:val="heading 8"/>
    <w:basedOn w:val="a"/>
    <w:next w:val="a"/>
    <w:link w:val="80"/>
    <w:semiHidden/>
    <w:rsid w:val="00CE6069"/>
    <w:pPr>
      <w:spacing w:before="240" w:after="60"/>
      <w:outlineLvl w:val="7"/>
    </w:pPr>
    <w:rPr>
      <w:i/>
      <w:iCs/>
      <w:sz w:val="24"/>
      <w:szCs w:val="24"/>
    </w:rPr>
  </w:style>
  <w:style w:type="paragraph" w:styleId="9">
    <w:name w:val="heading 9"/>
    <w:basedOn w:val="a"/>
    <w:next w:val="a"/>
    <w:link w:val="90"/>
    <w:semiHidden/>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uiPriority w:val="9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rsid w:val="00946182"/>
    <w:rPr>
      <w:color w:val="0000FF" w:themeColor="hyperlink"/>
      <w:u w:val="none"/>
    </w:rPr>
  </w:style>
  <w:style w:type="character" w:styleId="af2">
    <w:name w:val="FollowedHyperlink"/>
    <w:basedOn w:val="a0"/>
    <w:rsid w:val="00946182"/>
    <w:rPr>
      <w:color w:val="800080" w:themeColor="followedHyperlink"/>
      <w:u w:val="none"/>
    </w:rPr>
  </w:style>
  <w:style w:type="character" w:customStyle="1" w:styleId="20">
    <w:name w:val="Заголовок 2 Знак"/>
    <w:basedOn w:val="a0"/>
    <w:link w:val="2"/>
    <w:semiHidden/>
    <w:rsid w:val="001400B5"/>
    <w:rPr>
      <w:rFonts w:eastAsiaTheme="minorHAnsi" w:cs="Arial"/>
      <w:bCs/>
      <w:iCs/>
      <w:szCs w:val="28"/>
      <w:lang w:val="ru-RU" w:eastAsia="en-US"/>
    </w:rPr>
  </w:style>
  <w:style w:type="character" w:customStyle="1" w:styleId="30">
    <w:name w:val="Заголовок 3 Знак"/>
    <w:basedOn w:val="a0"/>
    <w:link w:val="3"/>
    <w:semiHidden/>
    <w:rsid w:val="001400B5"/>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1400B5"/>
    <w:rPr>
      <w:rFonts w:eastAsiaTheme="minorHAnsi" w:cstheme="minorBidi"/>
      <w:b/>
      <w:bCs/>
      <w:sz w:val="28"/>
      <w:szCs w:val="28"/>
      <w:lang w:val="ru-RU" w:eastAsia="en-US"/>
    </w:rPr>
  </w:style>
  <w:style w:type="character" w:customStyle="1" w:styleId="50">
    <w:name w:val="Заголовок 5 Знак"/>
    <w:basedOn w:val="a0"/>
    <w:link w:val="5"/>
    <w:semiHidden/>
    <w:rsid w:val="001400B5"/>
    <w:rPr>
      <w:rFonts w:eastAsiaTheme="minorHAnsi" w:cstheme="minorBidi"/>
      <w:b/>
      <w:bCs/>
      <w:i/>
      <w:iCs/>
      <w:sz w:val="26"/>
      <w:szCs w:val="26"/>
      <w:lang w:val="ru-RU" w:eastAsia="en-US"/>
    </w:rPr>
  </w:style>
  <w:style w:type="character" w:customStyle="1" w:styleId="60">
    <w:name w:val="Заголовок 6 Знак"/>
    <w:basedOn w:val="a0"/>
    <w:link w:val="6"/>
    <w:semiHidden/>
    <w:rsid w:val="001400B5"/>
    <w:rPr>
      <w:rFonts w:eastAsiaTheme="minorHAnsi" w:cstheme="minorBidi"/>
      <w:b/>
      <w:bCs/>
      <w:sz w:val="22"/>
      <w:szCs w:val="22"/>
      <w:lang w:val="ru-RU" w:eastAsia="en-US"/>
    </w:rPr>
  </w:style>
  <w:style w:type="character" w:customStyle="1" w:styleId="70">
    <w:name w:val="Заголовок 7 Знак"/>
    <w:basedOn w:val="a0"/>
    <w:link w:val="7"/>
    <w:semiHidden/>
    <w:rsid w:val="001400B5"/>
    <w:rPr>
      <w:rFonts w:eastAsiaTheme="minorHAnsi" w:cstheme="minorBidi"/>
      <w:sz w:val="24"/>
      <w:szCs w:val="24"/>
      <w:lang w:val="ru-RU" w:eastAsia="en-US"/>
    </w:rPr>
  </w:style>
  <w:style w:type="character" w:customStyle="1" w:styleId="80">
    <w:name w:val="Заголовок 8 Знак"/>
    <w:basedOn w:val="a0"/>
    <w:link w:val="8"/>
    <w:semiHidden/>
    <w:rsid w:val="001400B5"/>
    <w:rPr>
      <w:rFonts w:eastAsiaTheme="minorHAnsi" w:cstheme="minorBidi"/>
      <w:i/>
      <w:iCs/>
      <w:sz w:val="24"/>
      <w:szCs w:val="24"/>
      <w:lang w:val="ru-RU" w:eastAsia="en-US"/>
    </w:rPr>
  </w:style>
  <w:style w:type="character" w:customStyle="1" w:styleId="90">
    <w:name w:val="Заголовок 9 Знак"/>
    <w:basedOn w:val="a0"/>
    <w:link w:val="9"/>
    <w:semiHidden/>
    <w:rsid w:val="001400B5"/>
    <w:rPr>
      <w:rFonts w:ascii="Arial" w:eastAsiaTheme="minorHAnsi" w:hAnsi="Arial" w:cs="Arial"/>
      <w:sz w:val="22"/>
      <w:szCs w:val="22"/>
      <w:lang w:val="ru-RU" w:eastAsia="en-US"/>
    </w:rPr>
  </w:style>
  <w:style w:type="numbering" w:styleId="111111">
    <w:name w:val="Outline List 2"/>
    <w:basedOn w:val="a2"/>
    <w:semiHidden/>
    <w:rsid w:val="001400B5"/>
    <w:pPr>
      <w:numPr>
        <w:numId w:val="4"/>
      </w:numPr>
    </w:pPr>
  </w:style>
  <w:style w:type="numbering" w:styleId="1ai">
    <w:name w:val="Outline List 1"/>
    <w:basedOn w:val="a2"/>
    <w:semiHidden/>
    <w:rsid w:val="001400B5"/>
    <w:pPr>
      <w:numPr>
        <w:numId w:val="5"/>
      </w:numPr>
    </w:pPr>
  </w:style>
  <w:style w:type="character" w:styleId="af3">
    <w:name w:val="Book Title"/>
    <w:basedOn w:val="a0"/>
    <w:uiPriority w:val="33"/>
    <w:rsid w:val="001400B5"/>
    <w:rPr>
      <w:b/>
      <w:bCs/>
      <w:smallCaps/>
      <w:spacing w:val="5"/>
    </w:rPr>
  </w:style>
  <w:style w:type="character" w:styleId="af4">
    <w:name w:val="annotation reference"/>
    <w:basedOn w:val="a0"/>
    <w:uiPriority w:val="99"/>
    <w:semiHidden/>
    <w:unhideWhenUsed/>
    <w:rsid w:val="001400B5"/>
    <w:rPr>
      <w:sz w:val="16"/>
      <w:szCs w:val="16"/>
    </w:rPr>
  </w:style>
  <w:style w:type="character" w:customStyle="1" w:styleId="SingleTxtGChar">
    <w:name w:val="_ Single Txt_G Char"/>
    <w:link w:val="SingleTxtG"/>
    <w:locked/>
    <w:rsid w:val="001400B5"/>
    <w:rPr>
      <w:lang w:val="ru-RU" w:eastAsia="en-US"/>
    </w:rPr>
  </w:style>
  <w:style w:type="paragraph" w:styleId="21">
    <w:name w:val="toc 2"/>
    <w:hidden/>
    <w:uiPriority w:val="39"/>
    <w:qFormat/>
    <w:rsid w:val="001400B5"/>
    <w:pPr>
      <w:spacing w:line="380" w:lineRule="auto"/>
      <w:ind w:left="25" w:right="17" w:hanging="10"/>
      <w:jc w:val="both"/>
    </w:pPr>
    <w:rPr>
      <w:color w:val="000000"/>
      <w:szCs w:val="22"/>
      <w:lang w:val="en-US" w:eastAsia="en-US"/>
    </w:rPr>
  </w:style>
  <w:style w:type="paragraph" w:styleId="31">
    <w:name w:val="toc 3"/>
    <w:hidden/>
    <w:uiPriority w:val="39"/>
    <w:qFormat/>
    <w:rsid w:val="001400B5"/>
    <w:pPr>
      <w:spacing w:after="114" w:line="259" w:lineRule="auto"/>
      <w:ind w:left="25" w:right="17" w:hanging="10"/>
      <w:jc w:val="both"/>
    </w:pPr>
    <w:rPr>
      <w:color w:val="000000"/>
      <w:szCs w:val="22"/>
      <w:lang w:val="en-US" w:eastAsia="en-US"/>
    </w:rPr>
  </w:style>
  <w:style w:type="paragraph" w:styleId="41">
    <w:name w:val="toc 4"/>
    <w:hidden/>
    <w:uiPriority w:val="1"/>
    <w:qFormat/>
    <w:rsid w:val="001400B5"/>
    <w:pPr>
      <w:spacing w:after="114" w:line="259" w:lineRule="auto"/>
      <w:ind w:left="25" w:right="16" w:hanging="10"/>
      <w:jc w:val="both"/>
    </w:pPr>
    <w:rPr>
      <w:color w:val="000000"/>
      <w:szCs w:val="22"/>
      <w:lang w:val="en-US" w:eastAsia="en-US"/>
    </w:rPr>
  </w:style>
  <w:style w:type="paragraph" w:styleId="af5">
    <w:name w:val="Revision"/>
    <w:hidden/>
    <w:uiPriority w:val="99"/>
    <w:semiHidden/>
    <w:rsid w:val="001400B5"/>
    <w:rPr>
      <w:rFonts w:asciiTheme="minorHAnsi" w:eastAsiaTheme="minorHAnsi" w:hAnsiTheme="minorHAnsi" w:cstheme="minorBidi"/>
      <w:sz w:val="22"/>
      <w:szCs w:val="22"/>
      <w:lang w:val="en-GB" w:eastAsia="en-US"/>
    </w:rPr>
  </w:style>
  <w:style w:type="paragraph" w:styleId="af6">
    <w:name w:val="annotation text"/>
    <w:basedOn w:val="a"/>
    <w:link w:val="af7"/>
    <w:uiPriority w:val="99"/>
    <w:unhideWhenUsed/>
    <w:rsid w:val="001400B5"/>
    <w:pPr>
      <w:spacing w:line="240" w:lineRule="auto"/>
    </w:pPr>
    <w:rPr>
      <w:rFonts w:eastAsia="Times New Roman" w:cs="Times New Roman"/>
      <w:szCs w:val="20"/>
      <w:lang w:val="en-GB"/>
    </w:rPr>
  </w:style>
  <w:style w:type="character" w:customStyle="1" w:styleId="af7">
    <w:name w:val="Текст примечания Знак"/>
    <w:basedOn w:val="a0"/>
    <w:link w:val="af6"/>
    <w:uiPriority w:val="99"/>
    <w:rsid w:val="001400B5"/>
    <w:rPr>
      <w:lang w:val="en-GB" w:eastAsia="en-US"/>
    </w:rPr>
  </w:style>
  <w:style w:type="paragraph" w:styleId="af8">
    <w:name w:val="annotation subject"/>
    <w:basedOn w:val="af6"/>
    <w:next w:val="af6"/>
    <w:link w:val="af9"/>
    <w:uiPriority w:val="99"/>
    <w:semiHidden/>
    <w:unhideWhenUsed/>
    <w:rsid w:val="001400B5"/>
    <w:rPr>
      <w:b/>
      <w:bCs/>
    </w:rPr>
  </w:style>
  <w:style w:type="character" w:customStyle="1" w:styleId="af9">
    <w:name w:val="Тема примечания Знак"/>
    <w:basedOn w:val="af7"/>
    <w:link w:val="af8"/>
    <w:uiPriority w:val="99"/>
    <w:semiHidden/>
    <w:rsid w:val="001400B5"/>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7</TotalTime>
  <Pages>33</Pages>
  <Words>12955</Words>
  <Characters>86127</Characters>
  <Application>Microsoft Office Word</Application>
  <DocSecurity>0</DocSecurity>
  <Lines>1811</Lines>
  <Paragraphs>622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HRI/CORE/MUS/2024</vt:lpstr>
      <vt:lpstr>A/</vt:lpstr>
      <vt:lpstr>A/</vt:lpstr>
    </vt:vector>
  </TitlesOfParts>
  <Company>DCM</Company>
  <LinksUpToDate>false</LinksUpToDate>
  <CharactersWithSpaces>98808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HRI/CORE/MUS/2024</dc:title>
  <dc:subject/>
  <dc:creator>Anna BLAGODATSKIKH</dc:creator>
  <cp:keywords/>
  <cp:lastModifiedBy>Anna Blagodatskikh</cp:lastModifiedBy>
  <cp:revision>3</cp:revision>
  <cp:lastPrinted>2024-07-02T13:15:00Z</cp:lastPrinted>
  <dcterms:created xsi:type="dcterms:W3CDTF">2024-07-02T13:15:00Z</dcterms:created>
  <dcterms:modified xsi:type="dcterms:W3CDTF">2024-07-02T13:21:00Z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