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14258" w:rsidP="00243EC1">
            <w:pPr>
              <w:jc w:val="right"/>
            </w:pPr>
            <w:r w:rsidRPr="00B14258">
              <w:rPr>
                <w:sz w:val="40"/>
              </w:rPr>
              <w:t>CCPR</w:t>
            </w:r>
            <w:r>
              <w:t>/C/IRL/CO/4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0386E"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B14258" w:rsidP="00B14258">
            <w:pPr>
              <w:spacing w:before="240" w:line="240" w:lineRule="exact"/>
            </w:pPr>
            <w:r>
              <w:t xml:space="preserve">Distr.: </w:t>
            </w:r>
            <w:r w:rsidR="00243EC1">
              <w:t>General</w:t>
            </w:r>
          </w:p>
          <w:p w:rsidR="00B14258" w:rsidRDefault="00B14258" w:rsidP="00B14258">
            <w:pPr>
              <w:spacing w:line="240" w:lineRule="exact"/>
            </w:pPr>
            <w:r>
              <w:t>1</w:t>
            </w:r>
            <w:r w:rsidR="007D3CF3">
              <w:t>9</w:t>
            </w:r>
            <w:r>
              <w:t xml:space="preserve"> </w:t>
            </w:r>
            <w:r w:rsidR="00F7655D">
              <w:t xml:space="preserve">August </w:t>
            </w:r>
            <w:r>
              <w:t>2014</w:t>
            </w:r>
          </w:p>
          <w:p w:rsidR="00B14258" w:rsidRDefault="00B14258" w:rsidP="00B14258">
            <w:pPr>
              <w:spacing w:line="240" w:lineRule="exact"/>
            </w:pPr>
          </w:p>
          <w:p w:rsidR="00B14258" w:rsidRDefault="00B14258" w:rsidP="00B14258">
            <w:pPr>
              <w:spacing w:line="240" w:lineRule="exact"/>
            </w:pPr>
            <w:r>
              <w:t>Original: English</w:t>
            </w:r>
          </w:p>
        </w:tc>
      </w:tr>
    </w:tbl>
    <w:p w:rsidR="00B14258" w:rsidRPr="00594817" w:rsidRDefault="00B14258" w:rsidP="00B14258">
      <w:pPr>
        <w:spacing w:before="120"/>
        <w:rPr>
          <w:b/>
          <w:sz w:val="24"/>
          <w:szCs w:val="24"/>
        </w:rPr>
      </w:pPr>
      <w:r w:rsidRPr="00594817">
        <w:rPr>
          <w:b/>
          <w:sz w:val="24"/>
          <w:szCs w:val="24"/>
        </w:rPr>
        <w:t>Human Rights Committee</w:t>
      </w:r>
      <w:r w:rsidR="00E277DF">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4&amp;Size=2 &amp;Lang=E"/>
            <w10:wrap anchorx="margin" anchory="margin"/>
          </v:shape>
        </w:pict>
      </w:r>
    </w:p>
    <w:p w:rsidR="00B14258" w:rsidRPr="00594817" w:rsidRDefault="00B14258" w:rsidP="00B14258">
      <w:pPr>
        <w:pStyle w:val="HChG"/>
      </w:pPr>
      <w:r w:rsidRPr="00594817">
        <w:tab/>
      </w:r>
      <w:r w:rsidRPr="00594817">
        <w:tab/>
        <w:t xml:space="preserve">Concluding observations on the </w:t>
      </w:r>
      <w:r>
        <w:t xml:space="preserve">fourth </w:t>
      </w:r>
      <w:r w:rsidR="00610CC1">
        <w:t>periodic report of </w:t>
      </w:r>
      <w:r>
        <w:t>Ireland</w:t>
      </w:r>
      <w:r w:rsidR="00943429" w:rsidRPr="0010036C">
        <w:rPr>
          <w:rStyle w:val="FootnoteReference"/>
          <w:rFonts w:ascii="Times New Roman Bold" w:hAnsi="Times New Roman Bold"/>
          <w:sz w:val="28"/>
          <w:szCs w:val="28"/>
          <w:vertAlign w:val="baseline"/>
        </w:rPr>
        <w:footnoteReference w:customMarkFollows="1" w:id="2"/>
        <w:t>*</w:t>
      </w:r>
    </w:p>
    <w:p w:rsidR="00DE6D55" w:rsidRPr="00DE6D55" w:rsidRDefault="00DE6D55" w:rsidP="00610CC1">
      <w:pPr>
        <w:pStyle w:val="SingleTxtG"/>
        <w:numPr>
          <w:ilvl w:val="2"/>
          <w:numId w:val="11"/>
        </w:numPr>
      </w:pPr>
      <w:r w:rsidRPr="00DE6D55">
        <w:t xml:space="preserve">The Committee considered the fourth periodic report submitted by </w:t>
      </w:r>
      <w:smartTag w:uri="urn:schemas-microsoft-com:office:smarttags" w:element="country-region">
        <w:smartTag w:uri="urn:schemas-microsoft-com:office:smarttags" w:element="place">
          <w:r w:rsidRPr="00DE6D55">
            <w:t>Ireland</w:t>
          </w:r>
        </w:smartTag>
      </w:smartTag>
      <w:r w:rsidRPr="00DE6D55">
        <w:t xml:space="preserve"> (CCPR/C/IRL/4) at its 3078th and 3079th meetings (CCPR/C/SR.3078</w:t>
      </w:r>
      <w:r w:rsidR="00294121">
        <w:t>-</w:t>
      </w:r>
      <w:r w:rsidRPr="00DE6D55">
        <w:t>3079), held on 14</w:t>
      </w:r>
      <w:r w:rsidR="00B5799B">
        <w:t> </w:t>
      </w:r>
      <w:r w:rsidRPr="00DE6D55">
        <w:t>and 15 July 2014. At its 3091st meeting (CCPR/C/SR.3091), held on 23 July 2014, it adopted the following concluding observations.</w:t>
      </w:r>
    </w:p>
    <w:p w:rsidR="00DE6D55" w:rsidRPr="00217301" w:rsidRDefault="00DE6D55" w:rsidP="00DE6D55">
      <w:pPr>
        <w:pStyle w:val="H1G"/>
        <w:rPr>
          <w:b w:val="0"/>
        </w:rPr>
      </w:pPr>
      <w:r w:rsidRPr="00217301">
        <w:tab/>
        <w:t>A.</w:t>
      </w:r>
      <w:r w:rsidRPr="00217301">
        <w:tab/>
      </w:r>
      <w:r w:rsidRPr="00DE6D55">
        <w:t>Introduction</w:t>
      </w:r>
    </w:p>
    <w:p w:rsidR="00DE6D55" w:rsidRPr="00DE6D55" w:rsidRDefault="00DE6D55" w:rsidP="00DE6D55">
      <w:pPr>
        <w:pStyle w:val="SingleTxtG"/>
        <w:numPr>
          <w:ilvl w:val="2"/>
          <w:numId w:val="11"/>
        </w:numPr>
      </w:pPr>
      <w:r w:rsidRPr="00DE6D55">
        <w:t xml:space="preserve">The Committee welcomes the submission of the fourth periodic report of </w:t>
      </w:r>
      <w:smartTag w:uri="urn:schemas-microsoft-com:office:smarttags" w:element="place">
        <w:smartTag w:uri="urn:schemas-microsoft-com:office:smarttags" w:element="country-region">
          <w:r w:rsidRPr="00DE6D55">
            <w:t>Ireland</w:t>
          </w:r>
        </w:smartTag>
      </w:smartTag>
      <w:r w:rsidRPr="00DE6D55">
        <w:t xml:space="preserve"> and the information presented therein. It expresses appreciation for the opportunity to engage in a constructive dialogue with the State party’s high level delegation on the measures that the State party has taken during the reporting period to implement the provisions of the Covenant. The Committee is grateful to the State party for its written replies (CCPR/C/IRL/Q/4/Add.1) to the list of issues (CCPR/C/IRL/Q/4) which were supplemented by the oral responses provided by the delegation and for the supplementary information provided to it in writing.</w:t>
      </w:r>
    </w:p>
    <w:p w:rsidR="00DE6D55" w:rsidRPr="00217301" w:rsidRDefault="00DE6D55" w:rsidP="00DE6D55">
      <w:pPr>
        <w:pStyle w:val="H1G"/>
        <w:rPr>
          <w:rFonts w:eastAsia="Times New Roman Bold"/>
        </w:rPr>
      </w:pPr>
      <w:r>
        <w:rPr>
          <w:rFonts w:ascii="Times New Roman Bold" w:eastAsia="Times New Roman Bold" w:hAnsi="Times New Roman Bold" w:cs="Times New Roman Bold"/>
        </w:rPr>
        <w:tab/>
      </w:r>
      <w:r w:rsidRPr="00217301">
        <w:rPr>
          <w:rFonts w:ascii="Times New Roman Bold" w:eastAsia="Times New Roman Bold" w:hAnsi="Times New Roman Bold" w:cs="Times New Roman Bold"/>
        </w:rPr>
        <w:t>B.</w:t>
      </w:r>
      <w:r w:rsidRPr="00217301">
        <w:rPr>
          <w:rFonts w:ascii="Times New Roman Bold" w:eastAsia="Times New Roman Bold" w:hAnsi="Times New Roman Bold" w:cs="Times New Roman Bold"/>
        </w:rPr>
        <w:tab/>
      </w:r>
      <w:r w:rsidRPr="00217301">
        <w:t>Positive aspects</w:t>
      </w:r>
    </w:p>
    <w:p w:rsidR="00DE6D55" w:rsidRPr="00217301" w:rsidRDefault="00DE6D55" w:rsidP="00DE6D55">
      <w:pPr>
        <w:pStyle w:val="SingleTxtG"/>
        <w:numPr>
          <w:ilvl w:val="2"/>
          <w:numId w:val="11"/>
        </w:numPr>
      </w:pPr>
      <w:r w:rsidRPr="00217301">
        <w:rPr>
          <w:lang w:val="en-US"/>
        </w:rPr>
        <w:t>The Committee welcomes the following legislative and institutional steps taken by the State party:</w:t>
      </w:r>
    </w:p>
    <w:p w:rsidR="00DE6D55" w:rsidRPr="00217301" w:rsidRDefault="00DE6D55" w:rsidP="00610CC1">
      <w:pPr>
        <w:pStyle w:val="SingleTxtG"/>
        <w:ind w:firstLine="567"/>
      </w:pPr>
      <w:r w:rsidRPr="00217301">
        <w:t>(</w:t>
      </w:r>
      <w:r>
        <w:t>a</w:t>
      </w:r>
      <w:r w:rsidRPr="00217301">
        <w:t>)</w:t>
      </w:r>
      <w:r w:rsidRPr="00217301">
        <w:tab/>
      </w:r>
      <w:r w:rsidRPr="00217301">
        <w:rPr>
          <w:lang w:val="en-US"/>
        </w:rPr>
        <w:t>The withdrawal of reservations to article</w:t>
      </w:r>
      <w:r w:rsidR="00294121">
        <w:rPr>
          <w:lang w:val="en-US"/>
        </w:rPr>
        <w:t>s</w:t>
      </w:r>
      <w:r w:rsidRPr="00217301">
        <w:rPr>
          <w:lang w:val="en-US"/>
        </w:rPr>
        <w:t xml:space="preserve"> 14 and 19, paragraph 2</w:t>
      </w:r>
      <w:r w:rsidR="00B5799B">
        <w:rPr>
          <w:lang w:val="en-US"/>
        </w:rPr>
        <w:t xml:space="preserve">, of the </w:t>
      </w:r>
      <w:r w:rsidR="008E362C">
        <w:rPr>
          <w:lang w:val="en-US"/>
        </w:rPr>
        <w:t xml:space="preserve">International </w:t>
      </w:r>
      <w:r w:rsidR="00B5799B">
        <w:rPr>
          <w:lang w:val="en-US"/>
        </w:rPr>
        <w:t>Covenant</w:t>
      </w:r>
      <w:r w:rsidR="008E362C">
        <w:t xml:space="preserve"> on Civil and Political Rights</w:t>
      </w:r>
      <w:r w:rsidRPr="00217301">
        <w:rPr>
          <w:lang w:val="en-US"/>
        </w:rPr>
        <w:t xml:space="preserve">; </w:t>
      </w:r>
    </w:p>
    <w:p w:rsidR="00DE6D55" w:rsidRPr="00217301" w:rsidRDefault="00DE6D55" w:rsidP="00610CC1">
      <w:pPr>
        <w:pStyle w:val="SingleTxtG"/>
        <w:ind w:firstLine="567"/>
      </w:pPr>
      <w:r w:rsidRPr="00217301">
        <w:t>(</w:t>
      </w:r>
      <w:r>
        <w:t>b</w:t>
      </w:r>
      <w:r w:rsidRPr="00217301">
        <w:t>)</w:t>
      </w:r>
      <w:r w:rsidRPr="00217301">
        <w:tab/>
      </w:r>
      <w:r w:rsidRPr="00217301">
        <w:rPr>
          <w:lang w:val="en-US"/>
        </w:rPr>
        <w:t xml:space="preserve">The adoption of the Criminal Justice (Female Genital Mutilation) Act in April 2012; </w:t>
      </w:r>
    </w:p>
    <w:p w:rsidR="00DE6D55" w:rsidRPr="00217301" w:rsidRDefault="00DE6D55" w:rsidP="00610CC1">
      <w:pPr>
        <w:pStyle w:val="SingleTxtG"/>
        <w:ind w:firstLine="567"/>
      </w:pPr>
      <w:r w:rsidRPr="00217301">
        <w:t>(</w:t>
      </w:r>
      <w:r>
        <w:t>c</w:t>
      </w:r>
      <w:r w:rsidRPr="00217301">
        <w:t>)</w:t>
      </w:r>
      <w:r w:rsidRPr="00217301">
        <w:tab/>
      </w:r>
      <w:r w:rsidRPr="00217301">
        <w:rPr>
          <w:lang w:val="en-US"/>
        </w:rPr>
        <w:t>The adoption of the Civil Law (Miscellaneous Provisions) Act in August 2011 amending the Domestic Violence Act</w:t>
      </w:r>
      <w:r w:rsidR="00B5799B">
        <w:rPr>
          <w:lang w:val="en-US"/>
        </w:rPr>
        <w:t>,</w:t>
      </w:r>
      <w:r w:rsidRPr="00217301">
        <w:rPr>
          <w:lang w:val="en-US"/>
        </w:rPr>
        <w:t xml:space="preserve"> 1996; </w:t>
      </w:r>
    </w:p>
    <w:p w:rsidR="00DE6D55" w:rsidRPr="00217301" w:rsidRDefault="00DE6D55" w:rsidP="00610CC1">
      <w:pPr>
        <w:pStyle w:val="SingleTxtG"/>
        <w:ind w:firstLine="567"/>
      </w:pPr>
      <w:r w:rsidRPr="00217301">
        <w:t>(</w:t>
      </w:r>
      <w:r>
        <w:t>d</w:t>
      </w:r>
      <w:r w:rsidRPr="00217301">
        <w:t>)</w:t>
      </w:r>
      <w:r w:rsidRPr="00217301">
        <w:tab/>
      </w:r>
      <w:r w:rsidRPr="00217301">
        <w:rPr>
          <w:lang w:val="en-US"/>
        </w:rPr>
        <w:t xml:space="preserve">The adoption of the Civil Partnership and Certain Rights and Obligations of Cohabitants Act in July </w:t>
      </w:r>
      <w:r w:rsidRPr="00217301">
        <w:rPr>
          <w:iCs/>
        </w:rPr>
        <w:t>2010</w:t>
      </w:r>
      <w:r w:rsidRPr="00217301">
        <w:t>.</w:t>
      </w:r>
    </w:p>
    <w:p w:rsidR="00DE6D55" w:rsidRPr="00217301" w:rsidRDefault="00DE6D55" w:rsidP="00DE6D55">
      <w:pPr>
        <w:pStyle w:val="SingleTxtG"/>
        <w:numPr>
          <w:ilvl w:val="2"/>
          <w:numId w:val="11"/>
        </w:numPr>
      </w:pPr>
      <w:r w:rsidRPr="00217301">
        <w:rPr>
          <w:lang w:val="en-US"/>
        </w:rPr>
        <w:t>The Committee welcomes the ratification by the State party</w:t>
      </w:r>
      <w:r w:rsidR="00294121" w:rsidRPr="00217301">
        <w:rPr>
          <w:lang w:val="en-US"/>
        </w:rPr>
        <w:t>, in June 2010</w:t>
      </w:r>
      <w:r w:rsidR="00294121">
        <w:rPr>
          <w:lang w:val="en-US"/>
        </w:rPr>
        <w:t xml:space="preserve">, </w:t>
      </w:r>
      <w:r w:rsidRPr="00217301">
        <w:rPr>
          <w:lang w:val="en-US"/>
        </w:rPr>
        <w:t xml:space="preserve">of the United Nations Convention </w:t>
      </w:r>
      <w:r w:rsidR="00792538">
        <w:rPr>
          <w:lang w:val="en-US"/>
        </w:rPr>
        <w:t>against</w:t>
      </w:r>
      <w:r w:rsidR="00792538" w:rsidRPr="00217301">
        <w:rPr>
          <w:lang w:val="en-US"/>
        </w:rPr>
        <w:t xml:space="preserve"> </w:t>
      </w:r>
      <w:r w:rsidRPr="00217301">
        <w:rPr>
          <w:lang w:val="en-US"/>
        </w:rPr>
        <w:t>Transnational Organized Crime and the Protocol to Prevent, Suppress and Punish Trafficking in Persons, Especially Women and Children, supplementing the Convention</w:t>
      </w:r>
      <w:r w:rsidR="00294121" w:rsidRPr="00294121">
        <w:rPr>
          <w:lang w:val="en-US"/>
        </w:rPr>
        <w:t xml:space="preserve"> </w:t>
      </w:r>
      <w:r w:rsidR="00294121">
        <w:rPr>
          <w:lang w:val="en-US"/>
        </w:rPr>
        <w:t>against</w:t>
      </w:r>
      <w:r w:rsidR="00294121" w:rsidRPr="00217301">
        <w:rPr>
          <w:lang w:val="en-US"/>
        </w:rPr>
        <w:t xml:space="preserve"> Transnational Organized Crime</w:t>
      </w:r>
      <w:r w:rsidRPr="00217301">
        <w:rPr>
          <w:lang w:val="en-US"/>
        </w:rPr>
        <w:t xml:space="preserve">. </w:t>
      </w:r>
    </w:p>
    <w:p w:rsidR="00DE6D55" w:rsidRPr="00217301" w:rsidRDefault="00DE6D55" w:rsidP="00DE6D55">
      <w:pPr>
        <w:pStyle w:val="H1G"/>
        <w:rPr>
          <w:rFonts w:eastAsia="Times New Roman Bold"/>
        </w:rPr>
      </w:pPr>
      <w:r>
        <w:rPr>
          <w:rFonts w:ascii="Times New Roman Bold" w:eastAsia="Times New Roman Bold" w:hAnsi="Times New Roman Bold" w:cs="Times New Roman Bold"/>
        </w:rPr>
        <w:tab/>
      </w:r>
      <w:r w:rsidRPr="00217301">
        <w:rPr>
          <w:rFonts w:ascii="Times New Roman Bold" w:eastAsia="Times New Roman Bold" w:hAnsi="Times New Roman Bold" w:cs="Times New Roman Bold"/>
        </w:rPr>
        <w:t>C.</w:t>
      </w:r>
      <w:r w:rsidRPr="00217301">
        <w:rPr>
          <w:rFonts w:ascii="Times New Roman Bold" w:eastAsia="Times New Roman Bold" w:hAnsi="Times New Roman Bold" w:cs="Times New Roman Bold"/>
        </w:rPr>
        <w:tab/>
      </w:r>
      <w:r w:rsidRPr="00217301">
        <w:rPr>
          <w:lang w:val="en-US"/>
        </w:rPr>
        <w:t>Principal matters of concern and recommendations</w:t>
      </w:r>
    </w:p>
    <w:p w:rsidR="00DE6D55" w:rsidRPr="00217301" w:rsidRDefault="00DE6D55" w:rsidP="00DE6D55">
      <w:pPr>
        <w:pStyle w:val="H23G"/>
        <w:rPr>
          <w:rFonts w:eastAsia="Times New Roman Bold"/>
        </w:rPr>
      </w:pPr>
      <w:r>
        <w:rPr>
          <w:lang w:val="en-US"/>
        </w:rPr>
        <w:tab/>
      </w:r>
      <w:r>
        <w:rPr>
          <w:lang w:val="en-US"/>
        </w:rPr>
        <w:tab/>
      </w:r>
      <w:r w:rsidRPr="00217301">
        <w:rPr>
          <w:lang w:val="en-US"/>
        </w:rPr>
        <w:t xml:space="preserve">Applicability of the Covenant in domestic courts </w:t>
      </w:r>
    </w:p>
    <w:p w:rsidR="00DE6D55" w:rsidRPr="00217301" w:rsidRDefault="00DE6D55" w:rsidP="00DE6D55">
      <w:pPr>
        <w:pStyle w:val="SingleTxtG"/>
        <w:numPr>
          <w:ilvl w:val="2"/>
          <w:numId w:val="11"/>
        </w:numPr>
      </w:pPr>
      <w:r w:rsidRPr="00217301">
        <w:rPr>
          <w:lang w:val="en-US"/>
        </w:rPr>
        <w:t xml:space="preserve">While welcoming the commencement of the work by the Law Reform Commission concerning the domestic implementation of the State party’s international obligations, the Committee reiterates its previous concern that the Covenant is still not directly applicable in </w:t>
      </w:r>
      <w:r w:rsidR="00272E0E">
        <w:rPr>
          <w:lang w:val="en-US"/>
        </w:rPr>
        <w:t xml:space="preserve">the </w:t>
      </w:r>
      <w:r w:rsidRPr="00217301">
        <w:rPr>
          <w:lang w:val="en-US"/>
        </w:rPr>
        <w:t>State party, and that the State party continues to maintain its reservations to article 10, paragraph 1</w:t>
      </w:r>
      <w:r w:rsidR="00272E0E">
        <w:rPr>
          <w:lang w:val="en-US"/>
        </w:rPr>
        <w:t>,</w:t>
      </w:r>
      <w:r w:rsidRPr="00217301">
        <w:rPr>
          <w:lang w:val="en-US"/>
        </w:rPr>
        <w:t xml:space="preserve"> and article 20, paragraph 1</w:t>
      </w:r>
      <w:r w:rsidR="00272E0E">
        <w:rPr>
          <w:lang w:val="en-US"/>
        </w:rPr>
        <w:t>,</w:t>
      </w:r>
      <w:r w:rsidRPr="00217301">
        <w:rPr>
          <w:lang w:val="en-US"/>
        </w:rPr>
        <w:t xml:space="preserve"> of the Covenant. It also regrets that the State party has not undertaken the tabulation of relevant provisions of its domestic legislation as pledged during the consideration of it</w:t>
      </w:r>
      <w:r w:rsidR="00610CC1">
        <w:rPr>
          <w:lang w:val="en-US"/>
        </w:rPr>
        <w:t>s previous report in 2008 (art. </w:t>
      </w:r>
      <w:r w:rsidRPr="00217301">
        <w:rPr>
          <w:lang w:val="en-US"/>
        </w:rPr>
        <w:t xml:space="preserve">2). </w:t>
      </w:r>
    </w:p>
    <w:p w:rsidR="00DE6D55" w:rsidRPr="00217301" w:rsidRDefault="00DE6D55" w:rsidP="00DE6D55">
      <w:pPr>
        <w:pStyle w:val="SingleTxtG"/>
        <w:rPr>
          <w:rFonts w:eastAsia="Times New Roman Bold"/>
          <w:b/>
        </w:rPr>
      </w:pPr>
      <w:r w:rsidRPr="00217301">
        <w:rPr>
          <w:b/>
          <w:lang w:val="en-US"/>
        </w:rPr>
        <w:t>The State party should undertake a comprehensive review of its legislation vis-à-vis the provisions of the Covenant and take effective measures to ensure that the rights protected under the Covenant are given full effect in its domestic order. It should also review its reservations to article 10, paragraph 1</w:t>
      </w:r>
      <w:r w:rsidR="00272E0E">
        <w:rPr>
          <w:b/>
          <w:lang w:val="en-US"/>
        </w:rPr>
        <w:t>,</w:t>
      </w:r>
      <w:r w:rsidRPr="00217301">
        <w:rPr>
          <w:b/>
          <w:lang w:val="en-US"/>
        </w:rPr>
        <w:t xml:space="preserve"> and article 20, paragraph 1</w:t>
      </w:r>
      <w:r w:rsidR="00272E0E">
        <w:rPr>
          <w:b/>
          <w:lang w:val="en-US"/>
        </w:rPr>
        <w:t>,</w:t>
      </w:r>
      <w:r w:rsidRPr="00217301">
        <w:rPr>
          <w:b/>
          <w:lang w:val="en-US"/>
        </w:rPr>
        <w:t xml:space="preserve"> of the Covenant, with a view to withdrawing </w:t>
      </w:r>
      <w:r w:rsidRPr="00217301">
        <w:rPr>
          <w:b/>
          <w:bCs/>
          <w:iCs/>
          <w:lang w:val="en-US"/>
        </w:rPr>
        <w:t>them</w:t>
      </w:r>
      <w:r w:rsidRPr="00217301">
        <w:rPr>
          <w:b/>
        </w:rPr>
        <w:t xml:space="preserve">. </w:t>
      </w:r>
    </w:p>
    <w:p w:rsidR="00DE6D55" w:rsidRPr="00610CC1" w:rsidRDefault="00DE6D55" w:rsidP="00610CC1">
      <w:pPr>
        <w:pStyle w:val="H23G"/>
        <w:rPr>
          <w:rFonts w:eastAsia="Times New Roman Bold"/>
        </w:rPr>
      </w:pPr>
      <w:r w:rsidRPr="00610CC1">
        <w:rPr>
          <w:rFonts w:eastAsia="Times New Roman Bold"/>
        </w:rPr>
        <w:tab/>
      </w:r>
      <w:r w:rsidRPr="00610CC1">
        <w:rPr>
          <w:rFonts w:eastAsia="Times New Roman Bold"/>
        </w:rPr>
        <w:tab/>
        <w:t xml:space="preserve">National </w:t>
      </w:r>
      <w:r w:rsidR="00272E0E">
        <w:rPr>
          <w:rFonts w:eastAsia="Times New Roman Bold"/>
        </w:rPr>
        <w:t>h</w:t>
      </w:r>
      <w:r w:rsidRPr="00610CC1">
        <w:rPr>
          <w:rFonts w:eastAsia="Times New Roman Bold"/>
        </w:rPr>
        <w:t xml:space="preserve">uman </w:t>
      </w:r>
      <w:r w:rsidR="00272E0E">
        <w:rPr>
          <w:rFonts w:eastAsia="Times New Roman Bold"/>
        </w:rPr>
        <w:t>r</w:t>
      </w:r>
      <w:r w:rsidRPr="00610CC1">
        <w:rPr>
          <w:rFonts w:eastAsia="Times New Roman Bold"/>
        </w:rPr>
        <w:t xml:space="preserve">ights </w:t>
      </w:r>
      <w:r w:rsidR="00272E0E">
        <w:rPr>
          <w:rFonts w:eastAsia="Times New Roman Bold"/>
        </w:rPr>
        <w:t>i</w:t>
      </w:r>
      <w:r w:rsidRPr="00610CC1">
        <w:rPr>
          <w:rFonts w:eastAsia="Times New Roman Bold"/>
        </w:rPr>
        <w:t xml:space="preserve">nstitution </w:t>
      </w:r>
    </w:p>
    <w:p w:rsidR="00DE6D55" w:rsidRPr="00217301" w:rsidRDefault="00DE6D55" w:rsidP="00DE6D55">
      <w:pPr>
        <w:pStyle w:val="SingleTxtG"/>
        <w:numPr>
          <w:ilvl w:val="2"/>
          <w:numId w:val="11"/>
        </w:numPr>
      </w:pPr>
      <w:r w:rsidRPr="00217301">
        <w:rPr>
          <w:lang w:val="en-US"/>
        </w:rPr>
        <w:t xml:space="preserve">While welcoming the adoption of the Irish Human Rights and Equality Commission Act in July 2014 and the steps taken by the State party to ensure its compliance with the </w:t>
      </w:r>
      <w:r w:rsidR="008E362C">
        <w:rPr>
          <w:lang w:val="en-US"/>
        </w:rPr>
        <w:t>principles relating to the status of national institutions for the promotion and protection of human rights</w:t>
      </w:r>
      <w:r w:rsidR="00272E0E" w:rsidRPr="00272E0E">
        <w:rPr>
          <w:lang w:val="en-US"/>
        </w:rPr>
        <w:t xml:space="preserve"> </w:t>
      </w:r>
      <w:r w:rsidR="00272E0E">
        <w:rPr>
          <w:lang w:val="en-US"/>
        </w:rPr>
        <w:t>(</w:t>
      </w:r>
      <w:r w:rsidRPr="00217301">
        <w:rPr>
          <w:lang w:val="en-US"/>
        </w:rPr>
        <w:t>Paris Principles</w:t>
      </w:r>
      <w:r w:rsidR="00272E0E">
        <w:rPr>
          <w:lang w:val="en-US"/>
        </w:rPr>
        <w:t>)</w:t>
      </w:r>
      <w:r w:rsidRPr="00217301">
        <w:rPr>
          <w:lang w:val="en-US"/>
        </w:rPr>
        <w:t xml:space="preserve">, the Committee expresses concern at the lack of a unified definition of human rights in the Act, so as to ensure that the State party’s international and domestic human rights obligations, including the Covenant, fall within the remit of the </w:t>
      </w:r>
      <w:r w:rsidR="00272E0E">
        <w:rPr>
          <w:lang w:val="en-US"/>
        </w:rPr>
        <w:t>Commission</w:t>
      </w:r>
      <w:r w:rsidR="00272E0E" w:rsidRPr="00217301">
        <w:rPr>
          <w:lang w:val="en-US"/>
        </w:rPr>
        <w:t xml:space="preserve"> </w:t>
      </w:r>
      <w:r w:rsidRPr="00217301">
        <w:rPr>
          <w:lang w:val="en-US"/>
        </w:rPr>
        <w:t>acro</w:t>
      </w:r>
      <w:r w:rsidR="00610CC1">
        <w:rPr>
          <w:lang w:val="en-US"/>
        </w:rPr>
        <w:t>ss its range of functions (art. </w:t>
      </w:r>
      <w:r w:rsidRPr="00217301">
        <w:rPr>
          <w:lang w:val="en-US"/>
        </w:rPr>
        <w:t xml:space="preserve">2). </w:t>
      </w:r>
    </w:p>
    <w:p w:rsidR="00DE6D55" w:rsidRPr="00217301" w:rsidRDefault="00DE6D55" w:rsidP="00DE6D55">
      <w:pPr>
        <w:pStyle w:val="SingleTxtG"/>
        <w:rPr>
          <w:rFonts w:ascii="Times New Roman Bold" w:eastAsia="Times New Roman Bold" w:hAnsi="Times New Roman Bold" w:cs="Times New Roman Bold"/>
          <w:b/>
        </w:rPr>
      </w:pPr>
      <w:r w:rsidRPr="00217301">
        <w:rPr>
          <w:b/>
          <w:lang w:val="en-US"/>
        </w:rPr>
        <w:t>The State party should</w:t>
      </w:r>
      <w:r w:rsidRPr="00217301">
        <w:rPr>
          <w:rFonts w:ascii="Times New Roman Bold"/>
          <w:b/>
          <w:lang w:val="en-US"/>
        </w:rPr>
        <w:t xml:space="preserve"> ensure that the I</w:t>
      </w:r>
      <w:r w:rsidR="00272E0E">
        <w:rPr>
          <w:rFonts w:ascii="Times New Roman Bold"/>
          <w:b/>
          <w:lang w:val="en-US"/>
        </w:rPr>
        <w:t xml:space="preserve">rish </w:t>
      </w:r>
      <w:r w:rsidRPr="00217301">
        <w:rPr>
          <w:rFonts w:ascii="Times New Roman Bold"/>
          <w:b/>
          <w:lang w:val="en-US"/>
        </w:rPr>
        <w:t>H</w:t>
      </w:r>
      <w:r w:rsidR="00272E0E">
        <w:rPr>
          <w:rFonts w:ascii="Times New Roman Bold"/>
          <w:b/>
          <w:lang w:val="en-US"/>
        </w:rPr>
        <w:t xml:space="preserve">uman </w:t>
      </w:r>
      <w:r w:rsidRPr="00217301">
        <w:rPr>
          <w:rFonts w:ascii="Times New Roman Bold"/>
          <w:b/>
          <w:lang w:val="en-US"/>
        </w:rPr>
        <w:t>R</w:t>
      </w:r>
      <w:r w:rsidR="00272E0E">
        <w:rPr>
          <w:rFonts w:ascii="Times New Roman Bold"/>
          <w:b/>
          <w:lang w:val="en-US"/>
        </w:rPr>
        <w:t xml:space="preserve">ights and </w:t>
      </w:r>
      <w:r w:rsidRPr="00217301">
        <w:rPr>
          <w:rFonts w:ascii="Times New Roman Bold"/>
          <w:b/>
          <w:lang w:val="en-US"/>
        </w:rPr>
        <w:t>E</w:t>
      </w:r>
      <w:r w:rsidR="00272E0E">
        <w:rPr>
          <w:rFonts w:ascii="Times New Roman Bold"/>
          <w:b/>
          <w:lang w:val="en-US"/>
        </w:rPr>
        <w:t xml:space="preserve">quality </w:t>
      </w:r>
      <w:r w:rsidRPr="00217301">
        <w:rPr>
          <w:rFonts w:ascii="Times New Roman Bold"/>
          <w:b/>
          <w:lang w:val="en-US"/>
        </w:rPr>
        <w:t>C</w:t>
      </w:r>
      <w:r w:rsidR="00272E0E">
        <w:rPr>
          <w:rFonts w:ascii="Times New Roman Bold"/>
          <w:b/>
          <w:lang w:val="en-US"/>
        </w:rPr>
        <w:t>ommission</w:t>
      </w:r>
      <w:r w:rsidRPr="00217301">
        <w:rPr>
          <w:rFonts w:ascii="Times New Roman Bold"/>
          <w:b/>
          <w:lang w:val="en-US"/>
        </w:rPr>
        <w:t xml:space="preserve"> Act is in full conformity with the Paris Principles (General Assembly resolution</w:t>
      </w:r>
      <w:r w:rsidR="00272E0E">
        <w:rPr>
          <w:rFonts w:ascii="Times New Roman Bold"/>
          <w:b/>
          <w:lang w:val="en-US"/>
        </w:rPr>
        <w:t> </w:t>
      </w:r>
      <w:r w:rsidRPr="00217301">
        <w:rPr>
          <w:rFonts w:ascii="Times New Roman Bold"/>
          <w:b/>
          <w:lang w:val="en-US"/>
        </w:rPr>
        <w:t xml:space="preserve">48/134, annex) and consider applying </w:t>
      </w:r>
      <w:r w:rsidRPr="00272E0E">
        <w:rPr>
          <w:b/>
          <w:bCs/>
          <w:iCs/>
        </w:rPr>
        <w:t>a</w:t>
      </w:r>
      <w:r w:rsidRPr="00217301">
        <w:rPr>
          <w:rFonts w:ascii="Times New Roman Bold"/>
          <w:b/>
          <w:lang w:val="en-US"/>
        </w:rPr>
        <w:t xml:space="preserve"> unified definition of human rights in the Act, which includes the State party</w:t>
      </w:r>
      <w:r w:rsidRPr="00217301">
        <w:rPr>
          <w:rFonts w:hAnsi="Times New Roman Bold"/>
          <w:b/>
          <w:lang w:val="en-US"/>
        </w:rPr>
        <w:t>’</w:t>
      </w:r>
      <w:r w:rsidRPr="00217301">
        <w:rPr>
          <w:rFonts w:ascii="Times New Roman Bold"/>
          <w:b/>
          <w:lang w:val="en-US"/>
        </w:rPr>
        <w:t xml:space="preserve">s international and domestic human rights obligations in the enforcement functions and powers of the </w:t>
      </w:r>
      <w:r w:rsidR="00272E0E">
        <w:rPr>
          <w:rFonts w:ascii="Times New Roman Bold"/>
          <w:b/>
          <w:lang w:val="en-US"/>
        </w:rPr>
        <w:t>Commission</w:t>
      </w:r>
      <w:r w:rsidRPr="00217301">
        <w:rPr>
          <w:rFonts w:ascii="Times New Roman Bold"/>
          <w:b/>
          <w:lang w:val="en-US"/>
        </w:rPr>
        <w:t xml:space="preserve">. It should also ensure that there is a stable and sufficient budget over which the </w:t>
      </w:r>
      <w:r w:rsidR="00272E0E">
        <w:rPr>
          <w:rFonts w:ascii="Times New Roman Bold"/>
          <w:b/>
          <w:lang w:val="en-US"/>
        </w:rPr>
        <w:t>Commission</w:t>
      </w:r>
      <w:r w:rsidR="00272E0E" w:rsidRPr="00217301">
        <w:rPr>
          <w:rFonts w:ascii="Times New Roman Bold"/>
          <w:b/>
          <w:lang w:val="en-US"/>
        </w:rPr>
        <w:t xml:space="preserve"> </w:t>
      </w:r>
      <w:r w:rsidRPr="00217301">
        <w:rPr>
          <w:rFonts w:ascii="Times New Roman Bold"/>
          <w:b/>
          <w:lang w:val="en-US"/>
        </w:rPr>
        <w:t>has autonomous control in order to discharge its functions independently and effectively.</w:t>
      </w:r>
      <w:r w:rsidR="00610CC1">
        <w:rPr>
          <w:rFonts w:ascii="Times New Roman Bold"/>
          <w:b/>
          <w:lang w:val="en-US"/>
        </w:rPr>
        <w:t xml:space="preserve"> </w:t>
      </w:r>
    </w:p>
    <w:p w:rsidR="00DE6D55" w:rsidRDefault="00DE6D55" w:rsidP="00DE6D55">
      <w:pPr>
        <w:pStyle w:val="H23G"/>
        <w:rPr>
          <w:rFonts w:eastAsia="Times New Roman Bold" w:hAnsi="Times New Roman Bold" w:cs="Times New Roman Bold"/>
        </w:rPr>
      </w:pPr>
      <w:r>
        <w:rPr>
          <w:lang w:val="en-US"/>
        </w:rPr>
        <w:tab/>
      </w:r>
      <w:r>
        <w:rPr>
          <w:lang w:val="en-US"/>
        </w:rPr>
        <w:tab/>
        <w:t>Gender equality</w:t>
      </w:r>
    </w:p>
    <w:p w:rsidR="00DE6D55" w:rsidRPr="00217301" w:rsidRDefault="00DE6D55" w:rsidP="00610CC1">
      <w:pPr>
        <w:pStyle w:val="SingleTxtG"/>
        <w:numPr>
          <w:ilvl w:val="2"/>
          <w:numId w:val="11"/>
        </w:numPr>
      </w:pPr>
      <w:r w:rsidRPr="00217301">
        <w:rPr>
          <w:lang w:val="en-US"/>
        </w:rPr>
        <w:t>While welcoming the Convention</w:t>
      </w:r>
      <w:r w:rsidR="000F31A2">
        <w:rPr>
          <w:lang w:val="en-US"/>
        </w:rPr>
        <w:t xml:space="preserve"> on the Constitution</w:t>
      </w:r>
      <w:r w:rsidRPr="00217301">
        <w:rPr>
          <w:lang w:val="en-US"/>
        </w:rPr>
        <w:t xml:space="preserve">’s recommendation of February 2013, </w:t>
      </w:r>
      <w:r w:rsidRPr="00217301">
        <w:rPr>
          <w:iCs/>
          <w:lang w:val="en-US"/>
        </w:rPr>
        <w:t>the State party’</w:t>
      </w:r>
      <w:r w:rsidRPr="00217301">
        <w:rPr>
          <w:iCs/>
        </w:rPr>
        <w:t xml:space="preserve">s </w:t>
      </w:r>
      <w:r w:rsidRPr="00217301">
        <w:rPr>
          <w:iCs/>
          <w:lang w:val="en-US"/>
        </w:rPr>
        <w:t>commitment to hold a referendum on the matter</w:t>
      </w:r>
      <w:r w:rsidRPr="00217301">
        <w:rPr>
          <w:lang w:val="en-US"/>
        </w:rPr>
        <w:t xml:space="preserve"> and the establishment of a task force, the Committee regrets the </w:t>
      </w:r>
      <w:r w:rsidRPr="00217301">
        <w:rPr>
          <w:iCs/>
        </w:rPr>
        <w:t>slow pace</w:t>
      </w:r>
      <w:r w:rsidRPr="00217301">
        <w:rPr>
          <w:lang w:val="en-US"/>
        </w:rPr>
        <w:t xml:space="preserve"> of progress </w:t>
      </w:r>
      <w:r w:rsidRPr="00217301">
        <w:rPr>
          <w:iCs/>
        </w:rPr>
        <w:t>in</w:t>
      </w:r>
      <w:r w:rsidRPr="00217301">
        <w:rPr>
          <w:lang w:val="en-US"/>
        </w:rPr>
        <w:t xml:space="preserve"> modifying the language of article 41.2 of the Constitution on the role of women in the home. It also expresses concern that, despite the adoption of the Electoral (Amendment) Political Funding Act 2012 which encourages political parties to establish a quota for female candidates, women continue to be underrepresented in both public and private sectors, particularly in decision-making positions. Additionally, the Committee is concerned that the new Gender Recognition Bill approved by the Cabinet in June 2014 retains the requirement for married transgender persons to dissolve the existing marriage or civil partnership to have their preferred ge</w:t>
      </w:r>
      <w:r w:rsidR="00610CC1">
        <w:rPr>
          <w:lang w:val="en-US"/>
        </w:rPr>
        <w:t>nder formally recognized (arts. </w:t>
      </w:r>
      <w:r w:rsidRPr="00217301">
        <w:rPr>
          <w:lang w:val="en-US"/>
        </w:rPr>
        <w:t>2, 3, 23 and</w:t>
      </w:r>
      <w:r w:rsidR="00610CC1">
        <w:rPr>
          <w:lang w:val="en-US"/>
        </w:rPr>
        <w:t> </w:t>
      </w:r>
      <w:r w:rsidRPr="00217301">
        <w:rPr>
          <w:lang w:val="en-US"/>
        </w:rPr>
        <w:t xml:space="preserve">26). </w:t>
      </w:r>
    </w:p>
    <w:p w:rsidR="00DE6D55" w:rsidRPr="00217301" w:rsidRDefault="00DE6D55" w:rsidP="00DE6D55">
      <w:pPr>
        <w:pStyle w:val="SingleTxtG"/>
        <w:rPr>
          <w:rFonts w:eastAsia="Times New Roman Bold"/>
          <w:b/>
        </w:rPr>
      </w:pPr>
      <w:r w:rsidRPr="00217301">
        <w:rPr>
          <w:b/>
          <w:lang w:val="en-US"/>
        </w:rPr>
        <w:t xml:space="preserve">The State party should take concrete steps to implement the recommendations issued by the Convention </w:t>
      </w:r>
      <w:r w:rsidR="001074EB">
        <w:rPr>
          <w:b/>
          <w:lang w:val="en-US"/>
        </w:rPr>
        <w:t xml:space="preserve">on the </w:t>
      </w:r>
      <w:r w:rsidR="001074EB" w:rsidRPr="00217301">
        <w:rPr>
          <w:b/>
          <w:lang w:val="en-US"/>
        </w:rPr>
        <w:t>Constitution</w:t>
      </w:r>
      <w:r w:rsidR="001074EB">
        <w:rPr>
          <w:b/>
          <w:lang w:val="en-US"/>
        </w:rPr>
        <w:t xml:space="preserve"> </w:t>
      </w:r>
      <w:r w:rsidRPr="00217301">
        <w:rPr>
          <w:b/>
          <w:lang w:val="en-US"/>
        </w:rPr>
        <w:t>to facilitate the amendment of article 41.2 of the Constitution to render it gender</w:t>
      </w:r>
      <w:r w:rsidR="009F439A">
        <w:rPr>
          <w:b/>
          <w:lang w:val="en-US"/>
        </w:rPr>
        <w:t>-</w:t>
      </w:r>
      <w:r w:rsidRPr="00217301">
        <w:rPr>
          <w:b/>
          <w:lang w:val="en-US"/>
        </w:rPr>
        <w:t xml:space="preserve">neutral, and further encourage greater participation of women in both public and private sectors, including by providing stable and sufficient funding for institutions established to promote and protect gender equality. It should also ensure that transgender persons and representatives of transgender organizations are effectively consulted in the finalization of the Gender Recognition Bill so as to ensure that their rights are fully guaranteed, including the right to legal recognition of gender without the requirement of dissolution of marriage or civil partnership. </w:t>
      </w:r>
    </w:p>
    <w:p w:rsidR="00DE6D55" w:rsidRPr="00217301" w:rsidRDefault="00DE6D55" w:rsidP="00DE6D55">
      <w:pPr>
        <w:pStyle w:val="H23G"/>
        <w:rPr>
          <w:rFonts w:eastAsia="Times New Roman Bold"/>
        </w:rPr>
      </w:pPr>
      <w:r>
        <w:rPr>
          <w:lang w:val="en-US"/>
        </w:rPr>
        <w:tab/>
      </w:r>
      <w:r>
        <w:rPr>
          <w:lang w:val="en-US"/>
        </w:rPr>
        <w:tab/>
      </w:r>
      <w:r w:rsidRPr="00217301">
        <w:rPr>
          <w:lang w:val="en-US"/>
        </w:rPr>
        <w:t xml:space="preserve">Violence against women </w:t>
      </w:r>
    </w:p>
    <w:p w:rsidR="00DE6D55" w:rsidRPr="00217301" w:rsidRDefault="00DE6D55" w:rsidP="00DE6D55">
      <w:pPr>
        <w:pStyle w:val="SingleTxtG"/>
        <w:numPr>
          <w:ilvl w:val="2"/>
          <w:numId w:val="11"/>
        </w:numPr>
      </w:pPr>
      <w:r w:rsidRPr="00217301">
        <w:rPr>
          <w:lang w:val="en-US"/>
        </w:rPr>
        <w:t xml:space="preserve">While noting the measures taken by the State party to enhance the protection of women from perpetrators of violence, the Committee is concerned that domestic and sexual violence against women remains a serious problem in the State party. It also expresses concern at the lack of a comprehensive data collection system on violence against women, and at the existence of administrative and financial obstacles for marginalized women to access essential support services, particularly women whose immigration status is dependent on </w:t>
      </w:r>
      <w:r w:rsidR="001074EB">
        <w:rPr>
          <w:lang w:val="en-US"/>
        </w:rPr>
        <w:t>their</w:t>
      </w:r>
      <w:r w:rsidR="001074EB" w:rsidRPr="00217301">
        <w:rPr>
          <w:lang w:val="en-US"/>
        </w:rPr>
        <w:t xml:space="preserve"> </w:t>
      </w:r>
      <w:r w:rsidRPr="00217301">
        <w:rPr>
          <w:lang w:val="en-US"/>
        </w:rPr>
        <w:t xml:space="preserve">spouse or partner or who do not meet the </w:t>
      </w:r>
      <w:r w:rsidR="001074EB">
        <w:rPr>
          <w:lang w:val="en-US"/>
        </w:rPr>
        <w:t>h</w:t>
      </w:r>
      <w:r w:rsidRPr="00217301">
        <w:rPr>
          <w:lang w:val="en-US"/>
        </w:rPr>
        <w:t>abi</w:t>
      </w:r>
      <w:r w:rsidR="00610CC1">
        <w:rPr>
          <w:lang w:val="en-US"/>
        </w:rPr>
        <w:t xml:space="preserve">tual </w:t>
      </w:r>
      <w:r w:rsidR="001074EB">
        <w:rPr>
          <w:lang w:val="en-US"/>
        </w:rPr>
        <w:t>r</w:t>
      </w:r>
      <w:r w:rsidR="00610CC1">
        <w:rPr>
          <w:lang w:val="en-US"/>
        </w:rPr>
        <w:t xml:space="preserve">esidence </w:t>
      </w:r>
      <w:r w:rsidR="001074EB">
        <w:rPr>
          <w:lang w:val="en-US"/>
        </w:rPr>
        <w:t>c</w:t>
      </w:r>
      <w:r w:rsidR="00610CC1">
        <w:rPr>
          <w:lang w:val="en-US"/>
        </w:rPr>
        <w:t>ondition (arts. 3, 7, 23 and </w:t>
      </w:r>
      <w:r w:rsidRPr="00217301">
        <w:rPr>
          <w:lang w:val="en-US"/>
        </w:rPr>
        <w:t>26).</w:t>
      </w:r>
      <w:r w:rsidR="00610CC1">
        <w:rPr>
          <w:lang w:val="en-US"/>
        </w:rPr>
        <w:t xml:space="preserve"> </w:t>
      </w:r>
    </w:p>
    <w:p w:rsidR="00DE6D55" w:rsidRPr="00217301" w:rsidRDefault="00DE6D55" w:rsidP="00DE6D55">
      <w:pPr>
        <w:pStyle w:val="SingleTxtG"/>
        <w:rPr>
          <w:rFonts w:eastAsia="Times New Roman Bold"/>
          <w:b/>
        </w:rPr>
      </w:pPr>
      <w:r w:rsidRPr="00217301">
        <w:rPr>
          <w:b/>
          <w:lang w:val="en-US"/>
        </w:rPr>
        <w:t>The State party should take further legislative as well as policy measures to ensure that all women, particularly women from vulnerable and marginalized groups, have equal access to protection against perpetrators of violence. It should also establish a systematic data collection system to inform current and future policies and priorities, and provide, in its next periodic report, disaggregated statistics on complaints, prosecutions and sentences regarding violence against women.</w:t>
      </w:r>
      <w:r w:rsidR="00610CC1">
        <w:rPr>
          <w:b/>
          <w:lang w:val="en-US"/>
        </w:rPr>
        <w:t xml:space="preserve"> </w:t>
      </w:r>
    </w:p>
    <w:p w:rsidR="00DE6D55" w:rsidRPr="00217301" w:rsidRDefault="00DE6D55" w:rsidP="00DE6D55">
      <w:pPr>
        <w:pStyle w:val="H23G"/>
        <w:rPr>
          <w:rFonts w:eastAsia="Times New Roman Bold"/>
        </w:rPr>
      </w:pPr>
      <w:r>
        <w:rPr>
          <w:lang w:val="en-US"/>
        </w:rPr>
        <w:tab/>
      </w:r>
      <w:r>
        <w:rPr>
          <w:lang w:val="en-US"/>
        </w:rPr>
        <w:tab/>
      </w:r>
      <w:r w:rsidRPr="00217301">
        <w:rPr>
          <w:lang w:val="en-US"/>
        </w:rPr>
        <w:t xml:space="preserve">Abortion </w:t>
      </w:r>
    </w:p>
    <w:p w:rsidR="00DE6D55" w:rsidRPr="00217301" w:rsidRDefault="00DE6D55" w:rsidP="00DE6D55">
      <w:pPr>
        <w:pStyle w:val="SingleTxtG"/>
        <w:numPr>
          <w:ilvl w:val="2"/>
          <w:numId w:val="11"/>
        </w:numPr>
      </w:pPr>
      <w:r w:rsidRPr="00217301">
        <w:rPr>
          <w:lang w:val="en-US"/>
        </w:rPr>
        <w:t>The Committee reiterates its previous concern regarding the highly restrictive circumstances under which women can lawfully have an abortion in the State party owing to article 40.3.3 of the Constitution and its strict interpretation by the State party. In particular, it is concerned at: (</w:t>
      </w:r>
      <w:r w:rsidR="00EC073F">
        <w:rPr>
          <w:lang w:val="en-US"/>
        </w:rPr>
        <w:t>a</w:t>
      </w:r>
      <w:r w:rsidRPr="00217301">
        <w:rPr>
          <w:lang w:val="en-US"/>
        </w:rPr>
        <w:t>) the criminalization of abortion under section 22 of the Protection of Life During Pregnancy Act</w:t>
      </w:r>
      <w:r w:rsidR="00B73029">
        <w:rPr>
          <w:lang w:val="en-US"/>
        </w:rPr>
        <w:t xml:space="preserve"> 2013</w:t>
      </w:r>
      <w:r w:rsidRPr="00217301">
        <w:rPr>
          <w:lang w:val="en-US"/>
        </w:rPr>
        <w:t xml:space="preserve">, </w:t>
      </w:r>
      <w:r w:rsidR="00010F07">
        <w:rPr>
          <w:lang w:val="en-US"/>
        </w:rPr>
        <w:t xml:space="preserve">including in cases of rape, incest, fatal foetal abnormality and serious risks to the health of the mother, </w:t>
      </w:r>
      <w:r w:rsidRPr="00217301">
        <w:rPr>
          <w:lang w:val="en-US"/>
        </w:rPr>
        <w:t>which may lead to up to 14</w:t>
      </w:r>
      <w:r w:rsidR="009F439A">
        <w:rPr>
          <w:lang w:val="en-US"/>
        </w:rPr>
        <w:t> </w:t>
      </w:r>
      <w:r w:rsidRPr="00217301">
        <w:rPr>
          <w:lang w:val="en-US"/>
        </w:rPr>
        <w:t>years of imprisonment, except in cases that constitute a “real and substantive risk” to the life of a pregnant wom</w:t>
      </w:r>
      <w:r w:rsidR="00EC073F">
        <w:rPr>
          <w:lang w:val="en-US"/>
        </w:rPr>
        <w:t>a</w:t>
      </w:r>
      <w:r w:rsidRPr="00217301">
        <w:rPr>
          <w:lang w:val="en-US"/>
        </w:rPr>
        <w:t>n; (</w:t>
      </w:r>
      <w:r w:rsidR="00EC073F">
        <w:rPr>
          <w:lang w:val="en-US"/>
        </w:rPr>
        <w:t>b</w:t>
      </w:r>
      <w:r w:rsidRPr="00217301">
        <w:rPr>
          <w:lang w:val="en-US"/>
        </w:rPr>
        <w:t>) the lack of legal and procedural clarity concerning what constitutes “real and substantive risk” to the life, as opposed to the healt</w:t>
      </w:r>
      <w:r w:rsidR="00610CC1">
        <w:rPr>
          <w:lang w:val="en-US"/>
        </w:rPr>
        <w:t>h, of the pregnant wom</w:t>
      </w:r>
      <w:r w:rsidR="00EC073F">
        <w:rPr>
          <w:lang w:val="en-US"/>
        </w:rPr>
        <w:t>a</w:t>
      </w:r>
      <w:r w:rsidR="00610CC1">
        <w:rPr>
          <w:lang w:val="en-US"/>
        </w:rPr>
        <w:t>n; (</w:t>
      </w:r>
      <w:r w:rsidR="00EC073F">
        <w:rPr>
          <w:lang w:val="en-US"/>
        </w:rPr>
        <w:t>c</w:t>
      </w:r>
      <w:r w:rsidR="00610CC1">
        <w:rPr>
          <w:lang w:val="en-US"/>
        </w:rPr>
        <w:t>) </w:t>
      </w:r>
      <w:r w:rsidRPr="00217301">
        <w:rPr>
          <w:lang w:val="en-US"/>
        </w:rPr>
        <w:t>the requirement of excessive degree of scrutiny by medical professionals for pregnant and suicidal women leading to further mental distress; (</w:t>
      </w:r>
      <w:r w:rsidR="00EC073F">
        <w:rPr>
          <w:lang w:val="en-US"/>
        </w:rPr>
        <w:t>d</w:t>
      </w:r>
      <w:r w:rsidRPr="00217301">
        <w:rPr>
          <w:lang w:val="en-US"/>
        </w:rPr>
        <w:t>) the discriminatory impact of the Act on women who are unable to travel abroad to seek abortions; (</w:t>
      </w:r>
      <w:r w:rsidR="00EC073F">
        <w:rPr>
          <w:lang w:val="en-US"/>
        </w:rPr>
        <w:t>e</w:t>
      </w:r>
      <w:r w:rsidRPr="00217301">
        <w:rPr>
          <w:lang w:val="en-US"/>
        </w:rPr>
        <w:t xml:space="preserve">) the </w:t>
      </w:r>
      <w:r w:rsidRPr="00217301">
        <w:rPr>
          <w:iCs/>
        </w:rPr>
        <w:t>strict</w:t>
      </w:r>
      <w:r w:rsidRPr="00217301">
        <w:t xml:space="preserve"> </w:t>
      </w:r>
      <w:r w:rsidRPr="00217301">
        <w:rPr>
          <w:iCs/>
          <w:lang w:val="en-US"/>
        </w:rPr>
        <w:t>restrictions on the channels via which information on crisis pregnancy options may be provided to women and the</w:t>
      </w:r>
      <w:r w:rsidRPr="00217301">
        <w:rPr>
          <w:i/>
          <w:iCs/>
          <w:lang w:val="en-US"/>
        </w:rPr>
        <w:t xml:space="preserve"> </w:t>
      </w:r>
      <w:r w:rsidRPr="00217301">
        <w:rPr>
          <w:lang w:val="en-US"/>
        </w:rPr>
        <w:t>imposition of criminal sanctions on health</w:t>
      </w:r>
      <w:r w:rsidR="00EC073F">
        <w:rPr>
          <w:lang w:val="en-US"/>
        </w:rPr>
        <w:t>-</w:t>
      </w:r>
      <w:r w:rsidRPr="00217301">
        <w:rPr>
          <w:lang w:val="en-US"/>
        </w:rPr>
        <w:t xml:space="preserve">care providers who refer women to abortion services outside the State party under the Regulation of Information (Services </w:t>
      </w:r>
      <w:r w:rsidR="00B73029">
        <w:rPr>
          <w:lang w:val="en-US"/>
        </w:rPr>
        <w:t>O</w:t>
      </w:r>
      <w:r w:rsidRPr="00217301">
        <w:rPr>
          <w:lang w:val="en-US"/>
        </w:rPr>
        <w:t xml:space="preserve">utside the </w:t>
      </w:r>
      <w:r w:rsidR="00B73029">
        <w:rPr>
          <w:lang w:val="en-US"/>
        </w:rPr>
        <w:t>S</w:t>
      </w:r>
      <w:r w:rsidRPr="00217301">
        <w:rPr>
          <w:lang w:val="en-US"/>
        </w:rPr>
        <w:t xml:space="preserve">tate </w:t>
      </w:r>
      <w:r w:rsidR="00B73029">
        <w:rPr>
          <w:lang w:val="en-US"/>
        </w:rPr>
        <w:t>F</w:t>
      </w:r>
      <w:r w:rsidRPr="00217301">
        <w:rPr>
          <w:lang w:val="en-US"/>
        </w:rPr>
        <w:t>or Termination of Pregnancies) Act</w:t>
      </w:r>
      <w:r w:rsidR="00B73029">
        <w:rPr>
          <w:lang w:val="en-US"/>
        </w:rPr>
        <w:t>,</w:t>
      </w:r>
      <w:r w:rsidRPr="00217301">
        <w:rPr>
          <w:lang w:val="en-US"/>
        </w:rPr>
        <w:t xml:space="preserve"> 1995; and (</w:t>
      </w:r>
      <w:r w:rsidR="00EC073F">
        <w:rPr>
          <w:lang w:val="en-US"/>
        </w:rPr>
        <w:t>f</w:t>
      </w:r>
      <w:r w:rsidRPr="00217301">
        <w:rPr>
          <w:lang w:val="en-US"/>
        </w:rPr>
        <w:t xml:space="preserve">) the severe mental suffering caused by the denial of abortion services to women seeking abortions due to rape, incest, fatal foetal </w:t>
      </w:r>
      <w:r w:rsidRPr="00217301">
        <w:rPr>
          <w:iCs/>
        </w:rPr>
        <w:t>abnormality</w:t>
      </w:r>
      <w:r w:rsidRPr="00217301">
        <w:rPr>
          <w:lang w:val="en-US"/>
        </w:rPr>
        <w:t xml:space="preserve"> or</w:t>
      </w:r>
      <w:r w:rsidR="00610CC1">
        <w:rPr>
          <w:lang w:val="en-US"/>
        </w:rPr>
        <w:t xml:space="preserve"> serious risks to health (arts. </w:t>
      </w:r>
      <w:r w:rsidRPr="00217301">
        <w:rPr>
          <w:lang w:val="en-US"/>
        </w:rPr>
        <w:t xml:space="preserve">2, 3, 6, 7, </w:t>
      </w:r>
      <w:r w:rsidR="00A259BD">
        <w:rPr>
          <w:lang w:val="en-US"/>
        </w:rPr>
        <w:t xml:space="preserve">17, </w:t>
      </w:r>
      <w:r w:rsidR="00610CC1">
        <w:rPr>
          <w:lang w:val="en-US"/>
        </w:rPr>
        <w:t>19 and </w:t>
      </w:r>
      <w:r w:rsidRPr="00217301">
        <w:rPr>
          <w:lang w:val="en-US"/>
        </w:rPr>
        <w:t xml:space="preserve">26). </w:t>
      </w:r>
    </w:p>
    <w:p w:rsidR="00DE6D55" w:rsidRPr="00610CC1" w:rsidRDefault="00DE6D55" w:rsidP="00610CC1">
      <w:pPr>
        <w:pStyle w:val="SingleTxtG"/>
        <w:keepNext/>
        <w:rPr>
          <w:rFonts w:eastAsia="Times New Roman Bold"/>
          <w:b/>
          <w:bCs/>
        </w:rPr>
      </w:pPr>
      <w:r w:rsidRPr="00610CC1">
        <w:rPr>
          <w:b/>
          <w:bCs/>
          <w:lang w:val="en-US"/>
        </w:rPr>
        <w:t xml:space="preserve">The State party should: </w:t>
      </w:r>
    </w:p>
    <w:p w:rsidR="00DE6D55" w:rsidRPr="00217301" w:rsidRDefault="00DE6D55" w:rsidP="00610CC1">
      <w:pPr>
        <w:pStyle w:val="SingleTxtG"/>
        <w:ind w:firstLine="567"/>
        <w:rPr>
          <w:rFonts w:eastAsia="Times New Roman Bold"/>
          <w:b/>
        </w:rPr>
      </w:pPr>
      <w:r w:rsidRPr="00217301">
        <w:rPr>
          <w:rFonts w:ascii="Times New Roman Bold" w:eastAsia="Times New Roman Bold" w:hAnsi="Times New Roman Bold" w:cs="Times New Roman Bold"/>
          <w:b/>
        </w:rPr>
        <w:t>(a)</w:t>
      </w:r>
      <w:r w:rsidRPr="00217301">
        <w:rPr>
          <w:rFonts w:ascii="Times New Roman Bold" w:eastAsia="Times New Roman Bold" w:hAnsi="Times New Roman Bold" w:cs="Times New Roman Bold"/>
          <w:b/>
        </w:rPr>
        <w:tab/>
      </w:r>
      <w:r w:rsidRPr="00217301">
        <w:rPr>
          <w:b/>
          <w:lang w:val="en-US"/>
        </w:rPr>
        <w:t xml:space="preserve">Revise its legislation on abortion, including its Constitution, to provide for additional exceptions in cases of rape, incest, </w:t>
      </w:r>
      <w:r w:rsidR="00010F07">
        <w:rPr>
          <w:b/>
          <w:lang w:val="en-US"/>
        </w:rPr>
        <w:t xml:space="preserve">serious risks </w:t>
      </w:r>
      <w:r w:rsidRPr="00217301">
        <w:rPr>
          <w:b/>
          <w:lang w:val="en-US"/>
        </w:rPr>
        <w:t xml:space="preserve">to the health of the mother, or fatal foetal abnormality; </w:t>
      </w:r>
    </w:p>
    <w:p w:rsidR="00DE6D55" w:rsidRPr="00217301" w:rsidRDefault="00DE6D55" w:rsidP="00610CC1">
      <w:pPr>
        <w:pStyle w:val="SingleTxtG"/>
        <w:ind w:firstLine="567"/>
        <w:rPr>
          <w:rFonts w:eastAsia="Times New Roman Bold"/>
          <w:b/>
        </w:rPr>
      </w:pPr>
      <w:r w:rsidRPr="00217301">
        <w:rPr>
          <w:rFonts w:ascii="Times New Roman Bold" w:eastAsia="Times New Roman Bold" w:hAnsi="Times New Roman Bold" w:cs="Times New Roman Bold"/>
          <w:b/>
        </w:rPr>
        <w:t>(b)</w:t>
      </w:r>
      <w:r w:rsidRPr="00217301">
        <w:rPr>
          <w:rFonts w:ascii="Times New Roman Bold" w:eastAsia="Times New Roman Bold" w:hAnsi="Times New Roman Bold" w:cs="Times New Roman Bold"/>
          <w:b/>
        </w:rPr>
        <w:tab/>
      </w:r>
      <w:r w:rsidRPr="00217301">
        <w:rPr>
          <w:b/>
          <w:lang w:val="en-US"/>
        </w:rPr>
        <w:t xml:space="preserve">Swiftly adopt </w:t>
      </w:r>
      <w:r w:rsidR="009F439A">
        <w:rPr>
          <w:b/>
          <w:lang w:val="en-US"/>
        </w:rPr>
        <w:t>a guidance document</w:t>
      </w:r>
      <w:r w:rsidRPr="00217301">
        <w:rPr>
          <w:b/>
          <w:lang w:val="en-US"/>
        </w:rPr>
        <w:t xml:space="preserve"> to clarify what constitutes a “real and substantive risk”</w:t>
      </w:r>
      <w:r w:rsidRPr="00217301">
        <w:rPr>
          <w:b/>
        </w:rPr>
        <w:t xml:space="preserve"> </w:t>
      </w:r>
      <w:r w:rsidRPr="00217301">
        <w:rPr>
          <w:b/>
          <w:lang w:val="en-US"/>
        </w:rPr>
        <w:t xml:space="preserve">to the life of the pregnant woman; </w:t>
      </w:r>
    </w:p>
    <w:p w:rsidR="00DE6D55" w:rsidRPr="00217301" w:rsidRDefault="00DE6D55" w:rsidP="00610CC1">
      <w:pPr>
        <w:pStyle w:val="SingleTxtG"/>
        <w:ind w:firstLine="567"/>
        <w:rPr>
          <w:rFonts w:eastAsia="Times New Roman Bold"/>
          <w:b/>
        </w:rPr>
      </w:pPr>
      <w:r w:rsidRPr="00217301">
        <w:rPr>
          <w:rFonts w:ascii="Times New Roman Bold" w:eastAsia="Times New Roman Bold" w:hAnsi="Times New Roman Bold" w:cs="Times New Roman Bold"/>
          <w:b/>
        </w:rPr>
        <w:t>(c)</w:t>
      </w:r>
      <w:r w:rsidRPr="00217301">
        <w:rPr>
          <w:rFonts w:ascii="Times New Roman Bold" w:eastAsia="Times New Roman Bold" w:hAnsi="Times New Roman Bold" w:cs="Times New Roman Bold"/>
          <w:b/>
        </w:rPr>
        <w:tab/>
      </w:r>
      <w:r w:rsidRPr="00217301">
        <w:rPr>
          <w:b/>
          <w:bCs/>
          <w:iCs/>
          <w:lang w:val="en-US"/>
        </w:rPr>
        <w:t>Consider making more information on crisis pregnancy options available through a variety of channels, and ensure</w:t>
      </w:r>
      <w:r w:rsidRPr="00217301">
        <w:rPr>
          <w:b/>
          <w:lang w:val="en-US"/>
        </w:rPr>
        <w:t xml:space="preserve"> that health</w:t>
      </w:r>
      <w:r w:rsidR="00B73029">
        <w:rPr>
          <w:b/>
          <w:lang w:val="en-US"/>
        </w:rPr>
        <w:t>-</w:t>
      </w:r>
      <w:r w:rsidRPr="00217301">
        <w:rPr>
          <w:b/>
          <w:lang w:val="en-US"/>
        </w:rPr>
        <w:t xml:space="preserve">care providers who </w:t>
      </w:r>
      <w:r w:rsidR="002C0F80">
        <w:rPr>
          <w:b/>
          <w:lang w:val="en-US"/>
        </w:rPr>
        <w:t>supply</w:t>
      </w:r>
      <w:r w:rsidR="002C0F80" w:rsidRPr="00217301">
        <w:rPr>
          <w:b/>
          <w:lang w:val="en-US"/>
        </w:rPr>
        <w:t xml:space="preserve"> </w:t>
      </w:r>
      <w:r w:rsidRPr="00217301">
        <w:rPr>
          <w:b/>
          <w:lang w:val="en-US"/>
        </w:rPr>
        <w:t>information on safe abortion services abroad are not subject to criminal sanctions.</w:t>
      </w:r>
      <w:r w:rsidR="00610CC1">
        <w:rPr>
          <w:b/>
          <w:lang w:val="en-US"/>
        </w:rPr>
        <w:t xml:space="preserve"> </w:t>
      </w:r>
    </w:p>
    <w:p w:rsidR="00DE6D55" w:rsidRPr="00217301" w:rsidRDefault="00DE6D55" w:rsidP="00DE6D55">
      <w:pPr>
        <w:pStyle w:val="H23G"/>
        <w:rPr>
          <w:rFonts w:eastAsia="Times New Roman Bold"/>
        </w:rPr>
      </w:pPr>
      <w:r>
        <w:rPr>
          <w:lang w:val="en-US"/>
        </w:rPr>
        <w:tab/>
      </w:r>
      <w:r>
        <w:rPr>
          <w:lang w:val="en-US"/>
        </w:rPr>
        <w:tab/>
      </w:r>
      <w:r w:rsidRPr="00217301">
        <w:rPr>
          <w:lang w:val="en-US"/>
        </w:rPr>
        <w:t xml:space="preserve">Institutional abuse of women and children </w:t>
      </w:r>
    </w:p>
    <w:p w:rsidR="00DE6D55" w:rsidRPr="00217301" w:rsidRDefault="00DE6D55" w:rsidP="00DE6D55">
      <w:pPr>
        <w:pStyle w:val="SingleTxtG"/>
        <w:numPr>
          <w:ilvl w:val="2"/>
          <w:numId w:val="11"/>
        </w:numPr>
      </w:pPr>
      <w:r w:rsidRPr="00217301">
        <w:rPr>
          <w:lang w:val="en-US"/>
        </w:rPr>
        <w:t xml:space="preserve">The Committee expresses concern at the lack of prompt, independent, thorough and effective investigations into all allegations of abuse, mistreatment or neglect of women and children in </w:t>
      </w:r>
      <w:r w:rsidRPr="00217301">
        <w:rPr>
          <w:iCs/>
          <w:lang w:val="en-US"/>
        </w:rPr>
        <w:t>the</w:t>
      </w:r>
      <w:r w:rsidRPr="00217301">
        <w:rPr>
          <w:lang w:val="nl-NL"/>
        </w:rPr>
        <w:t xml:space="preserve"> Magdalene </w:t>
      </w:r>
      <w:r w:rsidR="002C0F80">
        <w:rPr>
          <w:lang w:val="nl-NL"/>
        </w:rPr>
        <w:t>l</w:t>
      </w:r>
      <w:r w:rsidRPr="00217301">
        <w:rPr>
          <w:lang w:val="nl-NL"/>
        </w:rPr>
        <w:t>aundries, children</w:t>
      </w:r>
      <w:r w:rsidRPr="00217301">
        <w:rPr>
          <w:lang w:val="en-US"/>
        </w:rPr>
        <w:t xml:space="preserve">’s institutions, and mother and baby </w:t>
      </w:r>
      <w:r w:rsidRPr="00217301">
        <w:rPr>
          <w:iCs/>
          <w:lang w:val="en-US"/>
        </w:rPr>
        <w:t>homes</w:t>
      </w:r>
      <w:r w:rsidRPr="00217301">
        <w:rPr>
          <w:lang w:val="en-US"/>
        </w:rPr>
        <w:t xml:space="preserve">. It regrets the </w:t>
      </w:r>
      <w:r w:rsidRPr="00217301">
        <w:rPr>
          <w:iCs/>
          <w:lang w:val="en-US"/>
        </w:rPr>
        <w:t>failure to identify all perpetrators of the violations that occurred, the low number of prosecutions, and the failure to provide full and</w:t>
      </w:r>
      <w:r w:rsidRPr="00217301">
        <w:rPr>
          <w:lang w:val="en-US"/>
        </w:rPr>
        <w:t xml:space="preserve"> effective remedies </w:t>
      </w:r>
      <w:r w:rsidRPr="00217301">
        <w:rPr>
          <w:iCs/>
        </w:rPr>
        <w:t>to</w:t>
      </w:r>
      <w:r w:rsidR="00610CC1">
        <w:rPr>
          <w:lang w:val="en-US"/>
        </w:rPr>
        <w:t xml:space="preserve"> victims (arts. 2, 6 and </w:t>
      </w:r>
      <w:r w:rsidRPr="00217301">
        <w:rPr>
          <w:lang w:val="en-US"/>
        </w:rPr>
        <w:t>7)</w:t>
      </w:r>
      <w:r w:rsidR="00610CC1">
        <w:rPr>
          <w:lang w:val="en-US"/>
        </w:rPr>
        <w:t>.</w:t>
      </w:r>
      <w:r w:rsidRPr="00217301">
        <w:rPr>
          <w:lang w:val="en-US"/>
        </w:rPr>
        <w:t xml:space="preserve"> </w:t>
      </w:r>
    </w:p>
    <w:p w:rsidR="00DE6D55" w:rsidRPr="00217301" w:rsidRDefault="00DE6D55" w:rsidP="00DE6D55">
      <w:pPr>
        <w:pStyle w:val="SingleTxtG"/>
        <w:rPr>
          <w:rFonts w:eastAsia="Times New Roman Bold"/>
          <w:b/>
        </w:rPr>
      </w:pPr>
      <w:r w:rsidRPr="00217301">
        <w:rPr>
          <w:b/>
          <w:lang w:val="en-US"/>
        </w:rPr>
        <w:t>The State party should conduct prompt, independent and thorough investigation</w:t>
      </w:r>
      <w:r w:rsidR="00917779">
        <w:rPr>
          <w:b/>
          <w:lang w:val="en-US"/>
        </w:rPr>
        <w:t>s</w:t>
      </w:r>
      <w:r w:rsidRPr="00217301">
        <w:rPr>
          <w:b/>
          <w:lang w:val="en-US"/>
        </w:rPr>
        <w:t xml:space="preserve"> into all allegations of abuse in Magdalene </w:t>
      </w:r>
      <w:r w:rsidR="002C0F80">
        <w:rPr>
          <w:b/>
          <w:lang w:val="en-US"/>
        </w:rPr>
        <w:t>l</w:t>
      </w:r>
      <w:r w:rsidRPr="00217301">
        <w:rPr>
          <w:b/>
          <w:lang w:val="en-US"/>
        </w:rPr>
        <w:t xml:space="preserve">aundries, children’s institutions and mother and baby </w:t>
      </w:r>
      <w:r w:rsidRPr="00217301">
        <w:rPr>
          <w:b/>
          <w:bCs/>
          <w:iCs/>
          <w:lang w:val="en-US"/>
        </w:rPr>
        <w:t>homes</w:t>
      </w:r>
      <w:r w:rsidRPr="00217301">
        <w:rPr>
          <w:b/>
          <w:lang w:val="en-US"/>
        </w:rPr>
        <w:t>, prosecute and punish the perpetrators with penalties commensurate with the gravity of the offence, and ensure that all victims obtain an effective remedy, including appropriate compensation, restitution, rehabilitation and measures of satisfaction.</w:t>
      </w:r>
    </w:p>
    <w:p w:rsidR="00DE6D55" w:rsidRPr="00217301" w:rsidRDefault="00DE6D55" w:rsidP="00DE6D55">
      <w:pPr>
        <w:pStyle w:val="H23G"/>
        <w:rPr>
          <w:rFonts w:eastAsia="Times New Roman Bold"/>
        </w:rPr>
      </w:pPr>
      <w:r>
        <w:tab/>
      </w:r>
      <w:r>
        <w:tab/>
      </w:r>
      <w:r w:rsidRPr="00217301">
        <w:t xml:space="preserve">Symphysiotomy </w:t>
      </w:r>
    </w:p>
    <w:p w:rsidR="00DE6D55" w:rsidRPr="00217301" w:rsidRDefault="00DE6D55" w:rsidP="00DE6D55">
      <w:pPr>
        <w:pStyle w:val="SingleTxtG"/>
        <w:numPr>
          <w:ilvl w:val="2"/>
          <w:numId w:val="11"/>
        </w:numPr>
      </w:pPr>
      <w:r w:rsidRPr="00217301">
        <w:rPr>
          <w:lang w:val="en-US"/>
        </w:rPr>
        <w:t xml:space="preserve">The Committee expresses concern that symphysiotomy, </w:t>
      </w:r>
      <w:r w:rsidR="00034EA8">
        <w:rPr>
          <w:lang w:val="en-US"/>
        </w:rPr>
        <w:t xml:space="preserve">a </w:t>
      </w:r>
      <w:r w:rsidRPr="00217301">
        <w:rPr>
          <w:lang w:val="en-US"/>
        </w:rPr>
        <w:t xml:space="preserve">childbirth operation which severs one of the main pelvic joints and unhinges the pelvis, was introduced into clinical practice and performed on approximately 1,500 girls and women in public and private hospitals between 1944 and 1987 without their free and informed consent. While noting the publication of a report by </w:t>
      </w:r>
      <w:r w:rsidR="00034EA8">
        <w:rPr>
          <w:lang w:val="en-US"/>
        </w:rPr>
        <w:t>Oonagh</w:t>
      </w:r>
      <w:r w:rsidR="00034EA8" w:rsidRPr="00217301">
        <w:rPr>
          <w:lang w:val="en-US"/>
        </w:rPr>
        <w:t xml:space="preserve"> </w:t>
      </w:r>
      <w:r w:rsidRPr="00217301">
        <w:rPr>
          <w:lang w:val="en-US"/>
        </w:rPr>
        <w:t xml:space="preserve">Walsh in 2012, the review of the findings of the report by Judge </w:t>
      </w:r>
      <w:r w:rsidR="00034EA8">
        <w:rPr>
          <w:lang w:val="en-US"/>
        </w:rPr>
        <w:t xml:space="preserve">Yvonne </w:t>
      </w:r>
      <w:r w:rsidRPr="00217301">
        <w:rPr>
          <w:lang w:val="en-US"/>
        </w:rPr>
        <w:t xml:space="preserve">Murphy and the planned establishment of an </w:t>
      </w:r>
      <w:r w:rsidRPr="00034EA8">
        <w:rPr>
          <w:iCs/>
        </w:rPr>
        <w:t>ex</w:t>
      </w:r>
      <w:r w:rsidR="00A012E8">
        <w:rPr>
          <w:iCs/>
        </w:rPr>
        <w:t xml:space="preserve"> </w:t>
      </w:r>
      <w:r w:rsidRPr="00034EA8">
        <w:rPr>
          <w:iCs/>
        </w:rPr>
        <w:t>gratia</w:t>
      </w:r>
      <w:r w:rsidRPr="00217301">
        <w:rPr>
          <w:lang w:val="en-US"/>
        </w:rPr>
        <w:t xml:space="preserve"> scheme for the survivors of symphysiotomy, the Committee expresses concern at th</w:t>
      </w:r>
      <w:r w:rsidR="006A4776">
        <w:rPr>
          <w:lang w:val="en-US"/>
        </w:rPr>
        <w:t>e State party’s failure to: (</w:t>
      </w:r>
      <w:r w:rsidR="00034EA8">
        <w:rPr>
          <w:lang w:val="en-US"/>
        </w:rPr>
        <w:t>a</w:t>
      </w:r>
      <w:r w:rsidR="006A4776">
        <w:rPr>
          <w:lang w:val="en-US"/>
        </w:rPr>
        <w:t>) </w:t>
      </w:r>
      <w:r w:rsidRPr="00217301">
        <w:rPr>
          <w:lang w:val="en-US"/>
        </w:rPr>
        <w:t xml:space="preserve">initiate a prompt, </w:t>
      </w:r>
      <w:r w:rsidRPr="00F077BD">
        <w:rPr>
          <w:iCs/>
          <w:lang w:val="en-US"/>
        </w:rPr>
        <w:t xml:space="preserve">comprehensive </w:t>
      </w:r>
      <w:r w:rsidR="00034EA8" w:rsidRPr="00F077BD">
        <w:rPr>
          <w:iCs/>
          <w:lang w:val="en-US"/>
        </w:rPr>
        <w:t xml:space="preserve">and </w:t>
      </w:r>
      <w:r w:rsidRPr="00F077BD">
        <w:rPr>
          <w:iCs/>
          <w:lang w:val="en-US"/>
        </w:rPr>
        <w:t>independent</w:t>
      </w:r>
      <w:r w:rsidRPr="00217301">
        <w:rPr>
          <w:lang w:val="en-US"/>
        </w:rPr>
        <w:t xml:space="preserve"> investigation into the practice of symphysiotomy; (</w:t>
      </w:r>
      <w:r w:rsidR="00034EA8">
        <w:rPr>
          <w:lang w:val="en-US"/>
        </w:rPr>
        <w:t>b</w:t>
      </w:r>
      <w:r w:rsidRPr="00217301">
        <w:rPr>
          <w:lang w:val="en-US"/>
        </w:rPr>
        <w:t xml:space="preserve">) identify, prosecute and punish, </w:t>
      </w:r>
      <w:r w:rsidRPr="00217301">
        <w:rPr>
          <w:iCs/>
          <w:lang w:val="en-US"/>
        </w:rPr>
        <w:t>where still possible</w:t>
      </w:r>
      <w:r w:rsidRPr="00217301">
        <w:rPr>
          <w:lang w:val="en-US"/>
        </w:rPr>
        <w:t>, the perpetrators for performing symphysiotomy without patient consent</w:t>
      </w:r>
      <w:r w:rsidRPr="00E67C15">
        <w:rPr>
          <w:iCs/>
          <w:lang w:val="en-US"/>
        </w:rPr>
        <w:t>;</w:t>
      </w:r>
      <w:r w:rsidRPr="00217301">
        <w:rPr>
          <w:i/>
          <w:iCs/>
          <w:lang w:val="en-US"/>
        </w:rPr>
        <w:t xml:space="preserve"> </w:t>
      </w:r>
      <w:r w:rsidRPr="00217301">
        <w:rPr>
          <w:iCs/>
          <w:lang w:val="en-US"/>
        </w:rPr>
        <w:t>and</w:t>
      </w:r>
      <w:r w:rsidRPr="00217301">
        <w:rPr>
          <w:i/>
          <w:iCs/>
          <w:lang w:val="en-US"/>
        </w:rPr>
        <w:t xml:space="preserve"> </w:t>
      </w:r>
      <w:r w:rsidRPr="00217301">
        <w:rPr>
          <w:lang w:val="en-US"/>
        </w:rPr>
        <w:t>(</w:t>
      </w:r>
      <w:r w:rsidR="00034EA8">
        <w:rPr>
          <w:lang w:val="en-US"/>
        </w:rPr>
        <w:t>c</w:t>
      </w:r>
      <w:r w:rsidRPr="00217301">
        <w:rPr>
          <w:lang w:val="en-US"/>
        </w:rPr>
        <w:t>) provide effective remedies to survivors of symphysiotomy for the damage sustained as a result o</w:t>
      </w:r>
      <w:r w:rsidR="006A4776">
        <w:rPr>
          <w:lang w:val="en-US"/>
        </w:rPr>
        <w:t>f these operations (arts. 2 and </w:t>
      </w:r>
      <w:r w:rsidRPr="00217301">
        <w:rPr>
          <w:lang w:val="en-US"/>
        </w:rPr>
        <w:t>7).</w:t>
      </w:r>
    </w:p>
    <w:p w:rsidR="00DE6D55" w:rsidRPr="00217301" w:rsidRDefault="00DE6D55" w:rsidP="00DE6D55">
      <w:pPr>
        <w:pStyle w:val="SingleTxtG"/>
        <w:rPr>
          <w:rFonts w:eastAsia="Times New Roman Bold"/>
          <w:b/>
        </w:rPr>
      </w:pPr>
      <w:r w:rsidRPr="00217301">
        <w:rPr>
          <w:b/>
          <w:lang w:val="en-US"/>
        </w:rPr>
        <w:t>The State party should initiate a prompt, independent and thorough investigation into cases of symphysiotomy, prosecute and punish the perpetrators</w:t>
      </w:r>
      <w:r>
        <w:rPr>
          <w:b/>
          <w:lang w:val="en-US"/>
        </w:rPr>
        <w:t>, including medical personnel</w:t>
      </w:r>
      <w:r w:rsidRPr="00217301">
        <w:rPr>
          <w:b/>
          <w:lang w:val="en-US"/>
        </w:rPr>
        <w:t xml:space="preserve">, and provide the survivors of symphysiotomy </w:t>
      </w:r>
      <w:r w:rsidR="00034EA8">
        <w:rPr>
          <w:b/>
          <w:lang w:val="en-US"/>
        </w:rPr>
        <w:t xml:space="preserve">with </w:t>
      </w:r>
      <w:r w:rsidR="00034EA8" w:rsidRPr="00217301">
        <w:rPr>
          <w:b/>
          <w:lang w:val="en-US"/>
        </w:rPr>
        <w:t xml:space="preserve">an effective remedy </w:t>
      </w:r>
      <w:r w:rsidRPr="00217301">
        <w:rPr>
          <w:b/>
          <w:lang w:val="en-US"/>
        </w:rPr>
        <w:t xml:space="preserve">for the damage sustained, including fair and adequate compensation and rehabilitation, on an individualized basis. It should </w:t>
      </w:r>
      <w:r w:rsidRPr="00217301">
        <w:rPr>
          <w:b/>
          <w:bCs/>
          <w:iCs/>
        </w:rPr>
        <w:t>facilitate</w:t>
      </w:r>
      <w:r w:rsidRPr="00217301">
        <w:rPr>
          <w:b/>
          <w:lang w:val="en-US"/>
        </w:rPr>
        <w:t xml:space="preserve"> access to judicial remedies by victims opting for the </w:t>
      </w:r>
      <w:r w:rsidRPr="00014AA6">
        <w:rPr>
          <w:b/>
          <w:bCs/>
          <w:iCs/>
        </w:rPr>
        <w:t>ex</w:t>
      </w:r>
      <w:r w:rsidR="00014AA6">
        <w:rPr>
          <w:b/>
          <w:bCs/>
          <w:iCs/>
        </w:rPr>
        <w:t xml:space="preserve"> </w:t>
      </w:r>
      <w:r w:rsidRPr="00014AA6">
        <w:rPr>
          <w:b/>
          <w:bCs/>
          <w:iCs/>
        </w:rPr>
        <w:t>gratia</w:t>
      </w:r>
      <w:r w:rsidRPr="00217301">
        <w:rPr>
          <w:b/>
          <w:lang w:val="en-US"/>
        </w:rPr>
        <w:t xml:space="preserve"> scheme, including allowing </w:t>
      </w:r>
      <w:r w:rsidR="00A012E8">
        <w:rPr>
          <w:b/>
          <w:lang w:val="en-US"/>
        </w:rPr>
        <w:t>them to</w:t>
      </w:r>
      <w:r w:rsidR="00A012E8" w:rsidRPr="00217301">
        <w:rPr>
          <w:b/>
          <w:lang w:val="en-US"/>
        </w:rPr>
        <w:t xml:space="preserve"> </w:t>
      </w:r>
      <w:r w:rsidRPr="00217301">
        <w:rPr>
          <w:b/>
          <w:lang w:val="en-US"/>
        </w:rPr>
        <w:t xml:space="preserve">challenge the sums offered to them under the scheme. </w:t>
      </w:r>
    </w:p>
    <w:p w:rsidR="00DE6D55" w:rsidRPr="00217301" w:rsidRDefault="006A4776" w:rsidP="006A4776">
      <w:pPr>
        <w:pStyle w:val="H23G"/>
        <w:rPr>
          <w:rFonts w:eastAsia="Times New Roman Bold"/>
        </w:rPr>
      </w:pPr>
      <w:r>
        <w:rPr>
          <w:lang w:val="en-US"/>
        </w:rPr>
        <w:tab/>
      </w:r>
      <w:r>
        <w:rPr>
          <w:lang w:val="en-US"/>
        </w:rPr>
        <w:tab/>
      </w:r>
      <w:r w:rsidR="00DE6D55" w:rsidRPr="00217301">
        <w:rPr>
          <w:lang w:val="en-US"/>
        </w:rPr>
        <w:t>Non-consensual psychiatric treatment, use of electro</w:t>
      </w:r>
      <w:r>
        <w:rPr>
          <w:lang w:val="en-US"/>
        </w:rPr>
        <w:t>shock and other restrictive and </w:t>
      </w:r>
      <w:r w:rsidR="00DE6D55" w:rsidRPr="00217301">
        <w:rPr>
          <w:lang w:val="en-US"/>
        </w:rPr>
        <w:t xml:space="preserve">coercive practices in mental health services </w:t>
      </w:r>
    </w:p>
    <w:p w:rsidR="00DE6D55" w:rsidRDefault="00DE6D55" w:rsidP="006A4776">
      <w:pPr>
        <w:pStyle w:val="SingleTxtG"/>
        <w:numPr>
          <w:ilvl w:val="2"/>
          <w:numId w:val="11"/>
        </w:numPr>
        <w:rPr>
          <w:lang w:val="en-US"/>
        </w:rPr>
      </w:pPr>
      <w:r w:rsidRPr="00217301">
        <w:rPr>
          <w:lang w:val="en-US"/>
        </w:rPr>
        <w:t xml:space="preserve">The Committee is concerned at </w:t>
      </w:r>
      <w:r w:rsidRPr="00217301">
        <w:rPr>
          <w:iCs/>
          <w:lang w:val="en-US"/>
        </w:rPr>
        <w:t>reports of</w:t>
      </w:r>
      <w:r w:rsidRPr="00217301">
        <w:rPr>
          <w:i/>
          <w:iCs/>
          <w:lang w:val="en-US"/>
        </w:rPr>
        <w:t xml:space="preserve"> </w:t>
      </w:r>
      <w:r w:rsidRPr="00217301">
        <w:rPr>
          <w:lang w:val="en-US"/>
        </w:rPr>
        <w:t>the use of non-consensual psychiatric medication, electroshock and other restrictive and coercive practices in mental health services in the State party. It also regrets the lack of definition of a voluntary patient under the Mental Health Act</w:t>
      </w:r>
      <w:r w:rsidR="00014AA6">
        <w:rPr>
          <w:lang w:val="en-US"/>
        </w:rPr>
        <w:t>,</w:t>
      </w:r>
      <w:r w:rsidRPr="00217301">
        <w:rPr>
          <w:lang w:val="en-US"/>
        </w:rPr>
        <w:t xml:space="preserve"> 2001, and t</w:t>
      </w:r>
      <w:r w:rsidRPr="00217301">
        <w:rPr>
          <w:iCs/>
          <w:lang w:val="en-US"/>
        </w:rPr>
        <w:t xml:space="preserve">hat </w:t>
      </w:r>
      <w:r w:rsidR="0011637C">
        <w:rPr>
          <w:iCs/>
          <w:lang w:val="en-US"/>
        </w:rPr>
        <w:t xml:space="preserve">persons </w:t>
      </w:r>
      <w:r w:rsidRPr="00217301">
        <w:rPr>
          <w:lang w:val="en-US"/>
        </w:rPr>
        <w:t xml:space="preserve">may be admitted to psychiatric institutions </w:t>
      </w:r>
      <w:r w:rsidR="0011637C">
        <w:rPr>
          <w:iCs/>
          <w:lang w:val="en-US"/>
        </w:rPr>
        <w:t>without their genuine consent</w:t>
      </w:r>
      <w:r w:rsidRPr="00217301">
        <w:rPr>
          <w:i/>
          <w:iCs/>
          <w:lang w:val="en-US"/>
        </w:rPr>
        <w:t xml:space="preserve"> </w:t>
      </w:r>
      <w:r w:rsidRPr="00217301">
        <w:rPr>
          <w:lang w:val="en-US"/>
        </w:rPr>
        <w:t>(arts.</w:t>
      </w:r>
      <w:r w:rsidR="006A4776">
        <w:rPr>
          <w:lang w:val="en-US"/>
        </w:rPr>
        <w:t> </w:t>
      </w:r>
      <w:r w:rsidRPr="00217301">
        <w:rPr>
          <w:lang w:val="en-US"/>
        </w:rPr>
        <w:t>7 and</w:t>
      </w:r>
      <w:r w:rsidR="006A4776">
        <w:rPr>
          <w:lang w:val="en-US"/>
        </w:rPr>
        <w:t> </w:t>
      </w:r>
      <w:r w:rsidRPr="00217301">
        <w:rPr>
          <w:lang w:val="en-US"/>
        </w:rPr>
        <w:t xml:space="preserve">17). </w:t>
      </w:r>
    </w:p>
    <w:p w:rsidR="00DE6D55" w:rsidRPr="00010F07" w:rsidRDefault="00DE6D55" w:rsidP="00DE6D55">
      <w:pPr>
        <w:pStyle w:val="SingleTxtG"/>
        <w:rPr>
          <w:b/>
          <w:bCs/>
          <w:iCs/>
        </w:rPr>
      </w:pPr>
      <w:r w:rsidRPr="00217301">
        <w:rPr>
          <w:b/>
          <w:lang w:val="en-US"/>
        </w:rPr>
        <w:t>The State party should ensure that non-consensual use of psychiatric medication, electroshock</w:t>
      </w:r>
      <w:r w:rsidR="00010F07">
        <w:rPr>
          <w:b/>
          <w:lang w:val="en-US"/>
        </w:rPr>
        <w:t>,</w:t>
      </w:r>
      <w:r w:rsidRPr="00217301">
        <w:rPr>
          <w:b/>
          <w:lang w:val="en-US"/>
        </w:rPr>
        <w:t xml:space="preserve"> and other restrictive and coercive practices in mental health services</w:t>
      </w:r>
      <w:r w:rsidR="00010F07">
        <w:rPr>
          <w:b/>
          <w:lang w:val="en-US"/>
        </w:rPr>
        <w:t>,</w:t>
      </w:r>
      <w:r w:rsidRPr="00217301">
        <w:rPr>
          <w:b/>
          <w:lang w:val="en-US"/>
        </w:rPr>
        <w:t xml:space="preserve"> is generally prohibited. </w:t>
      </w:r>
      <w:r w:rsidR="0011637C" w:rsidRPr="0011637C">
        <w:rPr>
          <w:b/>
        </w:rPr>
        <w:t>Non-consensual psychiatric treatment may only be applied, if at all, in exceptional cases as a measure of last resort where absolutely necessary for the benefit of the person concerned, provided that he or she is unable to give consent, and for the shortest possible time without any long-term impact and under independent review. The State party should promote psychiatric care aimed at preserving the dignity of patients, both adults and minors.</w:t>
      </w:r>
      <w:r w:rsidR="0011637C" w:rsidRPr="00C06F22">
        <w:rPr>
          <w:b/>
          <w:color w:val="4F81BD"/>
        </w:rPr>
        <w:t xml:space="preserve"> </w:t>
      </w:r>
      <w:r w:rsidRPr="00DA3C4F">
        <w:rPr>
          <w:b/>
          <w:bCs/>
          <w:iCs/>
        </w:rPr>
        <w:t>It</w:t>
      </w:r>
      <w:r w:rsidRPr="00DA3C4F">
        <w:rPr>
          <w:b/>
          <w:lang w:val="en-US"/>
        </w:rPr>
        <w:t xml:space="preserve"> </w:t>
      </w:r>
      <w:r w:rsidRPr="00217301">
        <w:rPr>
          <w:b/>
          <w:lang w:val="en-US"/>
        </w:rPr>
        <w:t xml:space="preserve">should also amend the definition of voluntary patient under the Mental Health Act, 2001 so that the term only refers to a person </w:t>
      </w:r>
      <w:r w:rsidR="0011637C">
        <w:rPr>
          <w:b/>
          <w:lang w:val="en-US"/>
        </w:rPr>
        <w:t xml:space="preserve">who </w:t>
      </w:r>
      <w:r w:rsidRPr="00217301">
        <w:rPr>
          <w:b/>
          <w:lang w:val="en-US"/>
        </w:rPr>
        <w:t>consent</w:t>
      </w:r>
      <w:r w:rsidR="0011637C">
        <w:rPr>
          <w:b/>
          <w:lang w:val="en-US"/>
        </w:rPr>
        <w:t>s</w:t>
      </w:r>
      <w:r w:rsidRPr="00217301">
        <w:rPr>
          <w:b/>
          <w:lang w:val="en-US"/>
        </w:rPr>
        <w:t xml:space="preserve"> to admission and treatment, </w:t>
      </w:r>
      <w:r w:rsidRPr="00217301">
        <w:rPr>
          <w:b/>
          <w:bCs/>
          <w:iCs/>
          <w:lang w:val="en-US"/>
        </w:rPr>
        <w:t xml:space="preserve">and bring the </w:t>
      </w:r>
      <w:r w:rsidRPr="00217301">
        <w:rPr>
          <w:b/>
          <w:iCs/>
          <w:lang w:val="en-US"/>
        </w:rPr>
        <w:t xml:space="preserve">Assisted Decision-Making </w:t>
      </w:r>
      <w:r w:rsidR="00014AA6">
        <w:rPr>
          <w:b/>
          <w:iCs/>
          <w:lang w:val="en-US"/>
        </w:rPr>
        <w:t>(</w:t>
      </w:r>
      <w:r w:rsidRPr="00217301">
        <w:rPr>
          <w:b/>
          <w:iCs/>
          <w:lang w:val="en-US"/>
        </w:rPr>
        <w:t>Capacity</w:t>
      </w:r>
      <w:r w:rsidR="001F5F5F">
        <w:rPr>
          <w:b/>
          <w:iCs/>
          <w:lang w:val="en-US"/>
        </w:rPr>
        <w:t>)</w:t>
      </w:r>
      <w:r w:rsidRPr="00217301">
        <w:rPr>
          <w:b/>
          <w:iCs/>
          <w:lang w:val="en-US"/>
        </w:rPr>
        <w:t xml:space="preserve"> Bill 20</w:t>
      </w:r>
      <w:r w:rsidR="00014AA6">
        <w:rPr>
          <w:b/>
          <w:iCs/>
          <w:lang w:val="en-US"/>
        </w:rPr>
        <w:t>1</w:t>
      </w:r>
      <w:r w:rsidRPr="00217301">
        <w:rPr>
          <w:b/>
          <w:iCs/>
          <w:lang w:val="en-US"/>
        </w:rPr>
        <w:t xml:space="preserve">3 </w:t>
      </w:r>
      <w:r w:rsidRPr="00217301">
        <w:rPr>
          <w:b/>
          <w:bCs/>
          <w:iCs/>
          <w:lang w:val="en-US"/>
        </w:rPr>
        <w:t xml:space="preserve">in line </w:t>
      </w:r>
      <w:r w:rsidRPr="00217301">
        <w:rPr>
          <w:b/>
          <w:iCs/>
          <w:lang w:val="en-US"/>
        </w:rPr>
        <w:t>with international standards on the right</w:t>
      </w:r>
      <w:r w:rsidR="0011637C">
        <w:rPr>
          <w:b/>
          <w:iCs/>
          <w:lang w:val="en-US"/>
        </w:rPr>
        <w:t>s</w:t>
      </w:r>
      <w:r w:rsidRPr="00217301">
        <w:rPr>
          <w:b/>
          <w:iCs/>
          <w:lang w:val="en-US"/>
        </w:rPr>
        <w:t xml:space="preserve"> of persons with disabilities</w:t>
      </w:r>
      <w:r w:rsidRPr="00217301">
        <w:rPr>
          <w:b/>
          <w:bCs/>
          <w:iCs/>
        </w:rPr>
        <w:t>.</w:t>
      </w:r>
      <w:r w:rsidRPr="00217301">
        <w:rPr>
          <w:b/>
          <w:bCs/>
          <w:i/>
          <w:iCs/>
        </w:rPr>
        <w:t xml:space="preserve"> </w:t>
      </w:r>
    </w:p>
    <w:p w:rsidR="00DE6D55" w:rsidRPr="006A4776" w:rsidRDefault="00DE6D55" w:rsidP="006A4776">
      <w:pPr>
        <w:pStyle w:val="H23G"/>
        <w:rPr>
          <w:rFonts w:eastAsia="Times New Roman Bold"/>
        </w:rPr>
      </w:pPr>
      <w:r w:rsidRPr="006A4776">
        <w:tab/>
      </w:r>
      <w:r w:rsidRPr="006A4776">
        <w:tab/>
        <w:t xml:space="preserve">Police complaint procedures </w:t>
      </w:r>
    </w:p>
    <w:p w:rsidR="00DE6D55" w:rsidRPr="00217301" w:rsidRDefault="00DE6D55" w:rsidP="006A4776">
      <w:pPr>
        <w:pStyle w:val="SingleTxtG"/>
        <w:numPr>
          <w:ilvl w:val="2"/>
          <w:numId w:val="11"/>
        </w:numPr>
      </w:pPr>
      <w:r w:rsidRPr="00217301">
        <w:rPr>
          <w:lang w:val="en-US"/>
        </w:rPr>
        <w:t>The Committee expresses concern at the ability of the Garda Sí</w:t>
      </w:r>
      <w:r w:rsidRPr="00217301">
        <w:rPr>
          <w:lang w:val="sv-SE"/>
        </w:rPr>
        <w:t>och</w:t>
      </w:r>
      <w:r w:rsidRPr="00217301">
        <w:rPr>
          <w:lang w:val="en-US"/>
        </w:rPr>
        <w:t xml:space="preserve">ána Ombudsman Commission to function independently and effectively, </w:t>
      </w:r>
      <w:r w:rsidR="001F5F5F">
        <w:rPr>
          <w:lang w:val="en-US"/>
        </w:rPr>
        <w:t>and at</w:t>
      </w:r>
      <w:r w:rsidR="001F5F5F" w:rsidRPr="00217301">
        <w:rPr>
          <w:lang w:val="en-US"/>
        </w:rPr>
        <w:t xml:space="preserve"> </w:t>
      </w:r>
      <w:r w:rsidRPr="00217301">
        <w:rPr>
          <w:lang w:val="en-US"/>
        </w:rPr>
        <w:t xml:space="preserve">the requirement </w:t>
      </w:r>
      <w:r w:rsidR="00A012E8">
        <w:rPr>
          <w:lang w:val="en-US"/>
        </w:rPr>
        <w:t>for</w:t>
      </w:r>
      <w:r w:rsidRPr="00217301">
        <w:rPr>
          <w:lang w:val="en-US"/>
        </w:rPr>
        <w:t xml:space="preserve"> approval from the Minister of Justice to examine police practices, policies and procedures, and the length of time taken to complete investigations due to lack of cooperation by the police (arts.</w:t>
      </w:r>
      <w:r w:rsidR="006A4776">
        <w:rPr>
          <w:lang w:val="en-US"/>
        </w:rPr>
        <w:t> </w:t>
      </w:r>
      <w:r w:rsidRPr="00217301">
        <w:rPr>
          <w:lang w:val="en-US"/>
        </w:rPr>
        <w:t>7 and</w:t>
      </w:r>
      <w:r w:rsidR="006A4776">
        <w:rPr>
          <w:lang w:val="en-US"/>
        </w:rPr>
        <w:t> </w:t>
      </w:r>
      <w:r w:rsidRPr="00217301">
        <w:rPr>
          <w:lang w:val="en-US"/>
        </w:rPr>
        <w:t xml:space="preserve">10). </w:t>
      </w:r>
    </w:p>
    <w:p w:rsidR="00DE6D55" w:rsidRPr="00217301" w:rsidRDefault="00DE6D55" w:rsidP="00DE6D55">
      <w:pPr>
        <w:pStyle w:val="SingleTxtG"/>
        <w:rPr>
          <w:rFonts w:eastAsia="Times New Roman Bold"/>
          <w:b/>
        </w:rPr>
      </w:pPr>
      <w:r w:rsidRPr="00217301">
        <w:rPr>
          <w:b/>
          <w:lang w:val="en-US"/>
        </w:rPr>
        <w:t>The State party should proceed with the timely adoption of the General Scheme of the Garda Sí</w:t>
      </w:r>
      <w:r w:rsidRPr="00217301">
        <w:rPr>
          <w:b/>
          <w:lang w:val="sv-SE"/>
        </w:rPr>
        <w:t>och</w:t>
      </w:r>
      <w:r w:rsidRPr="00217301">
        <w:rPr>
          <w:b/>
          <w:lang w:val="en-US"/>
        </w:rPr>
        <w:t>ána (Amendment) Bill 2014 to strengthen the independence and effectiveness of the Garda Sí</w:t>
      </w:r>
      <w:r w:rsidRPr="00217301">
        <w:rPr>
          <w:b/>
          <w:lang w:val="sv-SE"/>
        </w:rPr>
        <w:t>och</w:t>
      </w:r>
      <w:r w:rsidRPr="00217301">
        <w:rPr>
          <w:b/>
          <w:lang w:val="en-US"/>
        </w:rPr>
        <w:t>ána Ombudsman Commission. It should also ensure that the proposed establishment of the Garda Sí</w:t>
      </w:r>
      <w:r w:rsidRPr="00217301">
        <w:rPr>
          <w:b/>
          <w:lang w:val="sv-SE"/>
        </w:rPr>
        <w:t>och</w:t>
      </w:r>
      <w:r w:rsidRPr="00217301">
        <w:rPr>
          <w:b/>
          <w:lang w:val="en-US"/>
        </w:rPr>
        <w:t xml:space="preserve">ána Authority does not encroach </w:t>
      </w:r>
      <w:r w:rsidR="001F5F5F">
        <w:rPr>
          <w:b/>
          <w:lang w:val="en-US"/>
        </w:rPr>
        <w:t xml:space="preserve">upon </w:t>
      </w:r>
      <w:r w:rsidRPr="00217301">
        <w:rPr>
          <w:b/>
          <w:lang w:val="en-US"/>
        </w:rPr>
        <w:t xml:space="preserve">or undermine </w:t>
      </w:r>
      <w:r w:rsidR="001F5F5F">
        <w:rPr>
          <w:b/>
          <w:lang w:val="en-US"/>
        </w:rPr>
        <w:t>the</w:t>
      </w:r>
      <w:r w:rsidR="001F5F5F" w:rsidRPr="00217301">
        <w:rPr>
          <w:b/>
          <w:lang w:val="en-US"/>
        </w:rPr>
        <w:t xml:space="preserve"> </w:t>
      </w:r>
      <w:r w:rsidRPr="00217301">
        <w:rPr>
          <w:b/>
          <w:lang w:val="en-US"/>
        </w:rPr>
        <w:t xml:space="preserve">work of </w:t>
      </w:r>
      <w:r w:rsidR="001F5F5F">
        <w:rPr>
          <w:b/>
          <w:lang w:val="en-US"/>
        </w:rPr>
        <w:t>the Commission</w:t>
      </w:r>
      <w:r w:rsidRPr="00217301">
        <w:rPr>
          <w:b/>
          <w:lang w:val="en-US"/>
        </w:rPr>
        <w:t>, but rather complement</w:t>
      </w:r>
      <w:r w:rsidR="001F5F5F">
        <w:rPr>
          <w:b/>
          <w:lang w:val="en-US"/>
        </w:rPr>
        <w:t>s</w:t>
      </w:r>
      <w:r w:rsidRPr="00217301">
        <w:rPr>
          <w:b/>
          <w:lang w:val="en-US"/>
        </w:rPr>
        <w:t xml:space="preserve"> and support</w:t>
      </w:r>
      <w:r w:rsidR="001F5F5F">
        <w:rPr>
          <w:b/>
          <w:lang w:val="en-US"/>
        </w:rPr>
        <w:t>s</w:t>
      </w:r>
      <w:r w:rsidRPr="00217301">
        <w:rPr>
          <w:b/>
          <w:lang w:val="en-US"/>
        </w:rPr>
        <w:t xml:space="preserve"> it. </w:t>
      </w:r>
    </w:p>
    <w:p w:rsidR="00DE6D55" w:rsidRPr="00217301" w:rsidRDefault="00DE6D55" w:rsidP="00DE6D55">
      <w:pPr>
        <w:pStyle w:val="H23G"/>
        <w:rPr>
          <w:rFonts w:eastAsia="Times New Roman Bold"/>
        </w:rPr>
      </w:pPr>
      <w:r>
        <w:rPr>
          <w:lang w:val="en-US"/>
        </w:rPr>
        <w:tab/>
      </w:r>
      <w:r>
        <w:rPr>
          <w:lang w:val="en-US"/>
        </w:rPr>
        <w:tab/>
      </w:r>
      <w:r w:rsidR="006A4776">
        <w:rPr>
          <w:lang w:val="en-US"/>
        </w:rPr>
        <w:t>Corporal punishment</w:t>
      </w:r>
    </w:p>
    <w:p w:rsidR="00DE6D55" w:rsidRPr="00217301" w:rsidRDefault="00DE6D55" w:rsidP="00DE6D55">
      <w:pPr>
        <w:pStyle w:val="SingleTxtG"/>
        <w:numPr>
          <w:ilvl w:val="2"/>
          <w:numId w:val="11"/>
        </w:numPr>
      </w:pPr>
      <w:r w:rsidRPr="00217301">
        <w:rPr>
          <w:lang w:val="en-US"/>
        </w:rPr>
        <w:t>The Committee is concerned at the lack of legal prohibition of corporal punishment in all settings, and that the common law defence of reasonable and moderate chastisement remains part of its domestic legislation (arts.</w:t>
      </w:r>
      <w:r w:rsidR="006A4776">
        <w:rPr>
          <w:lang w:val="en-US"/>
        </w:rPr>
        <w:t> 7 and </w:t>
      </w:r>
      <w:r w:rsidRPr="00217301">
        <w:rPr>
          <w:lang w:val="en-US"/>
        </w:rPr>
        <w:t>24).</w:t>
      </w:r>
      <w:r w:rsidR="00610CC1">
        <w:rPr>
          <w:lang w:val="en-US"/>
        </w:rPr>
        <w:t xml:space="preserve"> </w:t>
      </w:r>
    </w:p>
    <w:p w:rsidR="00DE6D55" w:rsidRPr="00217301" w:rsidRDefault="00DE6D55" w:rsidP="00DE6D55">
      <w:pPr>
        <w:pStyle w:val="SingleTxtG"/>
        <w:rPr>
          <w:rFonts w:eastAsia="Times New Roman Bold"/>
          <w:b/>
        </w:rPr>
      </w:pPr>
      <w:r w:rsidRPr="00217301">
        <w:rPr>
          <w:b/>
          <w:lang w:val="en-US"/>
        </w:rPr>
        <w:t xml:space="preserve">The State party should take appropriate steps, including the adoption of </w:t>
      </w:r>
      <w:r w:rsidR="0055298F">
        <w:rPr>
          <w:b/>
          <w:lang w:val="en-US"/>
        </w:rPr>
        <w:t>suitable legislation</w:t>
      </w:r>
      <w:r w:rsidRPr="00217301">
        <w:rPr>
          <w:b/>
          <w:lang w:val="en-US"/>
        </w:rPr>
        <w:t xml:space="preserve">, to </w:t>
      </w:r>
      <w:r w:rsidRPr="00217301">
        <w:rPr>
          <w:b/>
          <w:bCs/>
          <w:iCs/>
        </w:rPr>
        <w:t>put</w:t>
      </w:r>
      <w:r w:rsidRPr="00217301">
        <w:rPr>
          <w:b/>
          <w:lang w:val="en-US"/>
        </w:rPr>
        <w:t xml:space="preserve"> an end to corporal punishment in all settings. It should encourage non-violent forms of discipline as alternatives to corporal punishment, and conduct public information campaigns to raise awareness about its harmful effects.</w:t>
      </w:r>
    </w:p>
    <w:p w:rsidR="00DE6D55" w:rsidRPr="00217301" w:rsidRDefault="006A4776" w:rsidP="006A4776">
      <w:pPr>
        <w:pStyle w:val="H23G"/>
        <w:rPr>
          <w:rFonts w:eastAsia="Times New Roman Bold"/>
        </w:rPr>
      </w:pPr>
      <w:r>
        <w:rPr>
          <w:lang w:val="en-US"/>
        </w:rPr>
        <w:tab/>
      </w:r>
      <w:r>
        <w:rPr>
          <w:lang w:val="en-US"/>
        </w:rPr>
        <w:tab/>
        <w:t>Conditions of detention</w:t>
      </w:r>
    </w:p>
    <w:p w:rsidR="00DE6D55" w:rsidRPr="00217301" w:rsidRDefault="00DE6D55" w:rsidP="006A4776">
      <w:pPr>
        <w:pStyle w:val="SingleTxtG"/>
        <w:numPr>
          <w:ilvl w:val="2"/>
          <w:numId w:val="11"/>
        </w:numPr>
      </w:pPr>
      <w:r w:rsidRPr="00217301">
        <w:rPr>
          <w:lang w:val="en-US"/>
        </w:rPr>
        <w:t xml:space="preserve">While welcoming the measures taken by the State party to improve conditions of detention and to increase the use of community sanctions as an alternative to imprisonment, as well as the </w:t>
      </w:r>
      <w:r w:rsidRPr="00217301">
        <w:rPr>
          <w:iCs/>
          <w:lang w:val="en-US"/>
        </w:rPr>
        <w:t>progress achieved</w:t>
      </w:r>
      <w:r w:rsidRPr="00217301">
        <w:rPr>
          <w:lang w:val="en-US"/>
        </w:rPr>
        <w:t>, the Committee is concerned at the lack of progress in eliminating adverse conditions in a number of prisons i</w:t>
      </w:r>
      <w:r w:rsidR="006A4776">
        <w:rPr>
          <w:lang w:val="en-US"/>
        </w:rPr>
        <w:t>n the State party, such as: (</w:t>
      </w:r>
      <w:r w:rsidR="001B2874">
        <w:rPr>
          <w:lang w:val="en-US"/>
        </w:rPr>
        <w:t>a</w:t>
      </w:r>
      <w:r w:rsidR="006A4776">
        <w:rPr>
          <w:lang w:val="en-US"/>
        </w:rPr>
        <w:t>) </w:t>
      </w:r>
      <w:r w:rsidRPr="00217301">
        <w:rPr>
          <w:lang w:val="en-US"/>
        </w:rPr>
        <w:t>overcrowding; (</w:t>
      </w:r>
      <w:r w:rsidR="001B2874">
        <w:rPr>
          <w:lang w:val="en-US"/>
        </w:rPr>
        <w:t>b</w:t>
      </w:r>
      <w:r w:rsidRPr="00217301">
        <w:rPr>
          <w:lang w:val="en-US"/>
        </w:rPr>
        <w:t>) lack of in-cell sanitation facilities; (</w:t>
      </w:r>
      <w:r w:rsidR="001B2874">
        <w:rPr>
          <w:lang w:val="en-US"/>
        </w:rPr>
        <w:t>c</w:t>
      </w:r>
      <w:r w:rsidRPr="00217301">
        <w:rPr>
          <w:lang w:val="en-US"/>
        </w:rPr>
        <w:t xml:space="preserve">) lack of segregation of remand and convicted prisoners, </w:t>
      </w:r>
      <w:r w:rsidRPr="00217301">
        <w:rPr>
          <w:iCs/>
          <w:lang w:val="en-US"/>
        </w:rPr>
        <w:t>and between</w:t>
      </w:r>
      <w:r w:rsidRPr="00217301">
        <w:rPr>
          <w:lang w:val="en-US"/>
        </w:rPr>
        <w:t xml:space="preserve"> detained immigrants and sentenced prisoners; and (</w:t>
      </w:r>
      <w:r w:rsidR="001B2874">
        <w:rPr>
          <w:lang w:val="en-US"/>
        </w:rPr>
        <w:t>d</w:t>
      </w:r>
      <w:r w:rsidRPr="00217301">
        <w:rPr>
          <w:lang w:val="en-US"/>
        </w:rPr>
        <w:t>)</w:t>
      </w:r>
      <w:r w:rsidR="006A4776">
        <w:rPr>
          <w:lang w:val="en-US"/>
        </w:rPr>
        <w:t> </w:t>
      </w:r>
      <w:r w:rsidRPr="00217301">
        <w:rPr>
          <w:lang w:val="en-US"/>
        </w:rPr>
        <w:t xml:space="preserve">the high level of inter-prisoner violence. While noting the introduction of a new complaints model in the Irish Prison Service, the Committee is concerned that it does not provide for a fully independent system for dealing with </w:t>
      </w:r>
      <w:r w:rsidRPr="00217301">
        <w:rPr>
          <w:iCs/>
          <w:lang w:val="en-US"/>
        </w:rPr>
        <w:t>every</w:t>
      </w:r>
      <w:r w:rsidRPr="00217301">
        <w:rPr>
          <w:lang w:val="en-US"/>
        </w:rPr>
        <w:t xml:space="preserve"> serious prisoner complaint (arts.</w:t>
      </w:r>
      <w:r w:rsidR="006A4776">
        <w:rPr>
          <w:lang w:val="en-US"/>
        </w:rPr>
        <w:t> 9</w:t>
      </w:r>
      <w:r w:rsidR="00E67C15">
        <w:rPr>
          <w:lang w:val="en-US"/>
        </w:rPr>
        <w:t>–</w:t>
      </w:r>
      <w:r w:rsidRPr="00217301">
        <w:rPr>
          <w:lang w:val="en-US"/>
        </w:rPr>
        <w:t xml:space="preserve">10). </w:t>
      </w:r>
    </w:p>
    <w:p w:rsidR="00DE6D55" w:rsidRPr="00217301" w:rsidRDefault="00DE6D55" w:rsidP="001B2874">
      <w:pPr>
        <w:pStyle w:val="SingleTxtG"/>
        <w:rPr>
          <w:rFonts w:eastAsia="Times New Roman Bold"/>
          <w:b/>
        </w:rPr>
      </w:pPr>
      <w:r w:rsidRPr="00217301">
        <w:rPr>
          <w:b/>
          <w:lang w:val="en-US"/>
        </w:rPr>
        <w:t>The State party should step up its efforts to improve the living conditions and treatment of detainees and address overcrowding and the practice of “</w:t>
      </w:r>
      <w:r w:rsidRPr="00217301">
        <w:rPr>
          <w:b/>
        </w:rPr>
        <w:t>slopping out</w:t>
      </w:r>
      <w:r w:rsidRPr="00217301">
        <w:rPr>
          <w:b/>
          <w:lang w:val="en-US"/>
        </w:rPr>
        <w:t>”</w:t>
      </w:r>
      <w:r w:rsidRPr="00217301">
        <w:rPr>
          <w:b/>
        </w:rPr>
        <w:t xml:space="preserve"> </w:t>
      </w:r>
      <w:r w:rsidRPr="00217301">
        <w:rPr>
          <w:b/>
          <w:lang w:val="en-US"/>
        </w:rPr>
        <w:t>as a matter of urgency in line with the Standard Minimum Rules for the Treatment of Prisoners</w:t>
      </w:r>
      <w:r w:rsidR="001B2874">
        <w:rPr>
          <w:b/>
          <w:lang w:val="en-US"/>
        </w:rPr>
        <w:t>,</w:t>
      </w:r>
      <w:r w:rsidRPr="00217301">
        <w:rPr>
          <w:b/>
          <w:lang w:val="en-US"/>
        </w:rPr>
        <w:t xml:space="preserve"> </w:t>
      </w:r>
      <w:r w:rsidR="001B2874">
        <w:rPr>
          <w:b/>
          <w:bCs/>
          <w:iCs/>
        </w:rPr>
        <w:t>a</w:t>
      </w:r>
      <w:r w:rsidR="001B2874" w:rsidRPr="001B2874">
        <w:rPr>
          <w:b/>
          <w:bCs/>
          <w:iCs/>
        </w:rPr>
        <w:t>dopted by the First United Nations Congress on the Prevention of Crime and the Treatment of Offenders, and approved by the Economic and Social Council by its resolutions 663 C (XXIV) of 31 July 1957 and 2076 (LXII) of 13 May 1977</w:t>
      </w:r>
      <w:r w:rsidRPr="00217301">
        <w:rPr>
          <w:b/>
          <w:lang w:val="en-US"/>
        </w:rPr>
        <w:t xml:space="preserve">. It should establish a concrete timeline for the achievement of complete separation of remand and sentenced prisoners, juvenile and adult prisoners and detained immigrants and sentenced prisoners. It should also implement the new complaints model for all categories of complaints without further delay and ensure its independent functioning. </w:t>
      </w:r>
    </w:p>
    <w:p w:rsidR="00DE6D55" w:rsidRPr="00C14436" w:rsidRDefault="006A4776" w:rsidP="006A4776">
      <w:pPr>
        <w:pStyle w:val="H23G"/>
        <w:rPr>
          <w:rFonts w:eastAsia="Times New Roman Bold"/>
        </w:rPr>
      </w:pPr>
      <w:r>
        <w:rPr>
          <w:rFonts w:eastAsia="Times New Roman Bold"/>
        </w:rPr>
        <w:tab/>
      </w:r>
      <w:r>
        <w:rPr>
          <w:rFonts w:eastAsia="Times New Roman Bold"/>
        </w:rPr>
        <w:tab/>
      </w:r>
      <w:r w:rsidR="00DE6D55" w:rsidRPr="00C14436">
        <w:rPr>
          <w:lang w:val="en-US"/>
        </w:rPr>
        <w:t xml:space="preserve">Imprisonment for failure to pay fines </w:t>
      </w:r>
    </w:p>
    <w:p w:rsidR="00DE6D55" w:rsidRPr="00217301" w:rsidRDefault="00DE6D55" w:rsidP="00DE6D55">
      <w:pPr>
        <w:pStyle w:val="SingleTxtG"/>
        <w:numPr>
          <w:ilvl w:val="2"/>
          <w:numId w:val="11"/>
        </w:numPr>
      </w:pPr>
      <w:r w:rsidRPr="00217301">
        <w:rPr>
          <w:lang w:val="en-US"/>
        </w:rPr>
        <w:t>The Committee expresses concern at the number of persons being imprisoned for failure to pay fines in connection with their inability to fulfil contractual obligations despite the adoption of the Enforcement of Court Orders (Amendment) Act 2009 and the Fines (Payme</w:t>
      </w:r>
      <w:r w:rsidR="006A4776">
        <w:rPr>
          <w:lang w:val="en-US"/>
        </w:rPr>
        <w:t>nt and Recovery) Act 2014 (art. </w:t>
      </w:r>
      <w:r w:rsidRPr="00217301">
        <w:rPr>
          <w:lang w:val="en-US"/>
        </w:rPr>
        <w:t xml:space="preserve">11). </w:t>
      </w:r>
    </w:p>
    <w:p w:rsidR="00DE6D55" w:rsidRPr="00217301" w:rsidRDefault="00DE6D55" w:rsidP="00DE6D55">
      <w:pPr>
        <w:pStyle w:val="SingleTxtG"/>
        <w:rPr>
          <w:rFonts w:eastAsia="Times New Roman Bold"/>
          <w:b/>
        </w:rPr>
      </w:pPr>
      <w:r w:rsidRPr="00217301">
        <w:rPr>
          <w:b/>
          <w:lang w:val="en-US"/>
        </w:rPr>
        <w:t>The State party should fully implement the Fines (Payment and Recovery) Act 2014 to provide for a community service order as an alternative to imprisonment for failure to pay court</w:t>
      </w:r>
      <w:r w:rsidR="00A012E8">
        <w:rPr>
          <w:b/>
          <w:lang w:val="en-US"/>
        </w:rPr>
        <w:t>-</w:t>
      </w:r>
      <w:r w:rsidRPr="00217301">
        <w:rPr>
          <w:b/>
          <w:lang w:val="en-US"/>
        </w:rPr>
        <w:t>ordered fines or civil debt,</w:t>
      </w:r>
      <w:r w:rsidRPr="00217301">
        <w:rPr>
          <w:b/>
          <w:bCs/>
          <w:iCs/>
          <w:lang w:val="en-US"/>
        </w:rPr>
        <w:t xml:space="preserve"> and ensure that in no case is imprisonment used as a method of enforcing contractual obligations</w:t>
      </w:r>
      <w:r w:rsidRPr="00217301">
        <w:rPr>
          <w:b/>
        </w:rPr>
        <w:t>.</w:t>
      </w:r>
    </w:p>
    <w:p w:rsidR="00DE6D55" w:rsidRPr="00C14436" w:rsidRDefault="006A4776" w:rsidP="006A4776">
      <w:pPr>
        <w:pStyle w:val="H23G"/>
        <w:rPr>
          <w:rFonts w:eastAsia="Times New Roman Bold"/>
        </w:rPr>
      </w:pPr>
      <w:r>
        <w:rPr>
          <w:lang w:val="en-US"/>
        </w:rPr>
        <w:tab/>
      </w:r>
      <w:r>
        <w:rPr>
          <w:lang w:val="en-US"/>
        </w:rPr>
        <w:tab/>
      </w:r>
      <w:r w:rsidR="00DE6D55" w:rsidRPr="00C14436">
        <w:rPr>
          <w:lang w:val="en-US"/>
        </w:rPr>
        <w:t xml:space="preserve">Right to counsel </w:t>
      </w:r>
    </w:p>
    <w:p w:rsidR="00DE6D55" w:rsidRPr="00217301" w:rsidRDefault="00DE6D55" w:rsidP="00DE6D55">
      <w:pPr>
        <w:pStyle w:val="SingleTxtG"/>
        <w:numPr>
          <w:ilvl w:val="2"/>
          <w:numId w:val="11"/>
        </w:numPr>
      </w:pPr>
      <w:r w:rsidRPr="00217301">
        <w:rPr>
          <w:lang w:val="en-US"/>
        </w:rPr>
        <w:t xml:space="preserve">While welcoming the Supreme Court decision of </w:t>
      </w:r>
      <w:r w:rsidRPr="00217301">
        <w:rPr>
          <w:i/>
          <w:iCs/>
          <w:lang w:val="en-US"/>
        </w:rPr>
        <w:t xml:space="preserve">People (DPP) </w:t>
      </w:r>
      <w:r w:rsidRPr="002969F1">
        <w:rPr>
          <w:iCs/>
          <w:lang w:val="en-US"/>
        </w:rPr>
        <w:t>v</w:t>
      </w:r>
      <w:r w:rsidRPr="00217301">
        <w:rPr>
          <w:i/>
          <w:iCs/>
          <w:lang w:val="en-US"/>
        </w:rPr>
        <w:t>. Gorml</w:t>
      </w:r>
      <w:r w:rsidR="00010F07">
        <w:rPr>
          <w:i/>
          <w:iCs/>
          <w:lang w:val="en-US"/>
        </w:rPr>
        <w:t>e</w:t>
      </w:r>
      <w:r w:rsidRPr="00217301">
        <w:rPr>
          <w:i/>
          <w:iCs/>
          <w:lang w:val="en-US"/>
        </w:rPr>
        <w:t>y</w:t>
      </w:r>
      <w:r w:rsidRPr="00217301">
        <w:rPr>
          <w:lang w:val="en-US"/>
        </w:rPr>
        <w:t xml:space="preserve"> and </w:t>
      </w:r>
      <w:r w:rsidRPr="00217301">
        <w:rPr>
          <w:i/>
          <w:iCs/>
          <w:lang w:val="en-US"/>
        </w:rPr>
        <w:t xml:space="preserve">People (DPP) </w:t>
      </w:r>
      <w:r w:rsidRPr="002969F1">
        <w:rPr>
          <w:iCs/>
          <w:lang w:val="en-US"/>
        </w:rPr>
        <w:t>v</w:t>
      </w:r>
      <w:r w:rsidRPr="00217301">
        <w:rPr>
          <w:i/>
          <w:iCs/>
          <w:lang w:val="en-US"/>
        </w:rPr>
        <w:t xml:space="preserve">. White </w:t>
      </w:r>
      <w:r w:rsidRPr="00217301">
        <w:rPr>
          <w:lang w:val="en-US"/>
        </w:rPr>
        <w:t xml:space="preserve">of June 2014, the Committee remains concerned at the absence of detailed regulation in law of the right to obtain counsel prior to </w:t>
      </w:r>
      <w:r w:rsidRPr="00217301">
        <w:rPr>
          <w:iCs/>
          <w:lang w:val="en-US"/>
        </w:rPr>
        <w:t xml:space="preserve">and during </w:t>
      </w:r>
      <w:r w:rsidRPr="00217301">
        <w:t>inter</w:t>
      </w:r>
      <w:r w:rsidR="006A4776">
        <w:t>rogation (art. </w:t>
      </w:r>
      <w:r w:rsidRPr="00217301">
        <w:t>14).</w:t>
      </w:r>
    </w:p>
    <w:p w:rsidR="00DE6D55" w:rsidRPr="00C14436" w:rsidRDefault="00DE6D55" w:rsidP="00DE6D55">
      <w:pPr>
        <w:pStyle w:val="SingleTxtG"/>
        <w:rPr>
          <w:rFonts w:eastAsia="Times New Roman Bold"/>
          <w:b/>
        </w:rPr>
      </w:pPr>
      <w:r w:rsidRPr="00C14436">
        <w:rPr>
          <w:b/>
          <w:lang w:val="en-US"/>
        </w:rPr>
        <w:t xml:space="preserve">The State party should guarantee, in law and in practice, the right to counsel prior to interrogation, and take concrete steps to facilitate the presence of lawyers during interrogation. </w:t>
      </w:r>
    </w:p>
    <w:p w:rsidR="00DE6D55" w:rsidRPr="00C14436" w:rsidRDefault="006A4776" w:rsidP="006A4776">
      <w:pPr>
        <w:pStyle w:val="H23G"/>
        <w:rPr>
          <w:rFonts w:eastAsia="Times New Roman Bold"/>
        </w:rPr>
      </w:pPr>
      <w:r>
        <w:rPr>
          <w:lang w:val="en-US"/>
        </w:rPr>
        <w:tab/>
      </w:r>
      <w:r>
        <w:rPr>
          <w:lang w:val="en-US"/>
        </w:rPr>
        <w:tab/>
      </w:r>
      <w:r w:rsidR="00DE6D55" w:rsidRPr="00C14436">
        <w:rPr>
          <w:lang w:val="en-US"/>
        </w:rPr>
        <w:t xml:space="preserve">Counter-terrorism measures </w:t>
      </w:r>
    </w:p>
    <w:p w:rsidR="00DE6D55" w:rsidRPr="00217301" w:rsidRDefault="00DE6D55" w:rsidP="00DE6D55">
      <w:pPr>
        <w:pStyle w:val="SingleTxtG"/>
        <w:numPr>
          <w:ilvl w:val="2"/>
          <w:numId w:val="11"/>
        </w:numPr>
      </w:pPr>
      <w:r w:rsidRPr="00217301">
        <w:rPr>
          <w:lang w:val="en-US"/>
        </w:rPr>
        <w:t xml:space="preserve">The Committee reiterates its concern at the lack of a definition of terrorism under domestic legislation </w:t>
      </w:r>
      <w:r w:rsidRPr="00217301">
        <w:rPr>
          <w:iCs/>
          <w:lang w:val="en-US"/>
        </w:rPr>
        <w:t>and the</w:t>
      </w:r>
      <w:r w:rsidRPr="00217301">
        <w:rPr>
          <w:lang w:val="en-US"/>
        </w:rPr>
        <w:t xml:space="preserve"> continuing operation of the Special Criminal Court. It expresses further concern at the expansion of the remit of the Court to include organize</w:t>
      </w:r>
      <w:r w:rsidR="006A4776">
        <w:rPr>
          <w:lang w:val="en-US"/>
        </w:rPr>
        <w:t>d crime (arts. 14 and </w:t>
      </w:r>
      <w:r w:rsidRPr="00217301">
        <w:rPr>
          <w:lang w:val="en-US"/>
        </w:rPr>
        <w:t xml:space="preserve">26). </w:t>
      </w:r>
    </w:p>
    <w:p w:rsidR="00DE6D55" w:rsidRPr="00C14436" w:rsidRDefault="00DE6D55" w:rsidP="00DE6D55">
      <w:pPr>
        <w:pStyle w:val="SingleTxtG"/>
        <w:rPr>
          <w:rFonts w:eastAsia="Times New Roman Bold"/>
          <w:b/>
        </w:rPr>
      </w:pPr>
      <w:r w:rsidRPr="00C14436">
        <w:rPr>
          <w:b/>
          <w:lang w:val="en-US"/>
        </w:rPr>
        <w:t>The State party should introduce a definition of “terrorist acts”</w:t>
      </w:r>
      <w:r w:rsidRPr="00C14436">
        <w:rPr>
          <w:b/>
        </w:rPr>
        <w:t xml:space="preserve"> </w:t>
      </w:r>
      <w:r w:rsidRPr="00C14436">
        <w:rPr>
          <w:b/>
          <w:lang w:val="en-US"/>
        </w:rPr>
        <w:t xml:space="preserve">in its domestic legislation, limited to offences which can justifiably be equated with terrorism and its serious consequences. It should also consider abolishing the Special Criminal Court. </w:t>
      </w:r>
    </w:p>
    <w:p w:rsidR="00DE6D55" w:rsidRPr="000819D0" w:rsidRDefault="006A4776" w:rsidP="006A4776">
      <w:pPr>
        <w:pStyle w:val="H23G"/>
        <w:rPr>
          <w:rFonts w:eastAsia="Times New Roman Bold"/>
        </w:rPr>
      </w:pPr>
      <w:r>
        <w:rPr>
          <w:lang w:val="en-US"/>
        </w:rPr>
        <w:tab/>
      </w:r>
      <w:r>
        <w:rPr>
          <w:lang w:val="en-US"/>
        </w:rPr>
        <w:tab/>
      </w:r>
      <w:r w:rsidR="00DE6D55" w:rsidRPr="000819D0">
        <w:rPr>
          <w:lang w:val="en-US"/>
        </w:rPr>
        <w:t>Asylum</w:t>
      </w:r>
      <w:r w:rsidR="002969F1">
        <w:rPr>
          <w:lang w:val="en-US"/>
        </w:rPr>
        <w:t xml:space="preserve"> </w:t>
      </w:r>
      <w:r w:rsidR="00DE6D55" w:rsidRPr="000819D0">
        <w:rPr>
          <w:lang w:val="en-US"/>
        </w:rPr>
        <w:t xml:space="preserve">seekers and refugees </w:t>
      </w:r>
    </w:p>
    <w:p w:rsidR="00DE6D55" w:rsidRPr="00217301" w:rsidRDefault="00DE6D55" w:rsidP="00DE6D55">
      <w:pPr>
        <w:pStyle w:val="SingleTxtG"/>
        <w:numPr>
          <w:ilvl w:val="2"/>
          <w:numId w:val="11"/>
        </w:numPr>
      </w:pPr>
      <w:r w:rsidRPr="00217301">
        <w:rPr>
          <w:lang w:val="en-US"/>
        </w:rPr>
        <w:t>The Committee is concerned at the lack of a single application procedure for the consideration of all grounds for international protection, leading to delays in the processing of asylum claims and prolonged accommodation of asylum</w:t>
      </w:r>
      <w:r w:rsidR="002969F1">
        <w:rPr>
          <w:lang w:val="en-US"/>
        </w:rPr>
        <w:t xml:space="preserve"> </w:t>
      </w:r>
      <w:r w:rsidRPr="00217301">
        <w:rPr>
          <w:lang w:val="en-US"/>
        </w:rPr>
        <w:t xml:space="preserve">seekers in Direct Provision centres which is not conducive to family life. It also regrets the lack of an accessible and independent complaints mechanism in </w:t>
      </w:r>
      <w:r w:rsidR="002969F1">
        <w:rPr>
          <w:lang w:val="en-US"/>
        </w:rPr>
        <w:t>these</w:t>
      </w:r>
      <w:r w:rsidR="006A4776">
        <w:rPr>
          <w:lang w:val="en-US"/>
        </w:rPr>
        <w:t xml:space="preserve"> centres (arts. 2, 17 and </w:t>
      </w:r>
      <w:r w:rsidRPr="00217301">
        <w:rPr>
          <w:lang w:val="en-US"/>
        </w:rPr>
        <w:t xml:space="preserve">24). </w:t>
      </w:r>
    </w:p>
    <w:p w:rsidR="00DE6D55" w:rsidRPr="000819D0" w:rsidRDefault="00DE6D55" w:rsidP="00DE6D55">
      <w:pPr>
        <w:pStyle w:val="SingleTxtG"/>
        <w:rPr>
          <w:rFonts w:eastAsia="Times New Roman Bold"/>
          <w:b/>
        </w:rPr>
      </w:pPr>
      <w:r w:rsidRPr="000819D0">
        <w:rPr>
          <w:b/>
          <w:bCs/>
          <w:iCs/>
          <w:lang w:val="en-US"/>
        </w:rPr>
        <w:t>The Committee recommends that the State party take</w:t>
      </w:r>
      <w:r w:rsidRPr="000819D0">
        <w:rPr>
          <w:b/>
          <w:lang w:val="en-US"/>
        </w:rPr>
        <w:t xml:space="preserve"> appropriate legislative and policy measures to establish a single application procedure with a right of appeal to an independent appeals body without further delay, including the adoption of the Immigration, Residence and Protection Bill. It should also ensure that the duration of stay in Direct Provision centres is as short as possible and introduce an accessible and independent complaints procedure in </w:t>
      </w:r>
      <w:r w:rsidR="002969F1">
        <w:rPr>
          <w:b/>
          <w:lang w:val="en-US"/>
        </w:rPr>
        <w:t>the</w:t>
      </w:r>
      <w:r w:rsidRPr="000819D0">
        <w:rPr>
          <w:b/>
          <w:lang w:val="en-US"/>
        </w:rPr>
        <w:t xml:space="preserve"> centres. </w:t>
      </w:r>
    </w:p>
    <w:p w:rsidR="00DE6D55" w:rsidRPr="000819D0" w:rsidRDefault="00DE6D55" w:rsidP="00DE6D55">
      <w:pPr>
        <w:pStyle w:val="H23G"/>
        <w:rPr>
          <w:rFonts w:eastAsia="Times New Roman Bold"/>
        </w:rPr>
      </w:pPr>
      <w:r>
        <w:tab/>
      </w:r>
      <w:r>
        <w:tab/>
      </w:r>
      <w:r w:rsidRPr="000819D0">
        <w:t xml:space="preserve">Trafficking </w:t>
      </w:r>
    </w:p>
    <w:p w:rsidR="00DE6D55" w:rsidRPr="00217301" w:rsidRDefault="00DE6D55" w:rsidP="006A4776">
      <w:pPr>
        <w:pStyle w:val="SingleTxtG"/>
        <w:numPr>
          <w:ilvl w:val="2"/>
          <w:numId w:val="11"/>
        </w:numPr>
      </w:pPr>
      <w:r w:rsidRPr="00610CC1">
        <w:t>The</w:t>
      </w:r>
      <w:r w:rsidRPr="00217301">
        <w:rPr>
          <w:lang w:val="en-US"/>
        </w:rPr>
        <w:t xml:space="preserve"> Committee is concerned that victims of trafficking who exercise their right to apply for asylum are not granted a “recovery and reflection period” or temporary residence permission and are </w:t>
      </w:r>
      <w:r w:rsidR="00660674">
        <w:rPr>
          <w:lang w:val="en-US"/>
        </w:rPr>
        <w:t>kept</w:t>
      </w:r>
      <w:r w:rsidR="00660674" w:rsidRPr="00217301">
        <w:rPr>
          <w:lang w:val="en-US"/>
        </w:rPr>
        <w:t xml:space="preserve"> </w:t>
      </w:r>
      <w:r w:rsidRPr="00217301">
        <w:rPr>
          <w:lang w:val="en-US"/>
        </w:rPr>
        <w:t>in Direct Provision centres. It is also concerned at inadequacies in the legal support provided to victims of trafficking and the absence of legislation protecting their rights (arts.</w:t>
      </w:r>
      <w:r w:rsidR="006A4776">
        <w:rPr>
          <w:lang w:val="en-US"/>
        </w:rPr>
        <w:t> </w:t>
      </w:r>
      <w:r w:rsidRPr="00217301">
        <w:rPr>
          <w:lang w:val="en-US"/>
        </w:rPr>
        <w:t>2 and</w:t>
      </w:r>
      <w:r w:rsidR="006A4776">
        <w:rPr>
          <w:lang w:val="en-US"/>
        </w:rPr>
        <w:t> </w:t>
      </w:r>
      <w:r w:rsidRPr="00217301">
        <w:rPr>
          <w:lang w:val="en-US"/>
        </w:rPr>
        <w:t>8).</w:t>
      </w:r>
    </w:p>
    <w:p w:rsidR="00DE6D55" w:rsidRPr="000819D0" w:rsidRDefault="00DE6D55" w:rsidP="00DE6D55">
      <w:pPr>
        <w:pStyle w:val="SingleTxtG"/>
        <w:rPr>
          <w:rFonts w:eastAsia="Times New Roman Bold"/>
          <w:b/>
        </w:rPr>
      </w:pPr>
      <w:r w:rsidRPr="000819D0">
        <w:rPr>
          <w:b/>
          <w:lang w:val="en-US"/>
        </w:rPr>
        <w:t xml:space="preserve">The State party should ensure that effective and appropriate assistance and protection is afforded to potential victims of trafficking, including by adopting without further delay the </w:t>
      </w:r>
      <w:r w:rsidRPr="000819D0">
        <w:rPr>
          <w:b/>
          <w:bCs/>
          <w:iCs/>
          <w:lang w:val="en-US"/>
        </w:rPr>
        <w:t>necessary acts of legislation which are compatible with international legal standards</w:t>
      </w:r>
      <w:r w:rsidRPr="000819D0">
        <w:rPr>
          <w:b/>
        </w:rPr>
        <w:t xml:space="preserve">. </w:t>
      </w:r>
    </w:p>
    <w:p w:rsidR="00DE6D55" w:rsidRPr="000819D0" w:rsidRDefault="006A4776" w:rsidP="006A4776">
      <w:pPr>
        <w:pStyle w:val="H23G"/>
        <w:rPr>
          <w:rFonts w:eastAsia="Times New Roman Bold"/>
        </w:rPr>
      </w:pPr>
      <w:r>
        <w:rPr>
          <w:lang w:val="en-US"/>
        </w:rPr>
        <w:tab/>
      </w:r>
      <w:r>
        <w:rPr>
          <w:lang w:val="en-US"/>
        </w:rPr>
        <w:tab/>
      </w:r>
      <w:r w:rsidR="00DE6D55" w:rsidRPr="000819D0">
        <w:rPr>
          <w:lang w:val="en-US"/>
        </w:rPr>
        <w:t xml:space="preserve">Freedom of religion </w:t>
      </w:r>
    </w:p>
    <w:p w:rsidR="00DE6D55" w:rsidRPr="00217301" w:rsidRDefault="00DE6D55" w:rsidP="006A4776">
      <w:pPr>
        <w:pStyle w:val="SingleTxtG"/>
        <w:numPr>
          <w:ilvl w:val="2"/>
          <w:numId w:val="11"/>
        </w:numPr>
      </w:pPr>
      <w:r w:rsidRPr="00217301">
        <w:rPr>
          <w:lang w:val="en-US"/>
        </w:rPr>
        <w:t xml:space="preserve">The Committee is concerned at the slow pace of progress in amending the provisions </w:t>
      </w:r>
      <w:r w:rsidR="006434FB">
        <w:rPr>
          <w:lang w:val="en-US"/>
        </w:rPr>
        <w:t xml:space="preserve">of the Constitution </w:t>
      </w:r>
      <w:r w:rsidRPr="00217301">
        <w:rPr>
          <w:lang w:val="en-US"/>
        </w:rPr>
        <w:t>that oblige individuals wishing to take up senior public office positions</w:t>
      </w:r>
      <w:r w:rsidR="006434FB">
        <w:rPr>
          <w:lang w:val="en-US"/>
        </w:rPr>
        <w:t>,</w:t>
      </w:r>
      <w:r w:rsidRPr="00217301">
        <w:rPr>
          <w:lang w:val="en-US"/>
        </w:rPr>
        <w:t xml:space="preserve"> such as President, members of the Council of State and members of the judiciary</w:t>
      </w:r>
      <w:r w:rsidR="006434FB">
        <w:rPr>
          <w:lang w:val="en-US"/>
        </w:rPr>
        <w:t>,</w:t>
      </w:r>
      <w:r w:rsidRPr="00217301">
        <w:rPr>
          <w:lang w:val="en-US"/>
        </w:rPr>
        <w:t xml:space="preserve"> to take religious oaths. </w:t>
      </w:r>
      <w:r w:rsidRPr="00217301">
        <w:rPr>
          <w:iCs/>
          <w:lang w:val="en-US"/>
        </w:rPr>
        <w:t xml:space="preserve">It is also concerned about the slow progress </w:t>
      </w:r>
      <w:r w:rsidRPr="00217301">
        <w:rPr>
          <w:iCs/>
        </w:rPr>
        <w:t>in</w:t>
      </w:r>
      <w:r w:rsidRPr="00217301">
        <w:rPr>
          <w:lang w:val="en-US"/>
        </w:rPr>
        <w:t xml:space="preserve"> increasing access to secular education through the establishment of non-denominational schools, divestment of the patronage of schools and </w:t>
      </w:r>
      <w:r w:rsidRPr="00217301">
        <w:rPr>
          <w:iCs/>
          <w:lang w:val="en-US"/>
        </w:rPr>
        <w:t xml:space="preserve">the </w:t>
      </w:r>
      <w:r w:rsidRPr="00217301">
        <w:rPr>
          <w:lang w:val="en-US"/>
        </w:rPr>
        <w:t xml:space="preserve">phasing out of integrated religious </w:t>
      </w:r>
      <w:r w:rsidRPr="00217301">
        <w:rPr>
          <w:iCs/>
          <w:lang w:val="en-US"/>
        </w:rPr>
        <w:t>curricula in schools accommodating</w:t>
      </w:r>
      <w:r w:rsidRPr="00217301">
        <w:rPr>
          <w:b/>
          <w:bCs/>
          <w:iCs/>
          <w:lang w:val="en-US"/>
        </w:rPr>
        <w:t xml:space="preserve"> </w:t>
      </w:r>
      <w:r w:rsidRPr="00217301">
        <w:rPr>
          <w:bCs/>
          <w:iCs/>
          <w:lang w:val="en-US"/>
        </w:rPr>
        <w:t>minority faith or non-faith children.</w:t>
      </w:r>
      <w:r w:rsidRPr="00217301">
        <w:rPr>
          <w:lang w:val="en-US"/>
        </w:rPr>
        <w:t xml:space="preserve"> It expresses further concern that under </w:t>
      </w:r>
      <w:r w:rsidR="006434FB">
        <w:rPr>
          <w:lang w:val="en-US"/>
        </w:rPr>
        <w:t>s</w:t>
      </w:r>
      <w:r w:rsidRPr="00217301">
        <w:rPr>
          <w:lang w:val="en-US"/>
        </w:rPr>
        <w:t>ection 37</w:t>
      </w:r>
      <w:r w:rsidR="006434FB">
        <w:rPr>
          <w:lang w:val="en-US"/>
        </w:rPr>
        <w:t xml:space="preserve"> </w:t>
      </w:r>
      <w:r w:rsidRPr="00217301">
        <w:rPr>
          <w:lang w:val="en-US"/>
        </w:rPr>
        <w:t>(1) of the Employment Equality Acts, religious-owned institutions, including in the fields of education and health, can discriminate against employees or prospective employees to protect the religious ethos of the institution (arts.</w:t>
      </w:r>
      <w:r w:rsidR="006A4776">
        <w:rPr>
          <w:lang w:val="en-US"/>
        </w:rPr>
        <w:t> </w:t>
      </w:r>
      <w:r w:rsidRPr="00217301">
        <w:rPr>
          <w:lang w:val="en-US"/>
        </w:rPr>
        <w:t>2, 18, 25 and</w:t>
      </w:r>
      <w:r w:rsidR="006A4776">
        <w:rPr>
          <w:lang w:val="en-US"/>
        </w:rPr>
        <w:t> </w:t>
      </w:r>
      <w:r w:rsidRPr="00217301">
        <w:rPr>
          <w:lang w:val="en-US"/>
        </w:rPr>
        <w:t xml:space="preserve">27). </w:t>
      </w:r>
    </w:p>
    <w:p w:rsidR="00DE6D55" w:rsidRPr="000819D0" w:rsidRDefault="00DE6D55" w:rsidP="00DE6D55">
      <w:pPr>
        <w:pStyle w:val="SingleTxtG"/>
        <w:rPr>
          <w:rFonts w:eastAsia="Times New Roman Bold"/>
          <w:b/>
        </w:rPr>
      </w:pPr>
      <w:r w:rsidRPr="000819D0">
        <w:rPr>
          <w:b/>
          <w:lang w:val="en-US"/>
        </w:rPr>
        <w:t xml:space="preserve">The State party should take concrete steps to amend articles 12, 31 and 34 of the Constitution that require religious oaths to take up senior public office positions, taking into account the Committee’s general comment No. 22 (1993) </w:t>
      </w:r>
      <w:r w:rsidR="00792538">
        <w:rPr>
          <w:b/>
          <w:lang w:val="en-US"/>
        </w:rPr>
        <w:t xml:space="preserve">on freedom of thought, conscience and religion, </w:t>
      </w:r>
      <w:r w:rsidRPr="000819D0">
        <w:rPr>
          <w:b/>
          <w:lang w:val="en-US"/>
        </w:rPr>
        <w:t xml:space="preserve">concerning the right not to be compelled to reveal one’s thoughts or adherence to a religion or belief in public. It should also introduce legislation to prohibit discrimination in access to schools on the grounds of religion, belief or other status, and ensure that there are diverse school types and curriculum options available throughout the State party to meet the needs of minority faith or non-faith children. It should </w:t>
      </w:r>
      <w:r w:rsidR="006434FB">
        <w:rPr>
          <w:b/>
          <w:lang w:val="en-US"/>
        </w:rPr>
        <w:t>further</w:t>
      </w:r>
      <w:r w:rsidR="006434FB" w:rsidRPr="000819D0">
        <w:rPr>
          <w:b/>
          <w:lang w:val="en-US"/>
        </w:rPr>
        <w:t xml:space="preserve"> </w:t>
      </w:r>
      <w:r w:rsidRPr="000819D0">
        <w:rPr>
          <w:b/>
          <w:lang w:val="en-US"/>
        </w:rPr>
        <w:t xml:space="preserve">amend </w:t>
      </w:r>
      <w:r w:rsidR="006434FB">
        <w:rPr>
          <w:b/>
          <w:lang w:val="en-US"/>
        </w:rPr>
        <w:t>s</w:t>
      </w:r>
      <w:r w:rsidRPr="000819D0">
        <w:rPr>
          <w:b/>
          <w:lang w:val="en-US"/>
        </w:rPr>
        <w:t>ection 37</w:t>
      </w:r>
      <w:r w:rsidR="006434FB">
        <w:rPr>
          <w:b/>
          <w:lang w:val="en-US"/>
        </w:rPr>
        <w:t xml:space="preserve"> </w:t>
      </w:r>
      <w:r w:rsidRPr="000819D0">
        <w:rPr>
          <w:b/>
          <w:lang w:val="en-US"/>
        </w:rPr>
        <w:t xml:space="preserve">(1) of the Employment Equality Act in a way that bars all forms of discrimination in employment in the fields of education and health. </w:t>
      </w:r>
    </w:p>
    <w:p w:rsidR="00DE6D55" w:rsidRPr="000819D0" w:rsidRDefault="006A4776" w:rsidP="006A4776">
      <w:pPr>
        <w:pStyle w:val="H23G"/>
        <w:rPr>
          <w:rFonts w:eastAsia="Times New Roman Bold"/>
        </w:rPr>
      </w:pPr>
      <w:r>
        <w:tab/>
      </w:r>
      <w:r>
        <w:tab/>
      </w:r>
      <w:r w:rsidR="00DE6D55" w:rsidRPr="000819D0">
        <w:t xml:space="preserve">Blasphemy </w:t>
      </w:r>
    </w:p>
    <w:p w:rsidR="00DE6D55" w:rsidRPr="00217301" w:rsidRDefault="00DE6D55" w:rsidP="00DE6D55">
      <w:pPr>
        <w:pStyle w:val="SingleTxtG"/>
        <w:numPr>
          <w:ilvl w:val="2"/>
          <w:numId w:val="11"/>
        </w:numPr>
      </w:pPr>
      <w:r w:rsidRPr="00217301">
        <w:rPr>
          <w:lang w:val="en-US"/>
        </w:rPr>
        <w:t>While welcoming the repeal of the Defamation Act</w:t>
      </w:r>
      <w:r w:rsidR="00792538">
        <w:rPr>
          <w:lang w:val="en-US"/>
        </w:rPr>
        <w:t>,</w:t>
      </w:r>
      <w:r w:rsidRPr="00217301">
        <w:rPr>
          <w:lang w:val="en-US"/>
        </w:rPr>
        <w:t xml:space="preserve"> 1961, the Committee remains concerned that blasphemy continues to be an offence under article 40.6.1</w:t>
      </w:r>
      <w:r w:rsidR="007943F4">
        <w:rPr>
          <w:lang w:val="en-US"/>
        </w:rPr>
        <w:t xml:space="preserve"> </w:t>
      </w:r>
      <w:r w:rsidRPr="00217301">
        <w:rPr>
          <w:lang w:val="en-US"/>
        </w:rPr>
        <w:t>(i) of the Constitution and section 36 o</w:t>
      </w:r>
      <w:r w:rsidR="006A4776">
        <w:rPr>
          <w:lang w:val="en-US"/>
        </w:rPr>
        <w:t>f the Defamation Act 2009 (art. </w:t>
      </w:r>
      <w:r w:rsidRPr="00217301">
        <w:rPr>
          <w:lang w:val="en-US"/>
        </w:rPr>
        <w:t xml:space="preserve">19). </w:t>
      </w:r>
    </w:p>
    <w:p w:rsidR="00DE6D55" w:rsidRPr="000819D0" w:rsidRDefault="00DE6D55" w:rsidP="00DE6D55">
      <w:pPr>
        <w:pStyle w:val="SingleTxtG"/>
        <w:rPr>
          <w:rFonts w:eastAsia="Times New Roman Bold"/>
          <w:b/>
        </w:rPr>
      </w:pPr>
      <w:r w:rsidRPr="000819D0">
        <w:rPr>
          <w:b/>
          <w:lang w:val="en-US"/>
        </w:rPr>
        <w:t>The State party should consider removing the prohibition of blasphemy from the Constitution as recommended by the Convention</w:t>
      </w:r>
      <w:r w:rsidR="00792538">
        <w:rPr>
          <w:b/>
          <w:lang w:val="en-US"/>
        </w:rPr>
        <w:t xml:space="preserve"> on the Constitution</w:t>
      </w:r>
      <w:r w:rsidRPr="000819D0">
        <w:rPr>
          <w:b/>
          <w:lang w:val="en-US"/>
        </w:rPr>
        <w:t xml:space="preserve">, </w:t>
      </w:r>
      <w:r>
        <w:rPr>
          <w:b/>
          <w:lang w:val="en-US"/>
        </w:rPr>
        <w:t xml:space="preserve">and </w:t>
      </w:r>
      <w:r w:rsidRPr="000819D0">
        <w:rPr>
          <w:b/>
          <w:lang w:val="en-US"/>
        </w:rPr>
        <w:t xml:space="preserve">taking into account the Committee’s general comment No. 34 (2011) </w:t>
      </w:r>
      <w:r w:rsidR="00C859EC">
        <w:rPr>
          <w:b/>
          <w:lang w:val="en-US"/>
        </w:rPr>
        <w:t xml:space="preserve">on article 19: freedoms of opinion and expression, </w:t>
      </w:r>
      <w:r w:rsidRPr="000819D0">
        <w:rPr>
          <w:b/>
          <w:lang w:val="en-US"/>
        </w:rPr>
        <w:t>concerning the incompatibility of blasphemy laws with the Covenant, except in the specific circumstances envisaged in article 20, paragraph 2</w:t>
      </w:r>
      <w:r w:rsidR="00792538">
        <w:rPr>
          <w:b/>
          <w:lang w:val="en-US"/>
        </w:rPr>
        <w:t>,</w:t>
      </w:r>
      <w:r w:rsidRPr="000819D0">
        <w:rPr>
          <w:b/>
          <w:lang w:val="en-US"/>
        </w:rPr>
        <w:t xml:space="preserve"> of the Covenant. </w:t>
      </w:r>
    </w:p>
    <w:p w:rsidR="00DE6D55" w:rsidRPr="000819D0" w:rsidRDefault="006A4776" w:rsidP="006A4776">
      <w:pPr>
        <w:pStyle w:val="H23G"/>
        <w:rPr>
          <w:rFonts w:eastAsia="Times New Roman Bold"/>
        </w:rPr>
      </w:pPr>
      <w:r>
        <w:rPr>
          <w:lang w:val="en-US"/>
        </w:rPr>
        <w:tab/>
      </w:r>
      <w:r>
        <w:rPr>
          <w:lang w:val="en-US"/>
        </w:rPr>
        <w:tab/>
      </w:r>
      <w:r w:rsidR="00DE6D55" w:rsidRPr="000819D0">
        <w:rPr>
          <w:lang w:val="en-US"/>
        </w:rPr>
        <w:t xml:space="preserve">Travellers and Roma </w:t>
      </w:r>
    </w:p>
    <w:p w:rsidR="00DE6D55" w:rsidRPr="00217301" w:rsidRDefault="00DE6D55" w:rsidP="00DE6D55">
      <w:pPr>
        <w:pStyle w:val="SingleTxtG"/>
        <w:numPr>
          <w:ilvl w:val="2"/>
          <w:numId w:val="11"/>
        </w:numPr>
      </w:pPr>
      <w:r w:rsidRPr="00217301">
        <w:rPr>
          <w:lang w:val="en-US"/>
        </w:rPr>
        <w:t xml:space="preserve">The Committee regrets the lack of progress in implementing its previous recommendations to recognize Travellers as an ethnic minority and to amend the Housing </w:t>
      </w:r>
      <w:r w:rsidR="00C859EC">
        <w:rPr>
          <w:lang w:val="en-US"/>
        </w:rPr>
        <w:t xml:space="preserve">(Miscellaneous Provisions) </w:t>
      </w:r>
      <w:r w:rsidRPr="00217301">
        <w:rPr>
          <w:lang w:val="en-US"/>
        </w:rPr>
        <w:t>Act</w:t>
      </w:r>
      <w:r w:rsidR="00C859EC">
        <w:rPr>
          <w:lang w:val="en-US"/>
        </w:rPr>
        <w:t>,</w:t>
      </w:r>
      <w:r w:rsidRPr="00217301">
        <w:rPr>
          <w:lang w:val="en-US"/>
        </w:rPr>
        <w:t xml:space="preserve"> 2002. It also expresses concern at the lack of data concerning the Roma community in the State party, and at instances of discriminatory acts against the Roma community, including the forced removal of Roma children from their families into State care on the basis of</w:t>
      </w:r>
      <w:r w:rsidR="006A4776">
        <w:rPr>
          <w:lang w:val="en-US"/>
        </w:rPr>
        <w:t xml:space="preserve"> their appearance (arts. 26</w:t>
      </w:r>
      <w:r w:rsidR="00E67C15">
        <w:rPr>
          <w:lang w:val="en-US"/>
        </w:rPr>
        <w:t>–</w:t>
      </w:r>
      <w:r w:rsidRPr="00217301">
        <w:rPr>
          <w:lang w:val="en-US"/>
        </w:rPr>
        <w:t>27).</w:t>
      </w:r>
      <w:r w:rsidR="00610CC1">
        <w:rPr>
          <w:lang w:val="en-US"/>
        </w:rPr>
        <w:t xml:space="preserve"> </w:t>
      </w:r>
    </w:p>
    <w:p w:rsidR="00DE6D55" w:rsidRPr="000819D0" w:rsidRDefault="00DE6D55" w:rsidP="00DE6D55">
      <w:pPr>
        <w:pStyle w:val="SingleTxtG"/>
        <w:rPr>
          <w:rFonts w:eastAsia="Times New Roman Bold"/>
          <w:b/>
        </w:rPr>
      </w:pPr>
      <w:r w:rsidRPr="000819D0">
        <w:rPr>
          <w:b/>
          <w:lang w:val="en-US"/>
        </w:rPr>
        <w:t xml:space="preserve">The State party should take concrete steps to recognize Travellers as an ethnic minority group, and amend the Housing </w:t>
      </w:r>
      <w:r w:rsidR="00343A92">
        <w:rPr>
          <w:b/>
          <w:lang w:val="en-US"/>
        </w:rPr>
        <w:t>(Miscellaneous Provisions)</w:t>
      </w:r>
      <w:r w:rsidR="007943F4">
        <w:rPr>
          <w:b/>
          <w:lang w:val="en-US"/>
        </w:rPr>
        <w:t xml:space="preserve"> </w:t>
      </w:r>
      <w:r w:rsidRPr="000819D0">
        <w:rPr>
          <w:b/>
          <w:lang w:val="en-US"/>
        </w:rPr>
        <w:t>Act</w:t>
      </w:r>
      <w:r w:rsidR="00343A92">
        <w:rPr>
          <w:b/>
          <w:lang w:val="en-US"/>
        </w:rPr>
        <w:t>,</w:t>
      </w:r>
      <w:r w:rsidRPr="000819D0">
        <w:rPr>
          <w:b/>
          <w:lang w:val="en-US"/>
        </w:rPr>
        <w:t xml:space="preserve"> 2002 to meet the specific accommodation requirements of Traveller families. In</w:t>
      </w:r>
      <w:r w:rsidR="00343A92">
        <w:rPr>
          <w:b/>
          <w:lang w:val="en-US"/>
        </w:rPr>
        <w:t xml:space="preserve"> the</w:t>
      </w:r>
      <w:r w:rsidRPr="000819D0">
        <w:rPr>
          <w:b/>
          <w:lang w:val="en-US"/>
        </w:rPr>
        <w:t xml:space="preserve"> light of the abolishment of the National Action Plan Against Racism, the State party should adopt an effective policy and action plan, developed in consultation with Traveller and Roma communities, to redress situations of inequality.</w:t>
      </w:r>
      <w:r w:rsidR="00610CC1">
        <w:rPr>
          <w:b/>
          <w:lang w:val="en-US"/>
        </w:rPr>
        <w:t xml:space="preserve"> </w:t>
      </w:r>
    </w:p>
    <w:p w:rsidR="00DE6D55" w:rsidRPr="00217301" w:rsidRDefault="00DE6D55" w:rsidP="00DE6D55">
      <w:pPr>
        <w:pStyle w:val="SingleTxtG"/>
        <w:numPr>
          <w:ilvl w:val="2"/>
          <w:numId w:val="11"/>
        </w:numPr>
      </w:pPr>
      <w:r w:rsidRPr="00217301">
        <w:rPr>
          <w:lang w:val="en-US"/>
        </w:rPr>
        <w:t xml:space="preserve">The State party should widely disseminate the Covenant, </w:t>
      </w:r>
      <w:r w:rsidR="007943F4">
        <w:rPr>
          <w:lang w:val="en-US"/>
        </w:rPr>
        <w:t>its</w:t>
      </w:r>
      <w:r w:rsidR="007943F4" w:rsidRPr="00217301">
        <w:rPr>
          <w:lang w:val="en-US"/>
        </w:rPr>
        <w:t xml:space="preserve"> </w:t>
      </w:r>
      <w:r w:rsidR="00343A92">
        <w:rPr>
          <w:lang w:val="en-US"/>
        </w:rPr>
        <w:t xml:space="preserve">First </w:t>
      </w:r>
      <w:r w:rsidRPr="00217301">
        <w:rPr>
          <w:lang w:val="en-US"/>
        </w:rPr>
        <w:t>Optional Protocol</w:t>
      </w:r>
      <w:r w:rsidR="007943F4">
        <w:rPr>
          <w:lang w:val="en-US"/>
        </w:rPr>
        <w:t>,</w:t>
      </w:r>
      <w:r w:rsidR="00343A92">
        <w:rPr>
          <w:lang w:val="en-US"/>
        </w:rPr>
        <w:t xml:space="preserve"> </w:t>
      </w:r>
      <w:r w:rsidR="007943F4">
        <w:rPr>
          <w:lang w:val="en-US"/>
        </w:rPr>
        <w:t>its</w:t>
      </w:r>
      <w:r w:rsidR="00343A92">
        <w:rPr>
          <w:lang w:val="en-US"/>
        </w:rPr>
        <w:t xml:space="preserve"> Second Optional Protocol, aiming at the abolition of the death penalty, </w:t>
      </w:r>
      <w:r w:rsidRPr="00217301">
        <w:rPr>
          <w:lang w:val="en-US"/>
        </w:rPr>
        <w:t xml:space="preserve">the text of </w:t>
      </w:r>
      <w:r w:rsidR="00343A92">
        <w:rPr>
          <w:lang w:val="en-US"/>
        </w:rPr>
        <w:t>the</w:t>
      </w:r>
      <w:r w:rsidR="00343A92" w:rsidRPr="00217301">
        <w:rPr>
          <w:lang w:val="en-US"/>
        </w:rPr>
        <w:t xml:space="preserve"> </w:t>
      </w:r>
      <w:r w:rsidRPr="00217301">
        <w:rPr>
          <w:lang w:val="en-US"/>
        </w:rPr>
        <w:t>fourth periodic report</w:t>
      </w:r>
      <w:r w:rsidR="00343A92">
        <w:rPr>
          <w:lang w:val="en-US"/>
        </w:rPr>
        <w:t xml:space="preserve"> of the State party</w:t>
      </w:r>
      <w:r w:rsidRPr="00217301">
        <w:rPr>
          <w:lang w:val="en-US"/>
        </w:rPr>
        <w:t>, the written replies to the list of issues drawn up by the Committee and the present concluding observations</w:t>
      </w:r>
      <w:r w:rsidR="00343A92">
        <w:rPr>
          <w:lang w:val="en-US"/>
        </w:rPr>
        <w:t>,</w:t>
      </w:r>
      <w:r w:rsidRPr="00217301">
        <w:rPr>
          <w:lang w:val="en-US"/>
        </w:rPr>
        <w:t xml:space="preserve"> among the judicial, legislative and administrative authorities, civil society and non-governmental organizations operating in the country, as well as the general public. The report and the concluding observations should be translated into the other official language of the State party.</w:t>
      </w:r>
    </w:p>
    <w:p w:rsidR="00DE6D55" w:rsidRPr="00217301" w:rsidRDefault="00DE6D55" w:rsidP="00DE6D55">
      <w:pPr>
        <w:pStyle w:val="SingleTxtG"/>
        <w:numPr>
          <w:ilvl w:val="2"/>
          <w:numId w:val="11"/>
        </w:numPr>
      </w:pPr>
      <w:r w:rsidRPr="00217301">
        <w:rPr>
          <w:lang w:val="en-US"/>
        </w:rPr>
        <w:t>In accordance with rule 71, paragraph 5, of the Committee’s rules of procedure, the State party should provide, within one year, relevant information on its implementation of the Committee’s recommendations made in paragraphs 10, 11 and 15 above.</w:t>
      </w:r>
      <w:r w:rsidR="00610CC1">
        <w:rPr>
          <w:lang w:val="en-US"/>
        </w:rPr>
        <w:t xml:space="preserve"> </w:t>
      </w:r>
    </w:p>
    <w:p w:rsidR="00DE6D55" w:rsidRPr="00217301" w:rsidRDefault="00DE6D55" w:rsidP="00DE6D55">
      <w:pPr>
        <w:pStyle w:val="SingleTxtG"/>
        <w:numPr>
          <w:ilvl w:val="2"/>
          <w:numId w:val="11"/>
        </w:numPr>
      </w:pPr>
      <w:r w:rsidRPr="00217301">
        <w:rPr>
          <w:lang w:val="en-US"/>
        </w:rPr>
        <w:t>The Committee requests the State party to provide</w:t>
      </w:r>
      <w:r w:rsidR="007943F4">
        <w:rPr>
          <w:lang w:val="en-US"/>
        </w:rPr>
        <w:t>,</w:t>
      </w:r>
      <w:r w:rsidRPr="00217301">
        <w:rPr>
          <w:lang w:val="en-US"/>
        </w:rPr>
        <w:t xml:space="preserve"> in its next periodic report due for submission on</w:t>
      </w:r>
      <w:r w:rsidR="00572CD5">
        <w:rPr>
          <w:lang w:val="en-US"/>
        </w:rPr>
        <w:t xml:space="preserve"> </w:t>
      </w:r>
      <w:r w:rsidR="00291461">
        <w:rPr>
          <w:lang w:val="en-US"/>
        </w:rPr>
        <w:t xml:space="preserve">31 July </w:t>
      </w:r>
      <w:r w:rsidR="00572CD5">
        <w:rPr>
          <w:lang w:val="en-US"/>
        </w:rPr>
        <w:t>2019</w:t>
      </w:r>
      <w:r w:rsidRPr="00217301">
        <w:rPr>
          <w:lang w:val="en-US"/>
        </w:rPr>
        <w:t>, specific, up-to-date information on the implementation of all its recommendations and on the Covenant as a whole. The Committee also requests the State party, when preparing its next periodic report, to continue its practice of broadly consulting civil society and non-governmental organizations operating in the country.</w:t>
      </w:r>
    </w:p>
    <w:p w:rsidR="00442A83" w:rsidRPr="00DE6D55" w:rsidRDefault="00DE6D55" w:rsidP="00DE6D55">
      <w:pPr>
        <w:pStyle w:val="SingleTxtG"/>
        <w:spacing w:before="240" w:after="0"/>
        <w:jc w:val="center"/>
        <w:rPr>
          <w:u w:val="single"/>
        </w:rPr>
      </w:pPr>
      <w:r>
        <w:rPr>
          <w:u w:val="single"/>
        </w:rPr>
        <w:tab/>
      </w:r>
      <w:r>
        <w:rPr>
          <w:u w:val="single"/>
        </w:rPr>
        <w:tab/>
      </w:r>
      <w:r>
        <w:rPr>
          <w:u w:val="single"/>
        </w:rPr>
        <w:tab/>
      </w:r>
    </w:p>
    <w:sectPr w:rsidR="00442A83" w:rsidRPr="00DE6D55" w:rsidSect="00784EF1">
      <w:headerReference w:type="even" r:id="rId9"/>
      <w:headerReference w:type="default" r:id="rId10"/>
      <w:footerReference w:type="even" r:id="rId11"/>
      <w:footerReference w:type="default" r:id="rId12"/>
      <w:footerReference w:type="first" r:id="rId13"/>
      <w:footnotePr>
        <w:numFmt w:val="chicago"/>
        <w:numRestart w:val="eachSect"/>
      </w:footnotePr>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AE0" w:rsidRDefault="00710AE0"/>
  </w:endnote>
  <w:endnote w:type="continuationSeparator" w:id="0">
    <w:p w:rsidR="00710AE0" w:rsidRDefault="00710AE0"/>
  </w:endnote>
  <w:endnote w:type="continuationNotice" w:id="1">
    <w:p w:rsidR="00710AE0" w:rsidRDefault="00710AE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AE0" w:rsidRPr="00B14258" w:rsidRDefault="00710AE0" w:rsidP="00B14258">
    <w:pPr>
      <w:pStyle w:val="Footer"/>
      <w:tabs>
        <w:tab w:val="right" w:pos="9638"/>
      </w:tabs>
    </w:pPr>
    <w:r w:rsidRPr="00B14258">
      <w:rPr>
        <w:b/>
        <w:sz w:val="18"/>
      </w:rPr>
      <w:fldChar w:fldCharType="begin"/>
    </w:r>
    <w:r w:rsidRPr="00B14258">
      <w:rPr>
        <w:b/>
        <w:sz w:val="18"/>
      </w:rPr>
      <w:instrText xml:space="preserve"> PAGE  \* MERGEFORMAT </w:instrText>
    </w:r>
    <w:r w:rsidRPr="00B14258">
      <w:rPr>
        <w:b/>
        <w:sz w:val="18"/>
      </w:rPr>
      <w:fldChar w:fldCharType="separate"/>
    </w:r>
    <w:r>
      <w:rPr>
        <w:b/>
        <w:noProof/>
        <w:sz w:val="18"/>
      </w:rPr>
      <w:t>2</w:t>
    </w:r>
    <w:r w:rsidRPr="00B1425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AE0" w:rsidRPr="00B14258" w:rsidRDefault="00710AE0" w:rsidP="00B14258">
    <w:pPr>
      <w:pStyle w:val="Footer"/>
      <w:tabs>
        <w:tab w:val="right" w:pos="9638"/>
      </w:tabs>
      <w:rPr>
        <w:b/>
        <w:sz w:val="18"/>
      </w:rPr>
    </w:pPr>
    <w:r>
      <w:tab/>
    </w:r>
    <w:r w:rsidRPr="00B14258">
      <w:rPr>
        <w:b/>
        <w:sz w:val="18"/>
      </w:rPr>
      <w:fldChar w:fldCharType="begin"/>
    </w:r>
    <w:r w:rsidRPr="00B14258">
      <w:rPr>
        <w:b/>
        <w:sz w:val="18"/>
      </w:rPr>
      <w:instrText xml:space="preserve"> PAGE  \* MERGEFORMAT </w:instrText>
    </w:r>
    <w:r w:rsidRPr="00B14258">
      <w:rPr>
        <w:b/>
        <w:sz w:val="18"/>
      </w:rPr>
      <w:fldChar w:fldCharType="separate"/>
    </w:r>
    <w:r>
      <w:rPr>
        <w:b/>
        <w:noProof/>
        <w:sz w:val="18"/>
      </w:rPr>
      <w:t>7</w:t>
    </w:r>
    <w:r w:rsidRPr="00B1425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AE0" w:rsidRPr="00B14258" w:rsidRDefault="00710AE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GE.14-14179  (E)</w:t>
    </w:r>
    <w:r>
      <w:br/>
    </w:r>
    <w:r w:rsidRPr="00E277DF">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E277DF">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AE0" w:rsidRPr="000B175B" w:rsidRDefault="00710AE0" w:rsidP="000B175B">
      <w:pPr>
        <w:tabs>
          <w:tab w:val="right" w:pos="2155"/>
        </w:tabs>
        <w:spacing w:after="80"/>
        <w:ind w:left="680"/>
        <w:rPr>
          <w:u w:val="single"/>
        </w:rPr>
      </w:pPr>
      <w:r>
        <w:rPr>
          <w:u w:val="single"/>
        </w:rPr>
        <w:tab/>
      </w:r>
    </w:p>
  </w:footnote>
  <w:footnote w:type="continuationSeparator" w:id="0">
    <w:p w:rsidR="00710AE0" w:rsidRPr="00FC68B7" w:rsidRDefault="00710AE0" w:rsidP="00FC68B7">
      <w:pPr>
        <w:tabs>
          <w:tab w:val="left" w:pos="2155"/>
        </w:tabs>
        <w:spacing w:after="80"/>
        <w:ind w:left="680"/>
        <w:rPr>
          <w:u w:val="single"/>
        </w:rPr>
      </w:pPr>
      <w:r>
        <w:rPr>
          <w:u w:val="single"/>
        </w:rPr>
        <w:tab/>
      </w:r>
    </w:p>
  </w:footnote>
  <w:footnote w:type="continuationNotice" w:id="1">
    <w:p w:rsidR="00710AE0" w:rsidRDefault="00710AE0"/>
  </w:footnote>
  <w:footnote w:id="2">
    <w:p w:rsidR="00710AE0" w:rsidRPr="00943429" w:rsidRDefault="00710AE0">
      <w:pPr>
        <w:pStyle w:val="FootnoteText"/>
      </w:pPr>
      <w:r>
        <w:tab/>
      </w:r>
      <w:r w:rsidRPr="0010036C">
        <w:rPr>
          <w:rStyle w:val="FootnoteReference"/>
          <w:vertAlign w:val="baseline"/>
        </w:rPr>
        <w:t>*</w:t>
      </w:r>
      <w:r>
        <w:tab/>
        <w:t>Adopted by the Committee at its 111th session (7–25 July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AE0" w:rsidRPr="00B14258" w:rsidRDefault="00710AE0">
    <w:pPr>
      <w:pStyle w:val="Header"/>
    </w:pPr>
    <w:r>
      <w:t>CCPR/C/IRL/CO/4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AE0" w:rsidRPr="00B14258" w:rsidRDefault="00710AE0" w:rsidP="00B14258">
    <w:pPr>
      <w:pStyle w:val="Header"/>
      <w:jc w:val="right"/>
    </w:pPr>
    <w:r>
      <w:t>CCPR/C/IRL/CO/4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534D96"/>
    <w:multiLevelType w:val="multilevel"/>
    <w:tmpl w:val="5A56F32C"/>
    <w:styleLink w:val="List31"/>
    <w:lvl w:ilvl="0">
      <w:start w:val="3"/>
      <w:numFmt w:val="upperLetter"/>
      <w:lvlText w:val="%1."/>
      <w:lvlJc w:val="left"/>
      <w:pPr>
        <w:tabs>
          <w:tab w:val="num" w:pos="1011"/>
        </w:tabs>
        <w:ind w:left="1011" w:hanging="444"/>
      </w:pPr>
      <w:rPr>
        <w:rFonts w:ascii="Times New Roman Bold" w:eastAsia="Times New Roman Bold" w:hAnsi="Times New Roman Bold" w:cs="Times New Roman Bold"/>
        <w:position w:val="0"/>
        <w:sz w:val="24"/>
        <w:szCs w:val="24"/>
      </w:rPr>
    </w:lvl>
    <w:lvl w:ilvl="1">
      <w:start w:val="1"/>
      <w:numFmt w:val="lowerRoman"/>
      <w:lvlText w:val="(%2)"/>
      <w:lvlJc w:val="left"/>
      <w:pPr>
        <w:tabs>
          <w:tab w:val="num" w:pos="1647"/>
        </w:tabs>
        <w:ind w:left="1647" w:hanging="360"/>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2367"/>
        </w:tabs>
        <w:ind w:left="2367" w:hanging="296"/>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3087"/>
        </w:tabs>
        <w:ind w:left="3087" w:hanging="360"/>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3807"/>
        </w:tabs>
        <w:ind w:left="3807" w:hanging="360"/>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4527"/>
        </w:tabs>
        <w:ind w:left="4527" w:hanging="296"/>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5247"/>
        </w:tabs>
        <w:ind w:left="5247" w:hanging="360"/>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5967"/>
        </w:tabs>
        <w:ind w:left="5967" w:hanging="360"/>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6687"/>
        </w:tabs>
        <w:ind w:left="6687" w:hanging="296"/>
      </w:pPr>
      <w:rPr>
        <w:rFonts w:ascii="Times New Roman Bold" w:eastAsia="Times New Roman Bold" w:hAnsi="Times New Roman Bold" w:cs="Times New Roman Bold"/>
        <w:position w:val="0"/>
        <w:sz w:val="24"/>
        <w:szCs w:val="24"/>
      </w:rPr>
    </w:lvl>
  </w:abstractNum>
  <w:abstractNum w:abstractNumId="2">
    <w:nsid w:val="0F99210C"/>
    <w:multiLevelType w:val="multilevel"/>
    <w:tmpl w:val="3F783FC6"/>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9AE4108"/>
    <w:multiLevelType w:val="multilevel"/>
    <w:tmpl w:val="0400D748"/>
    <w:styleLink w:val="List41"/>
    <w:lvl w:ilvl="0">
      <w:start w:val="6"/>
      <w:numFmt w:val="decimal"/>
      <w:lvlText w:val="%1."/>
      <w:lvlJc w:val="left"/>
      <w:rPr>
        <w:position w:val="0"/>
        <w:rtl w:val="0"/>
      </w:rPr>
    </w:lvl>
    <w:lvl w:ilvl="1">
      <w:start w:val="1"/>
      <w:numFmt w:val="lowerLetter"/>
      <w:lvlText w:val="(%2)"/>
      <w:lvlJc w:val="left"/>
      <w:rPr>
        <w:position w:val="0"/>
        <w:rtl w:val="0"/>
      </w:rPr>
    </w:lvl>
    <w:lvl w:ilvl="2">
      <w:start w:val="1"/>
      <w:numFmt w:val="bullet"/>
      <w:lvlText w:val="-"/>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4">
    <w:nsid w:val="29FE3141"/>
    <w:multiLevelType w:val="multilevel"/>
    <w:tmpl w:val="9802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F0325FA"/>
    <w:multiLevelType w:val="multilevel"/>
    <w:tmpl w:val="4428FD6E"/>
    <w:styleLink w:val="List0"/>
    <w:lvl w:ilvl="0">
      <w:start w:val="2"/>
      <w:numFmt w:val="upperLetter"/>
      <w:lvlText w:val="%1."/>
      <w:lvlJc w:val="left"/>
      <w:pPr>
        <w:tabs>
          <w:tab w:val="num" w:pos="1042"/>
        </w:tabs>
        <w:ind w:left="1042" w:hanging="475"/>
      </w:pPr>
      <w:rPr>
        <w:rFonts w:ascii="Times New Roman Bold" w:eastAsia="Times New Roman Bold" w:hAnsi="Times New Roman Bold" w:cs="Times New Roman Bold"/>
        <w:position w:val="0"/>
        <w:sz w:val="24"/>
        <w:szCs w:val="24"/>
      </w:rPr>
    </w:lvl>
    <w:lvl w:ilvl="1">
      <w:start w:val="1"/>
      <w:numFmt w:val="lowerRoman"/>
      <w:lvlText w:val="(%2)"/>
      <w:lvlJc w:val="left"/>
      <w:pPr>
        <w:tabs>
          <w:tab w:val="num" w:pos="1647"/>
        </w:tabs>
        <w:ind w:left="1647" w:hanging="360"/>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2367"/>
        </w:tabs>
        <w:ind w:left="2367" w:hanging="296"/>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3087"/>
        </w:tabs>
        <w:ind w:left="3087" w:hanging="360"/>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3807"/>
        </w:tabs>
        <w:ind w:left="3807" w:hanging="360"/>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4527"/>
        </w:tabs>
        <w:ind w:left="4527" w:hanging="296"/>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5247"/>
        </w:tabs>
        <w:ind w:left="5247" w:hanging="360"/>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5967"/>
        </w:tabs>
        <w:ind w:left="5967" w:hanging="360"/>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6687"/>
        </w:tabs>
        <w:ind w:left="6687" w:hanging="296"/>
      </w:pPr>
      <w:rPr>
        <w:rFonts w:ascii="Times New Roman Bold" w:eastAsia="Times New Roman Bold" w:hAnsi="Times New Roman Bold" w:cs="Times New Roman Bold"/>
        <w:position w:val="0"/>
        <w:sz w:val="24"/>
        <w:szCs w:val="24"/>
      </w:rPr>
    </w:lvl>
  </w:abstractNum>
  <w:abstractNum w:abstractNumId="6">
    <w:nsid w:val="3F514F64"/>
    <w:multiLevelType w:val="multilevel"/>
    <w:tmpl w:val="DB32CDAE"/>
    <w:styleLink w:val="List51"/>
    <w:lvl w:ilvl="0">
      <w:start w:val="7"/>
      <w:numFmt w:val="decimal"/>
      <w:lvlText w:val="%1."/>
      <w:lvlJc w:val="left"/>
      <w:rPr>
        <w:position w:val="0"/>
        <w:rtl w:val="0"/>
      </w:rPr>
    </w:lvl>
    <w:lvl w:ilvl="1">
      <w:start w:val="1"/>
      <w:numFmt w:val="lowerLetter"/>
      <w:lvlText w:val="(%2)"/>
      <w:lvlJc w:val="left"/>
      <w:rPr>
        <w:position w:val="0"/>
        <w:rtl w:val="0"/>
      </w:rPr>
    </w:lvl>
    <w:lvl w:ilvl="2">
      <w:start w:val="1"/>
      <w:numFmt w:val="bullet"/>
      <w:lvlText w:val="-"/>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7">
    <w:nsid w:val="579C38FA"/>
    <w:multiLevelType w:val="hybridMultilevel"/>
    <w:tmpl w:val="0714F0A0"/>
    <w:lvl w:ilvl="0" w:tplc="DF12533C">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457CFC1A">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79C3B68"/>
    <w:multiLevelType w:val="multilevel"/>
    <w:tmpl w:val="8AA09896"/>
    <w:styleLink w:val="List1"/>
    <w:lvl w:ilvl="0">
      <w:start w:val="3"/>
      <w:numFmt w:val="decimal"/>
      <w:lvlText w:val="%1."/>
      <w:lvlJc w:val="left"/>
      <w:rPr>
        <w:position w:val="0"/>
        <w:rtl w:val="0"/>
      </w:rPr>
    </w:lvl>
    <w:lvl w:ilvl="1">
      <w:start w:val="1"/>
      <w:numFmt w:val="lowerLetter"/>
      <w:lvlText w:val="(%2)"/>
      <w:lvlJc w:val="left"/>
      <w:rPr>
        <w:position w:val="0"/>
        <w:rtl w:val="0"/>
      </w:rPr>
    </w:lvl>
    <w:lvl w:ilvl="2">
      <w:start w:val="1"/>
      <w:numFmt w:val="bullet"/>
      <w:lvlText w:val="-"/>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9">
    <w:nsid w:val="662E2E6A"/>
    <w:multiLevelType w:val="multilevel"/>
    <w:tmpl w:val="94B452CE"/>
    <w:styleLink w:val="List21"/>
    <w:lvl w:ilvl="0">
      <w:start w:val="1"/>
      <w:numFmt w:val="upperLetter"/>
      <w:lvlText w:val="%1."/>
      <w:lvlJc w:val="left"/>
      <w:rPr>
        <w:position w:val="0"/>
        <w:rtl w:val="0"/>
      </w:rPr>
    </w:lvl>
    <w:lvl w:ilvl="1">
      <w:start w:val="1"/>
      <w:numFmt w:val="lowerRoman"/>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1324D8B"/>
    <w:multiLevelType w:val="multilevel"/>
    <w:tmpl w:val="380468E4"/>
    <w:styleLink w:val="List6"/>
    <w:lvl w:ilvl="0">
      <w:start w:val="1"/>
      <w:numFmt w:val="lowerLetter"/>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0"/>
  </w:num>
  <w:num w:numId="2">
    <w:abstractNumId w:val="10"/>
  </w:num>
  <w:num w:numId="3">
    <w:abstractNumId w:val="5"/>
  </w:num>
  <w:num w:numId="4">
    <w:abstractNumId w:val="8"/>
  </w:num>
  <w:num w:numId="5">
    <w:abstractNumId w:val="9"/>
  </w:num>
  <w:num w:numId="6">
    <w:abstractNumId w:val="1"/>
  </w:num>
  <w:num w:numId="7">
    <w:abstractNumId w:val="3"/>
  </w:num>
  <w:num w:numId="8">
    <w:abstractNumId w:val="6"/>
  </w:num>
  <w:num w:numId="9">
    <w:abstractNumId w:val="11"/>
  </w:num>
  <w:num w:numId="10">
    <w:abstractNumId w:val="4"/>
  </w:num>
  <w:num w:numId="11">
    <w:abstractNumId w:val="7"/>
  </w:num>
  <w:num w:numId="12">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numFmt w:val="chicago"/>
    <w:numRestart w:val="eachSect"/>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4258"/>
    <w:rsid w:val="00010F07"/>
    <w:rsid w:val="00012C41"/>
    <w:rsid w:val="00014AA6"/>
    <w:rsid w:val="000272B3"/>
    <w:rsid w:val="00034EA8"/>
    <w:rsid w:val="00050F6B"/>
    <w:rsid w:val="00057E97"/>
    <w:rsid w:val="00060C3A"/>
    <w:rsid w:val="00072C8C"/>
    <w:rsid w:val="000733B5"/>
    <w:rsid w:val="00081815"/>
    <w:rsid w:val="000931C0"/>
    <w:rsid w:val="00093608"/>
    <w:rsid w:val="000B175B"/>
    <w:rsid w:val="000B3A0F"/>
    <w:rsid w:val="000B4EF7"/>
    <w:rsid w:val="000C2C03"/>
    <w:rsid w:val="000C2D2E"/>
    <w:rsid w:val="000E0415"/>
    <w:rsid w:val="000F31A2"/>
    <w:rsid w:val="0010036C"/>
    <w:rsid w:val="001074EB"/>
    <w:rsid w:val="001103AA"/>
    <w:rsid w:val="00113410"/>
    <w:rsid w:val="0011637C"/>
    <w:rsid w:val="00154A5D"/>
    <w:rsid w:val="00165F3A"/>
    <w:rsid w:val="00183968"/>
    <w:rsid w:val="001A6686"/>
    <w:rsid w:val="001B2874"/>
    <w:rsid w:val="001B4B04"/>
    <w:rsid w:val="001C0949"/>
    <w:rsid w:val="001C6663"/>
    <w:rsid w:val="001C7895"/>
    <w:rsid w:val="001D0C8C"/>
    <w:rsid w:val="001D26DF"/>
    <w:rsid w:val="001D3A03"/>
    <w:rsid w:val="001F48E9"/>
    <w:rsid w:val="001F5F5F"/>
    <w:rsid w:val="00202DA8"/>
    <w:rsid w:val="00211E0B"/>
    <w:rsid w:val="0023210C"/>
    <w:rsid w:val="00243EC1"/>
    <w:rsid w:val="00264D00"/>
    <w:rsid w:val="00267F5F"/>
    <w:rsid w:val="00272E0E"/>
    <w:rsid w:val="00286B4D"/>
    <w:rsid w:val="00291461"/>
    <w:rsid w:val="00294121"/>
    <w:rsid w:val="002969F1"/>
    <w:rsid w:val="002C0F80"/>
    <w:rsid w:val="002F175C"/>
    <w:rsid w:val="003229D8"/>
    <w:rsid w:val="00343A92"/>
    <w:rsid w:val="00345C4C"/>
    <w:rsid w:val="00352709"/>
    <w:rsid w:val="00367567"/>
    <w:rsid w:val="00371178"/>
    <w:rsid w:val="00381550"/>
    <w:rsid w:val="0038336C"/>
    <w:rsid w:val="003A6810"/>
    <w:rsid w:val="003C2CC4"/>
    <w:rsid w:val="003D4B23"/>
    <w:rsid w:val="003F26CF"/>
    <w:rsid w:val="00410C89"/>
    <w:rsid w:val="00426B9B"/>
    <w:rsid w:val="00427B70"/>
    <w:rsid w:val="004325CB"/>
    <w:rsid w:val="00436B33"/>
    <w:rsid w:val="00442A83"/>
    <w:rsid w:val="0045495B"/>
    <w:rsid w:val="00487488"/>
    <w:rsid w:val="005009ED"/>
    <w:rsid w:val="0052136D"/>
    <w:rsid w:val="0052775E"/>
    <w:rsid w:val="00533CD6"/>
    <w:rsid w:val="005420F2"/>
    <w:rsid w:val="0055298F"/>
    <w:rsid w:val="005628B6"/>
    <w:rsid w:val="00572CD5"/>
    <w:rsid w:val="005848B3"/>
    <w:rsid w:val="00590F87"/>
    <w:rsid w:val="00592C4A"/>
    <w:rsid w:val="005A6E44"/>
    <w:rsid w:val="005B3DB3"/>
    <w:rsid w:val="005B519B"/>
    <w:rsid w:val="005F6B99"/>
    <w:rsid w:val="005F7717"/>
    <w:rsid w:val="005F7B75"/>
    <w:rsid w:val="006001EE"/>
    <w:rsid w:val="00605042"/>
    <w:rsid w:val="00610CC1"/>
    <w:rsid w:val="00611FC4"/>
    <w:rsid w:val="006176FB"/>
    <w:rsid w:val="00640B26"/>
    <w:rsid w:val="006434FB"/>
    <w:rsid w:val="00652D0A"/>
    <w:rsid w:val="00660674"/>
    <w:rsid w:val="00662BB6"/>
    <w:rsid w:val="00684C21"/>
    <w:rsid w:val="006A4776"/>
    <w:rsid w:val="006C1F90"/>
    <w:rsid w:val="006D37AF"/>
    <w:rsid w:val="006D51D0"/>
    <w:rsid w:val="006E564B"/>
    <w:rsid w:val="006E7191"/>
    <w:rsid w:val="00703577"/>
    <w:rsid w:val="00710AE0"/>
    <w:rsid w:val="00716411"/>
    <w:rsid w:val="0072632A"/>
    <w:rsid w:val="007327D5"/>
    <w:rsid w:val="00756975"/>
    <w:rsid w:val="00760113"/>
    <w:rsid w:val="007629C8"/>
    <w:rsid w:val="00784EF1"/>
    <w:rsid w:val="00792538"/>
    <w:rsid w:val="007943F4"/>
    <w:rsid w:val="007B6BA5"/>
    <w:rsid w:val="007C3390"/>
    <w:rsid w:val="007C4F4B"/>
    <w:rsid w:val="007C784F"/>
    <w:rsid w:val="007D3CF3"/>
    <w:rsid w:val="007E0B2D"/>
    <w:rsid w:val="007F6611"/>
    <w:rsid w:val="008105B8"/>
    <w:rsid w:val="008242D7"/>
    <w:rsid w:val="008257B1"/>
    <w:rsid w:val="00843767"/>
    <w:rsid w:val="008679D9"/>
    <w:rsid w:val="00891548"/>
    <w:rsid w:val="008979B1"/>
    <w:rsid w:val="008A1DB2"/>
    <w:rsid w:val="008A6B25"/>
    <w:rsid w:val="008A6C4F"/>
    <w:rsid w:val="008A6D20"/>
    <w:rsid w:val="008B2335"/>
    <w:rsid w:val="008E0678"/>
    <w:rsid w:val="008E362C"/>
    <w:rsid w:val="00910F40"/>
    <w:rsid w:val="00912C08"/>
    <w:rsid w:val="0091769E"/>
    <w:rsid w:val="00917779"/>
    <w:rsid w:val="009223CA"/>
    <w:rsid w:val="00940F93"/>
    <w:rsid w:val="00942D3B"/>
    <w:rsid w:val="00943429"/>
    <w:rsid w:val="0095347F"/>
    <w:rsid w:val="009760F3"/>
    <w:rsid w:val="009909F5"/>
    <w:rsid w:val="0099779E"/>
    <w:rsid w:val="009A0E8D"/>
    <w:rsid w:val="009B26E7"/>
    <w:rsid w:val="009F439A"/>
    <w:rsid w:val="00A00A3F"/>
    <w:rsid w:val="00A012E8"/>
    <w:rsid w:val="00A01489"/>
    <w:rsid w:val="00A259BD"/>
    <w:rsid w:val="00A338F1"/>
    <w:rsid w:val="00A44615"/>
    <w:rsid w:val="00A47112"/>
    <w:rsid w:val="00A72F22"/>
    <w:rsid w:val="00A7360F"/>
    <w:rsid w:val="00A748A6"/>
    <w:rsid w:val="00A74E47"/>
    <w:rsid w:val="00A769F4"/>
    <w:rsid w:val="00A776B4"/>
    <w:rsid w:val="00A83B37"/>
    <w:rsid w:val="00A87049"/>
    <w:rsid w:val="00A94361"/>
    <w:rsid w:val="00AA293C"/>
    <w:rsid w:val="00AE615F"/>
    <w:rsid w:val="00B0101C"/>
    <w:rsid w:val="00B0386E"/>
    <w:rsid w:val="00B13E9B"/>
    <w:rsid w:val="00B14258"/>
    <w:rsid w:val="00B30179"/>
    <w:rsid w:val="00B339A7"/>
    <w:rsid w:val="00B56E4A"/>
    <w:rsid w:val="00B56E9C"/>
    <w:rsid w:val="00B5799B"/>
    <w:rsid w:val="00B64B1F"/>
    <w:rsid w:val="00B6553F"/>
    <w:rsid w:val="00B66E5E"/>
    <w:rsid w:val="00B73029"/>
    <w:rsid w:val="00B77D05"/>
    <w:rsid w:val="00B81206"/>
    <w:rsid w:val="00B81E12"/>
    <w:rsid w:val="00B9067B"/>
    <w:rsid w:val="00BC060A"/>
    <w:rsid w:val="00BC2C23"/>
    <w:rsid w:val="00BC74E9"/>
    <w:rsid w:val="00BF68A8"/>
    <w:rsid w:val="00C11A03"/>
    <w:rsid w:val="00C463DD"/>
    <w:rsid w:val="00C4724C"/>
    <w:rsid w:val="00C629A0"/>
    <w:rsid w:val="00C745C3"/>
    <w:rsid w:val="00C859EC"/>
    <w:rsid w:val="00CE4A8F"/>
    <w:rsid w:val="00CE7CA4"/>
    <w:rsid w:val="00D07EBE"/>
    <w:rsid w:val="00D2031B"/>
    <w:rsid w:val="00D25FE2"/>
    <w:rsid w:val="00D43252"/>
    <w:rsid w:val="00D47EEA"/>
    <w:rsid w:val="00D95303"/>
    <w:rsid w:val="00D95EFA"/>
    <w:rsid w:val="00D978C6"/>
    <w:rsid w:val="00DA3111"/>
    <w:rsid w:val="00DA3C1C"/>
    <w:rsid w:val="00DA3C4F"/>
    <w:rsid w:val="00DB0C79"/>
    <w:rsid w:val="00DC14F4"/>
    <w:rsid w:val="00DC4D4E"/>
    <w:rsid w:val="00DE6D55"/>
    <w:rsid w:val="00E10DF6"/>
    <w:rsid w:val="00E27346"/>
    <w:rsid w:val="00E277DF"/>
    <w:rsid w:val="00E67C15"/>
    <w:rsid w:val="00E71BC8"/>
    <w:rsid w:val="00E7260F"/>
    <w:rsid w:val="00E779FC"/>
    <w:rsid w:val="00E96630"/>
    <w:rsid w:val="00EB2581"/>
    <w:rsid w:val="00EC073F"/>
    <w:rsid w:val="00ED7A2A"/>
    <w:rsid w:val="00EF1D7F"/>
    <w:rsid w:val="00EF2F6B"/>
    <w:rsid w:val="00EF7D2E"/>
    <w:rsid w:val="00F01502"/>
    <w:rsid w:val="00F077BD"/>
    <w:rsid w:val="00F20C3D"/>
    <w:rsid w:val="00F43E9E"/>
    <w:rsid w:val="00F71C8E"/>
    <w:rsid w:val="00F7655D"/>
    <w:rsid w:val="00F9057C"/>
    <w:rsid w:val="00F906D7"/>
    <w:rsid w:val="00F93781"/>
    <w:rsid w:val="00FA5CA2"/>
    <w:rsid w:val="00FB613B"/>
    <w:rsid w:val="00FC68B7"/>
    <w:rsid w:val="00FE08A3"/>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1GChar">
    <w:name w:val="_ H_1_G Char"/>
    <w:link w:val="H1G"/>
    <w:locked/>
    <w:rsid w:val="00B14258"/>
    <w:rPr>
      <w:b/>
      <w:sz w:val="24"/>
      <w:lang w:eastAsia="en-US"/>
    </w:rPr>
  </w:style>
  <w:style w:type="paragraph" w:customStyle="1" w:styleId="Body">
    <w:name w:val="Body"/>
    <w:rsid w:val="00DE6D55"/>
    <w:pPr>
      <w:pBdr>
        <w:top w:val="nil"/>
        <w:left w:val="nil"/>
        <w:bottom w:val="nil"/>
        <w:right w:val="nil"/>
        <w:between w:val="nil"/>
        <w:bar w:val="nil"/>
      </w:pBdr>
      <w:suppressAutoHyphens/>
      <w:spacing w:line="240" w:lineRule="atLeast"/>
    </w:pPr>
    <w:rPr>
      <w:rFonts w:eastAsia="Arial Unicode MS" w:hAnsi="Arial Unicode MS" w:cs="Arial Unicode MS"/>
      <w:color w:val="000000"/>
      <w:u w:color="000000"/>
      <w:bdr w:val="nil"/>
      <w:lang w:val="en-GB" w:eastAsia="ja-JP"/>
    </w:rPr>
  </w:style>
  <w:style w:type="numbering" w:customStyle="1" w:styleId="List0">
    <w:name w:val="List 0"/>
    <w:basedOn w:val="NoList"/>
    <w:rsid w:val="00DE6D55"/>
    <w:pPr>
      <w:numPr>
        <w:numId w:val="3"/>
      </w:numPr>
    </w:pPr>
  </w:style>
  <w:style w:type="numbering" w:customStyle="1" w:styleId="List1">
    <w:name w:val="List 1"/>
    <w:basedOn w:val="NoList"/>
    <w:rsid w:val="00DE6D55"/>
    <w:pPr>
      <w:numPr>
        <w:numId w:val="4"/>
      </w:numPr>
    </w:pPr>
  </w:style>
  <w:style w:type="numbering" w:customStyle="1" w:styleId="List21">
    <w:name w:val="List 21"/>
    <w:basedOn w:val="NoList"/>
    <w:rsid w:val="00DE6D55"/>
    <w:pPr>
      <w:numPr>
        <w:numId w:val="5"/>
      </w:numPr>
    </w:pPr>
  </w:style>
  <w:style w:type="paragraph" w:styleId="ListParagraph">
    <w:name w:val="List Paragraph"/>
    <w:qFormat/>
    <w:rsid w:val="00DE6D55"/>
    <w:pPr>
      <w:pBdr>
        <w:top w:val="nil"/>
        <w:left w:val="nil"/>
        <w:bottom w:val="nil"/>
        <w:right w:val="nil"/>
        <w:between w:val="nil"/>
        <w:bar w:val="nil"/>
      </w:pBdr>
      <w:suppressAutoHyphens/>
      <w:spacing w:line="240" w:lineRule="atLeast"/>
      <w:ind w:left="720"/>
    </w:pPr>
    <w:rPr>
      <w:color w:val="000000"/>
      <w:u w:color="000000"/>
      <w:bdr w:val="nil"/>
      <w:lang w:eastAsia="ja-JP"/>
    </w:rPr>
  </w:style>
  <w:style w:type="numbering" w:customStyle="1" w:styleId="List31">
    <w:name w:val="List 31"/>
    <w:basedOn w:val="NoList"/>
    <w:rsid w:val="00DE6D55"/>
    <w:pPr>
      <w:numPr>
        <w:numId w:val="6"/>
      </w:numPr>
    </w:pPr>
  </w:style>
  <w:style w:type="numbering" w:customStyle="1" w:styleId="List41">
    <w:name w:val="List 41"/>
    <w:basedOn w:val="NoList"/>
    <w:rsid w:val="00DE6D55"/>
    <w:pPr>
      <w:numPr>
        <w:numId w:val="7"/>
      </w:numPr>
    </w:pPr>
  </w:style>
  <w:style w:type="numbering" w:customStyle="1" w:styleId="List51">
    <w:name w:val="List 51"/>
    <w:basedOn w:val="NoList"/>
    <w:rsid w:val="00DE6D55"/>
    <w:pPr>
      <w:numPr>
        <w:numId w:val="8"/>
      </w:numPr>
    </w:pPr>
  </w:style>
  <w:style w:type="numbering" w:customStyle="1" w:styleId="List6">
    <w:name w:val="List 6"/>
    <w:basedOn w:val="NoList"/>
    <w:rsid w:val="00DE6D55"/>
    <w:pPr>
      <w:numPr>
        <w:numId w:val="9"/>
      </w:numPr>
    </w:pPr>
  </w:style>
  <w:style w:type="paragraph" w:styleId="BalloonText">
    <w:name w:val="Balloon Text"/>
    <w:basedOn w:val="Normal"/>
    <w:link w:val="BalloonTextChar"/>
    <w:rsid w:val="00DA3C4F"/>
    <w:pPr>
      <w:spacing w:line="240" w:lineRule="auto"/>
    </w:pPr>
    <w:rPr>
      <w:rFonts w:ascii="Tahoma" w:hAnsi="Tahoma"/>
      <w:sz w:val="16"/>
      <w:szCs w:val="16"/>
      <w:lang/>
    </w:rPr>
  </w:style>
  <w:style w:type="character" w:customStyle="1" w:styleId="BalloonTextChar">
    <w:name w:val="Balloon Text Char"/>
    <w:link w:val="BalloonText"/>
    <w:rsid w:val="00DA3C4F"/>
    <w:rPr>
      <w:rFonts w:ascii="Tahoma" w:hAnsi="Tahoma" w:cs="Tahoma"/>
      <w:sz w:val="16"/>
      <w:szCs w:val="16"/>
      <w:lang w:eastAsia="en-US"/>
    </w:rPr>
  </w:style>
  <w:style w:type="character" w:styleId="CommentReference">
    <w:name w:val="annotation reference"/>
    <w:rsid w:val="006434FB"/>
    <w:rPr>
      <w:sz w:val="16"/>
      <w:szCs w:val="16"/>
    </w:rPr>
  </w:style>
  <w:style w:type="paragraph" w:styleId="CommentText">
    <w:name w:val="annotation text"/>
    <w:basedOn w:val="Normal"/>
    <w:link w:val="CommentTextChar"/>
    <w:rsid w:val="006434FB"/>
    <w:rPr>
      <w:lang/>
    </w:rPr>
  </w:style>
  <w:style w:type="character" w:customStyle="1" w:styleId="CommentTextChar">
    <w:name w:val="Comment Text Char"/>
    <w:link w:val="CommentText"/>
    <w:rsid w:val="006434FB"/>
    <w:rPr>
      <w:lang w:eastAsia="en-US"/>
    </w:rPr>
  </w:style>
  <w:style w:type="paragraph" w:styleId="CommentSubject">
    <w:name w:val="annotation subject"/>
    <w:basedOn w:val="CommentText"/>
    <w:next w:val="CommentText"/>
    <w:link w:val="CommentSubjectChar"/>
    <w:rsid w:val="006434FB"/>
    <w:rPr>
      <w:b/>
      <w:bCs/>
    </w:rPr>
  </w:style>
  <w:style w:type="character" w:customStyle="1" w:styleId="CommentSubjectChar">
    <w:name w:val="Comment Subject Char"/>
    <w:link w:val="CommentSubject"/>
    <w:rsid w:val="006434FB"/>
    <w:rPr>
      <w:b/>
      <w:bCs/>
      <w:lang w:eastAsia="en-US"/>
    </w:rPr>
  </w:style>
  <w:style w:type="paragraph" w:styleId="Revision">
    <w:name w:val="Revision"/>
    <w:hidden/>
    <w:uiPriority w:val="99"/>
    <w:semiHidden/>
    <w:rsid w:val="009F439A"/>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8</Pages>
  <Words>3760</Words>
  <Characters>20794</Characters>
  <Application>Microsoft Office Outlook</Application>
  <DocSecurity>4</DocSecurity>
  <Lines>340</Lines>
  <Paragraphs>96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cp:lastModifiedBy>
  <cp:revision>2</cp:revision>
  <cp:lastPrinted>2014-07-23T08:59:00Z</cp:lastPrinted>
  <dcterms:created xsi:type="dcterms:W3CDTF">2014-08-19T15:07:00Z</dcterms:created>
  <dcterms:modified xsi:type="dcterms:W3CDTF">2014-08-19T15:07:00Z</dcterms:modified>
</cp:coreProperties>
</file>