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210FA" w:rsidRDefault="00B210FA" w:rsidP="00B210FA">
      <w:pPr>
        <w:spacing w:line="240" w:lineRule="auto"/>
        <w:jc w:val="left"/>
        <w:rPr>
          <w:szCs w:val="6"/>
        </w:rPr>
        <w:sectPr w:rsidR="00B210FA" w:rsidSect="00B210FA">
          <w:headerReference w:type="even" r:id="rId7"/>
          <w:headerReference w:type="default" r:id="rId8"/>
          <w:footerReference w:type="even" r:id="rId9"/>
          <w:footerReference w:type="default" r:id="rId10"/>
          <w:headerReference w:type="first" r:id="rId11"/>
          <w:footerReference w:type="first" r:id="rId12"/>
          <w:endnotePr>
            <w:numFmt w:val="decimal"/>
          </w:endnotePr>
          <w:type w:val="continuous"/>
          <w:pgSz w:w="12240" w:h="15840" w:code="1"/>
          <w:pgMar w:top="1742" w:right="1195" w:bottom="1898" w:left="1195" w:header="576" w:footer="1030" w:gutter="0"/>
          <w:cols w:space="720"/>
          <w:titlePg/>
          <w:bidi/>
          <w:rtlGutter/>
          <w:docGrid w:linePitch="280"/>
        </w:sectPr>
      </w:pPr>
      <w:r>
        <w:rPr>
          <w:rStyle w:val="CommentReference"/>
        </w:rPr>
        <w:commentReference w:id="0"/>
      </w:r>
    </w:p>
    <w:p w:rsidR="005211E3" w:rsidRPr="005211E3" w:rsidRDefault="005211E3" w:rsidP="005211E3">
      <w:pPr>
        <w:pStyle w:val="H1"/>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rPr>
          <w:rtl/>
        </w:rPr>
      </w:pPr>
      <w:r w:rsidRPr="005211E3">
        <w:rPr>
          <w:rFonts w:hint="cs"/>
          <w:rtl/>
        </w:rPr>
        <w:t>الل</w:t>
      </w:r>
      <w:r w:rsidRPr="005211E3">
        <w:rPr>
          <w:rtl/>
        </w:rPr>
        <w:t xml:space="preserve">جنة </w:t>
      </w:r>
      <w:r w:rsidRPr="005211E3">
        <w:rPr>
          <w:rFonts w:hint="cs"/>
          <w:rtl/>
        </w:rPr>
        <w:t>المعنية ب</w:t>
      </w:r>
      <w:r w:rsidRPr="005211E3">
        <w:rPr>
          <w:rtl/>
        </w:rPr>
        <w:t xml:space="preserve">القضاء على التمييز ضد المرأة </w:t>
      </w:r>
    </w:p>
    <w:p w:rsidR="005211E3" w:rsidRPr="005211E3" w:rsidRDefault="005211E3" w:rsidP="005211E3">
      <w:pPr>
        <w:pStyle w:val="H23"/>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jc w:val="lowKashida"/>
        <w:rPr>
          <w:rtl/>
        </w:rPr>
      </w:pPr>
      <w:r w:rsidRPr="005211E3">
        <w:rPr>
          <w:rtl/>
        </w:rPr>
        <w:t>الدورة الثالثة والأربعون</w:t>
      </w:r>
    </w:p>
    <w:p w:rsidR="005211E3" w:rsidRPr="005211E3" w:rsidRDefault="00576046" w:rsidP="005211E3">
      <w:pPr>
        <w:tabs>
          <w:tab w:val="left" w:pos="662"/>
          <w:tab w:val="left" w:pos="1267"/>
          <w:tab w:val="left" w:pos="1987"/>
          <w:tab w:val="left" w:pos="2650"/>
        </w:tabs>
        <w:rPr>
          <w:rtl/>
        </w:rPr>
      </w:pPr>
      <w:r>
        <w:rPr>
          <w:rtl/>
        </w:rPr>
        <w:t>19 كانون الثاني/يناير-6 شباط/</w:t>
      </w:r>
      <w:r w:rsidR="005211E3" w:rsidRPr="005211E3">
        <w:rPr>
          <w:rtl/>
        </w:rPr>
        <w:t>فبراير 2009</w:t>
      </w:r>
    </w:p>
    <w:p w:rsidR="005211E3" w:rsidRPr="005211E3" w:rsidRDefault="005211E3" w:rsidP="005211E3">
      <w:pPr>
        <w:pStyle w:val="SingleTxt"/>
        <w:spacing w:after="0" w:line="120" w:lineRule="exact"/>
        <w:rPr>
          <w:sz w:val="10"/>
          <w:rtl/>
        </w:rPr>
      </w:pPr>
    </w:p>
    <w:p w:rsidR="005211E3" w:rsidRPr="005211E3" w:rsidRDefault="005211E3" w:rsidP="005211E3">
      <w:pPr>
        <w:pStyle w:val="SingleTxt"/>
        <w:spacing w:after="0" w:line="120" w:lineRule="exact"/>
        <w:rPr>
          <w:sz w:val="10"/>
          <w:rtl/>
        </w:rPr>
      </w:pPr>
    </w:p>
    <w:p w:rsidR="005211E3" w:rsidRPr="005211E3" w:rsidRDefault="005211E3" w:rsidP="005211E3">
      <w:pPr>
        <w:pStyle w:val="SingleTxt"/>
        <w:spacing w:after="0" w:line="120" w:lineRule="exact"/>
        <w:rPr>
          <w:sz w:val="10"/>
          <w:rtl/>
        </w:rPr>
      </w:pPr>
    </w:p>
    <w:p w:rsidR="005211E3" w:rsidRPr="00576046" w:rsidRDefault="005211E3" w:rsidP="00576046">
      <w:pPr>
        <w:pStyle w:val="HCh"/>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rPr>
      </w:pPr>
      <w:r w:rsidRPr="005211E3">
        <w:rPr>
          <w:rtl/>
        </w:rPr>
        <w:tab/>
      </w:r>
      <w:r w:rsidRPr="005211E3">
        <w:rPr>
          <w:rFonts w:hint="cs"/>
          <w:rtl/>
        </w:rPr>
        <w:tab/>
        <w:t>الملا</w:t>
      </w:r>
      <w:r w:rsidRPr="005211E3">
        <w:rPr>
          <w:rtl/>
        </w:rPr>
        <w:t>حظات</w:t>
      </w:r>
      <w:bookmarkStart w:id="1" w:name="TmpSave"/>
      <w:bookmarkEnd w:id="1"/>
      <w:r w:rsidRPr="005211E3">
        <w:rPr>
          <w:rtl/>
        </w:rPr>
        <w:t xml:space="preserve"> </w:t>
      </w:r>
      <w:r w:rsidRPr="005211E3">
        <w:rPr>
          <w:rFonts w:hint="cs"/>
          <w:rtl/>
        </w:rPr>
        <w:t>ال</w:t>
      </w:r>
      <w:r w:rsidRPr="005211E3">
        <w:rPr>
          <w:rtl/>
        </w:rPr>
        <w:t>ختامية للجنة المعني</w:t>
      </w:r>
      <w:r w:rsidR="00576046">
        <w:rPr>
          <w:rtl/>
        </w:rPr>
        <w:t>ة بالقضاء على التمييز ضد المرأة</w:t>
      </w:r>
    </w:p>
    <w:p w:rsidR="005211E3" w:rsidRPr="005211E3" w:rsidRDefault="005211E3" w:rsidP="005211E3">
      <w:pPr>
        <w:pStyle w:val="SingleTxt"/>
        <w:spacing w:after="0" w:line="120" w:lineRule="exact"/>
        <w:rPr>
          <w:b/>
          <w:bCs/>
          <w:sz w:val="10"/>
          <w:rtl/>
        </w:rPr>
      </w:pPr>
    </w:p>
    <w:p w:rsidR="005211E3" w:rsidRPr="005211E3" w:rsidRDefault="005211E3" w:rsidP="005211E3">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rsidRPr="005211E3">
        <w:rPr>
          <w:rtl/>
        </w:rPr>
        <w:tab/>
      </w:r>
      <w:r w:rsidRPr="005211E3">
        <w:rPr>
          <w:rtl/>
        </w:rPr>
        <w:tab/>
        <w:t>غواتيمالا</w:t>
      </w:r>
    </w:p>
    <w:p w:rsidR="005211E3" w:rsidRPr="005211E3" w:rsidRDefault="005211E3" w:rsidP="0080012D">
      <w:pPr>
        <w:pStyle w:val="SingleTxt"/>
      </w:pPr>
      <w:r w:rsidRPr="005211E3">
        <w:rPr>
          <w:rtl/>
        </w:rPr>
        <w:t>1 -</w:t>
      </w:r>
      <w:r w:rsidRPr="005211E3">
        <w:rPr>
          <w:rFonts w:hint="cs"/>
          <w:rtl/>
        </w:rPr>
        <w:tab/>
      </w:r>
      <w:r w:rsidRPr="005211E3">
        <w:rPr>
          <w:rtl/>
        </w:rPr>
        <w:t>نظرت اللجنة في التقرير الدوري السابع الذي قدمته غواتيمالا (</w:t>
      </w:r>
      <w:r w:rsidRPr="005211E3">
        <w:t>CEDAW/C/GUA/7</w:t>
      </w:r>
      <w:r w:rsidRPr="005211E3">
        <w:rPr>
          <w:rtl/>
        </w:rPr>
        <w:t>) في جلستيها 881 و 882، في 3 شباط/فبراير 2009</w:t>
      </w:r>
      <w:r w:rsidR="00275D7D">
        <w:rPr>
          <w:rtl/>
        </w:rPr>
        <w:t xml:space="preserve">. </w:t>
      </w:r>
      <w:r w:rsidRPr="005211E3">
        <w:rPr>
          <w:rtl/>
        </w:rPr>
        <w:t xml:space="preserve">وترد قائمة القضايا والأسئلة التي طرحتها اللجنة في الوثيقة </w:t>
      </w:r>
      <w:r w:rsidRPr="005211E3">
        <w:t>CEDAW/C/GUA/Q/7</w:t>
      </w:r>
      <w:r w:rsidR="00275D7D">
        <w:rPr>
          <w:rFonts w:hint="cs"/>
          <w:rtl/>
        </w:rPr>
        <w:t xml:space="preserve">. </w:t>
      </w:r>
      <w:r w:rsidRPr="005211E3">
        <w:rPr>
          <w:rtl/>
        </w:rPr>
        <w:t xml:space="preserve">أما ردود غواتيمالا فترد في الوثيقة </w:t>
      </w:r>
      <w:r w:rsidRPr="005211E3">
        <w:t>CEDAW/C/GUA/Q/7/Add.1</w:t>
      </w:r>
      <w:r w:rsidR="00275D7D">
        <w:rPr>
          <w:rtl/>
        </w:rPr>
        <w:t xml:space="preserve">. </w:t>
      </w:r>
    </w:p>
    <w:p w:rsidR="005211E3" w:rsidRPr="00275D7D" w:rsidRDefault="005211E3" w:rsidP="005211E3">
      <w:pPr>
        <w:pStyle w:val="SingleTxt"/>
        <w:spacing w:after="0" w:line="120" w:lineRule="exact"/>
        <w:rPr>
          <w:bCs/>
          <w:sz w:val="10"/>
          <w:rtl/>
        </w:rPr>
      </w:pPr>
    </w:p>
    <w:p w:rsidR="005211E3" w:rsidRPr="005211E3" w:rsidRDefault="005211E3" w:rsidP="005211E3">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pPr>
      <w:r w:rsidRPr="005211E3">
        <w:rPr>
          <w:rtl/>
        </w:rPr>
        <w:tab/>
      </w:r>
      <w:r w:rsidRPr="005211E3">
        <w:rPr>
          <w:rtl/>
        </w:rPr>
        <w:tab/>
        <w:t>مقدمـة</w:t>
      </w:r>
    </w:p>
    <w:p w:rsidR="005211E3" w:rsidRPr="005211E3" w:rsidRDefault="005211E3" w:rsidP="005211E3">
      <w:pPr>
        <w:pStyle w:val="SingleTxt"/>
      </w:pPr>
      <w:r w:rsidRPr="005211E3">
        <w:rPr>
          <w:rtl/>
        </w:rPr>
        <w:t>2 -</w:t>
      </w:r>
      <w:r w:rsidRPr="005211E3">
        <w:tab/>
      </w:r>
      <w:r w:rsidRPr="005211E3">
        <w:rPr>
          <w:rtl/>
        </w:rPr>
        <w:t xml:space="preserve">تعرب اللجنة عن تقديرها </w:t>
      </w:r>
      <w:r w:rsidRPr="005211E3">
        <w:rPr>
          <w:rFonts w:hint="cs"/>
          <w:rtl/>
        </w:rPr>
        <w:t>لل</w:t>
      </w:r>
      <w:r w:rsidRPr="005211E3">
        <w:rPr>
          <w:rtl/>
        </w:rPr>
        <w:t xml:space="preserve">دولة الطرف </w:t>
      </w:r>
      <w:r w:rsidRPr="005211E3">
        <w:rPr>
          <w:rFonts w:hint="cs"/>
          <w:rtl/>
        </w:rPr>
        <w:t>لتقديمها</w:t>
      </w:r>
      <w:r w:rsidRPr="005211E3">
        <w:rPr>
          <w:rtl/>
        </w:rPr>
        <w:t xml:space="preserve"> تقريرها الدوري السابع في أوانه، و</w:t>
      </w:r>
      <w:r w:rsidRPr="005211E3">
        <w:rPr>
          <w:rFonts w:hint="cs"/>
          <w:rtl/>
        </w:rPr>
        <w:t>ل</w:t>
      </w:r>
      <w:r w:rsidRPr="005211E3">
        <w:rPr>
          <w:rtl/>
        </w:rPr>
        <w:t>لمشاورات التي جرت مع مختلف مؤسسات الدولة والمجتمع المدني لدى إعداد هذا التقرير، وتأسف اللجنة لأن التقرير طويل جداً مع أنه ي</w:t>
      </w:r>
      <w:r w:rsidRPr="005211E3">
        <w:rPr>
          <w:rFonts w:hint="cs"/>
          <w:rtl/>
        </w:rPr>
        <w:t>لتزم</w:t>
      </w:r>
      <w:r w:rsidRPr="005211E3">
        <w:rPr>
          <w:rtl/>
        </w:rPr>
        <w:t xml:space="preserve"> أساساً </w:t>
      </w:r>
      <w:r w:rsidRPr="005211E3">
        <w:rPr>
          <w:rFonts w:hint="cs"/>
          <w:rtl/>
        </w:rPr>
        <w:t>بال</w:t>
      </w:r>
      <w:r w:rsidRPr="005211E3">
        <w:rPr>
          <w:rtl/>
        </w:rPr>
        <w:t>مبادئ التوجيهية التي وضعتها اللجنة من أجل إعداد التقارير الدورية</w:t>
      </w:r>
      <w:r w:rsidR="00275D7D">
        <w:rPr>
          <w:rtl/>
        </w:rPr>
        <w:t xml:space="preserve">. </w:t>
      </w:r>
      <w:r w:rsidRPr="005211E3">
        <w:rPr>
          <w:rtl/>
        </w:rPr>
        <w:t xml:space="preserve">وتعرب اللجنة أيضاً عن تقديرها للدولة الطرف </w:t>
      </w:r>
      <w:r w:rsidRPr="005211E3">
        <w:rPr>
          <w:rFonts w:hint="cs"/>
          <w:rtl/>
        </w:rPr>
        <w:t>ل</w:t>
      </w:r>
      <w:r w:rsidRPr="005211E3">
        <w:rPr>
          <w:rtl/>
        </w:rPr>
        <w:t>ردودها الخطية على قائمة القضايا والأسئلة التي أثارها الفريق العامل</w:t>
      </w:r>
      <w:r w:rsidRPr="005211E3">
        <w:rPr>
          <w:rFonts w:hint="cs"/>
          <w:rtl/>
        </w:rPr>
        <w:t xml:space="preserve"> ما </w:t>
      </w:r>
      <w:r w:rsidRPr="005211E3">
        <w:rPr>
          <w:rtl/>
        </w:rPr>
        <w:t>قبل الدورة</w:t>
      </w:r>
      <w:r w:rsidR="00275D7D">
        <w:rPr>
          <w:rtl/>
        </w:rPr>
        <w:t xml:space="preserve">. </w:t>
      </w:r>
    </w:p>
    <w:p w:rsidR="005211E3" w:rsidRPr="005211E3" w:rsidRDefault="005211E3" w:rsidP="005211E3">
      <w:pPr>
        <w:pStyle w:val="SingleTxt"/>
      </w:pPr>
      <w:r w:rsidRPr="005211E3">
        <w:rPr>
          <w:rFonts w:hint="cs"/>
          <w:rtl/>
        </w:rPr>
        <w:t>3 -</w:t>
      </w:r>
      <w:r w:rsidRPr="005211E3">
        <w:rPr>
          <w:rFonts w:hint="cs"/>
          <w:rtl/>
        </w:rPr>
        <w:tab/>
      </w:r>
      <w:r w:rsidRPr="005211E3">
        <w:rPr>
          <w:rtl/>
        </w:rPr>
        <w:t>وت</w:t>
      </w:r>
      <w:r w:rsidRPr="005211E3">
        <w:rPr>
          <w:rFonts w:hint="cs"/>
          <w:rtl/>
        </w:rPr>
        <w:t>ثني</w:t>
      </w:r>
      <w:r w:rsidRPr="005211E3">
        <w:rPr>
          <w:rtl/>
        </w:rPr>
        <w:t xml:space="preserve"> اللجنة </w:t>
      </w:r>
      <w:r w:rsidRPr="005211E3">
        <w:rPr>
          <w:rFonts w:hint="cs"/>
          <w:rtl/>
        </w:rPr>
        <w:t xml:space="preserve">على </w:t>
      </w:r>
      <w:r w:rsidRPr="005211E3">
        <w:rPr>
          <w:rtl/>
        </w:rPr>
        <w:t xml:space="preserve">الدولة الطرف </w:t>
      </w:r>
      <w:r w:rsidRPr="005211E3">
        <w:rPr>
          <w:rFonts w:hint="cs"/>
          <w:rtl/>
        </w:rPr>
        <w:t>لإرسالها</w:t>
      </w:r>
      <w:r w:rsidRPr="005211E3">
        <w:rPr>
          <w:rtl/>
        </w:rPr>
        <w:t xml:space="preserve"> وفد</w:t>
      </w:r>
      <w:r w:rsidRPr="005211E3">
        <w:rPr>
          <w:rFonts w:hint="cs"/>
          <w:rtl/>
        </w:rPr>
        <w:t>اً</w:t>
      </w:r>
      <w:r w:rsidRPr="005211E3">
        <w:rPr>
          <w:rtl/>
        </w:rPr>
        <w:t xml:space="preserve"> رفيع المستوى </w:t>
      </w:r>
      <w:r w:rsidRPr="005211E3">
        <w:rPr>
          <w:rFonts w:hint="cs"/>
          <w:rtl/>
        </w:rPr>
        <w:t>ي</w:t>
      </w:r>
      <w:r w:rsidRPr="005211E3">
        <w:rPr>
          <w:rtl/>
        </w:rPr>
        <w:t xml:space="preserve">رأسه وزير أمانة </w:t>
      </w:r>
      <w:r w:rsidRPr="005211E3">
        <w:rPr>
          <w:rFonts w:hint="cs"/>
          <w:rtl/>
        </w:rPr>
        <w:t>ال</w:t>
      </w:r>
      <w:r w:rsidRPr="005211E3">
        <w:rPr>
          <w:rtl/>
        </w:rPr>
        <w:t xml:space="preserve">رئاسة </w:t>
      </w:r>
      <w:r w:rsidRPr="005211E3">
        <w:rPr>
          <w:rFonts w:hint="cs"/>
          <w:rtl/>
        </w:rPr>
        <w:t>المعنية ب</w:t>
      </w:r>
      <w:r w:rsidRPr="005211E3">
        <w:rPr>
          <w:rtl/>
        </w:rPr>
        <w:t>شؤون المرأة، ويضم ممثلين عن المحكمة العليا، ومعهد محاميي الدفاع</w:t>
      </w:r>
      <w:r w:rsidRPr="005211E3">
        <w:rPr>
          <w:rFonts w:hint="cs"/>
          <w:rtl/>
        </w:rPr>
        <w:t xml:space="preserve"> العام</w:t>
      </w:r>
      <w:r w:rsidRPr="005211E3">
        <w:rPr>
          <w:rtl/>
        </w:rPr>
        <w:t xml:space="preserve"> في القضايا الجنائية، وهيئة التنسيق الوطني لمنع العنف العائلي والعنف ضد المرأة، واللجنة الرئاسية لحقوق الإنسان، وهيئة الدفاع عن حقوق نساء </w:t>
      </w:r>
      <w:r w:rsidRPr="005211E3">
        <w:rPr>
          <w:rFonts w:hint="cs"/>
          <w:rtl/>
        </w:rPr>
        <w:t xml:space="preserve">الشعوب </w:t>
      </w:r>
      <w:r w:rsidRPr="005211E3">
        <w:rPr>
          <w:rtl/>
        </w:rPr>
        <w:t>الأصلي</w:t>
      </w:r>
      <w:r w:rsidRPr="005211E3">
        <w:rPr>
          <w:rFonts w:hint="cs"/>
          <w:rtl/>
        </w:rPr>
        <w:t>ة</w:t>
      </w:r>
      <w:r w:rsidRPr="005211E3">
        <w:rPr>
          <w:rtl/>
        </w:rPr>
        <w:t>، واللجنة الغواتيمالية إلى مؤتمر بيجينغ</w:t>
      </w:r>
      <w:r w:rsidRPr="005211E3">
        <w:rPr>
          <w:rFonts w:hint="cs"/>
          <w:rtl/>
        </w:rPr>
        <w:t>،</w:t>
      </w:r>
      <w:r w:rsidRPr="005211E3">
        <w:rPr>
          <w:rtl/>
        </w:rPr>
        <w:t xml:space="preserve"> والبعثة الدائمة لغواتيمالا في جنيف</w:t>
      </w:r>
      <w:r w:rsidR="00275D7D">
        <w:rPr>
          <w:rtl/>
        </w:rPr>
        <w:t xml:space="preserve">. </w:t>
      </w:r>
      <w:r w:rsidRPr="005211E3">
        <w:rPr>
          <w:rtl/>
        </w:rPr>
        <w:t>وت</w:t>
      </w:r>
      <w:r w:rsidRPr="005211E3">
        <w:rPr>
          <w:rFonts w:hint="cs"/>
          <w:rtl/>
        </w:rPr>
        <w:t>عرب اللجنة عن تقديرها</w:t>
      </w:r>
      <w:r w:rsidRPr="005211E3">
        <w:rPr>
          <w:rtl/>
        </w:rPr>
        <w:t xml:space="preserve"> </w:t>
      </w:r>
      <w:r w:rsidRPr="005211E3">
        <w:rPr>
          <w:rFonts w:hint="cs"/>
          <w:rtl/>
        </w:rPr>
        <w:t>لل</w:t>
      </w:r>
      <w:r w:rsidRPr="005211E3">
        <w:rPr>
          <w:rtl/>
        </w:rPr>
        <w:t xml:space="preserve">حوار </w:t>
      </w:r>
      <w:r w:rsidRPr="005211E3">
        <w:rPr>
          <w:rFonts w:hint="cs"/>
          <w:rtl/>
        </w:rPr>
        <w:t xml:space="preserve">البناء والمفتوح </w:t>
      </w:r>
      <w:r w:rsidRPr="005211E3">
        <w:rPr>
          <w:rtl/>
        </w:rPr>
        <w:t xml:space="preserve">الذي </w:t>
      </w:r>
      <w:r w:rsidRPr="005211E3">
        <w:rPr>
          <w:rFonts w:hint="cs"/>
          <w:rtl/>
        </w:rPr>
        <w:t>دار</w:t>
      </w:r>
      <w:r w:rsidRPr="005211E3">
        <w:rPr>
          <w:rtl/>
        </w:rPr>
        <w:t xml:space="preserve"> بين أعضائها والوفد</w:t>
      </w:r>
      <w:r w:rsidR="00275D7D">
        <w:rPr>
          <w:rtl/>
        </w:rPr>
        <w:t xml:space="preserve">. </w:t>
      </w:r>
    </w:p>
    <w:p w:rsidR="005211E3" w:rsidRPr="005211E3" w:rsidRDefault="005211E3" w:rsidP="005211E3">
      <w:pPr>
        <w:pStyle w:val="SingleTxt"/>
        <w:spacing w:after="0" w:line="120" w:lineRule="exact"/>
        <w:rPr>
          <w:sz w:val="10"/>
          <w:rtl/>
        </w:rPr>
      </w:pPr>
    </w:p>
    <w:p w:rsidR="005211E3" w:rsidRPr="005211E3" w:rsidRDefault="005211E3" w:rsidP="005211E3">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sidRPr="005211E3">
        <w:rPr>
          <w:rtl/>
        </w:rPr>
        <w:tab/>
      </w:r>
      <w:r w:rsidRPr="005211E3">
        <w:rPr>
          <w:rtl/>
        </w:rPr>
        <w:tab/>
        <w:t>الجوانب الإيجابية</w:t>
      </w:r>
    </w:p>
    <w:p w:rsidR="005211E3" w:rsidRPr="005211E3" w:rsidRDefault="005211E3" w:rsidP="00275D7D">
      <w:pPr>
        <w:pStyle w:val="SingleTxt"/>
        <w:rPr>
          <w:rFonts w:hint="cs"/>
        </w:rPr>
      </w:pPr>
      <w:r w:rsidRPr="005211E3">
        <w:rPr>
          <w:rFonts w:hint="cs"/>
          <w:rtl/>
        </w:rPr>
        <w:t>4 -</w:t>
      </w:r>
      <w:r w:rsidRPr="005211E3">
        <w:rPr>
          <w:rFonts w:hint="cs"/>
          <w:rtl/>
        </w:rPr>
        <w:tab/>
      </w:r>
      <w:r w:rsidRPr="005211E3">
        <w:rPr>
          <w:rtl/>
        </w:rPr>
        <w:t>تلاحظ اللجنة بارتياح الجهود التي تبذلها الدولة الطرف لتنفيذ الاتفاقية، وترحب على وجه الخصوص بدخول قانون مكافحة قتل الإناث وغيره من أشكال العنف ضد المرأة حيز النفاذ (المرسوم 22-2008).</w:t>
      </w:r>
    </w:p>
    <w:p w:rsidR="005211E3" w:rsidRPr="005211E3" w:rsidRDefault="005211E3" w:rsidP="00275D7D">
      <w:pPr>
        <w:pStyle w:val="SingleTxt"/>
        <w:rPr>
          <w:rFonts w:hint="cs"/>
        </w:rPr>
      </w:pPr>
      <w:r w:rsidRPr="005211E3">
        <w:rPr>
          <w:rFonts w:hint="cs"/>
          <w:rtl/>
        </w:rPr>
        <w:t>5 -</w:t>
      </w:r>
      <w:r w:rsidRPr="005211E3">
        <w:rPr>
          <w:rFonts w:hint="cs"/>
          <w:rtl/>
        </w:rPr>
        <w:tab/>
      </w:r>
      <w:r w:rsidRPr="005211E3">
        <w:rPr>
          <w:rtl/>
        </w:rPr>
        <w:t>وترحب اللجنة بالتصديق على بروتوكول منع ال</w:t>
      </w:r>
      <w:r w:rsidR="00275D7D">
        <w:rPr>
          <w:rFonts w:hint="cs"/>
          <w:rtl/>
        </w:rPr>
        <w:t>ا</w:t>
      </w:r>
      <w:r w:rsidR="0080012D">
        <w:rPr>
          <w:rtl/>
        </w:rPr>
        <w:t>تجار بالأشخاص، وبخاصة النساء</w:t>
      </w:r>
      <w:r w:rsidR="0080012D">
        <w:rPr>
          <w:rFonts w:hint="cs"/>
          <w:rtl/>
        </w:rPr>
        <w:t> </w:t>
      </w:r>
      <w:r w:rsidRPr="005211E3">
        <w:rPr>
          <w:rtl/>
        </w:rPr>
        <w:t>والأطفال، وقمعه والمعاقبة عليه وإنشاء الفريق المشترك بين المؤسسات لمكاف</w:t>
      </w:r>
      <w:r w:rsidRPr="005211E3">
        <w:rPr>
          <w:rFonts w:hint="cs"/>
          <w:rtl/>
        </w:rPr>
        <w:t>ح</w:t>
      </w:r>
      <w:r w:rsidRPr="005211E3">
        <w:rPr>
          <w:rtl/>
        </w:rPr>
        <w:t>ة ال</w:t>
      </w:r>
      <w:r w:rsidRPr="005211E3">
        <w:rPr>
          <w:rFonts w:hint="cs"/>
          <w:rtl/>
        </w:rPr>
        <w:t>ا</w:t>
      </w:r>
      <w:r w:rsidR="0080012D">
        <w:rPr>
          <w:rtl/>
        </w:rPr>
        <w:t>تجار</w:t>
      </w:r>
      <w:r w:rsidR="0080012D">
        <w:rPr>
          <w:rFonts w:hint="cs"/>
          <w:rtl/>
        </w:rPr>
        <w:t> </w:t>
      </w:r>
      <w:r w:rsidRPr="005211E3">
        <w:rPr>
          <w:rtl/>
        </w:rPr>
        <w:t>بالأشخاص</w:t>
      </w:r>
      <w:r w:rsidR="00275D7D">
        <w:rPr>
          <w:rtl/>
        </w:rPr>
        <w:t>.</w:t>
      </w:r>
    </w:p>
    <w:p w:rsidR="005211E3" w:rsidRPr="005211E3" w:rsidRDefault="005211E3" w:rsidP="005211E3">
      <w:pPr>
        <w:pStyle w:val="SingleTxt"/>
      </w:pPr>
      <w:r w:rsidRPr="005211E3">
        <w:rPr>
          <w:rFonts w:hint="cs"/>
          <w:rtl/>
        </w:rPr>
        <w:t>6 -</w:t>
      </w:r>
      <w:r w:rsidRPr="005211E3">
        <w:rPr>
          <w:rFonts w:hint="cs"/>
          <w:rtl/>
        </w:rPr>
        <w:tab/>
      </w:r>
      <w:r w:rsidRPr="005211E3">
        <w:rPr>
          <w:rtl/>
        </w:rPr>
        <w:t xml:space="preserve">وترحب اللجنة أيضاً بتعزيز أمانة الرئاسة </w:t>
      </w:r>
      <w:r w:rsidRPr="005211E3">
        <w:rPr>
          <w:rFonts w:hint="cs"/>
          <w:rtl/>
        </w:rPr>
        <w:t>المعنية ب</w:t>
      </w:r>
      <w:r w:rsidRPr="005211E3">
        <w:rPr>
          <w:rtl/>
        </w:rPr>
        <w:t>شؤون المرأة، وهيئة الدفاع عن حقوق نساء</w:t>
      </w:r>
      <w:r w:rsidRPr="005211E3">
        <w:rPr>
          <w:rFonts w:hint="cs"/>
          <w:rtl/>
        </w:rPr>
        <w:t xml:space="preserve"> الشعوب</w:t>
      </w:r>
      <w:r w:rsidRPr="005211E3">
        <w:rPr>
          <w:rtl/>
        </w:rPr>
        <w:t xml:space="preserve"> الأصلي</w:t>
      </w:r>
      <w:r w:rsidRPr="005211E3">
        <w:rPr>
          <w:rFonts w:hint="cs"/>
          <w:rtl/>
        </w:rPr>
        <w:t>ة</w:t>
      </w:r>
      <w:r w:rsidRPr="005211E3">
        <w:rPr>
          <w:rtl/>
        </w:rPr>
        <w:t>، وهيئة التنسيق الوطني لمنع العنف العائلي والعنف ضد المرأة، من خلال توفير موارد بشرية ومالية إضافية.</w:t>
      </w:r>
    </w:p>
    <w:p w:rsidR="005211E3" w:rsidRPr="005211E3" w:rsidRDefault="005211E3" w:rsidP="005211E3">
      <w:pPr>
        <w:pStyle w:val="SingleTxt"/>
        <w:spacing w:after="0" w:line="120" w:lineRule="exact"/>
        <w:rPr>
          <w:sz w:val="10"/>
          <w:rtl/>
        </w:rPr>
      </w:pPr>
    </w:p>
    <w:p w:rsidR="005211E3" w:rsidRPr="005211E3" w:rsidRDefault="005211E3" w:rsidP="005211E3">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pPr>
      <w:r w:rsidRPr="005211E3">
        <w:rPr>
          <w:rtl/>
        </w:rPr>
        <w:tab/>
      </w:r>
      <w:r w:rsidRPr="005211E3">
        <w:rPr>
          <w:rtl/>
        </w:rPr>
        <w:tab/>
        <w:t xml:space="preserve">مجالات الاهتمام </w:t>
      </w:r>
      <w:r w:rsidRPr="005211E3">
        <w:rPr>
          <w:rFonts w:hint="cs"/>
          <w:rtl/>
        </w:rPr>
        <w:t>الرئيسية</w:t>
      </w:r>
      <w:r w:rsidRPr="005211E3">
        <w:rPr>
          <w:rtl/>
        </w:rPr>
        <w:t xml:space="preserve"> والتوصيات </w:t>
      </w:r>
    </w:p>
    <w:p w:rsidR="005211E3" w:rsidRPr="005211E3" w:rsidRDefault="005211E3" w:rsidP="005211E3">
      <w:pPr>
        <w:pStyle w:val="SingleTxt"/>
      </w:pPr>
      <w:r w:rsidRPr="005211E3">
        <w:rPr>
          <w:rFonts w:hint="cs"/>
          <w:rtl/>
        </w:rPr>
        <w:t>7 -</w:t>
      </w:r>
      <w:r w:rsidRPr="005211E3">
        <w:rPr>
          <w:rFonts w:hint="cs"/>
          <w:rtl/>
        </w:rPr>
        <w:tab/>
      </w:r>
      <w:r w:rsidRPr="005211E3">
        <w:rPr>
          <w:b/>
          <w:bCs/>
          <w:rtl/>
        </w:rPr>
        <w:t>في حين تذكّر اللجنة بالتزام الدولة الطرف بتنفيذ جميع أحكام الاتفاقية بصورة منهجية ومستمرة، فإنها ترى أن الاهتمامات والتوصيات المحددة في هذه الملاحظات الختامية تستلزم أكبر قدر من الاهتمام من جانب الدولة الطرف من الآن وحتى تقديم التقرير الدوري المقبل</w:t>
      </w:r>
      <w:r w:rsidR="00275D7D">
        <w:rPr>
          <w:b/>
          <w:bCs/>
          <w:rtl/>
        </w:rPr>
        <w:t xml:space="preserve">. </w:t>
      </w:r>
      <w:r w:rsidRPr="005211E3">
        <w:rPr>
          <w:b/>
          <w:bCs/>
          <w:rtl/>
        </w:rPr>
        <w:t>وبناء على ذلك، تدعو اللجنة الدولة الطرف إلى ا</w:t>
      </w:r>
      <w:r w:rsidRPr="005211E3">
        <w:rPr>
          <w:rFonts w:hint="cs"/>
          <w:b/>
          <w:bCs/>
          <w:rtl/>
        </w:rPr>
        <w:t>لتركيز</w:t>
      </w:r>
      <w:r w:rsidRPr="005211E3">
        <w:rPr>
          <w:b/>
          <w:bCs/>
          <w:rtl/>
        </w:rPr>
        <w:t xml:space="preserve"> على هذه المجالات في أنشطتها التنفيذية و</w:t>
      </w:r>
      <w:r w:rsidRPr="005211E3">
        <w:rPr>
          <w:rFonts w:hint="cs"/>
          <w:b/>
          <w:bCs/>
          <w:rtl/>
        </w:rPr>
        <w:t>إلى موافاة اللجنة ب</w:t>
      </w:r>
      <w:r w:rsidRPr="005211E3">
        <w:rPr>
          <w:b/>
          <w:bCs/>
          <w:rtl/>
        </w:rPr>
        <w:t>الإجراءات التي تتخذها والنتائج التي تحققها في تقريرها الدوري المقبل</w:t>
      </w:r>
      <w:r w:rsidR="00275D7D">
        <w:rPr>
          <w:b/>
          <w:bCs/>
          <w:rtl/>
        </w:rPr>
        <w:t xml:space="preserve">. </w:t>
      </w:r>
      <w:r w:rsidRPr="005211E3">
        <w:rPr>
          <w:rFonts w:hint="cs"/>
          <w:b/>
          <w:bCs/>
          <w:rtl/>
        </w:rPr>
        <w:t xml:space="preserve">كما </w:t>
      </w:r>
      <w:r w:rsidRPr="005211E3">
        <w:rPr>
          <w:b/>
          <w:bCs/>
          <w:rtl/>
        </w:rPr>
        <w:t>تدعو اللجنة الدولة الطرف إلى تقديم</w:t>
      </w:r>
      <w:r w:rsidRPr="005211E3">
        <w:rPr>
          <w:rFonts w:hint="cs"/>
          <w:b/>
          <w:bCs/>
          <w:rtl/>
        </w:rPr>
        <w:t xml:space="preserve"> هذه</w:t>
      </w:r>
      <w:r w:rsidRPr="005211E3">
        <w:rPr>
          <w:b/>
          <w:bCs/>
          <w:rtl/>
        </w:rPr>
        <w:t xml:space="preserve"> الملاحظات الختامية</w:t>
      </w:r>
      <w:r w:rsidRPr="005211E3">
        <w:rPr>
          <w:rFonts w:hint="cs"/>
          <w:b/>
          <w:bCs/>
          <w:rtl/>
        </w:rPr>
        <w:t xml:space="preserve"> </w:t>
      </w:r>
      <w:r w:rsidRPr="005211E3">
        <w:rPr>
          <w:b/>
          <w:bCs/>
          <w:rtl/>
        </w:rPr>
        <w:t xml:space="preserve">إلى جميع الوزارات المعنية وإلى الهياكل الحكومية الأخرى على جميع المستويات، وإلى البرلمان والجهاز القضائي وذلك بهدف كفالة تنفيذها </w:t>
      </w:r>
      <w:r w:rsidRPr="005211E3">
        <w:rPr>
          <w:rFonts w:hint="cs"/>
          <w:b/>
          <w:bCs/>
          <w:rtl/>
        </w:rPr>
        <w:t>بفعالية</w:t>
      </w:r>
      <w:r w:rsidR="00275D7D">
        <w:rPr>
          <w:b/>
          <w:bCs/>
          <w:rtl/>
        </w:rPr>
        <w:t xml:space="preserve">. </w:t>
      </w:r>
    </w:p>
    <w:p w:rsidR="005211E3" w:rsidRPr="005211E3" w:rsidRDefault="005211E3" w:rsidP="005211E3">
      <w:pPr>
        <w:pStyle w:val="SingleTxt"/>
        <w:spacing w:after="0" w:line="120" w:lineRule="exact"/>
        <w:rPr>
          <w:b/>
          <w:bCs/>
          <w:sz w:val="10"/>
          <w:rtl/>
        </w:rPr>
      </w:pPr>
    </w:p>
    <w:p w:rsidR="005211E3" w:rsidRPr="005211E3" w:rsidRDefault="00275D7D" w:rsidP="005211E3">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Pr>
      </w:pPr>
      <w:r>
        <w:rPr>
          <w:rtl/>
        </w:rPr>
        <w:tab/>
      </w:r>
      <w:r>
        <w:rPr>
          <w:rtl/>
        </w:rPr>
        <w:tab/>
        <w:t>البرلمان</w:t>
      </w:r>
    </w:p>
    <w:p w:rsidR="005211E3" w:rsidRPr="005211E3" w:rsidRDefault="005211E3" w:rsidP="005211E3">
      <w:pPr>
        <w:pStyle w:val="SingleTxt"/>
        <w:rPr>
          <w:b/>
          <w:bCs/>
        </w:rPr>
      </w:pPr>
      <w:r w:rsidRPr="005211E3">
        <w:rPr>
          <w:rFonts w:hint="cs"/>
          <w:rtl/>
        </w:rPr>
        <w:t>8 -</w:t>
      </w:r>
      <w:r w:rsidRPr="005211E3">
        <w:rPr>
          <w:rFonts w:hint="cs"/>
          <w:rtl/>
        </w:rPr>
        <w:tab/>
      </w:r>
      <w:r w:rsidRPr="005211E3">
        <w:rPr>
          <w:b/>
          <w:bCs/>
          <w:rtl/>
        </w:rPr>
        <w:t xml:space="preserve">في حين تؤكد اللجنة من جديد أن الحكومة هي المسؤول الأول وأنها هي الجهة </w:t>
      </w:r>
      <w:r w:rsidRPr="005211E3">
        <w:rPr>
          <w:rFonts w:hint="cs"/>
          <w:b/>
          <w:bCs/>
          <w:rtl/>
        </w:rPr>
        <w:t>المسؤولة</w:t>
      </w:r>
      <w:r w:rsidRPr="005211E3">
        <w:rPr>
          <w:b/>
          <w:bCs/>
          <w:rtl/>
        </w:rPr>
        <w:t xml:space="preserve"> بوجه خاص عن التنفيذ الكامل لالتزامات الدولة الطرف بموجب الاتفاقية، فإنها تشدد على أن الاتفاقية ملزمة لجميع فروع الحكومة، وتدعو الدولة الطرف إلى تشجيع البرلمان، </w:t>
      </w:r>
      <w:r w:rsidRPr="005211E3">
        <w:rPr>
          <w:rFonts w:hint="cs"/>
          <w:b/>
          <w:bCs/>
          <w:rtl/>
        </w:rPr>
        <w:t>وفقاً لولايته وإ</w:t>
      </w:r>
      <w:r w:rsidRPr="005211E3">
        <w:rPr>
          <w:b/>
          <w:bCs/>
          <w:rtl/>
        </w:rPr>
        <w:t>جراءاته، وحسب الاقتضاء، على اتخاذ الخطوات الضرورية في</w:t>
      </w:r>
      <w:r w:rsidR="00275D7D">
        <w:rPr>
          <w:rFonts w:hint="cs"/>
          <w:b/>
          <w:bCs/>
          <w:rtl/>
        </w:rPr>
        <w:t> </w:t>
      </w:r>
      <w:r w:rsidRPr="005211E3">
        <w:rPr>
          <w:b/>
          <w:bCs/>
          <w:rtl/>
        </w:rPr>
        <w:t>ما</w:t>
      </w:r>
      <w:r w:rsidR="00275D7D">
        <w:rPr>
          <w:rFonts w:hint="cs"/>
          <w:b/>
          <w:bCs/>
          <w:rtl/>
        </w:rPr>
        <w:t> </w:t>
      </w:r>
      <w:r w:rsidRPr="005211E3">
        <w:rPr>
          <w:b/>
          <w:bCs/>
          <w:rtl/>
        </w:rPr>
        <w:t>يتعلق بتنفيذ هذه الملاحظات الختامية وعملية الإبلاغ المقبلة التي ستقوم بها الحكومة بموجب الاتفاقية</w:t>
      </w:r>
      <w:r w:rsidR="00275D7D">
        <w:rPr>
          <w:b/>
          <w:bCs/>
          <w:rtl/>
        </w:rPr>
        <w:t xml:space="preserve">. </w:t>
      </w:r>
    </w:p>
    <w:p w:rsidR="005211E3" w:rsidRPr="005211E3" w:rsidRDefault="005211E3" w:rsidP="005211E3">
      <w:pPr>
        <w:pStyle w:val="SingleTxt"/>
        <w:spacing w:after="0" w:line="120" w:lineRule="exact"/>
        <w:rPr>
          <w:b/>
          <w:bCs/>
          <w:sz w:val="10"/>
          <w:rtl/>
        </w:rPr>
      </w:pPr>
    </w:p>
    <w:p w:rsidR="005211E3" w:rsidRPr="005211E3" w:rsidRDefault="005211E3" w:rsidP="005211E3">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pPr>
      <w:r w:rsidRPr="005211E3">
        <w:rPr>
          <w:rFonts w:hint="cs"/>
          <w:rtl/>
        </w:rPr>
        <w:tab/>
      </w:r>
      <w:r w:rsidRPr="005211E3">
        <w:rPr>
          <w:rFonts w:hint="cs"/>
          <w:rtl/>
        </w:rPr>
        <w:tab/>
      </w:r>
      <w:r w:rsidRPr="005211E3">
        <w:rPr>
          <w:rtl/>
        </w:rPr>
        <w:t>الملاحظات الختامية السابقة</w:t>
      </w:r>
    </w:p>
    <w:p w:rsidR="005211E3" w:rsidRPr="005211E3" w:rsidRDefault="005211E3" w:rsidP="005211E3">
      <w:pPr>
        <w:pStyle w:val="SingleTxt"/>
      </w:pPr>
      <w:r w:rsidRPr="005211E3">
        <w:rPr>
          <w:rFonts w:hint="cs"/>
          <w:rtl/>
        </w:rPr>
        <w:t>9 -</w:t>
      </w:r>
      <w:r w:rsidRPr="005211E3">
        <w:rPr>
          <w:rFonts w:hint="cs"/>
          <w:rtl/>
        </w:rPr>
        <w:tab/>
      </w:r>
      <w:r w:rsidRPr="005211E3">
        <w:rPr>
          <w:rtl/>
        </w:rPr>
        <w:t xml:space="preserve">تأسف اللجنة لأن التوصيات الصادرة </w:t>
      </w:r>
      <w:r w:rsidRPr="005211E3">
        <w:rPr>
          <w:rFonts w:hint="cs"/>
          <w:rtl/>
        </w:rPr>
        <w:t>ضمن</w:t>
      </w:r>
      <w:r w:rsidRPr="005211E3">
        <w:rPr>
          <w:rtl/>
        </w:rPr>
        <w:t xml:space="preserve"> الملاحظات الختامية على التقرير الدوري السادس </w:t>
      </w:r>
      <w:r w:rsidRPr="005211E3">
        <w:rPr>
          <w:rFonts w:hint="cs"/>
          <w:rtl/>
        </w:rPr>
        <w:t>الذي قدمته ال</w:t>
      </w:r>
      <w:r w:rsidRPr="005211E3">
        <w:rPr>
          <w:rtl/>
        </w:rPr>
        <w:t>دولة الطرف (</w:t>
      </w:r>
      <w:r w:rsidRPr="005211E3">
        <w:t>CEDAW/C/GUA/CO/6</w:t>
      </w:r>
      <w:r w:rsidRPr="005211E3">
        <w:rPr>
          <w:rtl/>
        </w:rPr>
        <w:t>) لم تنفذ تنفيذاً كافياً</w:t>
      </w:r>
      <w:r w:rsidR="00275D7D">
        <w:rPr>
          <w:rtl/>
        </w:rPr>
        <w:t xml:space="preserve">. </w:t>
      </w:r>
    </w:p>
    <w:p w:rsidR="005211E3" w:rsidRPr="005211E3" w:rsidRDefault="005211E3" w:rsidP="005211E3">
      <w:pPr>
        <w:pStyle w:val="SingleTxt"/>
      </w:pPr>
      <w:r w:rsidRPr="0080012D">
        <w:rPr>
          <w:rFonts w:hint="cs"/>
          <w:rtl/>
        </w:rPr>
        <w:t>10</w:t>
      </w:r>
      <w:r w:rsidRPr="005211E3">
        <w:rPr>
          <w:rFonts w:hint="cs"/>
          <w:rtl/>
        </w:rPr>
        <w:t xml:space="preserve"> -</w:t>
      </w:r>
      <w:r w:rsidRPr="00193610">
        <w:rPr>
          <w:rFonts w:hint="cs"/>
          <w:b/>
          <w:bCs/>
          <w:rtl/>
        </w:rPr>
        <w:tab/>
      </w:r>
      <w:r w:rsidRPr="005211E3">
        <w:rPr>
          <w:b/>
          <w:bCs/>
          <w:rtl/>
        </w:rPr>
        <w:t>وتحث اللجنة الدولة الطرف على بذل جميع الجهود لتنفيذ التوصيات السابقة التي لم تنفذ بعد، وكذلك لمعالجة الاهتمامات الواردة في الملاحظات الختامية الحالية</w:t>
      </w:r>
      <w:r w:rsidR="00275D7D">
        <w:rPr>
          <w:b/>
          <w:bCs/>
          <w:rtl/>
        </w:rPr>
        <w:t xml:space="preserve">. </w:t>
      </w:r>
    </w:p>
    <w:p w:rsidR="005211E3" w:rsidRPr="005211E3" w:rsidRDefault="005211E3" w:rsidP="005211E3">
      <w:pPr>
        <w:pStyle w:val="SingleTxt"/>
        <w:spacing w:after="0" w:line="120" w:lineRule="exact"/>
        <w:rPr>
          <w:b/>
          <w:bCs/>
          <w:sz w:val="10"/>
          <w:rtl/>
        </w:rPr>
      </w:pPr>
    </w:p>
    <w:p w:rsidR="005211E3" w:rsidRPr="005211E3" w:rsidRDefault="005211E3" w:rsidP="005211E3">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pPr>
      <w:r w:rsidRPr="005211E3">
        <w:rPr>
          <w:rtl/>
        </w:rPr>
        <w:tab/>
      </w:r>
      <w:r w:rsidRPr="005211E3">
        <w:rPr>
          <w:rtl/>
        </w:rPr>
        <w:tab/>
        <w:t>التعريف بالاتفاقية وبروتوكولها الاختياري</w:t>
      </w:r>
    </w:p>
    <w:p w:rsidR="005211E3" w:rsidRPr="005211E3" w:rsidRDefault="005211E3" w:rsidP="005211E3">
      <w:pPr>
        <w:pStyle w:val="SingleTxt"/>
      </w:pPr>
      <w:r w:rsidRPr="005211E3">
        <w:rPr>
          <w:rFonts w:hint="cs"/>
          <w:rtl/>
        </w:rPr>
        <w:t>11 -</w:t>
      </w:r>
      <w:r w:rsidRPr="005211E3">
        <w:rPr>
          <w:rFonts w:hint="cs"/>
          <w:rtl/>
        </w:rPr>
        <w:tab/>
      </w:r>
      <w:r w:rsidRPr="005211E3">
        <w:rPr>
          <w:rtl/>
        </w:rPr>
        <w:t xml:space="preserve">في حين ترحب اللجنة بكون المعاهدات الدولية تعلو على القوانين المحلية، وبإمكانية الاحتكام إليها مباشرة في المحاكم الوطنية، تظل قلقة بسب عدم اعتماد حظر لجميع أشكال التمييز ضد المرأة حتى الآن </w:t>
      </w:r>
      <w:r w:rsidRPr="005211E3">
        <w:rPr>
          <w:rFonts w:hint="cs"/>
          <w:rtl/>
        </w:rPr>
        <w:t>وفقاً للمادتين</w:t>
      </w:r>
      <w:r w:rsidRPr="005211E3">
        <w:rPr>
          <w:rtl/>
        </w:rPr>
        <w:t xml:space="preserve">1 و 2 (ب) من الاتفاقية، بما في ذلك فرض الجزاءات </w:t>
      </w:r>
      <w:r w:rsidRPr="005211E3">
        <w:rPr>
          <w:rFonts w:hint="cs"/>
          <w:rtl/>
        </w:rPr>
        <w:t>بسبب</w:t>
      </w:r>
      <w:r w:rsidRPr="005211E3">
        <w:rPr>
          <w:rtl/>
        </w:rPr>
        <w:t xml:space="preserve"> هذا التمييز</w:t>
      </w:r>
      <w:r w:rsidR="00275D7D">
        <w:rPr>
          <w:rtl/>
        </w:rPr>
        <w:t xml:space="preserve">. </w:t>
      </w:r>
      <w:r w:rsidRPr="005211E3">
        <w:rPr>
          <w:rtl/>
        </w:rPr>
        <w:t xml:space="preserve">وأعربت اللجنة كذلك عن قلقها لأن أحكام الاتفاقية وبروتوكولها الاختياري غير معروفين بما فيه الكفاية لدى عموم الجمهور، بمن فيه </w:t>
      </w:r>
      <w:r w:rsidRPr="005211E3">
        <w:rPr>
          <w:rFonts w:hint="cs"/>
          <w:rtl/>
        </w:rPr>
        <w:t>العاملون في مجال القانون</w:t>
      </w:r>
      <w:r w:rsidRPr="005211E3">
        <w:rPr>
          <w:rtl/>
        </w:rPr>
        <w:t xml:space="preserve">، كما يتجلى في </w:t>
      </w:r>
      <w:r w:rsidRPr="005211E3">
        <w:rPr>
          <w:rFonts w:hint="cs"/>
          <w:rtl/>
        </w:rPr>
        <w:t xml:space="preserve">اللجوء المحدود إليه من جانب </w:t>
      </w:r>
      <w:r w:rsidRPr="005211E3">
        <w:rPr>
          <w:rtl/>
        </w:rPr>
        <w:t>المحامين والقضا</w:t>
      </w:r>
      <w:r w:rsidRPr="005211E3">
        <w:rPr>
          <w:rFonts w:hint="cs"/>
          <w:rtl/>
        </w:rPr>
        <w:t>ء</w:t>
      </w:r>
      <w:r w:rsidR="00275D7D">
        <w:rPr>
          <w:rtl/>
        </w:rPr>
        <w:t xml:space="preserve">. </w:t>
      </w:r>
      <w:r w:rsidRPr="005211E3">
        <w:rPr>
          <w:rtl/>
        </w:rPr>
        <w:t xml:space="preserve">وأعربت اللجنة كذلك عن قلقها بسبب عدم دراية النساء بحقوقهن، لا سيما النساء الريفيات ونساء الشعوب الأصلية، والعاملات في المنازل، والنساء اللواتي يعملن في مصانع التجميع وشركات </w:t>
      </w:r>
      <w:r w:rsidRPr="005211E3">
        <w:rPr>
          <w:rFonts w:hint="cs"/>
          <w:rtl/>
        </w:rPr>
        <w:t>ال</w:t>
      </w:r>
      <w:r w:rsidRPr="005211E3">
        <w:rPr>
          <w:rtl/>
        </w:rPr>
        <w:t>صناع</w:t>
      </w:r>
      <w:r w:rsidRPr="005211E3">
        <w:rPr>
          <w:rFonts w:hint="cs"/>
          <w:rtl/>
        </w:rPr>
        <w:t>ات</w:t>
      </w:r>
      <w:r w:rsidRPr="005211E3">
        <w:rPr>
          <w:rtl/>
        </w:rPr>
        <w:t xml:space="preserve"> </w:t>
      </w:r>
      <w:r w:rsidRPr="005211E3">
        <w:rPr>
          <w:rFonts w:hint="cs"/>
          <w:rtl/>
        </w:rPr>
        <w:t>الزراعية</w:t>
      </w:r>
      <w:r w:rsidRPr="005211E3">
        <w:rPr>
          <w:rtl/>
        </w:rPr>
        <w:t>.</w:t>
      </w:r>
    </w:p>
    <w:p w:rsidR="005211E3" w:rsidRPr="005211E3" w:rsidRDefault="005211E3" w:rsidP="005211E3">
      <w:pPr>
        <w:pStyle w:val="SingleTxt"/>
        <w:rPr>
          <w:rFonts w:hint="cs"/>
          <w:rtl/>
        </w:rPr>
      </w:pPr>
      <w:r w:rsidRPr="005211E3">
        <w:rPr>
          <w:rFonts w:hint="cs"/>
          <w:rtl/>
        </w:rPr>
        <w:t>12 -</w:t>
      </w:r>
      <w:r w:rsidRPr="005211E3">
        <w:rPr>
          <w:rFonts w:hint="cs"/>
          <w:rtl/>
        </w:rPr>
        <w:tab/>
      </w:r>
      <w:r w:rsidRPr="005211E3">
        <w:rPr>
          <w:b/>
          <w:bCs/>
          <w:rtl/>
        </w:rPr>
        <w:t xml:space="preserve">وتوصي اللجنة بأن تعتمد الدولة الطرف حظراً على التمييز ضد المرأة </w:t>
      </w:r>
      <w:r w:rsidRPr="005211E3">
        <w:rPr>
          <w:rFonts w:hint="cs"/>
          <w:b/>
          <w:bCs/>
          <w:rtl/>
        </w:rPr>
        <w:t>وفقاً ل</w:t>
      </w:r>
      <w:r w:rsidRPr="005211E3">
        <w:rPr>
          <w:b/>
          <w:bCs/>
          <w:rtl/>
        </w:rPr>
        <w:t xml:space="preserve">لمادتين 1 و 2 (ب) من الاتفاقية، </w:t>
      </w:r>
      <w:r w:rsidRPr="005211E3">
        <w:rPr>
          <w:rFonts w:hint="cs"/>
          <w:b/>
          <w:bCs/>
          <w:rtl/>
        </w:rPr>
        <w:t xml:space="preserve">ومن ضمنه </w:t>
      </w:r>
      <w:r w:rsidRPr="005211E3">
        <w:rPr>
          <w:b/>
          <w:bCs/>
          <w:rtl/>
        </w:rPr>
        <w:t>فرض الجزاءات في التشريعات الوطنية ذات الصلة</w:t>
      </w:r>
      <w:r w:rsidR="00275D7D">
        <w:rPr>
          <w:b/>
          <w:bCs/>
          <w:rtl/>
        </w:rPr>
        <w:t xml:space="preserve">. </w:t>
      </w:r>
      <w:r w:rsidRPr="005211E3">
        <w:rPr>
          <w:b/>
          <w:bCs/>
          <w:rtl/>
        </w:rPr>
        <w:t>وتوصي كذلك بوضع واعتماد برامج تثقيفية عن الاتفاقية، بما في ذلك البروتوكول الاختياري الملحق بها، وبرامج أخرى عن حقوق المرأة، يستفيد منها على وجه الخصوص العاملون في مجال القانون، ومنهم القضاة والمحامون والمدعون العام</w:t>
      </w:r>
      <w:r w:rsidR="00275D7D">
        <w:rPr>
          <w:rFonts w:hint="cs"/>
          <w:b/>
          <w:bCs/>
          <w:rtl/>
        </w:rPr>
        <w:t>ّ</w:t>
      </w:r>
      <w:r w:rsidRPr="005211E3">
        <w:rPr>
          <w:b/>
          <w:bCs/>
          <w:rtl/>
        </w:rPr>
        <w:t>ون وموظفو إنفاذ القوانين والجمهور عموماً</w:t>
      </w:r>
      <w:r w:rsidR="00275D7D">
        <w:rPr>
          <w:b/>
          <w:bCs/>
          <w:rtl/>
        </w:rPr>
        <w:t xml:space="preserve">. </w:t>
      </w:r>
      <w:r w:rsidRPr="005211E3">
        <w:rPr>
          <w:b/>
          <w:bCs/>
          <w:rtl/>
        </w:rPr>
        <w:t xml:space="preserve">كما تحث اللجنة الدولة الطرف على اتخاذ تدابير استباقية، بما في ذلك وضع برامج شاملة لمحو الأمية القانونية، لتعزيز توعية النساء </w:t>
      </w:r>
      <w:r w:rsidRPr="005211E3">
        <w:rPr>
          <w:rFonts w:hint="cs"/>
          <w:b/>
          <w:bCs/>
          <w:rtl/>
        </w:rPr>
        <w:t>ب</w:t>
      </w:r>
      <w:r w:rsidRPr="005211E3">
        <w:rPr>
          <w:b/>
          <w:bCs/>
          <w:rtl/>
        </w:rPr>
        <w:t>حقوقهن</w:t>
      </w:r>
      <w:r w:rsidR="00275D7D">
        <w:rPr>
          <w:b/>
          <w:bCs/>
          <w:rtl/>
        </w:rPr>
        <w:t xml:space="preserve">. </w:t>
      </w:r>
      <w:r w:rsidRPr="005211E3">
        <w:rPr>
          <w:b/>
          <w:bCs/>
          <w:rtl/>
        </w:rPr>
        <w:t xml:space="preserve">وينبغي أن يصار إلى تكييف هذه التدابير بحيث تأخذ </w:t>
      </w:r>
      <w:r w:rsidRPr="005211E3">
        <w:rPr>
          <w:rFonts w:hint="cs"/>
          <w:b/>
          <w:bCs/>
          <w:rtl/>
        </w:rPr>
        <w:t xml:space="preserve">في الحسبان </w:t>
      </w:r>
      <w:r w:rsidRPr="005211E3">
        <w:rPr>
          <w:b/>
          <w:bCs/>
          <w:rtl/>
        </w:rPr>
        <w:t>الأمية والطابع المتعدد اللغات للسكان، وينبغي أن تستهدف على وجه الخصوص جميع الفئات المستضعفة من النساء، لكي يطلعن على حقوقهن ويصبحن قادرات على ممارستها</w:t>
      </w:r>
      <w:r w:rsidR="00275D7D">
        <w:rPr>
          <w:b/>
          <w:bCs/>
          <w:rtl/>
        </w:rPr>
        <w:t xml:space="preserve">. </w:t>
      </w:r>
    </w:p>
    <w:p w:rsidR="005211E3" w:rsidRPr="005211E3" w:rsidRDefault="005211E3" w:rsidP="005211E3">
      <w:pPr>
        <w:pStyle w:val="SingleTxt"/>
        <w:spacing w:after="0" w:line="120" w:lineRule="exact"/>
        <w:rPr>
          <w:rFonts w:hint="cs"/>
          <w:sz w:val="10"/>
          <w:rtl/>
        </w:rPr>
      </w:pPr>
    </w:p>
    <w:p w:rsidR="005211E3" w:rsidRPr="005211E3" w:rsidRDefault="005211E3" w:rsidP="005211E3">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Pr>
      </w:pPr>
      <w:r w:rsidRPr="005211E3">
        <w:rPr>
          <w:rFonts w:hint="cs"/>
          <w:rtl/>
        </w:rPr>
        <w:tab/>
      </w:r>
      <w:r w:rsidRPr="005211E3">
        <w:rPr>
          <w:rFonts w:hint="cs"/>
          <w:rtl/>
        </w:rPr>
        <w:tab/>
        <w:t>القوانين</w:t>
      </w:r>
      <w:r w:rsidRPr="005211E3">
        <w:rPr>
          <w:rtl/>
        </w:rPr>
        <w:t xml:space="preserve"> التمييزية</w:t>
      </w:r>
    </w:p>
    <w:p w:rsidR="005211E3" w:rsidRPr="005211E3" w:rsidRDefault="005211E3" w:rsidP="005211E3">
      <w:pPr>
        <w:pStyle w:val="SingleTxt"/>
      </w:pPr>
      <w:r w:rsidRPr="005211E3">
        <w:rPr>
          <w:rFonts w:hint="cs"/>
          <w:rtl/>
        </w:rPr>
        <w:t>13 -</w:t>
      </w:r>
      <w:r w:rsidRPr="005211E3">
        <w:rPr>
          <w:rFonts w:hint="cs"/>
          <w:rtl/>
        </w:rPr>
        <w:tab/>
      </w:r>
      <w:r w:rsidRPr="005211E3">
        <w:rPr>
          <w:rtl/>
        </w:rPr>
        <w:t xml:space="preserve">تلاحظ اللجنة مبادرات الدولة الطرف لتعديل </w:t>
      </w:r>
      <w:r w:rsidRPr="005211E3">
        <w:rPr>
          <w:rFonts w:hint="cs"/>
          <w:rtl/>
        </w:rPr>
        <w:t>القوانين</w:t>
      </w:r>
      <w:r w:rsidRPr="005211E3">
        <w:rPr>
          <w:rtl/>
        </w:rPr>
        <w:t xml:space="preserve"> التمييزية ولكنها تشعر بالقلق بسبب عدم </w:t>
      </w:r>
      <w:r w:rsidRPr="005211E3">
        <w:rPr>
          <w:rFonts w:hint="cs"/>
          <w:rtl/>
        </w:rPr>
        <w:t>إلغاء ا</w:t>
      </w:r>
      <w:r w:rsidRPr="005211E3">
        <w:rPr>
          <w:rtl/>
        </w:rPr>
        <w:t>لأحكام التمييزية العديدة ضد المرأة في قانون العمل والقانون المدني والقانون الجنائي</w:t>
      </w:r>
      <w:r w:rsidRPr="005211E3">
        <w:rPr>
          <w:rFonts w:hint="cs"/>
          <w:rtl/>
        </w:rPr>
        <w:t xml:space="preserve"> حتى الآن</w:t>
      </w:r>
      <w:r w:rsidR="00275D7D">
        <w:rPr>
          <w:rtl/>
        </w:rPr>
        <w:t xml:space="preserve">. </w:t>
      </w:r>
    </w:p>
    <w:p w:rsidR="002F0573" w:rsidRDefault="005211E3" w:rsidP="005211E3">
      <w:pPr>
        <w:pStyle w:val="SingleTxt"/>
        <w:rPr>
          <w:b/>
          <w:bCs/>
        </w:rPr>
      </w:pPr>
      <w:bookmarkStart w:id="2" w:name="_TradosPreviewCursor"/>
      <w:bookmarkEnd w:id="2"/>
      <w:r w:rsidRPr="005211E3">
        <w:rPr>
          <w:rFonts w:hint="cs"/>
          <w:rtl/>
        </w:rPr>
        <w:t>14 -</w:t>
      </w:r>
      <w:r w:rsidRPr="005211E3">
        <w:rPr>
          <w:rFonts w:hint="cs"/>
          <w:rtl/>
        </w:rPr>
        <w:tab/>
      </w:r>
      <w:r w:rsidRPr="005211E3">
        <w:rPr>
          <w:b/>
          <w:bCs/>
          <w:rtl/>
        </w:rPr>
        <w:t xml:space="preserve">وتحث اللجنة الدولة الطرف على إيلاء أولوية اهتمامها للإصلاحات التشريعية من أجل إلغاء التشريعات التمييزية ضد المرأة، وكفالة امتثال التزامات الدولة الطرف </w:t>
      </w:r>
      <w:r w:rsidRPr="005211E3">
        <w:rPr>
          <w:rFonts w:hint="cs"/>
          <w:b/>
          <w:bCs/>
          <w:rtl/>
        </w:rPr>
        <w:t xml:space="preserve">بموجب </w:t>
      </w:r>
      <w:r w:rsidRPr="005211E3">
        <w:rPr>
          <w:b/>
          <w:bCs/>
          <w:rtl/>
        </w:rPr>
        <w:t>الاتفاقية والدستور</w:t>
      </w:r>
      <w:r w:rsidR="00275D7D">
        <w:rPr>
          <w:b/>
          <w:bCs/>
          <w:rtl/>
        </w:rPr>
        <w:t xml:space="preserve">. </w:t>
      </w:r>
      <w:r w:rsidRPr="005211E3">
        <w:rPr>
          <w:b/>
          <w:bCs/>
          <w:rtl/>
        </w:rPr>
        <w:t>وتوصي اللجنة ال</w:t>
      </w:r>
      <w:r w:rsidR="00275D7D">
        <w:rPr>
          <w:b/>
          <w:bCs/>
          <w:rtl/>
        </w:rPr>
        <w:t>دولة الطرف بأن تبدأ عملية شاملة</w:t>
      </w:r>
      <w:r w:rsidR="00275D7D">
        <w:rPr>
          <w:rFonts w:hint="cs"/>
          <w:b/>
          <w:bCs/>
          <w:rtl/>
        </w:rPr>
        <w:t> </w:t>
      </w:r>
      <w:r w:rsidRPr="005211E3">
        <w:rPr>
          <w:b/>
          <w:bCs/>
          <w:rtl/>
        </w:rPr>
        <w:t>لاستعراض ملا</w:t>
      </w:r>
      <w:r>
        <w:rPr>
          <w:rFonts w:hint="cs"/>
          <w:b/>
          <w:bCs/>
          <w:rtl/>
        </w:rPr>
        <w:t>ئ</w:t>
      </w:r>
      <w:r w:rsidRPr="005211E3">
        <w:rPr>
          <w:b/>
          <w:bCs/>
          <w:rtl/>
        </w:rPr>
        <w:t>مة التشريعات الوطنية مع الاتفاقية وإلغاء جميع التشريعات ال</w:t>
      </w:r>
      <w:r w:rsidR="00275D7D">
        <w:rPr>
          <w:b/>
          <w:bCs/>
          <w:rtl/>
        </w:rPr>
        <w:t>متبقية</w:t>
      </w:r>
      <w:r w:rsidR="00275D7D">
        <w:rPr>
          <w:rFonts w:hint="cs"/>
          <w:b/>
          <w:bCs/>
          <w:rtl/>
        </w:rPr>
        <w:t> </w:t>
      </w:r>
      <w:r w:rsidRPr="005211E3">
        <w:rPr>
          <w:b/>
          <w:bCs/>
          <w:rtl/>
        </w:rPr>
        <w:t>التمييزية ضد المرأة، بما فيها الأحكام التمييزية في قانون العمل والقانون المدني</w:t>
      </w:r>
      <w:r w:rsidRPr="005211E3">
        <w:rPr>
          <w:rFonts w:hint="cs"/>
          <w:b/>
          <w:bCs/>
          <w:rtl/>
        </w:rPr>
        <w:t xml:space="preserve"> </w:t>
      </w:r>
      <w:r w:rsidRPr="005211E3">
        <w:rPr>
          <w:b/>
          <w:bCs/>
          <w:rtl/>
        </w:rPr>
        <w:t>والقانون الجنائي.</w:t>
      </w:r>
    </w:p>
    <w:p w:rsidR="00DE4017" w:rsidRPr="00DE4017" w:rsidRDefault="00DE4017" w:rsidP="00DE4017">
      <w:pPr>
        <w:pStyle w:val="SingleTxt"/>
        <w:spacing w:after="0" w:line="120" w:lineRule="exact"/>
        <w:rPr>
          <w:rFonts w:hint="cs"/>
          <w:sz w:val="10"/>
          <w:rtl/>
        </w:rPr>
      </w:pPr>
    </w:p>
    <w:p w:rsidR="00DE4017" w:rsidRDefault="00DE4017" w:rsidP="00DE4017">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t>التدابير الخاصة المؤقتة</w:t>
      </w:r>
    </w:p>
    <w:p w:rsidR="00DE4017" w:rsidRDefault="00DE4017" w:rsidP="00275D7D">
      <w:pPr>
        <w:pStyle w:val="SingleTxt"/>
        <w:rPr>
          <w:rFonts w:hint="cs"/>
          <w:rtl/>
        </w:rPr>
      </w:pPr>
      <w:r>
        <w:rPr>
          <w:rFonts w:hint="cs"/>
          <w:rtl/>
        </w:rPr>
        <w:t>15 -</w:t>
      </w:r>
      <w:r>
        <w:rPr>
          <w:rFonts w:hint="cs"/>
          <w:rtl/>
        </w:rPr>
        <w:tab/>
        <w:t>يساور اللجنة القلق لأن التدابير الخاصة المؤقتة لا تُستخدم بشكل منهجي في الدولة الطرف كاستراتيجية ضرورية للتعجيل بتحقيق المساواة على أرض الواقع بين المرأة والرجل</w:t>
      </w:r>
      <w:r w:rsidR="00275D7D">
        <w:rPr>
          <w:rFonts w:hint="cs"/>
          <w:rtl/>
        </w:rPr>
        <w:t xml:space="preserve"> </w:t>
      </w:r>
      <w:r>
        <w:rPr>
          <w:rFonts w:hint="cs"/>
          <w:rtl/>
        </w:rPr>
        <w:t>في جميع مجالات الاتفاقية</w:t>
      </w:r>
      <w:r w:rsidR="00275D7D">
        <w:rPr>
          <w:rFonts w:hint="cs"/>
          <w:rtl/>
        </w:rPr>
        <w:t xml:space="preserve">. </w:t>
      </w:r>
      <w:r>
        <w:rPr>
          <w:rFonts w:hint="cs"/>
          <w:rtl/>
        </w:rPr>
        <w:t>كما يساور اللجنة القلق إزاء غياب الفهم الواضح على ما يبدو في الدولة للطرف للتدابير الخاصة المؤقتة فضلا عن دواعي تطبيقها وفق الفقرة 1 من المادة 4 من الاتفاقية التي تنطبق على ذلك مباشرة.</w:t>
      </w:r>
    </w:p>
    <w:p w:rsidR="00DE4017" w:rsidRDefault="00DE4017" w:rsidP="00275D7D">
      <w:pPr>
        <w:pStyle w:val="SingleTxt"/>
        <w:rPr>
          <w:rFonts w:hint="cs"/>
          <w:b/>
          <w:bCs/>
          <w:rtl/>
        </w:rPr>
      </w:pPr>
      <w:r>
        <w:rPr>
          <w:rFonts w:hint="cs"/>
          <w:rtl/>
        </w:rPr>
        <w:t>16 -</w:t>
      </w:r>
      <w:r>
        <w:rPr>
          <w:rFonts w:hint="cs"/>
          <w:rtl/>
        </w:rPr>
        <w:tab/>
      </w:r>
      <w:r>
        <w:rPr>
          <w:rFonts w:hint="cs"/>
          <w:b/>
          <w:bCs/>
          <w:rtl/>
        </w:rPr>
        <w:t>وتشجع اللجنة الدولة الطرف على س</w:t>
      </w:r>
      <w:r w:rsidR="00275D7D">
        <w:rPr>
          <w:rFonts w:hint="cs"/>
          <w:b/>
          <w:bCs/>
          <w:rtl/>
        </w:rPr>
        <w:t>ن تشريعات محددة تدعو إلى اعتماد</w:t>
      </w:r>
      <w:r w:rsidR="00275D7D">
        <w:rPr>
          <w:rFonts w:hint="eastAsia"/>
          <w:b/>
          <w:bCs/>
          <w:rtl/>
        </w:rPr>
        <w:t> </w:t>
      </w:r>
      <w:r>
        <w:rPr>
          <w:rFonts w:hint="cs"/>
          <w:b/>
          <w:bCs/>
          <w:rtl/>
        </w:rPr>
        <w:t>التدابير الخاصة المؤقتة وفق الفقرة 1 من المادة 4 من الاتفاقية والتوصية العامة رقم 25 للجنة من أجل التعجيل بتحقيق مساواة المرأة على أرض الواقع مع الرجل في المجالات التي تُمثل فيها المرأة تمثيلا ناقصا أو في الحالات التي تعاني فيها من الحرمان</w:t>
      </w:r>
      <w:r w:rsidR="00275D7D">
        <w:rPr>
          <w:rFonts w:hint="cs"/>
          <w:b/>
          <w:bCs/>
          <w:rtl/>
        </w:rPr>
        <w:t xml:space="preserve">. </w:t>
      </w:r>
      <w:r>
        <w:rPr>
          <w:rFonts w:hint="cs"/>
          <w:b/>
          <w:bCs/>
          <w:rtl/>
        </w:rPr>
        <w:t>وتوصي اللجنة بأن تقوم الدولة الطرف بحفز الوعي العام بشأن مدى قابلية الفقرة 1 من المادة 4 من الاتفاقية للتطبيق المباشر، وكذا بشأن أهمية التدابير الخاصة المؤقتة من أجل التعجيل بعملية تحقيق المساواة بين الجنسين.</w:t>
      </w:r>
    </w:p>
    <w:p w:rsidR="004F6608" w:rsidRPr="004F6608" w:rsidRDefault="004F6608" w:rsidP="004F6608">
      <w:pPr>
        <w:pStyle w:val="SingleTxt"/>
        <w:spacing w:after="0" w:line="120" w:lineRule="exact"/>
        <w:rPr>
          <w:rFonts w:hint="cs"/>
          <w:sz w:val="10"/>
          <w:rtl/>
        </w:rPr>
      </w:pPr>
    </w:p>
    <w:p w:rsidR="00DE4017" w:rsidRDefault="004F6608" w:rsidP="004F6608">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t>الأجهزة الوطنية للنهوض بالمرأة</w:t>
      </w:r>
    </w:p>
    <w:p w:rsidR="004F6608" w:rsidRDefault="004F6608" w:rsidP="004F6608">
      <w:pPr>
        <w:pStyle w:val="SingleTxt"/>
        <w:rPr>
          <w:rFonts w:hint="cs"/>
          <w:rtl/>
        </w:rPr>
      </w:pPr>
      <w:r>
        <w:rPr>
          <w:rFonts w:hint="cs"/>
          <w:rtl/>
        </w:rPr>
        <w:t>17 -</w:t>
      </w:r>
      <w:r>
        <w:rPr>
          <w:rFonts w:hint="cs"/>
          <w:rtl/>
        </w:rPr>
        <w:tab/>
        <w:t xml:space="preserve">في حين تُقر اللجنة بأهمية العمل الذي يباشره </w:t>
      </w:r>
      <w:r>
        <w:rPr>
          <w:rFonts w:hint="eastAsia"/>
          <w:rtl/>
        </w:rPr>
        <w:t>”مكتب التنسيق الوطني لمنع العنف العائلي والعنف ضد المرأة</w:t>
      </w:r>
      <w:r>
        <w:rPr>
          <w:rFonts w:hint="cs"/>
          <w:rtl/>
        </w:rPr>
        <w:t xml:space="preserve">“ لاستئصال العنف العائلي والعنف ضد المرأة فضلا عن جهود </w:t>
      </w:r>
      <w:r>
        <w:rPr>
          <w:rFonts w:hint="eastAsia"/>
          <w:rtl/>
        </w:rPr>
        <w:t>”مكتب الدفاع عن حقوق نساء الشعوب الأصلية لحماية وتعزيز حقوق نساء الشعوب الأصلية</w:t>
      </w:r>
      <w:r w:rsidR="00FD783E">
        <w:rPr>
          <w:rFonts w:hint="cs"/>
          <w:rtl/>
        </w:rPr>
        <w:t>“</w:t>
      </w:r>
      <w:r>
        <w:rPr>
          <w:rFonts w:hint="eastAsia"/>
          <w:rtl/>
        </w:rPr>
        <w:t>، والدور الرئيسي الذي تضطلع به أمانة الرئاسة لشؤون المرأة بصفتها أعلى</w:t>
      </w:r>
      <w:r>
        <w:rPr>
          <w:rFonts w:hint="cs"/>
          <w:rtl/>
        </w:rPr>
        <w:t xml:space="preserve"> </w:t>
      </w:r>
      <w:r>
        <w:rPr>
          <w:rFonts w:hint="eastAsia"/>
          <w:rtl/>
        </w:rPr>
        <w:t xml:space="preserve">جهاز وطني </w:t>
      </w:r>
      <w:r>
        <w:rPr>
          <w:rFonts w:hint="cs"/>
          <w:rtl/>
        </w:rPr>
        <w:t>للنهوض بالمرأة والجهاز الرئيسي لفرعها التنفيذي لترويج السياسات العامة المعنية بالإنصاف والمساواة بين الجنسين، يساور اللجنة القلق إزاء ضعف تنسيق أعمال هذه الهيئات المختلفة وكذا إمكانية وجود تداخل في عملها.</w:t>
      </w:r>
    </w:p>
    <w:p w:rsidR="004F6608" w:rsidRDefault="004F6608" w:rsidP="004F6608">
      <w:pPr>
        <w:pStyle w:val="SingleTxt"/>
        <w:rPr>
          <w:rFonts w:hint="cs"/>
          <w:b/>
          <w:bCs/>
          <w:rtl/>
        </w:rPr>
      </w:pPr>
      <w:r>
        <w:rPr>
          <w:rFonts w:hint="cs"/>
          <w:rtl/>
        </w:rPr>
        <w:t>18 -</w:t>
      </w:r>
      <w:r>
        <w:rPr>
          <w:rFonts w:hint="cs"/>
          <w:rtl/>
        </w:rPr>
        <w:tab/>
      </w:r>
      <w:r>
        <w:rPr>
          <w:rFonts w:hint="cs"/>
          <w:b/>
          <w:bCs/>
          <w:rtl/>
        </w:rPr>
        <w:t>وتوصي اللجنة بأن تقوم الدولة الطرف بتعزيز الأجهزة القائمة المعنية بالمساواة بين الجنسين بأن تُعرّف بها بما يكفي وتخولها السلطة والموارد البشرية والمالية على جميع المستويات لزيادة فعاليتها وتعزيز قدرتها على تنسيق ورصد الإجراءات المتخذة على الصعيدين الوطني والمحلي للنهوض بالمرأة وتشجيع المساواة بين الجنسين.</w:t>
      </w:r>
    </w:p>
    <w:p w:rsidR="004F6608" w:rsidRPr="004F6608" w:rsidRDefault="004F6608" w:rsidP="004F6608">
      <w:pPr>
        <w:pStyle w:val="SingleTxt"/>
        <w:spacing w:after="0" w:line="120" w:lineRule="exact"/>
        <w:rPr>
          <w:rFonts w:hint="cs"/>
          <w:b/>
          <w:bCs/>
          <w:sz w:val="10"/>
          <w:rtl/>
        </w:rPr>
      </w:pPr>
    </w:p>
    <w:p w:rsidR="00872EAA" w:rsidRPr="00872EAA" w:rsidRDefault="004F6608" w:rsidP="00872EAA">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lang w:val="en-GB"/>
        </w:rPr>
      </w:pPr>
      <w:r>
        <w:rPr>
          <w:rFonts w:hint="cs"/>
          <w:rtl/>
        </w:rPr>
        <w:tab/>
      </w:r>
      <w:r>
        <w:rPr>
          <w:rFonts w:hint="cs"/>
          <w:rtl/>
        </w:rPr>
        <w:tab/>
      </w:r>
      <w:r w:rsidR="00872EAA" w:rsidRPr="00872EAA">
        <w:rPr>
          <w:rtl/>
        </w:rPr>
        <w:t>القوالب النمطية والممارسات الثقافية</w:t>
      </w:r>
    </w:p>
    <w:p w:rsidR="00872EAA" w:rsidRPr="00872EAA" w:rsidRDefault="00872EAA" w:rsidP="00872EAA">
      <w:pPr>
        <w:pStyle w:val="SingleTxt"/>
        <w:rPr>
          <w:lang w:val="en-GB"/>
        </w:rPr>
      </w:pPr>
      <w:r w:rsidRPr="00872EAA">
        <w:rPr>
          <w:rFonts w:hint="cs"/>
          <w:rtl/>
        </w:rPr>
        <w:t>19 -</w:t>
      </w:r>
      <w:r w:rsidRPr="00872EAA">
        <w:rPr>
          <w:rFonts w:hint="cs"/>
          <w:rtl/>
        </w:rPr>
        <w:tab/>
      </w:r>
      <w:r w:rsidRPr="00872EAA">
        <w:rPr>
          <w:rtl/>
        </w:rPr>
        <w:t>على الرغم من التدابير المتنوعة التي اتخذتها الدولة الطرف بهدف إلغاء التنميطات الجنسانية، تبدي اللجنة قلقاً إزاء استمرار انتشار المواقف الأبوية التقليدية والقوالب النمطية الراسخة بشأن أدوار ومسؤوليات النساء والرجال في العائلة ومكان العمل والحياة السياسية والمجتمع</w:t>
      </w:r>
      <w:r w:rsidRPr="00872EAA">
        <w:rPr>
          <w:rFonts w:hint="cs"/>
          <w:rtl/>
        </w:rPr>
        <w:t xml:space="preserve"> </w:t>
      </w:r>
      <w:r w:rsidRPr="00872EAA">
        <w:rPr>
          <w:rtl/>
        </w:rPr>
        <w:t>، مما يشكل حواجز خطيرة أمام تمتع النساء بحقوقهن كبشر</w:t>
      </w:r>
      <w:r w:rsidR="00275D7D">
        <w:rPr>
          <w:rtl/>
        </w:rPr>
        <w:t xml:space="preserve">. </w:t>
      </w:r>
      <w:r w:rsidRPr="00872EAA">
        <w:rPr>
          <w:rtl/>
        </w:rPr>
        <w:t xml:space="preserve">كما </w:t>
      </w:r>
      <w:r w:rsidRPr="00872EAA">
        <w:rPr>
          <w:rFonts w:hint="cs"/>
          <w:rtl/>
        </w:rPr>
        <w:t>يساور</w:t>
      </w:r>
      <w:r w:rsidRPr="00872EAA">
        <w:rPr>
          <w:rtl/>
        </w:rPr>
        <w:t xml:space="preserve"> اللجنة </w:t>
      </w:r>
      <w:r w:rsidRPr="00872EAA">
        <w:rPr>
          <w:rFonts w:hint="cs"/>
          <w:rtl/>
        </w:rPr>
        <w:t>ال</w:t>
      </w:r>
      <w:r w:rsidRPr="00872EAA">
        <w:rPr>
          <w:rtl/>
        </w:rPr>
        <w:t xml:space="preserve">قلق </w:t>
      </w:r>
      <w:r w:rsidRPr="00872EAA">
        <w:rPr>
          <w:rFonts w:hint="cs"/>
          <w:rtl/>
        </w:rPr>
        <w:t>إزاء تعرض</w:t>
      </w:r>
      <w:r w:rsidRPr="00872EAA">
        <w:rPr>
          <w:rtl/>
        </w:rPr>
        <w:t xml:space="preserve"> مجموعات معينة من النساء، علاوة على تأثرهنّ بالتنميطات الجنسانية، </w:t>
      </w:r>
      <w:r w:rsidRPr="00872EAA">
        <w:rPr>
          <w:rFonts w:hint="cs"/>
          <w:rtl/>
        </w:rPr>
        <w:t>ل</w:t>
      </w:r>
      <w:r w:rsidRPr="00872EAA">
        <w:rPr>
          <w:rtl/>
        </w:rPr>
        <w:t>أشكال متعددة من التمييز على أساس العرق أو الجنس</w:t>
      </w:r>
      <w:r w:rsidR="00275D7D">
        <w:rPr>
          <w:rtl/>
        </w:rPr>
        <w:t xml:space="preserve">. </w:t>
      </w:r>
    </w:p>
    <w:p w:rsidR="00872EAA" w:rsidRPr="00193610" w:rsidRDefault="00872EAA" w:rsidP="0095356F">
      <w:pPr>
        <w:pStyle w:val="SingleTxt"/>
        <w:rPr>
          <w:b/>
          <w:bCs/>
        </w:rPr>
      </w:pPr>
      <w:r w:rsidRPr="00872EAA">
        <w:rPr>
          <w:rFonts w:hint="cs"/>
          <w:rtl/>
        </w:rPr>
        <w:t>20 -</w:t>
      </w:r>
      <w:r w:rsidRPr="00872EAA">
        <w:rPr>
          <w:rFonts w:hint="cs"/>
          <w:rtl/>
        </w:rPr>
        <w:tab/>
      </w:r>
      <w:r w:rsidRPr="00872EAA">
        <w:rPr>
          <w:b/>
          <w:bCs/>
          <w:rtl/>
        </w:rPr>
        <w:t>وتستحث اللجنة الدولة ال</w:t>
      </w:r>
      <w:r w:rsidRPr="00872EAA">
        <w:rPr>
          <w:rFonts w:hint="cs"/>
          <w:b/>
          <w:bCs/>
          <w:rtl/>
        </w:rPr>
        <w:t>طرف</w:t>
      </w:r>
      <w:r w:rsidRPr="00872EAA">
        <w:rPr>
          <w:b/>
          <w:bCs/>
          <w:rtl/>
        </w:rPr>
        <w:t xml:space="preserve"> </w:t>
      </w:r>
      <w:r w:rsidRPr="00872EAA">
        <w:rPr>
          <w:rFonts w:hint="cs"/>
          <w:b/>
          <w:bCs/>
          <w:rtl/>
        </w:rPr>
        <w:t xml:space="preserve">على </w:t>
      </w:r>
      <w:r w:rsidRPr="00872EAA">
        <w:rPr>
          <w:b/>
          <w:bCs/>
          <w:rtl/>
        </w:rPr>
        <w:t>زيادة جهودها لتطوير وتنفيذ برامج شاملة لإثارة الوعي</w:t>
      </w:r>
      <w:r w:rsidRPr="00872EAA">
        <w:rPr>
          <w:rFonts w:hint="cs"/>
          <w:b/>
          <w:bCs/>
          <w:rtl/>
        </w:rPr>
        <w:t>، وذلك ل</w:t>
      </w:r>
      <w:r w:rsidRPr="00872EAA">
        <w:rPr>
          <w:b/>
          <w:bCs/>
          <w:rtl/>
        </w:rPr>
        <w:t>تحسين فهم المساواة بين النساء والرجال على جميع مستويات المجتمع ودعمها</w:t>
      </w:r>
      <w:r w:rsidR="00275D7D">
        <w:rPr>
          <w:b/>
          <w:bCs/>
          <w:rtl/>
        </w:rPr>
        <w:t xml:space="preserve">. </w:t>
      </w:r>
      <w:r w:rsidRPr="00872EAA">
        <w:rPr>
          <w:b/>
          <w:bCs/>
          <w:rtl/>
        </w:rPr>
        <w:t xml:space="preserve">وينبغي أن ترمي هذه الجهود إلى تغيير المواقف النمطية والقواعد الثقافية </w:t>
      </w:r>
      <w:r w:rsidRPr="00872EAA">
        <w:rPr>
          <w:rFonts w:hint="cs"/>
          <w:b/>
          <w:bCs/>
          <w:rtl/>
        </w:rPr>
        <w:t>المتعلقة</w:t>
      </w:r>
      <w:r w:rsidRPr="00872EAA">
        <w:rPr>
          <w:b/>
          <w:bCs/>
          <w:rtl/>
        </w:rPr>
        <w:t xml:space="preserve"> </w:t>
      </w:r>
      <w:r w:rsidRPr="00872EAA">
        <w:rPr>
          <w:rFonts w:hint="cs"/>
          <w:b/>
          <w:bCs/>
          <w:rtl/>
        </w:rPr>
        <w:t>ب</w:t>
      </w:r>
      <w:r w:rsidRPr="00872EAA">
        <w:rPr>
          <w:b/>
          <w:bCs/>
          <w:rtl/>
        </w:rPr>
        <w:t xml:space="preserve">مسؤوليات وأدوار النساء والرجال في العائلة، ومكان العمل، والحياة السياسية والمجتمع، كما هو منصوص عليه في المادتين </w:t>
      </w:r>
      <w:r w:rsidR="0095356F" w:rsidRPr="00193610">
        <w:rPr>
          <w:rFonts w:hint="cs"/>
          <w:b/>
          <w:bCs/>
          <w:rtl/>
        </w:rPr>
        <w:t>2</w:t>
      </w:r>
      <w:r w:rsidRPr="00872EAA">
        <w:rPr>
          <w:b/>
          <w:bCs/>
          <w:rtl/>
        </w:rPr>
        <w:t xml:space="preserve"> (و) و</w:t>
      </w:r>
      <w:r w:rsidRPr="00872EAA">
        <w:rPr>
          <w:rFonts w:hint="cs"/>
          <w:b/>
          <w:bCs/>
          <w:rtl/>
        </w:rPr>
        <w:t xml:space="preserve"> </w:t>
      </w:r>
      <w:r w:rsidR="0095356F" w:rsidRPr="00193610">
        <w:rPr>
          <w:rFonts w:hint="cs"/>
          <w:b/>
          <w:bCs/>
          <w:rtl/>
        </w:rPr>
        <w:t>5</w:t>
      </w:r>
      <w:r w:rsidRPr="00872EAA">
        <w:rPr>
          <w:b/>
          <w:bCs/>
          <w:rtl/>
        </w:rPr>
        <w:t xml:space="preserve"> (أ) من الاتفاقية</w:t>
      </w:r>
      <w:r w:rsidR="00275D7D">
        <w:rPr>
          <w:b/>
          <w:bCs/>
          <w:rtl/>
        </w:rPr>
        <w:t xml:space="preserve">. </w:t>
      </w:r>
      <w:r w:rsidRPr="00872EAA">
        <w:rPr>
          <w:b/>
          <w:bCs/>
          <w:rtl/>
        </w:rPr>
        <w:t xml:space="preserve">كما تستحث اللجنة الدولة </w:t>
      </w:r>
      <w:r w:rsidRPr="00872EAA">
        <w:rPr>
          <w:rFonts w:hint="cs"/>
          <w:b/>
          <w:bCs/>
          <w:rtl/>
        </w:rPr>
        <w:t>الطرف</w:t>
      </w:r>
      <w:r w:rsidRPr="00872EAA">
        <w:rPr>
          <w:b/>
          <w:bCs/>
          <w:rtl/>
        </w:rPr>
        <w:t xml:space="preserve"> </w:t>
      </w:r>
      <w:r w:rsidRPr="00872EAA">
        <w:rPr>
          <w:rFonts w:hint="cs"/>
          <w:b/>
          <w:bCs/>
          <w:rtl/>
        </w:rPr>
        <w:t>على ا</w:t>
      </w:r>
      <w:r w:rsidRPr="00872EAA">
        <w:rPr>
          <w:b/>
          <w:bCs/>
          <w:rtl/>
        </w:rPr>
        <w:t>عتماد استراتيجية عامة لإلغاء التنميطات الجنسانية المت</w:t>
      </w:r>
      <w:r w:rsidRPr="00872EAA">
        <w:rPr>
          <w:rFonts w:hint="cs"/>
          <w:b/>
          <w:bCs/>
          <w:rtl/>
        </w:rPr>
        <w:t>صل</w:t>
      </w:r>
      <w:r w:rsidRPr="00872EAA">
        <w:rPr>
          <w:b/>
          <w:bCs/>
          <w:rtl/>
        </w:rPr>
        <w:t>ة بالنساء إجمالاً، وبالأخص التمييز ضد النساء على أساس عرقهن أو جنسهن</w:t>
      </w:r>
      <w:r w:rsidR="00275D7D">
        <w:rPr>
          <w:b/>
          <w:bCs/>
          <w:rtl/>
        </w:rPr>
        <w:t>. ويمكن أن</w:t>
      </w:r>
      <w:r w:rsidR="00275D7D">
        <w:rPr>
          <w:rFonts w:hint="cs"/>
          <w:b/>
          <w:bCs/>
          <w:rtl/>
        </w:rPr>
        <w:t> </w:t>
      </w:r>
      <w:r w:rsidRPr="00872EAA">
        <w:rPr>
          <w:b/>
          <w:bCs/>
          <w:rtl/>
        </w:rPr>
        <w:t>تشمل هذه الاستراتيجية برامج إثارة الوعي ضمن المناهج المدرسية، وتدريب المعلمين وتوعية وسائط الإعلام والجمهور الواسع، بما</w:t>
      </w:r>
      <w:r w:rsidRPr="00872EAA">
        <w:rPr>
          <w:rFonts w:hint="cs"/>
          <w:b/>
          <w:bCs/>
          <w:rtl/>
        </w:rPr>
        <w:t xml:space="preserve"> يشمل</w:t>
      </w:r>
      <w:r w:rsidRPr="00872EAA">
        <w:rPr>
          <w:b/>
          <w:bCs/>
          <w:rtl/>
        </w:rPr>
        <w:t xml:space="preserve"> الأنشطة التي تستهدف تحديداً الرجال والصبيان</w:t>
      </w:r>
      <w:r w:rsidR="00275D7D">
        <w:rPr>
          <w:b/>
          <w:bCs/>
          <w:rtl/>
        </w:rPr>
        <w:t xml:space="preserve">. </w:t>
      </w:r>
    </w:p>
    <w:p w:rsidR="00872EAA" w:rsidRPr="00872EAA" w:rsidRDefault="00872EAA" w:rsidP="00872EAA">
      <w:pPr>
        <w:pStyle w:val="SingleTxt"/>
        <w:spacing w:after="0" w:line="120" w:lineRule="exact"/>
        <w:rPr>
          <w:sz w:val="10"/>
          <w:rtl/>
        </w:rPr>
      </w:pPr>
    </w:p>
    <w:p w:rsidR="00872EAA" w:rsidRPr="00872EAA" w:rsidRDefault="00872EAA" w:rsidP="00872EAA">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lang w:val="en-GB"/>
        </w:rPr>
      </w:pPr>
      <w:r w:rsidRPr="00872EAA">
        <w:rPr>
          <w:rtl/>
        </w:rPr>
        <w:tab/>
      </w:r>
      <w:r w:rsidRPr="00872EAA">
        <w:rPr>
          <w:rtl/>
        </w:rPr>
        <w:tab/>
        <w:t>العنف ضد ال</w:t>
      </w:r>
      <w:r w:rsidRPr="00872EAA">
        <w:rPr>
          <w:rFonts w:hint="cs"/>
          <w:rtl/>
        </w:rPr>
        <w:t>مرأة</w:t>
      </w:r>
      <w:r w:rsidRPr="00872EAA">
        <w:rPr>
          <w:rtl/>
        </w:rPr>
        <w:t xml:space="preserve"> </w:t>
      </w:r>
    </w:p>
    <w:p w:rsidR="00872EAA" w:rsidRPr="00872EAA" w:rsidRDefault="00872EAA" w:rsidP="0080012D">
      <w:pPr>
        <w:pStyle w:val="SingleTxt"/>
        <w:rPr>
          <w:lang w:val="en-GB"/>
        </w:rPr>
      </w:pPr>
      <w:r w:rsidRPr="00872EAA">
        <w:rPr>
          <w:rFonts w:hint="cs"/>
          <w:rtl/>
        </w:rPr>
        <w:t>21 -</w:t>
      </w:r>
      <w:r w:rsidRPr="00872EAA">
        <w:rPr>
          <w:rFonts w:hint="cs"/>
          <w:rtl/>
        </w:rPr>
        <w:tab/>
      </w:r>
      <w:r w:rsidRPr="00872EAA">
        <w:rPr>
          <w:rtl/>
        </w:rPr>
        <w:t xml:space="preserve">ترحّب اللجنة باعتماد قانون مكافحة قتل الإناث وغيره من أشكال العنف ضد المرأة (المرسوم </w:t>
      </w:r>
      <w:r w:rsidR="0095356F" w:rsidRPr="00193610">
        <w:rPr>
          <w:rFonts w:hint="cs"/>
          <w:rtl/>
        </w:rPr>
        <w:t>22</w:t>
      </w:r>
      <w:r w:rsidR="0080012D">
        <w:rPr>
          <w:rFonts w:hint="cs"/>
          <w:rtl/>
        </w:rPr>
        <w:t>-</w:t>
      </w:r>
      <w:r w:rsidR="0095356F" w:rsidRPr="00193610">
        <w:rPr>
          <w:rFonts w:hint="cs"/>
          <w:rtl/>
        </w:rPr>
        <w:t>2008</w:t>
      </w:r>
      <w:r w:rsidRPr="00872EAA">
        <w:rPr>
          <w:rtl/>
        </w:rPr>
        <w:t>)، وتعزيز مكتب التنسيق الوطني لمنع العنف المنزلي والعنف ضد المرأة بهدف معالجة مسألة العنف ضد ال</w:t>
      </w:r>
      <w:r w:rsidRPr="00872EAA">
        <w:rPr>
          <w:rFonts w:hint="cs"/>
          <w:rtl/>
        </w:rPr>
        <w:t>مرأة</w:t>
      </w:r>
      <w:r w:rsidRPr="00872EAA">
        <w:rPr>
          <w:rtl/>
        </w:rPr>
        <w:t>، بما يشمل العنف المنزلي</w:t>
      </w:r>
      <w:r w:rsidR="00275D7D">
        <w:rPr>
          <w:rtl/>
        </w:rPr>
        <w:t xml:space="preserve">. </w:t>
      </w:r>
      <w:r w:rsidRPr="00872EAA">
        <w:rPr>
          <w:rtl/>
        </w:rPr>
        <w:t xml:space="preserve">بيد أن اللجنة ما زالت قلقة إزاء كثرة حالات العنف ضد المرأة في </w:t>
      </w:r>
      <w:r w:rsidRPr="00872EAA">
        <w:rPr>
          <w:rFonts w:hint="cs"/>
          <w:rtl/>
        </w:rPr>
        <w:t>الدولة</w:t>
      </w:r>
      <w:r w:rsidRPr="00872EAA">
        <w:rPr>
          <w:rtl/>
        </w:rPr>
        <w:t xml:space="preserve"> الطرف، بما </w:t>
      </w:r>
      <w:r w:rsidRPr="00872EAA">
        <w:rPr>
          <w:rFonts w:hint="cs"/>
          <w:rtl/>
        </w:rPr>
        <w:t>في ذلك</w:t>
      </w:r>
      <w:r w:rsidRPr="00872EAA">
        <w:rPr>
          <w:rtl/>
        </w:rPr>
        <w:t xml:space="preserve"> العنف الجنسي في المنزل والمجتمع بشكل عام، والتحرش الجنسي في مكان العمل</w:t>
      </w:r>
      <w:r w:rsidR="00275D7D">
        <w:rPr>
          <w:rtl/>
        </w:rPr>
        <w:t xml:space="preserve">. </w:t>
      </w:r>
      <w:r w:rsidRPr="00872EAA">
        <w:rPr>
          <w:rtl/>
        </w:rPr>
        <w:t xml:space="preserve">كما تبدي اللجنة قلقاً إزاء حالات العنف </w:t>
      </w:r>
      <w:r w:rsidRPr="00872EAA">
        <w:rPr>
          <w:rFonts w:hint="cs"/>
          <w:rtl/>
        </w:rPr>
        <w:t>البالغ</w:t>
      </w:r>
      <w:r w:rsidRPr="00872EAA">
        <w:rPr>
          <w:rtl/>
        </w:rPr>
        <w:t xml:space="preserve"> ضد النساء، </w:t>
      </w:r>
      <w:r w:rsidRPr="00872EAA">
        <w:rPr>
          <w:rFonts w:hint="cs"/>
          <w:rtl/>
        </w:rPr>
        <w:t>الذي اتخذ شكل</w:t>
      </w:r>
      <w:r w:rsidRPr="00872EAA">
        <w:rPr>
          <w:rtl/>
        </w:rPr>
        <w:t xml:space="preserve"> أعمال قتل استهدفت نساء لأسباب جنسانية، وهو ما وُصف بـ</w:t>
      </w:r>
      <w:r w:rsidRPr="00872EAA">
        <w:rPr>
          <w:rFonts w:hint="cs"/>
          <w:rtl/>
        </w:rPr>
        <w:t xml:space="preserve"> </w:t>
      </w:r>
      <w:r w:rsidRPr="00872EAA">
        <w:rPr>
          <w:rFonts w:hint="eastAsia"/>
          <w:rtl/>
        </w:rPr>
        <w:t>”</w:t>
      </w:r>
      <w:r w:rsidRPr="00872EAA">
        <w:rPr>
          <w:rtl/>
        </w:rPr>
        <w:t>قتل الإناث</w:t>
      </w:r>
      <w:r w:rsidRPr="00872EAA">
        <w:rPr>
          <w:rFonts w:hint="cs"/>
          <w:rtl/>
        </w:rPr>
        <w:t>“</w:t>
      </w:r>
      <w:r w:rsidR="00275D7D">
        <w:rPr>
          <w:rtl/>
        </w:rPr>
        <w:t xml:space="preserve">. </w:t>
      </w:r>
      <w:r w:rsidRPr="00872EAA">
        <w:rPr>
          <w:rtl/>
        </w:rPr>
        <w:t>وتبدي اللجنة قلقاً أيضاً من أن تكون التحقيقات غير كافية في الحالات التي أبلِغ عنها من قتل للإناث وعنف ضد المرأة، وأن يكون مناخ الإفلات من العقاب لم يُستأصل بعد، وأن تخشى النساء إلى الآن الإبلاغ عن حالات رغم دخول قانون مكافحة قتل الإناث وغيره من أشكال العنف ضد المرأة حيز النفاذ.</w:t>
      </w:r>
    </w:p>
    <w:p w:rsidR="00872EAA" w:rsidRPr="00872EAA" w:rsidRDefault="00872EAA" w:rsidP="00872EAA">
      <w:pPr>
        <w:pStyle w:val="SingleTxt"/>
        <w:rPr>
          <w:lang w:val="en-GB"/>
        </w:rPr>
      </w:pPr>
      <w:r w:rsidRPr="00872EAA">
        <w:rPr>
          <w:rFonts w:hint="cs"/>
          <w:rtl/>
        </w:rPr>
        <w:t>22 -</w:t>
      </w:r>
      <w:r w:rsidRPr="00872EAA">
        <w:rPr>
          <w:rFonts w:hint="cs"/>
          <w:rtl/>
        </w:rPr>
        <w:tab/>
      </w:r>
      <w:r w:rsidRPr="00872EAA">
        <w:rPr>
          <w:b/>
          <w:bCs/>
          <w:rtl/>
        </w:rPr>
        <w:t>وت</w:t>
      </w:r>
      <w:r w:rsidRPr="00872EAA">
        <w:rPr>
          <w:rFonts w:hint="cs"/>
          <w:b/>
          <w:bCs/>
          <w:rtl/>
        </w:rPr>
        <w:t>دعو</w:t>
      </w:r>
      <w:r w:rsidRPr="00872EAA">
        <w:rPr>
          <w:b/>
          <w:bCs/>
          <w:rtl/>
        </w:rPr>
        <w:t xml:space="preserve"> اللجنة الدولة الطرف لكفالة الموارد المالية لتنفيذ قانون مكافحة قتل الإناث وغيره من أشكال العنف ضد المرأة، و</w:t>
      </w:r>
      <w:r w:rsidRPr="00872EAA">
        <w:rPr>
          <w:rFonts w:hint="cs"/>
          <w:b/>
          <w:bCs/>
          <w:rtl/>
        </w:rPr>
        <w:t>مراقبة</w:t>
      </w:r>
      <w:r w:rsidRPr="00872EAA">
        <w:rPr>
          <w:b/>
          <w:bCs/>
          <w:rtl/>
        </w:rPr>
        <w:t xml:space="preserve"> عملية التنفيذ عن كثب وت</w:t>
      </w:r>
      <w:r w:rsidRPr="00872EAA">
        <w:rPr>
          <w:rFonts w:hint="cs"/>
          <w:b/>
          <w:bCs/>
          <w:rtl/>
        </w:rPr>
        <w:t>ولّي</w:t>
      </w:r>
      <w:r w:rsidRPr="00872EAA">
        <w:rPr>
          <w:b/>
          <w:bCs/>
          <w:rtl/>
        </w:rPr>
        <w:t xml:space="preserve"> تنسيقها و</w:t>
      </w:r>
      <w:r w:rsidRPr="00872EAA">
        <w:rPr>
          <w:rFonts w:hint="cs"/>
          <w:b/>
          <w:bCs/>
          <w:rtl/>
        </w:rPr>
        <w:t>إنشاء</w:t>
      </w:r>
      <w:r w:rsidRPr="00872EAA">
        <w:rPr>
          <w:b/>
          <w:bCs/>
          <w:rtl/>
        </w:rPr>
        <w:t xml:space="preserve"> آليات </w:t>
      </w:r>
      <w:r w:rsidRPr="00872EAA">
        <w:rPr>
          <w:rFonts w:hint="cs"/>
          <w:b/>
          <w:bCs/>
          <w:rtl/>
        </w:rPr>
        <w:t>لها</w:t>
      </w:r>
      <w:r w:rsidRPr="00872EAA">
        <w:rPr>
          <w:b/>
          <w:bCs/>
          <w:rtl/>
        </w:rPr>
        <w:t xml:space="preserve">، للتأكد من أن جميع النساء والبنات اللواتي يقعن ضحية </w:t>
      </w:r>
      <w:r w:rsidRPr="00872EAA">
        <w:rPr>
          <w:rFonts w:hint="cs"/>
          <w:b/>
          <w:bCs/>
          <w:rtl/>
        </w:rPr>
        <w:t>ل</w:t>
      </w:r>
      <w:r w:rsidRPr="00872EAA">
        <w:rPr>
          <w:b/>
          <w:bCs/>
          <w:rtl/>
        </w:rPr>
        <w:t>لعنف يتمتعن بإمكانية الحصول على الحماية وسبل الانتصاف الفعالة</w:t>
      </w:r>
      <w:r w:rsidR="00275D7D">
        <w:rPr>
          <w:b/>
          <w:bCs/>
          <w:rtl/>
        </w:rPr>
        <w:t xml:space="preserve">. </w:t>
      </w:r>
      <w:r w:rsidRPr="00872EAA">
        <w:rPr>
          <w:b/>
          <w:bCs/>
          <w:rtl/>
        </w:rPr>
        <w:t xml:space="preserve">وتستحث اللجنة أيضاً الدولة الطرف على اتخاذ التدابير الملائمة لكفالة محاكمة ومعاقبة مرتكبي هذه الجرائم فعلياً، </w:t>
      </w:r>
      <w:r w:rsidRPr="00872EAA">
        <w:rPr>
          <w:rFonts w:hint="cs"/>
          <w:b/>
          <w:bCs/>
          <w:rtl/>
        </w:rPr>
        <w:t>لئلا</w:t>
      </w:r>
      <w:r w:rsidRPr="00872EAA">
        <w:rPr>
          <w:b/>
          <w:bCs/>
          <w:rtl/>
        </w:rPr>
        <w:t xml:space="preserve"> يتمكنوا من </w:t>
      </w:r>
      <w:r w:rsidRPr="00872EAA">
        <w:rPr>
          <w:rFonts w:hint="cs"/>
          <w:b/>
          <w:bCs/>
          <w:rtl/>
        </w:rPr>
        <w:t>ا</w:t>
      </w:r>
      <w:r w:rsidRPr="00872EAA">
        <w:rPr>
          <w:b/>
          <w:bCs/>
          <w:rtl/>
        </w:rPr>
        <w:t>لإفلات من العقاب</w:t>
      </w:r>
      <w:r w:rsidR="00275D7D">
        <w:rPr>
          <w:b/>
          <w:bCs/>
          <w:rtl/>
        </w:rPr>
        <w:t xml:space="preserve">. </w:t>
      </w:r>
      <w:r w:rsidRPr="00872EAA">
        <w:rPr>
          <w:b/>
          <w:bCs/>
          <w:rtl/>
        </w:rPr>
        <w:t xml:space="preserve">كما توصي اللجنة بتنفيذ تدريب مراع للاعتبارات الجنسانية عن العنف ضد المرأة، يستفيد منه الموظفون العموميون، وبالأخص موظفو إنفاذ القانون والجهاز القضائي والعاملون في الخدمات الصحية، </w:t>
      </w:r>
      <w:r w:rsidRPr="00872EAA">
        <w:rPr>
          <w:rFonts w:hint="cs"/>
          <w:b/>
          <w:bCs/>
          <w:rtl/>
        </w:rPr>
        <w:t>ل</w:t>
      </w:r>
      <w:r w:rsidRPr="00872EAA">
        <w:rPr>
          <w:b/>
          <w:bCs/>
          <w:rtl/>
        </w:rPr>
        <w:t xml:space="preserve">كفالة توعيتهم إلى جميع </w:t>
      </w:r>
      <w:r w:rsidRPr="00872EAA">
        <w:rPr>
          <w:rFonts w:hint="cs"/>
          <w:b/>
          <w:bCs/>
          <w:rtl/>
        </w:rPr>
        <w:t>أ</w:t>
      </w:r>
      <w:r w:rsidRPr="00872EAA">
        <w:rPr>
          <w:b/>
          <w:bCs/>
          <w:rtl/>
        </w:rPr>
        <w:t xml:space="preserve">شكال العنف ضد المرأة والرد عليها </w:t>
      </w:r>
      <w:r w:rsidRPr="00872EAA">
        <w:rPr>
          <w:rFonts w:hint="cs"/>
          <w:b/>
          <w:bCs/>
          <w:rtl/>
        </w:rPr>
        <w:t>ب</w:t>
      </w:r>
      <w:r w:rsidRPr="00872EAA">
        <w:rPr>
          <w:b/>
          <w:bCs/>
          <w:rtl/>
        </w:rPr>
        <w:t>فعالية</w:t>
      </w:r>
      <w:r w:rsidR="00275D7D">
        <w:rPr>
          <w:b/>
          <w:bCs/>
          <w:rtl/>
        </w:rPr>
        <w:t xml:space="preserve">. </w:t>
      </w:r>
      <w:r w:rsidRPr="00872EAA">
        <w:rPr>
          <w:b/>
          <w:bCs/>
          <w:rtl/>
        </w:rPr>
        <w:t xml:space="preserve">كما تدعو اللجنة الدولة الطرف إلى اتخاذ تدابير لتغيير المواقف الاجتماعية والثقافية التي تتجذر فيها أسباب معظم أشكال العنف التي تستهدف النساء، وبالأخص أعمال القتل </w:t>
      </w:r>
      <w:r w:rsidRPr="00872EAA">
        <w:rPr>
          <w:rFonts w:hint="cs"/>
          <w:b/>
          <w:bCs/>
          <w:rtl/>
        </w:rPr>
        <w:t>بسبب التحيز ضد المرأة</w:t>
      </w:r>
      <w:r w:rsidR="00275D7D">
        <w:rPr>
          <w:b/>
          <w:bCs/>
          <w:rtl/>
        </w:rPr>
        <w:t xml:space="preserve">. </w:t>
      </w:r>
      <w:r w:rsidRPr="00872EAA">
        <w:rPr>
          <w:b/>
          <w:bCs/>
          <w:rtl/>
        </w:rPr>
        <w:t>وتوصي اللجنة أيضاً بأن تطلب الدولة الطرف المساعدة التقنية من مفوضية الأمم المتحدة لحقوق الإنسان وصندوق الأمم المتحدة الإنمائي للمرأة لكفالة التنفيذ الكامل لقانون مكافحة قتل الإناث وغيره من أشكال العنف ضد المرأة.</w:t>
      </w:r>
    </w:p>
    <w:p w:rsidR="00872EAA" w:rsidRPr="00872EAA" w:rsidRDefault="00872EAA" w:rsidP="00872EAA">
      <w:pPr>
        <w:pStyle w:val="SingleTxt"/>
        <w:spacing w:after="0" w:line="120" w:lineRule="exact"/>
        <w:rPr>
          <w:sz w:val="10"/>
          <w:rtl/>
        </w:rPr>
      </w:pPr>
    </w:p>
    <w:p w:rsidR="00872EAA" w:rsidRPr="00872EAA" w:rsidRDefault="0095356F" w:rsidP="0095356F">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lang w:val="en-GB"/>
        </w:rPr>
      </w:pPr>
      <w:r>
        <w:rPr>
          <w:rFonts w:hint="cs"/>
          <w:rtl/>
        </w:rPr>
        <w:tab/>
      </w:r>
      <w:r>
        <w:rPr>
          <w:rFonts w:hint="cs"/>
          <w:rtl/>
        </w:rPr>
        <w:tab/>
      </w:r>
      <w:r w:rsidR="00872EAA" w:rsidRPr="00872EAA">
        <w:rPr>
          <w:rtl/>
        </w:rPr>
        <w:t>الاتجار بالجنس والاستغلال الجنسي</w:t>
      </w:r>
    </w:p>
    <w:p w:rsidR="00872EAA" w:rsidRPr="00872EAA" w:rsidRDefault="00872EAA" w:rsidP="00872EAA">
      <w:pPr>
        <w:pStyle w:val="SingleTxt"/>
        <w:rPr>
          <w:lang w:val="en-GB"/>
        </w:rPr>
      </w:pPr>
      <w:r w:rsidRPr="00872EAA">
        <w:rPr>
          <w:rFonts w:hint="cs"/>
          <w:rtl/>
        </w:rPr>
        <w:t>23 -</w:t>
      </w:r>
      <w:r w:rsidRPr="00872EAA">
        <w:rPr>
          <w:rFonts w:hint="cs"/>
          <w:rtl/>
        </w:rPr>
        <w:tab/>
      </w:r>
      <w:r w:rsidRPr="00872EAA">
        <w:rPr>
          <w:rtl/>
        </w:rPr>
        <w:t>تلاحظ اللجنة مع التقدير التصديق على اتفاقية</w:t>
      </w:r>
      <w:r w:rsidRPr="00872EAA">
        <w:rPr>
          <w:rFonts w:hint="cs"/>
          <w:rtl/>
        </w:rPr>
        <w:t xml:space="preserve"> الأمم المتحدة</w:t>
      </w:r>
      <w:r w:rsidRPr="00872EAA">
        <w:rPr>
          <w:rtl/>
        </w:rPr>
        <w:t xml:space="preserve"> لمكافحة الجريمة</w:t>
      </w:r>
      <w:r w:rsidRPr="00872EAA">
        <w:rPr>
          <w:rFonts w:hint="cs"/>
          <w:rtl/>
        </w:rPr>
        <w:t xml:space="preserve"> المنظمة</w:t>
      </w:r>
      <w:r w:rsidRPr="00872EAA">
        <w:rPr>
          <w:rtl/>
        </w:rPr>
        <w:t xml:space="preserve"> عبر الحدود الوطنية وبروتوكول منع وقمع ومعاقبة الاتجار بالأشخاص، وبخاصة النساء والأطفال</w:t>
      </w:r>
      <w:r w:rsidR="00275D7D">
        <w:rPr>
          <w:rtl/>
        </w:rPr>
        <w:t xml:space="preserve">. </w:t>
      </w:r>
      <w:r w:rsidRPr="00872EAA">
        <w:rPr>
          <w:rtl/>
        </w:rPr>
        <w:t xml:space="preserve">بيد أن اللجنة تبدي قلقاً لغياب التشريعات اللازمة وتدابير </w:t>
      </w:r>
      <w:r w:rsidRPr="00872EAA">
        <w:rPr>
          <w:rFonts w:hint="cs"/>
          <w:rtl/>
        </w:rPr>
        <w:t>أ</w:t>
      </w:r>
      <w:r w:rsidRPr="00872EAA">
        <w:rPr>
          <w:rtl/>
        </w:rPr>
        <w:t>خرى لمنع الاتجار بغرض ا</w:t>
      </w:r>
      <w:r w:rsidRPr="00872EAA">
        <w:rPr>
          <w:rFonts w:hint="cs"/>
          <w:rtl/>
        </w:rPr>
        <w:t>لا</w:t>
      </w:r>
      <w:r w:rsidRPr="00872EAA">
        <w:rPr>
          <w:rtl/>
        </w:rPr>
        <w:t>ستغلال الجنسي و</w:t>
      </w:r>
      <w:r w:rsidRPr="00872EAA">
        <w:rPr>
          <w:rFonts w:hint="cs"/>
          <w:rtl/>
        </w:rPr>
        <w:t xml:space="preserve">فرض </w:t>
      </w:r>
      <w:r w:rsidRPr="00872EAA">
        <w:rPr>
          <w:rtl/>
        </w:rPr>
        <w:t>العمل القسري، الذي يشمل أيضاً النساء والبنات</w:t>
      </w:r>
      <w:r w:rsidR="00275D7D">
        <w:rPr>
          <w:rtl/>
        </w:rPr>
        <w:t xml:space="preserve">. </w:t>
      </w:r>
      <w:r w:rsidRPr="00872EAA">
        <w:rPr>
          <w:rtl/>
        </w:rPr>
        <w:t>وتبدي اللجنة قلقاً كذلك بشأن مبادئ حقوق الإنسان المتصلة بإبعاد المهاجرين الذين جرى الاتجار بهم</w:t>
      </w:r>
      <w:r w:rsidR="00275D7D">
        <w:rPr>
          <w:rtl/>
        </w:rPr>
        <w:t xml:space="preserve">. </w:t>
      </w:r>
      <w:r w:rsidRPr="00872EAA">
        <w:rPr>
          <w:rtl/>
        </w:rPr>
        <w:t>كما تبدي قلقاً لعدم توفر بيانات</w:t>
      </w:r>
      <w:r w:rsidRPr="00872EAA">
        <w:rPr>
          <w:rFonts w:hint="cs"/>
          <w:rtl/>
        </w:rPr>
        <w:t xml:space="preserve"> بشأن الاتجار</w:t>
      </w:r>
      <w:r w:rsidRPr="00872EAA">
        <w:rPr>
          <w:rtl/>
        </w:rPr>
        <w:t xml:space="preserve"> مصنفة حسب نوع الجنس، </w:t>
      </w:r>
      <w:r>
        <w:rPr>
          <w:rtl/>
        </w:rPr>
        <w:t>و</w:t>
      </w:r>
      <w:r w:rsidRPr="00872EAA">
        <w:rPr>
          <w:rtl/>
        </w:rPr>
        <w:t>أنواع الحالات المبلَّغ عنها، و</w:t>
      </w:r>
      <w:r w:rsidRPr="00872EAA">
        <w:rPr>
          <w:rFonts w:hint="cs"/>
          <w:rtl/>
        </w:rPr>
        <w:t>عدد</w:t>
      </w:r>
      <w:r w:rsidRPr="00872EAA">
        <w:rPr>
          <w:rtl/>
        </w:rPr>
        <w:t xml:space="preserve"> الحالات التي</w:t>
      </w:r>
      <w:r w:rsidRPr="00872EAA">
        <w:rPr>
          <w:rFonts w:hint="cs"/>
          <w:rtl/>
        </w:rPr>
        <w:t xml:space="preserve"> أدَّت إلى صدور</w:t>
      </w:r>
      <w:r w:rsidRPr="00872EAA">
        <w:rPr>
          <w:rtl/>
        </w:rPr>
        <w:t xml:space="preserve"> أحكام</w:t>
      </w:r>
      <w:r w:rsidR="00275D7D">
        <w:rPr>
          <w:rtl/>
        </w:rPr>
        <w:t xml:space="preserve">. </w:t>
      </w:r>
    </w:p>
    <w:p w:rsidR="004F6608" w:rsidRDefault="00872EAA" w:rsidP="00576046">
      <w:pPr>
        <w:pStyle w:val="SingleTxt"/>
        <w:rPr>
          <w:rFonts w:hint="cs"/>
          <w:rtl/>
        </w:rPr>
      </w:pPr>
      <w:r w:rsidRPr="00872EAA">
        <w:rPr>
          <w:rFonts w:hint="cs"/>
          <w:rtl/>
        </w:rPr>
        <w:t>24</w:t>
      </w:r>
      <w:r w:rsidRPr="00872EAA">
        <w:rPr>
          <w:rFonts w:hint="cs"/>
          <w:b/>
          <w:bCs/>
          <w:rtl/>
        </w:rPr>
        <w:t xml:space="preserve"> </w:t>
      </w:r>
      <w:r w:rsidRPr="00872EAA">
        <w:rPr>
          <w:rFonts w:hint="cs"/>
          <w:rtl/>
        </w:rPr>
        <w:t>-</w:t>
      </w:r>
      <w:r w:rsidRPr="00872EAA">
        <w:rPr>
          <w:rFonts w:hint="cs"/>
          <w:b/>
          <w:bCs/>
          <w:rtl/>
        </w:rPr>
        <w:tab/>
      </w:r>
      <w:r w:rsidRPr="00872EAA">
        <w:rPr>
          <w:b/>
          <w:bCs/>
          <w:rtl/>
        </w:rPr>
        <w:t xml:space="preserve">وتستحث اللجنة الدولة الطرف </w:t>
      </w:r>
      <w:r w:rsidRPr="00872EAA">
        <w:rPr>
          <w:rFonts w:hint="cs"/>
          <w:b/>
          <w:bCs/>
          <w:rtl/>
        </w:rPr>
        <w:t xml:space="preserve">على </w:t>
      </w:r>
      <w:r w:rsidRPr="00872EAA">
        <w:rPr>
          <w:b/>
          <w:bCs/>
          <w:rtl/>
        </w:rPr>
        <w:t>تكثيف جهودها في محاربة جميع أشكال الاتجار بالنساء والبنات</w:t>
      </w:r>
      <w:r w:rsidR="00275D7D">
        <w:rPr>
          <w:b/>
          <w:bCs/>
          <w:rtl/>
        </w:rPr>
        <w:t xml:space="preserve">. </w:t>
      </w:r>
      <w:r w:rsidRPr="00872EAA">
        <w:rPr>
          <w:rFonts w:hint="cs"/>
          <w:b/>
          <w:bCs/>
          <w:rtl/>
        </w:rPr>
        <w:t>و</w:t>
      </w:r>
      <w:r w:rsidRPr="00872EAA">
        <w:rPr>
          <w:b/>
          <w:bCs/>
          <w:rtl/>
        </w:rPr>
        <w:t xml:space="preserve">تدعو الدولة الطرف لتحديد نطاق المشكلة من خلال جمع وتحليل البيانات المتعلقة بالاتجار </w:t>
      </w:r>
      <w:r w:rsidRPr="00872EAA">
        <w:rPr>
          <w:rFonts w:hint="cs"/>
          <w:b/>
          <w:bCs/>
          <w:rtl/>
        </w:rPr>
        <w:t xml:space="preserve">المتوفرة </w:t>
      </w:r>
      <w:r w:rsidRPr="00872EAA">
        <w:rPr>
          <w:b/>
          <w:bCs/>
          <w:rtl/>
        </w:rPr>
        <w:t>لدى الشرطة والمصادر الدولية</w:t>
      </w:r>
      <w:r w:rsidR="00275D7D">
        <w:rPr>
          <w:b/>
          <w:bCs/>
          <w:rtl/>
        </w:rPr>
        <w:t xml:space="preserve">. </w:t>
      </w:r>
      <w:r w:rsidRPr="00872EAA">
        <w:rPr>
          <w:b/>
          <w:bCs/>
          <w:rtl/>
        </w:rPr>
        <w:t>وتدعو اللجنة الدولة الطرف لسن تشريعات كفيلة بإتاحة محاكمة المتجِرين ومعاقبتهم، وكفالة حماية حقوق الإنسان للنساء والبنات اللواتي يتعرضن لل</w:t>
      </w:r>
      <w:r w:rsidRPr="00872EAA">
        <w:rPr>
          <w:rFonts w:hint="cs"/>
          <w:b/>
          <w:bCs/>
          <w:rtl/>
        </w:rPr>
        <w:t>ا</w:t>
      </w:r>
      <w:r w:rsidRPr="00872EAA">
        <w:rPr>
          <w:b/>
          <w:bCs/>
          <w:rtl/>
        </w:rPr>
        <w:t>تجار، ولا سيما المهاجرات منهن، وتوفير برامج إعادة التأهيل وإعادة الإدماج لهن</w:t>
      </w:r>
      <w:r w:rsidR="00275D7D">
        <w:rPr>
          <w:b/>
          <w:bCs/>
          <w:rtl/>
        </w:rPr>
        <w:t xml:space="preserve">. </w:t>
      </w:r>
      <w:r w:rsidRPr="00872EAA">
        <w:rPr>
          <w:b/>
          <w:bCs/>
          <w:rtl/>
        </w:rPr>
        <w:t>وتدعو اللجنة الدولة الطرف لكفالة تلقي النساء والبنات اللواتي يتعرضن لل</w:t>
      </w:r>
      <w:r w:rsidRPr="00872EAA">
        <w:rPr>
          <w:rFonts w:hint="cs"/>
          <w:b/>
          <w:bCs/>
          <w:rtl/>
        </w:rPr>
        <w:t>ا</w:t>
      </w:r>
      <w:r w:rsidRPr="00872EAA">
        <w:rPr>
          <w:b/>
          <w:bCs/>
          <w:rtl/>
        </w:rPr>
        <w:t>تجار مساندة كافية بما يمكِّنهن من الإدلاء بشهاداتهن ضد المتجرين بهن دون خوف</w:t>
      </w:r>
      <w:r w:rsidR="00275D7D">
        <w:rPr>
          <w:b/>
          <w:bCs/>
          <w:rtl/>
        </w:rPr>
        <w:t xml:space="preserve">. </w:t>
      </w:r>
      <w:r w:rsidRPr="00872EAA">
        <w:rPr>
          <w:b/>
          <w:bCs/>
          <w:rtl/>
        </w:rPr>
        <w:t xml:space="preserve">وتشجع اللجنة الدولة الطرف على إعداد وتنفيذ برامج توعية، وإجراء </w:t>
      </w:r>
      <w:r w:rsidRPr="00872EAA">
        <w:rPr>
          <w:rFonts w:hint="cs"/>
          <w:b/>
          <w:bCs/>
          <w:rtl/>
        </w:rPr>
        <w:t>ب</w:t>
      </w:r>
      <w:r w:rsidRPr="00872EAA">
        <w:rPr>
          <w:b/>
          <w:bCs/>
          <w:rtl/>
        </w:rPr>
        <w:t xml:space="preserve">حوث </w:t>
      </w:r>
      <w:r w:rsidRPr="00872EAA">
        <w:rPr>
          <w:rFonts w:hint="cs"/>
          <w:b/>
          <w:bCs/>
          <w:rtl/>
        </w:rPr>
        <w:t>ع</w:t>
      </w:r>
      <w:r w:rsidRPr="00872EAA">
        <w:rPr>
          <w:b/>
          <w:bCs/>
          <w:rtl/>
        </w:rPr>
        <w:t>ن الأسباب العميقة لل</w:t>
      </w:r>
      <w:r w:rsidRPr="00872EAA">
        <w:rPr>
          <w:rFonts w:hint="cs"/>
          <w:b/>
          <w:bCs/>
          <w:rtl/>
        </w:rPr>
        <w:t>ا</w:t>
      </w:r>
      <w:r w:rsidRPr="00872EAA">
        <w:rPr>
          <w:b/>
          <w:bCs/>
          <w:rtl/>
        </w:rPr>
        <w:t>تجار، وتوفير تدريب شامل للمحامين، والعاملين في مجال العدالة الجنائية، ومقدمي الرعاية الصحية، وم</w:t>
      </w:r>
      <w:r w:rsidRPr="00872EAA">
        <w:rPr>
          <w:rFonts w:hint="cs"/>
          <w:b/>
          <w:bCs/>
          <w:rtl/>
        </w:rPr>
        <w:t>و</w:t>
      </w:r>
      <w:r w:rsidRPr="00872EAA">
        <w:rPr>
          <w:b/>
          <w:bCs/>
          <w:rtl/>
        </w:rPr>
        <w:t>ظفي إنفاذ القانون، في جميع ال</w:t>
      </w:r>
      <w:r w:rsidRPr="00872EAA">
        <w:rPr>
          <w:rFonts w:hint="cs"/>
          <w:b/>
          <w:bCs/>
          <w:rtl/>
        </w:rPr>
        <w:t xml:space="preserve">شؤون </w:t>
      </w:r>
      <w:r w:rsidRPr="00872EAA">
        <w:rPr>
          <w:b/>
          <w:bCs/>
          <w:rtl/>
        </w:rPr>
        <w:t xml:space="preserve">المتصلة بالاستغلال الجنسي والاتجار بالجنس، وكذلك تعزيز قدرات </w:t>
      </w:r>
      <w:r w:rsidRPr="00872EAA">
        <w:rPr>
          <w:rFonts w:hint="cs"/>
          <w:b/>
          <w:bCs/>
          <w:rtl/>
        </w:rPr>
        <w:t>ال</w:t>
      </w:r>
      <w:r w:rsidRPr="00872EAA">
        <w:rPr>
          <w:b/>
          <w:bCs/>
          <w:rtl/>
        </w:rPr>
        <w:t>لجنة المشتركة بين المؤسسات</w:t>
      </w:r>
      <w:r w:rsidRPr="00872EAA">
        <w:rPr>
          <w:rFonts w:hint="cs"/>
          <w:b/>
          <w:bCs/>
          <w:rtl/>
        </w:rPr>
        <w:t xml:space="preserve"> لمكافحة الاتجار بالأشخاص </w:t>
      </w:r>
      <w:r w:rsidRPr="00872EAA">
        <w:rPr>
          <w:b/>
          <w:bCs/>
          <w:rtl/>
        </w:rPr>
        <w:t xml:space="preserve">وتوفير الموارد </w:t>
      </w:r>
      <w:r w:rsidRPr="00872EAA">
        <w:rPr>
          <w:rFonts w:hint="cs"/>
          <w:b/>
          <w:bCs/>
          <w:rtl/>
        </w:rPr>
        <w:t>الكافية</w:t>
      </w:r>
      <w:r w:rsidRPr="00872EAA">
        <w:rPr>
          <w:b/>
          <w:bCs/>
          <w:rtl/>
        </w:rPr>
        <w:t xml:space="preserve"> </w:t>
      </w:r>
      <w:r w:rsidRPr="00872EAA">
        <w:rPr>
          <w:rFonts w:hint="cs"/>
          <w:b/>
          <w:bCs/>
          <w:rtl/>
        </w:rPr>
        <w:t>لها،</w:t>
      </w:r>
      <w:r w:rsidRPr="00872EAA">
        <w:rPr>
          <w:b/>
          <w:bCs/>
          <w:rtl/>
        </w:rPr>
        <w:t xml:space="preserve"> ومواصلة وتقوية التعاون الثنائي والمتعدد الأطراف مع البلدان المجاورة.</w:t>
      </w:r>
    </w:p>
    <w:p w:rsidR="003C7E92" w:rsidRPr="003C7E92" w:rsidRDefault="003C7E92" w:rsidP="003C7E92">
      <w:pPr>
        <w:pStyle w:val="SingleTxt"/>
        <w:spacing w:after="0" w:line="120" w:lineRule="exact"/>
        <w:rPr>
          <w:rFonts w:hint="cs"/>
          <w:sz w:val="10"/>
          <w:rtl/>
        </w:rPr>
      </w:pPr>
    </w:p>
    <w:p w:rsidR="00924D9B" w:rsidRDefault="003C7E92" w:rsidP="003C7E92">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t>المشاركة السياسية والمشاركة في الحياة العامة</w:t>
      </w:r>
    </w:p>
    <w:p w:rsidR="003C7E92" w:rsidRDefault="003C7E92" w:rsidP="003C7E92">
      <w:pPr>
        <w:pStyle w:val="SingleTxt"/>
        <w:rPr>
          <w:rFonts w:hint="cs"/>
          <w:rtl/>
        </w:rPr>
      </w:pPr>
      <w:r>
        <w:rPr>
          <w:rFonts w:hint="cs"/>
          <w:rtl/>
        </w:rPr>
        <w:t>25 -</w:t>
      </w:r>
      <w:r>
        <w:rPr>
          <w:rFonts w:hint="cs"/>
          <w:rtl/>
        </w:rPr>
        <w:tab/>
        <w:t>تعترف اللجنة بالمشاركة السياسية الفعالة للنساء على مستوى المجتمع المحلي، لكنها قلقة من انخفاض تمثيل النساء في الهيئات المنتخبة وأجهزة الإدارة العامة على جميع المستويات</w:t>
      </w:r>
      <w:r w:rsidR="00275D7D">
        <w:rPr>
          <w:rFonts w:hint="cs"/>
          <w:rtl/>
        </w:rPr>
        <w:t xml:space="preserve">. </w:t>
      </w:r>
      <w:r>
        <w:rPr>
          <w:rFonts w:hint="cs"/>
          <w:rtl/>
        </w:rPr>
        <w:t>ويساورها القلق أيضا من الافتقار الجلي للوعي والاهتمام عند الأحزاب السياسية لضم المزيد من النساء</w:t>
      </w:r>
      <w:r w:rsidR="00275D7D">
        <w:rPr>
          <w:rFonts w:hint="cs"/>
          <w:rtl/>
        </w:rPr>
        <w:t xml:space="preserve">. </w:t>
      </w:r>
      <w:r>
        <w:rPr>
          <w:rFonts w:hint="cs"/>
          <w:rtl/>
        </w:rPr>
        <w:t>وكذلك يساورها القلق من أن عدم وجود بطاقات هوية عند النساء، يمنعهن من التمتع الكامل بحقوق المواطنة، بما فيها حق التسجيل باعتبارهن ناخبات.</w:t>
      </w:r>
    </w:p>
    <w:p w:rsidR="003C7E92" w:rsidRDefault="003C7E92" w:rsidP="003C7E92">
      <w:pPr>
        <w:pStyle w:val="SingleTxt"/>
        <w:rPr>
          <w:rFonts w:hint="cs"/>
          <w:b/>
          <w:bCs/>
          <w:rtl/>
        </w:rPr>
      </w:pPr>
      <w:r>
        <w:rPr>
          <w:rFonts w:hint="cs"/>
          <w:rtl/>
        </w:rPr>
        <w:t>26 -</w:t>
      </w:r>
      <w:r>
        <w:rPr>
          <w:rFonts w:hint="cs"/>
          <w:rtl/>
        </w:rPr>
        <w:tab/>
      </w:r>
      <w:r>
        <w:rPr>
          <w:rFonts w:hint="cs"/>
          <w:b/>
          <w:bCs/>
          <w:rtl/>
        </w:rPr>
        <w:t>وتدعو اللجنة الدولة الطرف لمواصلة بذل جهودها لإصلاح قانون الانتخابات والأحزاب السياسية لكي تكفل للنساء المشاركة على قدم المساواة في العملية الانتخابية، بتأمين نسبة مئوية دنيا من النساء، فضلا عن المشاركة في نتائجها</w:t>
      </w:r>
      <w:r w:rsidR="00275D7D">
        <w:rPr>
          <w:rFonts w:hint="cs"/>
          <w:b/>
          <w:bCs/>
          <w:rtl/>
        </w:rPr>
        <w:t xml:space="preserve">. </w:t>
      </w:r>
      <w:r>
        <w:rPr>
          <w:rFonts w:hint="cs"/>
          <w:b/>
          <w:bCs/>
          <w:rtl/>
        </w:rPr>
        <w:t>وتشجع اللجنة الدولة الطرف على اتخاذ تدابير مستمرة، بما في ذلك التدابير الخاصة المؤقتة وفقا للفقرة 1 من المادة 4 من الاتفاقية، والتوصية العامة رقم 25 من توصيات اللجنة، للتعجيل بتمثيل النساء، في جميع مناحي الحياة السياسية والعامة، بما فيها الهيئات المنتخبة، والتعيين في الوظائف الحكومية على جميع المستويات</w:t>
      </w:r>
      <w:r w:rsidR="00275D7D">
        <w:rPr>
          <w:rFonts w:hint="cs"/>
          <w:b/>
          <w:bCs/>
          <w:rtl/>
        </w:rPr>
        <w:t xml:space="preserve">. </w:t>
      </w:r>
      <w:r>
        <w:rPr>
          <w:rFonts w:hint="cs"/>
          <w:b/>
          <w:bCs/>
          <w:rtl/>
        </w:rPr>
        <w:t>وتقترح اللجنة أيضا على الدولة الطرف تنفيذ برامج التدريب على القيادة للمرأة والقيام بحملات لزيادة الوعي بأهمية مشاركة المرأة في صنع القرار، كمطلب ديمقراطي، وتقييم أثر تلك التدابير</w:t>
      </w:r>
      <w:r w:rsidR="00275D7D">
        <w:rPr>
          <w:rFonts w:hint="cs"/>
          <w:b/>
          <w:bCs/>
          <w:rtl/>
        </w:rPr>
        <w:t xml:space="preserve">. </w:t>
      </w:r>
      <w:r>
        <w:rPr>
          <w:rFonts w:hint="cs"/>
          <w:b/>
          <w:bCs/>
          <w:rtl/>
        </w:rPr>
        <w:t>وتطلب اللجنة من الدولة الطرف تسريع عملية إصدار بطاقات الهوية لجميع النساء المؤهلات لحملها.</w:t>
      </w:r>
    </w:p>
    <w:p w:rsidR="003C7E92" w:rsidRPr="003C7E92" w:rsidRDefault="003C7E92" w:rsidP="003C7E92">
      <w:pPr>
        <w:pStyle w:val="SingleTxt"/>
        <w:spacing w:after="0" w:line="120" w:lineRule="exact"/>
        <w:rPr>
          <w:rFonts w:hint="cs"/>
          <w:b/>
          <w:bCs/>
          <w:sz w:val="10"/>
          <w:rtl/>
        </w:rPr>
      </w:pPr>
    </w:p>
    <w:p w:rsidR="003C7E92" w:rsidRDefault="003C7E92" w:rsidP="003C7E92">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t>التعليم</w:t>
      </w:r>
    </w:p>
    <w:p w:rsidR="003C7E92" w:rsidRDefault="003C7E92" w:rsidP="00CF2E4E">
      <w:pPr>
        <w:pStyle w:val="SingleTxt"/>
        <w:rPr>
          <w:rFonts w:hint="cs"/>
          <w:rtl/>
        </w:rPr>
      </w:pPr>
      <w:r>
        <w:rPr>
          <w:rFonts w:hint="cs"/>
          <w:rtl/>
        </w:rPr>
        <w:t>27 -</w:t>
      </w:r>
      <w:r>
        <w:rPr>
          <w:rFonts w:hint="cs"/>
          <w:rtl/>
        </w:rPr>
        <w:tab/>
      </w:r>
      <w:r w:rsidR="00CF2E4E">
        <w:rPr>
          <w:rFonts w:hint="cs"/>
          <w:rtl/>
        </w:rPr>
        <w:t>ترحب اللجنة بإدخال التعليم المجاني وبالجهود المبذولة لتشجيع التعليم الثنائي اللغة ذي الثقافات المتعددة، لكنها تشعر بالقلق من الارتفاع الكبير من معدل الأمية بين نساء الشعوب الأصلية، والنساء الريفيات، وصعوبات الالتحاق بالمدارس، وضعف جودة التعليم، ولا سيما في المناطق الريفية</w:t>
      </w:r>
      <w:r w:rsidR="00275D7D">
        <w:rPr>
          <w:rFonts w:hint="cs"/>
          <w:rtl/>
        </w:rPr>
        <w:t xml:space="preserve">. </w:t>
      </w:r>
      <w:r w:rsidR="00CF2E4E">
        <w:rPr>
          <w:rFonts w:hint="cs"/>
          <w:rtl/>
        </w:rPr>
        <w:t>ويساور اللجنة القلق أيضا من عدم توفر المعلومات التي تقدمها الدولة الطرف عن التعليم والتدريب المهنيين للفتيات والنساء في المهن القاصرة، بحكم التقاليد، على الرجال.</w:t>
      </w:r>
    </w:p>
    <w:p w:rsidR="00CF2E4E" w:rsidRDefault="00CF2E4E" w:rsidP="00CF2E4E">
      <w:pPr>
        <w:pStyle w:val="SingleTxt"/>
        <w:rPr>
          <w:rFonts w:hint="cs"/>
          <w:b/>
          <w:bCs/>
          <w:rtl/>
        </w:rPr>
      </w:pPr>
      <w:r>
        <w:rPr>
          <w:rFonts w:hint="cs"/>
          <w:rtl/>
        </w:rPr>
        <w:t>28 -</w:t>
      </w:r>
      <w:r>
        <w:rPr>
          <w:rFonts w:hint="cs"/>
          <w:rtl/>
        </w:rPr>
        <w:tab/>
      </w:r>
      <w:r>
        <w:rPr>
          <w:rFonts w:hint="cs"/>
          <w:b/>
          <w:bCs/>
          <w:rtl/>
        </w:rPr>
        <w:t>وتدعو اللجنة الدول الطرف إلى مواصلة اتخاذ تدابير استباقية لخفض معدل الأمية في ص</w:t>
      </w:r>
      <w:r w:rsidR="00576046">
        <w:rPr>
          <w:rFonts w:hint="cs"/>
          <w:b/>
          <w:bCs/>
          <w:rtl/>
        </w:rPr>
        <w:t>ف</w:t>
      </w:r>
      <w:r>
        <w:rPr>
          <w:rFonts w:hint="cs"/>
          <w:b/>
          <w:bCs/>
          <w:rtl/>
        </w:rPr>
        <w:t>وف نساء السكان الأصليين وإلى مواصلة توفير التعليم النظامي وغير النظامي، لجميع النساء والفتيات، ولا سيما في المناطق الريفية</w:t>
      </w:r>
      <w:r w:rsidR="00275D7D">
        <w:rPr>
          <w:rFonts w:hint="cs"/>
          <w:b/>
          <w:bCs/>
          <w:rtl/>
        </w:rPr>
        <w:t xml:space="preserve">. </w:t>
      </w:r>
      <w:r w:rsidR="00576046">
        <w:rPr>
          <w:rFonts w:hint="cs"/>
          <w:b/>
          <w:bCs/>
          <w:rtl/>
        </w:rPr>
        <w:t>وتوصي اللجنة بأن تس</w:t>
      </w:r>
      <w:r>
        <w:rPr>
          <w:rFonts w:hint="cs"/>
          <w:b/>
          <w:bCs/>
          <w:rtl/>
        </w:rPr>
        <w:t>رع الدولة الطرف في عملية تدريب المعلمين ثنائيي اللغة والتوسع في التعليم الثنائي اللغة ليشمل جميع مجموعات السكان الأصليين.</w:t>
      </w:r>
    </w:p>
    <w:p w:rsidR="00CF2E4E" w:rsidRPr="00CF2E4E" w:rsidRDefault="00CF2E4E" w:rsidP="00CF2E4E">
      <w:pPr>
        <w:pStyle w:val="SingleTxt"/>
        <w:spacing w:after="0" w:line="120" w:lineRule="exact"/>
        <w:rPr>
          <w:rFonts w:hint="cs"/>
          <w:b/>
          <w:bCs/>
          <w:sz w:val="10"/>
          <w:rtl/>
        </w:rPr>
      </w:pPr>
    </w:p>
    <w:p w:rsidR="00CF2E4E" w:rsidRDefault="00CF2E4E" w:rsidP="00CF2E4E">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t>فرص العمل</w:t>
      </w:r>
    </w:p>
    <w:p w:rsidR="00CF2E4E" w:rsidRDefault="00CF2E4E" w:rsidP="00CF2E4E">
      <w:pPr>
        <w:pStyle w:val="SingleTxt"/>
        <w:rPr>
          <w:rFonts w:hint="cs"/>
          <w:rtl/>
        </w:rPr>
      </w:pPr>
      <w:r>
        <w:rPr>
          <w:rFonts w:hint="cs"/>
          <w:rtl/>
        </w:rPr>
        <w:t>29 -</w:t>
      </w:r>
      <w:r>
        <w:rPr>
          <w:rFonts w:hint="cs"/>
          <w:rtl/>
        </w:rPr>
        <w:tab/>
        <w:t>يساور اللجنة القلق من حالة الحرمان التي تعانيها النساء في سوق العمل، عامة، حسبما يتبين من الفجوة الكبيرة في الأجور بين النساء والرجال، والحالة الحرجة لحقوق المرأة في العمل في الصناعات التجميعية، ولا سيما عدم استفادة النساء في هذه الصناعات من الضمان الاجتماعي، وطول ساعات العمل، وتعرضهم للتحرش الجنسي</w:t>
      </w:r>
      <w:r w:rsidR="00275D7D">
        <w:rPr>
          <w:rFonts w:hint="cs"/>
          <w:rtl/>
        </w:rPr>
        <w:t xml:space="preserve">. </w:t>
      </w:r>
      <w:r>
        <w:rPr>
          <w:rFonts w:hint="cs"/>
          <w:rtl/>
        </w:rPr>
        <w:t>وتعبر اللجنة عن القلق أيضا من الوضع المقلق لخادمات المنازل، والنساء العاملات في القطاع غير النظامي والقطاع الزراعي، وعدم توفير الحماية لهن.</w:t>
      </w:r>
    </w:p>
    <w:p w:rsidR="00CF2E4E" w:rsidRDefault="00CF2E4E" w:rsidP="00CF2E4E">
      <w:pPr>
        <w:pStyle w:val="SingleTxt"/>
        <w:rPr>
          <w:rFonts w:hint="cs"/>
          <w:b/>
          <w:bCs/>
          <w:rtl/>
        </w:rPr>
      </w:pPr>
      <w:r>
        <w:rPr>
          <w:rFonts w:hint="cs"/>
          <w:rtl/>
        </w:rPr>
        <w:t>30 -</w:t>
      </w:r>
      <w:r>
        <w:rPr>
          <w:rFonts w:hint="cs"/>
          <w:rtl/>
        </w:rPr>
        <w:tab/>
      </w:r>
      <w:r>
        <w:rPr>
          <w:rFonts w:hint="cs"/>
          <w:b/>
          <w:bCs/>
          <w:rtl/>
        </w:rPr>
        <w:t>وتطلب اللجنة إلى الدولة الطرف اتخاذ جميع التدابير الملائمة، بما في ذلك تدابير خاصة مؤقتة، وتعزيز آليات المساواة بما يتيح معالجة حالة ال</w:t>
      </w:r>
      <w:r w:rsidR="0095356F">
        <w:rPr>
          <w:rFonts w:hint="cs"/>
          <w:b/>
          <w:bCs/>
          <w:rtl/>
        </w:rPr>
        <w:t>حرمان التي تعاني منها المرأة في</w:t>
      </w:r>
      <w:r w:rsidR="0095356F">
        <w:rPr>
          <w:rFonts w:hint="eastAsia"/>
          <w:b/>
          <w:bCs/>
          <w:rtl/>
        </w:rPr>
        <w:t> </w:t>
      </w:r>
      <w:r>
        <w:rPr>
          <w:rFonts w:hint="cs"/>
          <w:b/>
          <w:bCs/>
          <w:rtl/>
        </w:rPr>
        <w:t>سوق العمل</w:t>
      </w:r>
      <w:r w:rsidR="00275D7D">
        <w:rPr>
          <w:rFonts w:hint="cs"/>
          <w:b/>
          <w:bCs/>
          <w:rtl/>
        </w:rPr>
        <w:t xml:space="preserve">. </w:t>
      </w:r>
      <w:r>
        <w:rPr>
          <w:rFonts w:hint="cs"/>
          <w:b/>
          <w:bCs/>
          <w:rtl/>
        </w:rPr>
        <w:t>وتوصي بتكثيف الجهود للقضاء على العزل المهني، الأفقي والعمودي على السواء</w:t>
      </w:r>
      <w:r w:rsidR="00275D7D">
        <w:rPr>
          <w:rFonts w:hint="cs"/>
          <w:b/>
          <w:bCs/>
          <w:rtl/>
        </w:rPr>
        <w:t xml:space="preserve">. </w:t>
      </w:r>
      <w:r>
        <w:rPr>
          <w:rFonts w:hint="cs"/>
          <w:b/>
          <w:bCs/>
          <w:rtl/>
        </w:rPr>
        <w:t>وتوصي اللجنة كذلك باعتماد تدابير تشريعية وإدارية وغي</w:t>
      </w:r>
      <w:r w:rsidR="0095356F">
        <w:rPr>
          <w:rFonts w:hint="cs"/>
          <w:b/>
          <w:bCs/>
          <w:rtl/>
        </w:rPr>
        <w:t>ر ذلك من</w:t>
      </w:r>
      <w:r w:rsidR="0095356F">
        <w:rPr>
          <w:rFonts w:hint="eastAsia"/>
          <w:b/>
          <w:bCs/>
          <w:rtl/>
        </w:rPr>
        <w:t> </w:t>
      </w:r>
      <w:r>
        <w:rPr>
          <w:rFonts w:hint="cs"/>
          <w:b/>
          <w:bCs/>
          <w:rtl/>
        </w:rPr>
        <w:t>التدابير الكفيلة بحصول خادمات المنازل، والعاملات في القطاعين الزراعي وغير النظامي على الضمان الاجتماعي وغيره من استحقاقات العمل</w:t>
      </w:r>
      <w:r w:rsidR="00275D7D">
        <w:rPr>
          <w:rFonts w:hint="cs"/>
          <w:b/>
          <w:bCs/>
          <w:rtl/>
        </w:rPr>
        <w:t xml:space="preserve">. </w:t>
      </w:r>
      <w:r>
        <w:rPr>
          <w:rFonts w:hint="cs"/>
          <w:b/>
          <w:bCs/>
          <w:rtl/>
        </w:rPr>
        <w:t>وتحث اللجنة الدولة الطرف على كفالة أن تتمتع العاملات في الصناعات التجميعية بالحماية الكاملة بموجب قوانين العمل السارية</w:t>
      </w:r>
      <w:r w:rsidR="00275D7D">
        <w:rPr>
          <w:rFonts w:hint="cs"/>
          <w:b/>
          <w:bCs/>
          <w:rtl/>
        </w:rPr>
        <w:t xml:space="preserve">. </w:t>
      </w:r>
      <w:r>
        <w:rPr>
          <w:rFonts w:hint="cs"/>
          <w:b/>
          <w:bCs/>
          <w:rtl/>
        </w:rPr>
        <w:t>وتطلب إلى الدولة الطرف إدراج معلومات عن تأثير التدابير المتخذة والنتائج المحققة في تقريرها المقبل</w:t>
      </w:r>
      <w:r w:rsidR="00275D7D">
        <w:rPr>
          <w:rFonts w:hint="cs"/>
          <w:b/>
          <w:bCs/>
          <w:rtl/>
        </w:rPr>
        <w:t xml:space="preserve">. </w:t>
      </w:r>
      <w:r>
        <w:rPr>
          <w:rFonts w:hint="cs"/>
          <w:b/>
          <w:bCs/>
          <w:rtl/>
        </w:rPr>
        <w:t>وتدعو اللجنة الدولة الطرف إلى اعتماد تشريعات تضمن المساواة في الأجر عن العمل المتساوي القيمة، بما يتماشى مع التوصية العامة رقم 13 واتفاقية منظمة العمل الدولية رقم 100.</w:t>
      </w:r>
    </w:p>
    <w:p w:rsidR="00CF2E4E" w:rsidRDefault="00AE2926" w:rsidP="0080012D">
      <w:pPr>
        <w:pStyle w:val="SingleTxt"/>
        <w:rPr>
          <w:rFonts w:hint="cs"/>
          <w:rtl/>
        </w:rPr>
      </w:pPr>
      <w:r w:rsidRPr="00AE2926">
        <w:rPr>
          <w:rFonts w:hint="cs"/>
          <w:rtl/>
        </w:rPr>
        <w:t>31 -</w:t>
      </w:r>
      <w:r w:rsidRPr="00AE2926">
        <w:rPr>
          <w:rFonts w:hint="cs"/>
          <w:rtl/>
        </w:rPr>
        <w:tab/>
      </w:r>
      <w:r>
        <w:rPr>
          <w:rFonts w:hint="cs"/>
          <w:rtl/>
        </w:rPr>
        <w:t>ويساور اللجنة قلق بالغ من استمرار تشغيل الأطفال في الدولة الطرف، والافتقار إلى معلومات مفصلة من الدولة الطرف عن مدى انتشا</w:t>
      </w:r>
      <w:r w:rsidR="0095356F">
        <w:rPr>
          <w:rFonts w:hint="cs"/>
          <w:rtl/>
        </w:rPr>
        <w:t>ر هذه الظاهرة، وانعكاساتها على</w:t>
      </w:r>
      <w:r w:rsidR="0095356F">
        <w:rPr>
          <w:rFonts w:hint="eastAsia"/>
          <w:rtl/>
        </w:rPr>
        <w:t> </w:t>
      </w:r>
      <w:r>
        <w:rPr>
          <w:rFonts w:hint="cs"/>
          <w:rtl/>
        </w:rPr>
        <w:t>النمو الفردي للأطفال، وعلى تمتعهم بالحق في التعليم والرعاية الصحية، ولا سيما الفتيات منهم.</w:t>
      </w:r>
    </w:p>
    <w:p w:rsidR="00AE2926" w:rsidRDefault="00AE2926" w:rsidP="00AE2926">
      <w:pPr>
        <w:pStyle w:val="SingleTxt"/>
        <w:rPr>
          <w:rFonts w:hint="cs"/>
          <w:b/>
          <w:bCs/>
          <w:rtl/>
        </w:rPr>
      </w:pPr>
      <w:r>
        <w:rPr>
          <w:rFonts w:hint="cs"/>
          <w:rtl/>
        </w:rPr>
        <w:t>32 -</w:t>
      </w:r>
      <w:r>
        <w:rPr>
          <w:rFonts w:hint="cs"/>
          <w:rtl/>
        </w:rPr>
        <w:tab/>
      </w:r>
      <w:r>
        <w:rPr>
          <w:rFonts w:hint="cs"/>
          <w:b/>
          <w:bCs/>
          <w:rtl/>
        </w:rPr>
        <w:t>وتحث اللجنة الدولة الطرف على تعزيز جهودها للقضاء على ظاهرة عمل الأطفال، ولدعم التعليم كوسيلة من وسائل التمكين للفتيات والفتيان</w:t>
      </w:r>
      <w:r w:rsidR="00275D7D">
        <w:rPr>
          <w:rFonts w:hint="cs"/>
          <w:b/>
          <w:bCs/>
          <w:rtl/>
        </w:rPr>
        <w:t xml:space="preserve">. </w:t>
      </w:r>
      <w:r>
        <w:rPr>
          <w:rFonts w:hint="cs"/>
          <w:b/>
          <w:bCs/>
          <w:rtl/>
        </w:rPr>
        <w:t>وتحث الدولة الطرف على اتخاذ خطوات استباقية لضمان حصول جميع الأطفال، ولا سيما الفتيات، على التعليم الأساسي والرعاية الصحية والحماية التي تؤمنها معايير العمل الدنيا التي وضعتها منظمة العمل الدولية</w:t>
      </w:r>
      <w:r w:rsidR="00275D7D">
        <w:rPr>
          <w:rFonts w:hint="cs"/>
          <w:b/>
          <w:bCs/>
          <w:rtl/>
        </w:rPr>
        <w:t xml:space="preserve">. </w:t>
      </w:r>
    </w:p>
    <w:p w:rsidR="00AE2926" w:rsidRPr="00AE2926" w:rsidRDefault="00AE2926" w:rsidP="00AE2926">
      <w:pPr>
        <w:pStyle w:val="SingleTxt"/>
        <w:spacing w:after="0" w:line="120" w:lineRule="exact"/>
        <w:rPr>
          <w:rFonts w:hint="cs"/>
          <w:b/>
          <w:bCs/>
          <w:sz w:val="10"/>
          <w:rtl/>
        </w:rPr>
      </w:pPr>
    </w:p>
    <w:p w:rsidR="00AE2926" w:rsidRDefault="00AE2926" w:rsidP="00AE2926">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t>الفقر والتمكين الاقتصادي</w:t>
      </w:r>
    </w:p>
    <w:p w:rsidR="00AE2926" w:rsidRDefault="00AE2926" w:rsidP="00AE2926">
      <w:pPr>
        <w:pStyle w:val="SingleTxt"/>
        <w:rPr>
          <w:rFonts w:hint="cs"/>
          <w:rtl/>
        </w:rPr>
      </w:pPr>
      <w:r w:rsidRPr="00AE2926">
        <w:rPr>
          <w:rFonts w:hint="cs"/>
          <w:rtl/>
        </w:rPr>
        <w:t>33 -</w:t>
      </w:r>
      <w:r w:rsidRPr="00AE2926">
        <w:rPr>
          <w:rFonts w:hint="cs"/>
          <w:rtl/>
        </w:rPr>
        <w:tab/>
        <w:t xml:space="preserve">تقدر </w:t>
      </w:r>
      <w:r>
        <w:rPr>
          <w:rFonts w:hint="cs"/>
          <w:rtl/>
        </w:rPr>
        <w:t>اللجنة الجهود التي بذلتها الدولة الطرف للبدء في مشاريع مجتمعية لتعزيز التمكين الاقتصادي للمرأة، ودعم هذه المشاريع؛ ولكن يظل القلق يساورها على النتائج وعلى استدامة هذه البرامج، ومن ثبات مستويات الفقر والاستبعاد الاجتماعي العالية عند النساء، ولا سيما في المناطق الريفية</w:t>
      </w:r>
      <w:r w:rsidR="00275D7D">
        <w:rPr>
          <w:rFonts w:hint="cs"/>
          <w:rtl/>
        </w:rPr>
        <w:t xml:space="preserve">. </w:t>
      </w:r>
      <w:r>
        <w:rPr>
          <w:rFonts w:hint="cs"/>
          <w:rtl/>
        </w:rPr>
        <w:t>وتعرب اللجنة أيضا عن القلق من قضايا تتعلق بحق النساء، عامة،</w:t>
      </w:r>
      <w:r w:rsidR="00576046">
        <w:rPr>
          <w:rFonts w:hint="cs"/>
          <w:rtl/>
        </w:rPr>
        <w:t xml:space="preserve"> في حيازة الأراضي، ولا سيما المت</w:t>
      </w:r>
      <w:r>
        <w:rPr>
          <w:rFonts w:hint="cs"/>
          <w:rtl/>
        </w:rPr>
        <w:t>حدرات من سكان البلاد الأصليين، اللواتي يمكن أن يُشردن نتيجة خُطط التنمية الاقتصادية الجديدة.</w:t>
      </w:r>
    </w:p>
    <w:p w:rsidR="00AE2926" w:rsidRDefault="00AE2926" w:rsidP="00AE2926">
      <w:pPr>
        <w:pStyle w:val="SingleTxt"/>
        <w:rPr>
          <w:rFonts w:hint="cs"/>
          <w:b/>
          <w:bCs/>
          <w:rtl/>
        </w:rPr>
      </w:pPr>
      <w:r>
        <w:rPr>
          <w:rFonts w:hint="cs"/>
          <w:rtl/>
        </w:rPr>
        <w:t>34 -</w:t>
      </w:r>
      <w:r>
        <w:rPr>
          <w:rFonts w:hint="cs"/>
          <w:rtl/>
        </w:rPr>
        <w:tab/>
      </w:r>
      <w:r>
        <w:rPr>
          <w:rFonts w:hint="cs"/>
          <w:b/>
          <w:bCs/>
          <w:rtl/>
        </w:rPr>
        <w:t>وتوصي اللجنة الدولة الطرف بكفالة المراعاة الخاصة لوضع المرأة في السياسات الاقتصادية والاجتماعية والاستثمارات العامة، ورصد الآثار الناجمة عن هذه البرامج</w:t>
      </w:r>
      <w:r w:rsidR="00275D7D">
        <w:rPr>
          <w:rFonts w:hint="cs"/>
          <w:b/>
          <w:bCs/>
          <w:rtl/>
        </w:rPr>
        <w:t xml:space="preserve">. </w:t>
      </w:r>
      <w:r>
        <w:rPr>
          <w:rFonts w:hint="cs"/>
          <w:b/>
          <w:bCs/>
          <w:rtl/>
        </w:rPr>
        <w:t>وتحث اللجنة الدول الطرف على تعزيز المبادرات الرامية إلى تشجيع التمكين الاقتصادي المستدام للمرأة، ولا سيما تعزيز حق المرأة في الحصول على الأراضي والقروض.</w:t>
      </w:r>
    </w:p>
    <w:p w:rsidR="00AE2926" w:rsidRPr="00AE2926" w:rsidRDefault="00AE2926" w:rsidP="00AE2926">
      <w:pPr>
        <w:pStyle w:val="SingleTxt"/>
        <w:spacing w:after="0" w:line="120" w:lineRule="exact"/>
        <w:rPr>
          <w:rFonts w:hint="cs"/>
          <w:sz w:val="10"/>
          <w:rtl/>
        </w:rPr>
      </w:pPr>
    </w:p>
    <w:p w:rsidR="00AE2926" w:rsidRDefault="00AE2926" w:rsidP="00AE2926">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t>الصحة</w:t>
      </w:r>
    </w:p>
    <w:p w:rsidR="00AE2926" w:rsidRDefault="00AE2926" w:rsidP="00AE2926">
      <w:pPr>
        <w:pStyle w:val="SingleTxt"/>
        <w:rPr>
          <w:rFonts w:hint="cs"/>
          <w:rtl/>
        </w:rPr>
      </w:pPr>
      <w:r w:rsidRPr="00AE2926">
        <w:rPr>
          <w:rFonts w:hint="cs"/>
          <w:rtl/>
        </w:rPr>
        <w:t>35 -</w:t>
      </w:r>
      <w:r w:rsidRPr="00AE2926">
        <w:rPr>
          <w:rFonts w:hint="cs"/>
          <w:rtl/>
        </w:rPr>
        <w:tab/>
      </w:r>
      <w:r>
        <w:rPr>
          <w:rFonts w:hint="cs"/>
          <w:rtl/>
        </w:rPr>
        <w:t>تقدر اللجنة الجهود التي بذلتها الدولة الطرف فيما يتعلق بصحة الأم وصحة الرُضّع</w:t>
      </w:r>
      <w:r w:rsidR="00275D7D">
        <w:rPr>
          <w:rFonts w:hint="cs"/>
          <w:rtl/>
        </w:rPr>
        <w:t xml:space="preserve">. </w:t>
      </w:r>
      <w:r>
        <w:rPr>
          <w:rFonts w:hint="cs"/>
          <w:rtl/>
        </w:rPr>
        <w:t>إلا أن اللجنة، مع ذلك، تعبر عن قلقها من أن معدل الوفيات النفاسية ووفيات الرضع ما</w:t>
      </w:r>
      <w:r>
        <w:rPr>
          <w:rFonts w:hint="eastAsia"/>
          <w:rtl/>
        </w:rPr>
        <w:t> </w:t>
      </w:r>
      <w:r>
        <w:rPr>
          <w:rFonts w:hint="cs"/>
          <w:rtl/>
        </w:rPr>
        <w:t>يزالان مرتفعين على الرغم من الانخفاض الذي طرأ عليهما، ومن أن الفئات الضعيفة من النساء، ولا سيما في المناطق الريفية، ما تزال تواجه صعوبات في الحصول على خدمات رعاية الصحة الإنجابية</w:t>
      </w:r>
      <w:r w:rsidR="00275D7D">
        <w:rPr>
          <w:rFonts w:hint="cs"/>
          <w:rtl/>
        </w:rPr>
        <w:t xml:space="preserve">. </w:t>
      </w:r>
      <w:r>
        <w:rPr>
          <w:rFonts w:hint="cs"/>
          <w:rtl/>
        </w:rPr>
        <w:t>وتعبر اللجنة أيضا عن قلقها من افتقار المعلومات التي تقدمها الدولة الطرف إلى ما يدل على مدى انتشار عمليات الإجهاض غير القانوني وغير المأمون، وعواقبها</w:t>
      </w:r>
      <w:r w:rsidR="00275D7D">
        <w:rPr>
          <w:rFonts w:hint="cs"/>
          <w:rtl/>
        </w:rPr>
        <w:t xml:space="preserve">. </w:t>
      </w:r>
      <w:r>
        <w:rPr>
          <w:rFonts w:hint="cs"/>
          <w:rtl/>
        </w:rPr>
        <w:t>ويساور القلق اللجنة كذلك من عدم وجود معلومات عن عدد النساء اللائي يخضعن للفحص من أجل الكشف المبكر عن سرطان الرحم، أو</w:t>
      </w:r>
      <w:r w:rsidR="00576046">
        <w:rPr>
          <w:rFonts w:hint="cs"/>
          <w:rtl/>
        </w:rPr>
        <w:t xml:space="preserve"> سرطان عنق الرحم،</w:t>
      </w:r>
      <w:r>
        <w:rPr>
          <w:rFonts w:hint="cs"/>
          <w:rtl/>
        </w:rPr>
        <w:t xml:space="preserve"> </w:t>
      </w:r>
      <w:r w:rsidR="00A50D81">
        <w:rPr>
          <w:rFonts w:hint="cs"/>
          <w:rtl/>
        </w:rPr>
        <w:t>أو</w:t>
      </w:r>
      <w:r w:rsidR="00A50D81">
        <w:rPr>
          <w:rFonts w:hint="eastAsia"/>
          <w:rtl/>
        </w:rPr>
        <w:t> </w:t>
      </w:r>
      <w:r>
        <w:rPr>
          <w:rFonts w:hint="cs"/>
          <w:rtl/>
        </w:rPr>
        <w:t>سرطان الثدي</w:t>
      </w:r>
      <w:r w:rsidR="00275D7D">
        <w:rPr>
          <w:rFonts w:hint="cs"/>
          <w:rtl/>
        </w:rPr>
        <w:t xml:space="preserve">. </w:t>
      </w:r>
      <w:r>
        <w:rPr>
          <w:rFonts w:hint="cs"/>
          <w:rtl/>
        </w:rPr>
        <w:t>ويساورها القلق أيضا من عدم وجود معلومات عن الخدمات والمشورة المتاحة للنساء اللواتي يعانين من مشاكل الصحة العقلية.</w:t>
      </w:r>
    </w:p>
    <w:p w:rsidR="00AE2926" w:rsidRPr="00193610" w:rsidRDefault="000D72EB" w:rsidP="000D72EB">
      <w:pPr>
        <w:pStyle w:val="SingleTxt"/>
        <w:rPr>
          <w:rFonts w:hint="cs"/>
          <w:b/>
          <w:bCs/>
          <w:rtl/>
        </w:rPr>
      </w:pPr>
      <w:r>
        <w:rPr>
          <w:rFonts w:hint="cs"/>
          <w:rtl/>
        </w:rPr>
        <w:t>36 -</w:t>
      </w:r>
      <w:r>
        <w:rPr>
          <w:rFonts w:hint="cs"/>
          <w:rtl/>
        </w:rPr>
        <w:tab/>
      </w:r>
      <w:r w:rsidRPr="000D72EB">
        <w:rPr>
          <w:rFonts w:hint="cs"/>
          <w:b/>
          <w:bCs/>
          <w:rtl/>
        </w:rPr>
        <w:t>وتوصي اللجنة بأن ترفع الدولة الطرف من درجة تغطية الخدمات الطبية المقدمة للنساء ووصولهن إليها، وخاصة في المناطق الريفية وأن تزيد من تدريب أخصائيي الصحة بمن فيهم القابلات في المناطق الريفية والمجتمعات المحلية للسكان الأصليين</w:t>
      </w:r>
      <w:r w:rsidR="00275D7D">
        <w:rPr>
          <w:rFonts w:hint="cs"/>
          <w:b/>
          <w:bCs/>
          <w:rtl/>
        </w:rPr>
        <w:t xml:space="preserve">. </w:t>
      </w:r>
      <w:r w:rsidRPr="000D72EB">
        <w:rPr>
          <w:rFonts w:hint="cs"/>
          <w:b/>
          <w:bCs/>
          <w:rtl/>
        </w:rPr>
        <w:t>وتوصي اللجنة بأن تعتمد الدولة الطرف تدابير فعالة وتنفذها</w:t>
      </w:r>
      <w:r w:rsidRPr="0080012D">
        <w:rPr>
          <w:rFonts w:hint="cs"/>
          <w:b/>
          <w:bCs/>
          <w:rtl/>
        </w:rPr>
        <w:t>، بما في ذلك مراجعة التشريعات التي تجرم الإجهاض، لتفادي حالات الإجهاض غير المأمون وما لذلك من أثر على صحة النساء والوفيات النفاسية</w:t>
      </w:r>
      <w:r w:rsidR="00275D7D" w:rsidRPr="0080012D">
        <w:rPr>
          <w:rFonts w:hint="cs"/>
          <w:b/>
          <w:bCs/>
          <w:rtl/>
        </w:rPr>
        <w:t xml:space="preserve">. </w:t>
      </w:r>
      <w:r w:rsidRPr="0080012D">
        <w:rPr>
          <w:rFonts w:hint="cs"/>
          <w:b/>
          <w:bCs/>
          <w:rtl/>
        </w:rPr>
        <w:t>وتطلب اللجنة أن تقدم الدولة الطرف معلومات عن مدى وجود سياسة صحية شاملة للنساء، بما في ذلك مرافق الكشف عن السرطان، والخدمات المتوفرة للنساء اللاتي يعانين من مشاكل الصحة العقلية.</w:t>
      </w:r>
    </w:p>
    <w:p w:rsidR="00F00D05" w:rsidRPr="00193610" w:rsidRDefault="00F00D05" w:rsidP="0095356F">
      <w:pPr>
        <w:pStyle w:val="SingleTxt"/>
        <w:rPr>
          <w:rFonts w:hint="cs"/>
        </w:rPr>
      </w:pPr>
      <w:r>
        <w:rPr>
          <w:rFonts w:hint="cs"/>
          <w:smallCaps/>
          <w:rtl/>
        </w:rPr>
        <w:t>37 -</w:t>
      </w:r>
      <w:r>
        <w:rPr>
          <w:rFonts w:hint="cs"/>
          <w:smallCaps/>
          <w:rtl/>
        </w:rPr>
        <w:tab/>
      </w:r>
      <w:r w:rsidR="00FD783E">
        <w:rPr>
          <w:rFonts w:hint="cs"/>
          <w:smallCaps/>
          <w:rtl/>
        </w:rPr>
        <w:t>و</w:t>
      </w:r>
      <w:r w:rsidR="000D72EB" w:rsidRPr="0095356F">
        <w:rPr>
          <w:rFonts w:hint="cs"/>
          <w:rtl/>
        </w:rPr>
        <w:t>تلاحظ اللجنة أن عدد الرجال المصابين بفيروس</w:t>
      </w:r>
      <w:r w:rsidRPr="0095356F">
        <w:rPr>
          <w:rFonts w:hint="cs"/>
          <w:rtl/>
        </w:rPr>
        <w:t xml:space="preserve"> نقص المناعة البشرية</w:t>
      </w:r>
      <w:r w:rsidRPr="0095356F">
        <w:rPr>
          <w:rtl/>
        </w:rPr>
        <w:t xml:space="preserve">/الإيدز أكثر من عدد النساء، </w:t>
      </w:r>
      <w:r w:rsidRPr="0095356F">
        <w:rPr>
          <w:rFonts w:hint="cs"/>
          <w:rtl/>
        </w:rPr>
        <w:t>لكنها</w:t>
      </w:r>
      <w:r w:rsidRPr="0095356F">
        <w:rPr>
          <w:rtl/>
        </w:rPr>
        <w:t xml:space="preserve"> قلقة </w:t>
      </w:r>
      <w:r w:rsidRPr="0095356F">
        <w:rPr>
          <w:rFonts w:hint="cs"/>
          <w:rtl/>
        </w:rPr>
        <w:t xml:space="preserve">أيضا </w:t>
      </w:r>
      <w:r w:rsidRPr="0095356F">
        <w:rPr>
          <w:rtl/>
        </w:rPr>
        <w:t>من أن هناك تأنيث</w:t>
      </w:r>
      <w:r w:rsidRPr="0095356F">
        <w:rPr>
          <w:rFonts w:hint="cs"/>
          <w:rtl/>
        </w:rPr>
        <w:t>اً</w:t>
      </w:r>
      <w:r w:rsidRPr="0095356F">
        <w:rPr>
          <w:rtl/>
        </w:rPr>
        <w:t xml:space="preserve"> متعاظم</w:t>
      </w:r>
      <w:r w:rsidRPr="0095356F">
        <w:rPr>
          <w:rFonts w:hint="cs"/>
          <w:rtl/>
        </w:rPr>
        <w:t>اً</w:t>
      </w:r>
      <w:r w:rsidR="00FD783E">
        <w:rPr>
          <w:rtl/>
        </w:rPr>
        <w:t xml:space="preserve"> للمرض في الدولة الطرف مما</w:t>
      </w:r>
      <w:r w:rsidR="00FD783E">
        <w:rPr>
          <w:rFonts w:hint="cs"/>
          <w:rtl/>
        </w:rPr>
        <w:t> </w:t>
      </w:r>
      <w:r w:rsidRPr="0095356F">
        <w:rPr>
          <w:rtl/>
        </w:rPr>
        <w:t>أدى إلى تناقص الفرق في معدل الإصابة بين الرجال والنساء</w:t>
      </w:r>
      <w:r w:rsidR="00275D7D" w:rsidRPr="0095356F">
        <w:rPr>
          <w:rtl/>
        </w:rPr>
        <w:t xml:space="preserve">. </w:t>
      </w:r>
      <w:r w:rsidRPr="0095356F">
        <w:rPr>
          <w:rtl/>
        </w:rPr>
        <w:t xml:space="preserve">كما تلاحظ اللجنة عدم </w:t>
      </w:r>
      <w:r w:rsidRPr="0095356F">
        <w:rPr>
          <w:rFonts w:hint="cs"/>
          <w:rtl/>
        </w:rPr>
        <w:t>إيراد</w:t>
      </w:r>
      <w:r w:rsidRPr="0095356F">
        <w:rPr>
          <w:rtl/>
        </w:rPr>
        <w:t xml:space="preserve"> معلومات كافية أو بيانات مفصلة عن انتشار </w:t>
      </w:r>
      <w:r w:rsidRPr="0095356F">
        <w:rPr>
          <w:rFonts w:hint="cs"/>
          <w:rtl/>
        </w:rPr>
        <w:t>ال</w:t>
      </w:r>
      <w:r w:rsidRPr="0095356F">
        <w:rPr>
          <w:rtl/>
        </w:rPr>
        <w:t>فيروس/الإيدز في تقرير الدولة الطرف ولا في الإجابة على قائمة المسائل والقضايا التي طُرحت خلال الحوار البنَّاء.</w:t>
      </w:r>
    </w:p>
    <w:p w:rsidR="00F00D05" w:rsidRPr="00F00D05" w:rsidRDefault="00F00D05" w:rsidP="0080012D">
      <w:pPr>
        <w:pStyle w:val="SingleTxt"/>
        <w:rPr>
          <w:rFonts w:hint="cs"/>
          <w:b/>
          <w:bCs/>
        </w:rPr>
      </w:pPr>
      <w:r>
        <w:rPr>
          <w:rFonts w:hint="cs"/>
          <w:rtl/>
        </w:rPr>
        <w:t>38 -</w:t>
      </w:r>
      <w:r>
        <w:rPr>
          <w:rFonts w:hint="cs"/>
          <w:rtl/>
        </w:rPr>
        <w:tab/>
      </w:r>
      <w:r w:rsidRPr="00F00D05">
        <w:rPr>
          <w:rFonts w:hint="cs"/>
          <w:b/>
          <w:bCs/>
          <w:rtl/>
        </w:rPr>
        <w:t>و</w:t>
      </w:r>
      <w:r w:rsidRPr="00F00D05">
        <w:rPr>
          <w:b/>
          <w:bCs/>
          <w:rtl/>
        </w:rPr>
        <w:t xml:space="preserve">تحث اللجنة الدولة الطرف على إجراء بحث شامل لتحديد العوامل التي أدت إلى تأنيث </w:t>
      </w:r>
      <w:r w:rsidRPr="00F00D05">
        <w:rPr>
          <w:rFonts w:hint="cs"/>
          <w:b/>
          <w:bCs/>
          <w:rtl/>
        </w:rPr>
        <w:t>ال</w:t>
      </w:r>
      <w:r w:rsidRPr="00F00D05">
        <w:rPr>
          <w:b/>
          <w:bCs/>
          <w:rtl/>
        </w:rPr>
        <w:t>فيروس/الإيدز بهدف إعداد الاستراتيجيات الم</w:t>
      </w:r>
      <w:r w:rsidRPr="00F00D05">
        <w:rPr>
          <w:rFonts w:hint="cs"/>
          <w:b/>
          <w:bCs/>
          <w:rtl/>
        </w:rPr>
        <w:t>لائمة</w:t>
      </w:r>
      <w:r w:rsidRPr="00F00D05">
        <w:rPr>
          <w:b/>
          <w:bCs/>
          <w:rtl/>
        </w:rPr>
        <w:t xml:space="preserve"> لتقليص ضعف النساء إزاء المرض</w:t>
      </w:r>
      <w:r w:rsidR="00275D7D">
        <w:rPr>
          <w:b/>
          <w:bCs/>
          <w:rtl/>
        </w:rPr>
        <w:t xml:space="preserve">. </w:t>
      </w:r>
      <w:r w:rsidRPr="00F00D05">
        <w:rPr>
          <w:rFonts w:hint="cs"/>
          <w:b/>
          <w:bCs/>
          <w:rtl/>
        </w:rPr>
        <w:t>و</w:t>
      </w:r>
      <w:r w:rsidRPr="00F00D05">
        <w:rPr>
          <w:b/>
          <w:bCs/>
          <w:rtl/>
        </w:rPr>
        <w:t>تدعو الدولة الطرف إلى توفير بيانات عن انتشار المرض في تقريرها المقبل، تكون مفصلة حسب الجنس والمجموعة العرقية.</w:t>
      </w:r>
    </w:p>
    <w:p w:rsidR="00F00D05" w:rsidRPr="00F00D05" w:rsidRDefault="00F00D05" w:rsidP="00F00D05">
      <w:pPr>
        <w:pStyle w:val="SingleTxt"/>
        <w:rPr>
          <w:lang w:val="en-GB"/>
        </w:rPr>
      </w:pPr>
      <w:r>
        <w:rPr>
          <w:rFonts w:hint="cs"/>
          <w:rtl/>
        </w:rPr>
        <w:t>39 -</w:t>
      </w:r>
      <w:r>
        <w:rPr>
          <w:rFonts w:hint="cs"/>
          <w:rtl/>
        </w:rPr>
        <w:tab/>
      </w:r>
      <w:r w:rsidRPr="00F00D05">
        <w:rPr>
          <w:rFonts w:hint="cs"/>
          <w:rtl/>
        </w:rPr>
        <w:t>و</w:t>
      </w:r>
      <w:r w:rsidRPr="00F00D05">
        <w:rPr>
          <w:rtl/>
        </w:rPr>
        <w:t>في الوقت الذي ترحب فيه اللجنة بقانون الوصول الشامل والمنصف إلى خدمات تنظيم الأسرة وإدماجها في برنامج الصحة الإنجابية الوطني، فهي قلقلة من أن القانون لم تتم الموافقة عليه، ولم تُلبَ الحاجة إلى تحديد النسل والثقافة الجنسية</w:t>
      </w:r>
      <w:r w:rsidR="00275D7D">
        <w:rPr>
          <w:rtl/>
        </w:rPr>
        <w:t xml:space="preserve">. </w:t>
      </w:r>
    </w:p>
    <w:p w:rsidR="00F00D05" w:rsidRPr="00F00D05" w:rsidRDefault="00F00D05" w:rsidP="00F00D05">
      <w:pPr>
        <w:pStyle w:val="SingleTxt"/>
        <w:rPr>
          <w:b/>
          <w:bCs/>
          <w:lang w:val="en-GB"/>
        </w:rPr>
      </w:pPr>
      <w:r>
        <w:rPr>
          <w:rFonts w:hint="cs"/>
          <w:rtl/>
        </w:rPr>
        <w:t>40 -</w:t>
      </w:r>
      <w:r>
        <w:rPr>
          <w:rFonts w:hint="cs"/>
          <w:rtl/>
        </w:rPr>
        <w:tab/>
      </w:r>
      <w:r w:rsidRPr="00F00D05">
        <w:rPr>
          <w:rFonts w:hint="cs"/>
          <w:b/>
          <w:bCs/>
          <w:rtl/>
        </w:rPr>
        <w:t>و</w:t>
      </w:r>
      <w:r w:rsidRPr="00F00D05">
        <w:rPr>
          <w:b/>
          <w:bCs/>
          <w:rtl/>
        </w:rPr>
        <w:t>تلفت اللجنة</w:t>
      </w:r>
      <w:r w:rsidRPr="00F00D05">
        <w:rPr>
          <w:rFonts w:hint="cs"/>
          <w:b/>
          <w:bCs/>
          <w:rtl/>
        </w:rPr>
        <w:t xml:space="preserve"> الانتباه</w:t>
      </w:r>
      <w:r w:rsidRPr="00F00D05">
        <w:rPr>
          <w:b/>
          <w:bCs/>
          <w:rtl/>
        </w:rPr>
        <w:t xml:space="preserve"> إلى توصيتها العامة</w:t>
      </w:r>
      <w:r w:rsidRPr="00F00D05">
        <w:rPr>
          <w:rFonts w:hint="cs"/>
          <w:b/>
          <w:bCs/>
          <w:rtl/>
        </w:rPr>
        <w:t xml:space="preserve"> رقم</w:t>
      </w:r>
      <w:r w:rsidR="00576046">
        <w:rPr>
          <w:b/>
          <w:bCs/>
          <w:rtl/>
        </w:rPr>
        <w:t xml:space="preserve"> 24 وتوص</w:t>
      </w:r>
      <w:r w:rsidR="00576046">
        <w:rPr>
          <w:rFonts w:hint="cs"/>
          <w:b/>
          <w:bCs/>
          <w:rtl/>
        </w:rPr>
        <w:t>ي</w:t>
      </w:r>
      <w:r w:rsidRPr="00F00D05">
        <w:rPr>
          <w:b/>
          <w:bCs/>
          <w:rtl/>
        </w:rPr>
        <w:t xml:space="preserve"> بإجراء بحث شامل لتحديد الاحتياجات الصحية الخاصة بالنساء، بما في ذلك احتياجات الصحة الإنجابية</w:t>
      </w:r>
      <w:r w:rsidR="00275D7D">
        <w:rPr>
          <w:b/>
          <w:bCs/>
          <w:rtl/>
        </w:rPr>
        <w:t xml:space="preserve">. </w:t>
      </w:r>
      <w:r w:rsidRPr="00F00D05">
        <w:rPr>
          <w:b/>
          <w:bCs/>
          <w:rtl/>
        </w:rPr>
        <w:t>كما توصي بأن تتخذ الدولة الطرف إجراءات لكفالة بدء نفاذ قانون الوصول الشامل والمنصف إلى خدمات تنظيم الأسرة وإدماجه</w:t>
      </w:r>
      <w:r w:rsidRPr="00F00D05">
        <w:rPr>
          <w:rFonts w:hint="cs"/>
          <w:b/>
          <w:bCs/>
          <w:rtl/>
        </w:rPr>
        <w:t>ا</w:t>
      </w:r>
      <w:r w:rsidRPr="00F00D05">
        <w:rPr>
          <w:b/>
          <w:bCs/>
          <w:rtl/>
        </w:rPr>
        <w:t xml:space="preserve"> في برنامج الصحة الإنجابية الوطني، وتعزيز برامج تنظيم الأسرة لكفالة أن يحصل </w:t>
      </w:r>
      <w:r w:rsidRPr="00F00D05">
        <w:rPr>
          <w:rFonts w:hint="cs"/>
          <w:b/>
          <w:bCs/>
          <w:rtl/>
        </w:rPr>
        <w:t>الرجال والنساء</w:t>
      </w:r>
      <w:r w:rsidRPr="00F00D05">
        <w:rPr>
          <w:b/>
          <w:bCs/>
          <w:rtl/>
        </w:rPr>
        <w:t xml:space="preserve"> على وسائل منع الحمل بمن فيهم المراهقون والشباب.</w:t>
      </w:r>
    </w:p>
    <w:p w:rsidR="00F00D05" w:rsidRPr="00F00D05" w:rsidRDefault="00F00D05" w:rsidP="00F00D05">
      <w:pPr>
        <w:pStyle w:val="SingleTxt"/>
        <w:spacing w:after="0" w:line="120" w:lineRule="exact"/>
        <w:rPr>
          <w:b/>
          <w:bCs/>
          <w:smallCaps/>
          <w:sz w:val="10"/>
          <w:rtl/>
        </w:rPr>
      </w:pPr>
    </w:p>
    <w:p w:rsidR="00F00D05" w:rsidRPr="00F00D05" w:rsidRDefault="00F00D05" w:rsidP="00F00D05">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lang w:val="en-GB"/>
        </w:rPr>
      </w:pPr>
      <w:r>
        <w:rPr>
          <w:rFonts w:hint="cs"/>
          <w:rtl/>
        </w:rPr>
        <w:tab/>
      </w:r>
      <w:r>
        <w:rPr>
          <w:rFonts w:hint="cs"/>
          <w:rtl/>
        </w:rPr>
        <w:tab/>
      </w:r>
      <w:r w:rsidRPr="00F00D05">
        <w:rPr>
          <w:rtl/>
        </w:rPr>
        <w:t>نساء الشعوب الأصلية والأقليات الأخرى</w:t>
      </w:r>
    </w:p>
    <w:p w:rsidR="00F00D05" w:rsidRPr="0095356F" w:rsidRDefault="00F00D05" w:rsidP="00F00D05">
      <w:pPr>
        <w:pStyle w:val="SingleTxt"/>
        <w:rPr>
          <w:rFonts w:hint="cs"/>
        </w:rPr>
      </w:pPr>
      <w:r>
        <w:rPr>
          <w:rFonts w:hint="cs"/>
          <w:rtl/>
        </w:rPr>
        <w:t>41 -</w:t>
      </w:r>
      <w:r>
        <w:rPr>
          <w:rFonts w:hint="cs"/>
          <w:rtl/>
        </w:rPr>
        <w:tab/>
      </w:r>
      <w:r w:rsidRPr="00F00D05">
        <w:rPr>
          <w:rtl/>
        </w:rPr>
        <w:t xml:space="preserve">في الوقت الذي ترحب فيه اللجنة بمختلف المبادرات التي اتخذتها الدولة الطرف لتحسين وضع نساء الشعوب الأصلية، فهي قلقة من </w:t>
      </w:r>
      <w:r w:rsidRPr="00F00D05">
        <w:rPr>
          <w:rFonts w:hint="cs"/>
          <w:rtl/>
        </w:rPr>
        <w:t>الوضع</w:t>
      </w:r>
      <w:r w:rsidRPr="00F00D05">
        <w:rPr>
          <w:rtl/>
        </w:rPr>
        <w:t xml:space="preserve"> </w:t>
      </w:r>
      <w:r w:rsidRPr="00F00D05">
        <w:rPr>
          <w:rFonts w:hint="cs"/>
          <w:rtl/>
        </w:rPr>
        <w:t>الهش</w:t>
      </w:r>
      <w:r w:rsidRPr="00F00D05">
        <w:rPr>
          <w:rtl/>
        </w:rPr>
        <w:t xml:space="preserve"> لنساء الشعوب الأصلية وعدم تقديم الدولة الطرف لمعلومات عن نساء شعوب المايا والزينكا والغريفونا اللاتي يعانين من تمييز متعدد الأوجه والقطاعات على أساس الجنس والأصل العرقي والوضع الاجتماعي</w:t>
      </w:r>
      <w:r w:rsidR="00275D7D">
        <w:rPr>
          <w:rtl/>
        </w:rPr>
        <w:t>.</w:t>
      </w:r>
    </w:p>
    <w:p w:rsidR="00F00D05" w:rsidRPr="00193610" w:rsidRDefault="00F00D05" w:rsidP="00F00D05">
      <w:pPr>
        <w:pStyle w:val="SingleTxt"/>
        <w:rPr>
          <w:rFonts w:hint="cs"/>
          <w:b/>
          <w:bCs/>
        </w:rPr>
      </w:pPr>
      <w:r>
        <w:rPr>
          <w:rFonts w:hint="cs"/>
          <w:smallCaps/>
          <w:rtl/>
          <w:lang w:val="en-GB"/>
        </w:rPr>
        <w:t>42 -</w:t>
      </w:r>
      <w:r>
        <w:rPr>
          <w:rFonts w:hint="cs"/>
          <w:smallCaps/>
          <w:rtl/>
          <w:lang w:val="en-GB"/>
        </w:rPr>
        <w:tab/>
      </w:r>
      <w:r w:rsidRPr="00193610">
        <w:rPr>
          <w:rFonts w:hint="cs"/>
          <w:b/>
          <w:bCs/>
          <w:rtl/>
        </w:rPr>
        <w:t>و</w:t>
      </w:r>
      <w:r w:rsidRPr="00193610">
        <w:rPr>
          <w:b/>
          <w:bCs/>
          <w:rtl/>
        </w:rPr>
        <w:t>تشجع اللجنة الدولة الطرف على اعتماد تدابير</w:t>
      </w:r>
      <w:r w:rsidRPr="00193610">
        <w:rPr>
          <w:rFonts w:hint="cs"/>
          <w:b/>
          <w:bCs/>
          <w:rtl/>
        </w:rPr>
        <w:t xml:space="preserve"> ملموسة</w:t>
      </w:r>
      <w:r w:rsidRPr="00193610">
        <w:rPr>
          <w:b/>
          <w:bCs/>
          <w:rtl/>
        </w:rPr>
        <w:t xml:space="preserve"> محددة </w:t>
      </w:r>
      <w:r w:rsidRPr="00193610">
        <w:rPr>
          <w:rFonts w:hint="cs"/>
          <w:b/>
          <w:bCs/>
          <w:rtl/>
        </w:rPr>
        <w:t>الهدف</w:t>
      </w:r>
      <w:r w:rsidRPr="00193610">
        <w:rPr>
          <w:b/>
          <w:bCs/>
          <w:rtl/>
        </w:rPr>
        <w:t xml:space="preserve"> ومعروفة ال</w:t>
      </w:r>
      <w:r w:rsidRPr="00193610">
        <w:rPr>
          <w:rFonts w:hint="cs"/>
          <w:b/>
          <w:bCs/>
          <w:rtl/>
        </w:rPr>
        <w:t>أ</w:t>
      </w:r>
      <w:r w:rsidRPr="00193610">
        <w:rPr>
          <w:b/>
          <w:bCs/>
          <w:rtl/>
        </w:rPr>
        <w:t xml:space="preserve">جل، مصحوبة بمقاييس تقييم، للتعجيل بتحسين ظروف نساء الشعوب الأصلية في جميع مناحي </w:t>
      </w:r>
      <w:r w:rsidRPr="00193610">
        <w:rPr>
          <w:rFonts w:hint="cs"/>
          <w:b/>
          <w:bCs/>
          <w:rtl/>
        </w:rPr>
        <w:t>الحياة</w:t>
      </w:r>
      <w:r w:rsidR="00275D7D" w:rsidRPr="00193610">
        <w:rPr>
          <w:b/>
          <w:bCs/>
          <w:rtl/>
        </w:rPr>
        <w:t xml:space="preserve">. </w:t>
      </w:r>
      <w:r w:rsidRPr="00193610">
        <w:rPr>
          <w:b/>
          <w:bCs/>
          <w:rtl/>
        </w:rPr>
        <w:t xml:space="preserve">وتدعو اللجنة الدولة الطرف إلى كفالة </w:t>
      </w:r>
      <w:r w:rsidRPr="00193610">
        <w:rPr>
          <w:rFonts w:hint="cs"/>
          <w:b/>
          <w:bCs/>
          <w:rtl/>
        </w:rPr>
        <w:t>حصول</w:t>
      </w:r>
      <w:r w:rsidRPr="00193610">
        <w:rPr>
          <w:b/>
          <w:bCs/>
          <w:rtl/>
        </w:rPr>
        <w:t xml:space="preserve"> نساء شعوب المايا والزينكا والغريفونا </w:t>
      </w:r>
      <w:r w:rsidRPr="00193610">
        <w:rPr>
          <w:rFonts w:hint="cs"/>
          <w:b/>
          <w:bCs/>
          <w:rtl/>
        </w:rPr>
        <w:t>بصورة تامة</w:t>
      </w:r>
      <w:r w:rsidRPr="00193610">
        <w:rPr>
          <w:b/>
          <w:bCs/>
          <w:rtl/>
        </w:rPr>
        <w:t xml:space="preserve"> على الأر</w:t>
      </w:r>
      <w:r w:rsidRPr="00193610">
        <w:rPr>
          <w:rFonts w:hint="cs"/>
          <w:b/>
          <w:bCs/>
          <w:rtl/>
        </w:rPr>
        <w:t>ا</w:t>
      </w:r>
      <w:r w:rsidRPr="00193610">
        <w:rPr>
          <w:b/>
          <w:bCs/>
          <w:rtl/>
        </w:rPr>
        <w:t>ض</w:t>
      </w:r>
      <w:r w:rsidRPr="00193610">
        <w:rPr>
          <w:rFonts w:hint="cs"/>
          <w:b/>
          <w:bCs/>
          <w:rtl/>
        </w:rPr>
        <w:t>ي</w:t>
      </w:r>
      <w:r w:rsidRPr="00193610">
        <w:rPr>
          <w:b/>
          <w:bCs/>
          <w:rtl/>
        </w:rPr>
        <w:t xml:space="preserve"> والتعليم والخدمات الصحية و</w:t>
      </w:r>
      <w:r w:rsidRPr="00193610">
        <w:rPr>
          <w:rFonts w:hint="cs"/>
          <w:b/>
          <w:bCs/>
          <w:rtl/>
        </w:rPr>
        <w:t>التمكن</w:t>
      </w:r>
      <w:r w:rsidRPr="00193610">
        <w:rPr>
          <w:b/>
          <w:bCs/>
          <w:rtl/>
        </w:rPr>
        <w:t xml:space="preserve"> من المشاركة التامة في عمليات صنع القرار</w:t>
      </w:r>
      <w:r w:rsidR="00193610">
        <w:rPr>
          <w:b/>
          <w:bCs/>
          <w:rtl/>
        </w:rPr>
        <w:t>.</w:t>
      </w:r>
    </w:p>
    <w:p w:rsidR="00F00D05" w:rsidRPr="00F00D05" w:rsidRDefault="00F00D05" w:rsidP="00F00D05">
      <w:pPr>
        <w:pStyle w:val="SingleTxt"/>
        <w:spacing w:after="0" w:line="120" w:lineRule="exact"/>
        <w:rPr>
          <w:b/>
          <w:bCs/>
          <w:smallCaps/>
          <w:sz w:val="10"/>
          <w:rtl/>
        </w:rPr>
      </w:pPr>
    </w:p>
    <w:p w:rsidR="00F00D05" w:rsidRDefault="00F00D05" w:rsidP="00F00D05">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lang w:val="en-GB"/>
        </w:rPr>
      </w:pPr>
      <w:r>
        <w:rPr>
          <w:rFonts w:hint="cs"/>
          <w:rtl/>
        </w:rPr>
        <w:tab/>
      </w:r>
      <w:r>
        <w:rPr>
          <w:rFonts w:hint="cs"/>
          <w:rtl/>
        </w:rPr>
        <w:tab/>
      </w:r>
      <w:r w:rsidRPr="00F00D05">
        <w:rPr>
          <w:rtl/>
        </w:rPr>
        <w:t>إعلان ومنهاج عمل بيجين</w:t>
      </w:r>
      <w:r w:rsidRPr="00F00D05">
        <w:rPr>
          <w:lang w:val="en-GB"/>
        </w:rPr>
        <w:t xml:space="preserve"> </w:t>
      </w:r>
    </w:p>
    <w:p w:rsidR="00F00D05" w:rsidRPr="00193610" w:rsidRDefault="00F00D05" w:rsidP="00576046">
      <w:pPr>
        <w:pStyle w:val="SingleTxt"/>
        <w:rPr>
          <w:b/>
          <w:bCs/>
        </w:rPr>
      </w:pPr>
      <w:r>
        <w:rPr>
          <w:rFonts w:hint="cs"/>
          <w:rtl/>
          <w:lang w:val="en-GB"/>
        </w:rPr>
        <w:t>43 -</w:t>
      </w:r>
      <w:r>
        <w:rPr>
          <w:rFonts w:hint="cs"/>
          <w:rtl/>
          <w:lang w:val="en-GB"/>
        </w:rPr>
        <w:tab/>
      </w:r>
      <w:r w:rsidRPr="00193610">
        <w:rPr>
          <w:b/>
          <w:bCs/>
          <w:rtl/>
        </w:rPr>
        <w:t>تحث اللجنة الدولة الطرف أن تستعين استعانة تامة، عند تنفيذها للالتزامات المنصوص عليها ف</w:t>
      </w:r>
      <w:r w:rsidR="00A50D81">
        <w:rPr>
          <w:b/>
          <w:bCs/>
          <w:rtl/>
        </w:rPr>
        <w:t>ي</w:t>
      </w:r>
      <w:r w:rsidRPr="00193610">
        <w:rPr>
          <w:b/>
          <w:bCs/>
          <w:rtl/>
        </w:rPr>
        <w:t xml:space="preserve"> الاتفاقية، </w:t>
      </w:r>
      <w:r w:rsidR="00576046">
        <w:rPr>
          <w:rFonts w:hint="cs"/>
          <w:b/>
          <w:bCs/>
          <w:rtl/>
        </w:rPr>
        <w:t>بنصوص</w:t>
      </w:r>
      <w:r w:rsidRPr="00193610">
        <w:rPr>
          <w:rFonts w:hint="cs"/>
          <w:b/>
          <w:bCs/>
          <w:rtl/>
        </w:rPr>
        <w:t xml:space="preserve"> </w:t>
      </w:r>
      <w:r w:rsidRPr="00193610">
        <w:rPr>
          <w:b/>
          <w:bCs/>
          <w:rtl/>
        </w:rPr>
        <w:t>إعلان ومنهاج عمل بيجين، ال</w:t>
      </w:r>
      <w:r w:rsidRPr="00193610">
        <w:rPr>
          <w:rFonts w:hint="cs"/>
          <w:b/>
          <w:bCs/>
          <w:rtl/>
        </w:rPr>
        <w:t>ل</w:t>
      </w:r>
      <w:r w:rsidR="00193610">
        <w:rPr>
          <w:b/>
          <w:bCs/>
          <w:rtl/>
        </w:rPr>
        <w:t>ذين يعززان أحكام</w:t>
      </w:r>
      <w:r w:rsidR="00193610">
        <w:rPr>
          <w:rFonts w:hint="cs"/>
          <w:b/>
          <w:bCs/>
          <w:rtl/>
        </w:rPr>
        <w:t> </w:t>
      </w:r>
      <w:r w:rsidRPr="00193610">
        <w:rPr>
          <w:b/>
          <w:bCs/>
          <w:rtl/>
        </w:rPr>
        <w:t>الاتفاقية، وتطلب من الدولة الطرف إدراج معلومات عن ذلك في تقريرها الدوري المقبل.</w:t>
      </w:r>
    </w:p>
    <w:p w:rsidR="00F00D05" w:rsidRPr="00F00D05" w:rsidRDefault="00F00D05" w:rsidP="00F00D05">
      <w:pPr>
        <w:pStyle w:val="SingleTxt"/>
        <w:spacing w:after="0" w:line="120" w:lineRule="exact"/>
        <w:rPr>
          <w:b/>
          <w:bCs/>
          <w:smallCaps/>
          <w:sz w:val="10"/>
          <w:rtl/>
          <w:lang w:val="en-GB"/>
        </w:rPr>
      </w:pPr>
    </w:p>
    <w:p w:rsidR="00F00D05" w:rsidRDefault="00F00D05" w:rsidP="00F00D05">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lang w:val="en-GB"/>
        </w:rPr>
      </w:pPr>
      <w:r>
        <w:rPr>
          <w:rFonts w:hint="cs"/>
          <w:rtl/>
        </w:rPr>
        <w:tab/>
      </w:r>
      <w:r>
        <w:rPr>
          <w:rFonts w:hint="cs"/>
          <w:rtl/>
        </w:rPr>
        <w:tab/>
      </w:r>
      <w:r w:rsidRPr="00F00D05">
        <w:rPr>
          <w:rtl/>
        </w:rPr>
        <w:t>الأهداف الإنمائية للألفية</w:t>
      </w:r>
      <w:r w:rsidRPr="00F00D05">
        <w:rPr>
          <w:lang w:val="en-GB"/>
        </w:rPr>
        <w:t xml:space="preserve"> </w:t>
      </w:r>
    </w:p>
    <w:p w:rsidR="00F00D05" w:rsidRPr="00193610" w:rsidRDefault="00F00D05" w:rsidP="00F00D05">
      <w:pPr>
        <w:pStyle w:val="SingleTxt"/>
        <w:rPr>
          <w:b/>
          <w:bCs/>
        </w:rPr>
      </w:pPr>
      <w:r>
        <w:rPr>
          <w:rFonts w:hint="cs"/>
          <w:rtl/>
          <w:lang w:val="en-GB"/>
        </w:rPr>
        <w:t>44 -</w:t>
      </w:r>
      <w:r>
        <w:rPr>
          <w:rFonts w:hint="cs"/>
          <w:rtl/>
          <w:lang w:val="en-GB"/>
        </w:rPr>
        <w:tab/>
      </w:r>
      <w:r w:rsidRPr="00193610">
        <w:rPr>
          <w:b/>
          <w:bCs/>
          <w:rtl/>
        </w:rPr>
        <w:t>تؤكد اللجنة أن التنفيذ الكامل والفعال للاتفاقية أمر لا غنى عنه لتحقيق الأهداف الإنمائية للألفية</w:t>
      </w:r>
      <w:r w:rsidR="00275D7D" w:rsidRPr="00193610">
        <w:rPr>
          <w:b/>
          <w:bCs/>
          <w:rtl/>
        </w:rPr>
        <w:t xml:space="preserve">. </w:t>
      </w:r>
      <w:r w:rsidRPr="00193610">
        <w:rPr>
          <w:b/>
          <w:bCs/>
          <w:rtl/>
        </w:rPr>
        <w:t>وتدعو إلى إدماج منظور جنساني وتطبيق صريح لأحكام الاتفاقية في جميع الجهود ال</w:t>
      </w:r>
      <w:r w:rsidRPr="00193610">
        <w:rPr>
          <w:rFonts w:hint="cs"/>
          <w:b/>
          <w:bCs/>
          <w:rtl/>
        </w:rPr>
        <w:t>هادفة</w:t>
      </w:r>
      <w:r w:rsidRPr="00193610">
        <w:rPr>
          <w:b/>
          <w:bCs/>
          <w:rtl/>
        </w:rPr>
        <w:t xml:space="preserve"> إلى تحقيق الأهداف الإنمائية للألفية وتطلب إلى الدولة الطرف أن تضمِّن تقريرها الدوري المقبل معلومات عن ذلك</w:t>
      </w:r>
      <w:r w:rsidR="00275D7D" w:rsidRPr="00193610">
        <w:rPr>
          <w:b/>
          <w:bCs/>
          <w:rtl/>
        </w:rPr>
        <w:t xml:space="preserve">. </w:t>
      </w:r>
    </w:p>
    <w:p w:rsidR="00F00D05" w:rsidRDefault="00F00D05" w:rsidP="00F00D05">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lang w:val="en-GB"/>
        </w:rPr>
      </w:pPr>
      <w:r>
        <w:rPr>
          <w:rFonts w:hint="cs"/>
          <w:rtl/>
        </w:rPr>
        <w:tab/>
      </w:r>
      <w:r>
        <w:rPr>
          <w:rFonts w:hint="cs"/>
          <w:rtl/>
        </w:rPr>
        <w:tab/>
      </w:r>
      <w:r w:rsidRPr="00F00D05">
        <w:rPr>
          <w:rtl/>
        </w:rPr>
        <w:t>التصديق على معاهدات أخرى</w:t>
      </w:r>
      <w:r w:rsidRPr="00F00D05">
        <w:rPr>
          <w:lang w:val="en-GB"/>
        </w:rPr>
        <w:t xml:space="preserve"> </w:t>
      </w:r>
    </w:p>
    <w:p w:rsidR="00F00D05" w:rsidRPr="00193610" w:rsidRDefault="00F00D05" w:rsidP="006C3BE5">
      <w:pPr>
        <w:pStyle w:val="SingleTxt"/>
        <w:rPr>
          <w:b/>
          <w:bCs/>
        </w:rPr>
      </w:pPr>
      <w:r>
        <w:rPr>
          <w:rFonts w:hint="cs"/>
          <w:rtl/>
          <w:lang w:val="en-GB"/>
        </w:rPr>
        <w:t>45 -</w:t>
      </w:r>
      <w:r>
        <w:rPr>
          <w:rFonts w:hint="cs"/>
          <w:rtl/>
          <w:lang w:val="en-GB"/>
        </w:rPr>
        <w:tab/>
      </w:r>
      <w:r w:rsidRPr="00193610">
        <w:rPr>
          <w:b/>
          <w:bCs/>
          <w:rtl/>
        </w:rPr>
        <w:t>تلاحظ اللجنة أن انضمام الدول إلى صكوك حقوق الإنسان الدولية الرئيسية</w:t>
      </w:r>
      <w:r w:rsidR="006C3BE5" w:rsidRPr="00193610">
        <w:rPr>
          <w:vertAlign w:val="superscript"/>
          <w:rtl/>
        </w:rPr>
        <w:t>(</w:t>
      </w:r>
      <w:r w:rsidR="006C3BE5" w:rsidRPr="00193610">
        <w:rPr>
          <w:vertAlign w:val="superscript"/>
          <w:rtl/>
        </w:rPr>
        <w:footnoteReference w:id="1"/>
      </w:r>
      <w:r w:rsidR="006C3BE5" w:rsidRPr="00193610">
        <w:rPr>
          <w:vertAlign w:val="superscript"/>
          <w:rtl/>
        </w:rPr>
        <w:t>)</w:t>
      </w:r>
      <w:r w:rsidR="00193610">
        <w:rPr>
          <w:rFonts w:hint="cs"/>
          <w:b/>
          <w:bCs/>
          <w:rtl/>
        </w:rPr>
        <w:t xml:space="preserve"> </w:t>
      </w:r>
      <w:r w:rsidRPr="00193610">
        <w:rPr>
          <w:b/>
          <w:bCs/>
          <w:rtl/>
        </w:rPr>
        <w:t>التسعة يزيد من تمتع النساء بما لهن من حقوق الإنسان والحريات الأساسية في جميع مناحي الحياة</w:t>
      </w:r>
      <w:r w:rsidR="00275D7D" w:rsidRPr="00193610">
        <w:rPr>
          <w:b/>
          <w:bCs/>
          <w:rtl/>
        </w:rPr>
        <w:t xml:space="preserve">. </w:t>
      </w:r>
      <w:r w:rsidRPr="00193610">
        <w:rPr>
          <w:b/>
          <w:bCs/>
          <w:rtl/>
        </w:rPr>
        <w:t xml:space="preserve">وبالتالي، تشجع اللجنة حكومة غواتيمالا على التصديق على المعاهدتين اللتين </w:t>
      </w:r>
      <w:r w:rsidR="0095356F" w:rsidRPr="00193610">
        <w:rPr>
          <w:b/>
          <w:bCs/>
          <w:rtl/>
        </w:rPr>
        <w:t>لم</w:t>
      </w:r>
      <w:r w:rsidR="0095356F" w:rsidRPr="00193610">
        <w:rPr>
          <w:rFonts w:hint="cs"/>
          <w:b/>
          <w:bCs/>
          <w:rtl/>
        </w:rPr>
        <w:t> </w:t>
      </w:r>
      <w:r w:rsidRPr="00193610">
        <w:rPr>
          <w:b/>
          <w:bCs/>
          <w:rtl/>
        </w:rPr>
        <w:t>تنضم إليهما بعد، وهما الاتفاقية الدولية لحماية جميع الأشخاص من الاختفاء القسري واتفاقية حقوق الأشخاص ذوي الإعاقة</w:t>
      </w:r>
      <w:r w:rsidR="00275D7D" w:rsidRPr="00193610">
        <w:rPr>
          <w:b/>
          <w:bCs/>
          <w:rtl/>
        </w:rPr>
        <w:t xml:space="preserve">. </w:t>
      </w:r>
    </w:p>
    <w:p w:rsidR="00275D7D" w:rsidRPr="00275D7D" w:rsidRDefault="00275D7D" w:rsidP="00275D7D">
      <w:pPr>
        <w:pStyle w:val="SingleTxt"/>
        <w:spacing w:after="0" w:line="120" w:lineRule="exact"/>
        <w:rPr>
          <w:smallCaps/>
          <w:sz w:val="10"/>
          <w:rtl/>
          <w:lang w:val="en-GB"/>
        </w:rPr>
      </w:pPr>
    </w:p>
    <w:p w:rsidR="00F00D05" w:rsidRPr="00F00D05" w:rsidRDefault="00275D7D" w:rsidP="00275D7D">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lang w:val="en-GB"/>
        </w:rPr>
      </w:pPr>
      <w:r>
        <w:rPr>
          <w:rFonts w:hint="cs"/>
          <w:rtl/>
        </w:rPr>
        <w:tab/>
      </w:r>
      <w:r>
        <w:rPr>
          <w:rFonts w:hint="cs"/>
          <w:rtl/>
        </w:rPr>
        <w:tab/>
      </w:r>
      <w:r w:rsidR="00F00D05" w:rsidRPr="00F00D05">
        <w:rPr>
          <w:rtl/>
        </w:rPr>
        <w:t>نشر الملاحظات الختامية</w:t>
      </w:r>
      <w:r w:rsidR="00F00D05" w:rsidRPr="00F00D05">
        <w:rPr>
          <w:lang w:val="en-GB"/>
        </w:rPr>
        <w:t xml:space="preserve"> </w:t>
      </w:r>
    </w:p>
    <w:p w:rsidR="00F00D05" w:rsidRPr="00193610" w:rsidRDefault="00275D7D" w:rsidP="00275D7D">
      <w:pPr>
        <w:pStyle w:val="SingleTxt"/>
        <w:rPr>
          <w:b/>
          <w:bCs/>
        </w:rPr>
      </w:pPr>
      <w:r>
        <w:rPr>
          <w:rFonts w:hint="cs"/>
          <w:smallCaps/>
          <w:rtl/>
          <w:lang w:val="en-GB"/>
        </w:rPr>
        <w:t>46 -</w:t>
      </w:r>
      <w:r>
        <w:rPr>
          <w:rFonts w:hint="cs"/>
          <w:smallCaps/>
          <w:rtl/>
          <w:lang w:val="en-GB"/>
        </w:rPr>
        <w:tab/>
      </w:r>
      <w:r w:rsidR="00F00D05" w:rsidRPr="00193610">
        <w:rPr>
          <w:b/>
          <w:bCs/>
          <w:rtl/>
        </w:rPr>
        <w:t>تطلب اللجنة من غواتيمالا نشر هذه الملاحظات الختامية على نطاق</w:t>
      </w:r>
      <w:r w:rsidR="00F00D05" w:rsidRPr="00193610">
        <w:rPr>
          <w:rFonts w:hint="cs"/>
          <w:b/>
          <w:bCs/>
          <w:rtl/>
        </w:rPr>
        <w:t xml:space="preserve"> واسع</w:t>
      </w:r>
      <w:r w:rsidR="00F00D05" w:rsidRPr="00193610">
        <w:rPr>
          <w:b/>
          <w:bCs/>
          <w:rtl/>
        </w:rPr>
        <w:t>، من أجل توعية أفراد الشعب، بمن فيهم المسؤولون الحكوميون والسياسيون والبرلمانيون والمنظمات النسائية ومنظمات</w:t>
      </w:r>
      <w:r w:rsidR="00576046">
        <w:rPr>
          <w:b/>
          <w:bCs/>
          <w:rtl/>
        </w:rPr>
        <w:t xml:space="preserve"> حقوق الإنسان، بالتدابير التي ا</w:t>
      </w:r>
      <w:r w:rsidR="00F00D05" w:rsidRPr="00193610">
        <w:rPr>
          <w:b/>
          <w:bCs/>
          <w:rtl/>
        </w:rPr>
        <w:t>تخذت من أجل كفالة مساواة المرأة بحكم القانون وبحكم الواقع، وبالخطوات الأخرى التي ما زال يتعين اتخاذها في هذا الصدد</w:t>
      </w:r>
      <w:r w:rsidRPr="00193610">
        <w:rPr>
          <w:b/>
          <w:bCs/>
          <w:rtl/>
        </w:rPr>
        <w:t xml:space="preserve">. </w:t>
      </w:r>
      <w:r w:rsidR="00F00D05" w:rsidRPr="00193610">
        <w:rPr>
          <w:b/>
          <w:bCs/>
          <w:rtl/>
        </w:rPr>
        <w:t>وتطلب اللجنة من الدولة الطرف مواصلة تعزيز نشر الاتفاقية، وخاصة لدى المنظمات النسائية ومنظمات حقوق الإنسان، وكذلك الأمر بالنسبة لبروتوكول الاتفاقية الاختياري، والتوصيات العامة للجنة، وإعلان ومنهاج عمل بيجين، ونتائج الدورة الاستثنائية الثالثة والعشرين للجمعية العامة، المعنونة ”المرأة عام 2000:</w:t>
      </w:r>
      <w:r w:rsidRPr="00193610">
        <w:rPr>
          <w:rFonts w:hint="cs"/>
          <w:b/>
          <w:bCs/>
          <w:rtl/>
        </w:rPr>
        <w:t xml:space="preserve"> </w:t>
      </w:r>
      <w:r w:rsidR="00F00D05" w:rsidRPr="00193610">
        <w:rPr>
          <w:b/>
          <w:bCs/>
          <w:rtl/>
        </w:rPr>
        <w:t>المساواة بين الجنسين والتنمية والسلام في القرن الحادي والعشرين“</w:t>
      </w:r>
      <w:r w:rsidRPr="00193610">
        <w:rPr>
          <w:b/>
          <w:bCs/>
          <w:rtl/>
        </w:rPr>
        <w:t xml:space="preserve">. </w:t>
      </w:r>
    </w:p>
    <w:p w:rsidR="00275D7D" w:rsidRPr="00275D7D" w:rsidRDefault="00275D7D" w:rsidP="00275D7D">
      <w:pPr>
        <w:pStyle w:val="SingleTxt"/>
        <w:spacing w:after="0" w:line="120" w:lineRule="exact"/>
        <w:rPr>
          <w:b/>
          <w:bCs/>
          <w:smallCaps/>
          <w:sz w:val="10"/>
          <w:rtl/>
          <w:lang w:val="en-GB"/>
        </w:rPr>
      </w:pPr>
    </w:p>
    <w:p w:rsidR="00F00D05" w:rsidRPr="00F00D05" w:rsidRDefault="00275D7D" w:rsidP="00275D7D">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lang w:val="en-GB"/>
        </w:rPr>
      </w:pPr>
      <w:r>
        <w:rPr>
          <w:rFonts w:hint="cs"/>
          <w:rtl/>
        </w:rPr>
        <w:tab/>
      </w:r>
      <w:r>
        <w:rPr>
          <w:rFonts w:hint="cs"/>
          <w:rtl/>
        </w:rPr>
        <w:tab/>
      </w:r>
      <w:r w:rsidR="00F00D05" w:rsidRPr="00F00D05">
        <w:rPr>
          <w:rtl/>
        </w:rPr>
        <w:t>متابعة الملاحظات الختامية</w:t>
      </w:r>
    </w:p>
    <w:p w:rsidR="00F00D05" w:rsidRPr="00193610" w:rsidRDefault="00275D7D" w:rsidP="00275D7D">
      <w:pPr>
        <w:pStyle w:val="SingleTxt"/>
        <w:rPr>
          <w:b/>
          <w:bCs/>
        </w:rPr>
      </w:pPr>
      <w:r>
        <w:rPr>
          <w:rFonts w:hint="cs"/>
          <w:smallCaps/>
          <w:rtl/>
          <w:lang w:val="en-GB"/>
        </w:rPr>
        <w:t>47 -</w:t>
      </w:r>
      <w:r>
        <w:rPr>
          <w:rFonts w:hint="cs"/>
          <w:smallCaps/>
          <w:rtl/>
          <w:lang w:val="en-GB"/>
        </w:rPr>
        <w:tab/>
      </w:r>
      <w:r w:rsidR="00F00D05" w:rsidRPr="00193610">
        <w:rPr>
          <w:b/>
          <w:bCs/>
          <w:rtl/>
        </w:rPr>
        <w:t>تطلب اللجنة من الدولة الطرف أن تقدم، في غضون سنة واحدة، معلومات خطية عن الخطوات المتخذة لتنفيذ التوصيات الواردة في الفقرة 22 أعلاه</w:t>
      </w:r>
      <w:r w:rsidRPr="00193610">
        <w:rPr>
          <w:b/>
          <w:bCs/>
          <w:rtl/>
        </w:rPr>
        <w:t xml:space="preserve">. </w:t>
      </w:r>
      <w:r w:rsidR="00193610">
        <w:rPr>
          <w:b/>
          <w:bCs/>
          <w:rtl/>
        </w:rPr>
        <w:t>وتطلب</w:t>
      </w:r>
      <w:r w:rsidR="00193610">
        <w:rPr>
          <w:rFonts w:hint="cs"/>
          <w:b/>
          <w:bCs/>
          <w:rtl/>
        </w:rPr>
        <w:t> </w:t>
      </w:r>
      <w:r w:rsidR="00F00D05" w:rsidRPr="00193610">
        <w:rPr>
          <w:b/>
          <w:bCs/>
          <w:rtl/>
        </w:rPr>
        <w:t>اللجنة أيض</w:t>
      </w:r>
      <w:r w:rsidR="00F00D05" w:rsidRPr="00193610">
        <w:rPr>
          <w:rFonts w:hint="cs"/>
          <w:b/>
          <w:bCs/>
          <w:rtl/>
        </w:rPr>
        <w:t>اً</w:t>
      </w:r>
      <w:r w:rsidR="00F00D05" w:rsidRPr="00193610">
        <w:rPr>
          <w:b/>
          <w:bCs/>
          <w:rtl/>
        </w:rPr>
        <w:t xml:space="preserve"> من الدولة الطرف النظر في أن تطلب التعاون والم</w:t>
      </w:r>
      <w:r w:rsidR="00193610">
        <w:rPr>
          <w:b/>
          <w:bCs/>
          <w:rtl/>
        </w:rPr>
        <w:t>ساعدة التقنيين، بما</w:t>
      </w:r>
      <w:r w:rsidR="00193610">
        <w:rPr>
          <w:rFonts w:hint="cs"/>
          <w:b/>
          <w:bCs/>
          <w:rtl/>
        </w:rPr>
        <w:t> </w:t>
      </w:r>
      <w:r w:rsidR="00F00D05" w:rsidRPr="00193610">
        <w:rPr>
          <w:b/>
          <w:bCs/>
          <w:rtl/>
        </w:rPr>
        <w:t>في ذلك الخدمات الاستشارية، إذا لزم الأمر وعند الحاجة، من أجل تنفيذ التوصيات الواردة أعلاه.</w:t>
      </w:r>
    </w:p>
    <w:p w:rsidR="00275D7D" w:rsidRPr="00275D7D" w:rsidRDefault="00275D7D" w:rsidP="00275D7D">
      <w:pPr>
        <w:pStyle w:val="SingleTxt"/>
        <w:spacing w:after="0" w:line="120" w:lineRule="exact"/>
        <w:rPr>
          <w:smallCaps/>
          <w:sz w:val="10"/>
          <w:rtl/>
          <w:lang w:val="en-GB"/>
        </w:rPr>
      </w:pPr>
    </w:p>
    <w:p w:rsidR="00F00D05" w:rsidRPr="00F00D05" w:rsidRDefault="00275D7D" w:rsidP="00275D7D">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lang w:val="en-GB"/>
        </w:rPr>
      </w:pPr>
      <w:r>
        <w:rPr>
          <w:rFonts w:hint="cs"/>
          <w:rtl/>
        </w:rPr>
        <w:tab/>
      </w:r>
      <w:r>
        <w:rPr>
          <w:rFonts w:hint="cs"/>
          <w:rtl/>
        </w:rPr>
        <w:tab/>
      </w:r>
      <w:r w:rsidR="00F00D05" w:rsidRPr="00F00D05">
        <w:rPr>
          <w:rtl/>
        </w:rPr>
        <w:t>تاريخ إصدار التقرير المقبل</w:t>
      </w:r>
      <w:r w:rsidR="00F00D05" w:rsidRPr="00F00D05">
        <w:rPr>
          <w:lang w:val="en-GB"/>
        </w:rPr>
        <w:t xml:space="preserve"> </w:t>
      </w:r>
    </w:p>
    <w:p w:rsidR="000D72EB" w:rsidRPr="00193610" w:rsidRDefault="00275D7D" w:rsidP="00275D7D">
      <w:pPr>
        <w:pStyle w:val="SingleTxt"/>
        <w:rPr>
          <w:rFonts w:hint="cs"/>
          <w:b/>
          <w:bCs/>
          <w:rtl/>
        </w:rPr>
      </w:pPr>
      <w:r>
        <w:rPr>
          <w:rFonts w:hint="cs"/>
          <w:smallCaps/>
          <w:rtl/>
          <w:lang w:val="en-GB"/>
        </w:rPr>
        <w:t>48 -</w:t>
      </w:r>
      <w:r>
        <w:rPr>
          <w:rFonts w:hint="cs"/>
          <w:smallCaps/>
          <w:rtl/>
          <w:lang w:val="en-GB"/>
        </w:rPr>
        <w:tab/>
      </w:r>
      <w:r w:rsidR="00F00D05" w:rsidRPr="00193610">
        <w:rPr>
          <w:b/>
          <w:bCs/>
          <w:rtl/>
        </w:rPr>
        <w:t>تطلب اللجنة إلى الدولة الطرف أن تستجيب للشواغل المعرب عنها في هذه الملاحظات الختامية وذلك في تقريرها الدوري المقبل المقدّم بموجب المادة 18 من الاتفاقية</w:t>
      </w:r>
      <w:r w:rsidRPr="00193610">
        <w:rPr>
          <w:b/>
          <w:bCs/>
          <w:rtl/>
        </w:rPr>
        <w:t xml:space="preserve">. </w:t>
      </w:r>
      <w:r w:rsidR="00F00D05" w:rsidRPr="00193610">
        <w:rPr>
          <w:b/>
          <w:bCs/>
          <w:rtl/>
        </w:rPr>
        <w:t>وتدعو اللجنة الدولة الطرف إلى تقديم تقريرها الجامع للتقريرين الدوريين الثامن والتاسع في أيلول/سبتمبر عام 2015.</w:t>
      </w:r>
    </w:p>
    <w:p w:rsidR="0080012D" w:rsidRPr="0080012D" w:rsidRDefault="0080012D" w:rsidP="0080012D">
      <w:pPr>
        <w:pStyle w:val="SingleTxt"/>
        <w:spacing w:after="0" w:line="240" w:lineRule="auto"/>
        <w:rPr>
          <w:rFonts w:hint="cs"/>
          <w:smallCaps/>
          <w:rtl/>
        </w:rPr>
      </w:pPr>
      <w:r>
        <w:rPr>
          <w:rFonts w:hint="cs"/>
          <w:smallCaps/>
          <w:noProof/>
          <w:w w:val="100"/>
          <w:rtl/>
        </w:rPr>
        <w:pict>
          <v:line id="_x0000_s1026" style="position:absolute;left:0;text-align:left;z-index:1" from="206.6pt,24pt" to="278.6pt,24pt" strokeweight=".25pt">
            <w10:wrap anchorx="page"/>
          </v:line>
        </w:pict>
      </w:r>
    </w:p>
    <w:sectPr w:rsidR="0080012D" w:rsidRPr="0080012D" w:rsidSect="00B210FA">
      <w:endnotePr>
        <w:numFmt w:val="decimal"/>
      </w:endnotePr>
      <w:type w:val="continuous"/>
      <w:pgSz w:w="12240" w:h="15840" w:code="1"/>
      <w:pgMar w:top="1742" w:right="1195" w:bottom="1898" w:left="1195" w:header="576" w:footer="1030" w:gutter="0"/>
      <w:cols w:space="720"/>
      <w:noEndnote/>
      <w:bidi/>
      <w:rtlGutter/>
      <w:docGrid w:linePitch="28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09-03-09T09:03:00Z" w:initials="Start">
    <w:p w:rsidR="00A65A73" w:rsidRDefault="00A65A73">
      <w:pPr>
        <w:pStyle w:val="CommentText"/>
        <w:rPr>
          <w:rtl/>
        </w:rPr>
      </w:pPr>
      <w:r>
        <w:rPr>
          <w:rtl/>
        </w:rPr>
        <w:fldChar w:fldCharType="begin"/>
      </w:r>
      <w:r>
        <w:rPr>
          <w:rStyle w:val="CommentReference"/>
        </w:rPr>
        <w:instrText xml:space="preserve"> </w:instrText>
      </w:r>
      <w:r>
        <w:instrText>PAGE \# "'Page: '#'</w:instrText>
      </w:r>
      <w:r>
        <w:br/>
        <w:instrText>'"</w:instrText>
      </w:r>
      <w:r>
        <w:rPr>
          <w:rStyle w:val="CommentReference"/>
        </w:rPr>
        <w:instrText xml:space="preserve"> </w:instrText>
      </w:r>
      <w:r>
        <w:rPr>
          <w:rtl/>
        </w:rPr>
        <w:fldChar w:fldCharType="end"/>
      </w:r>
      <w:r>
        <w:rPr>
          <w:rStyle w:val="CommentReference"/>
        </w:rPr>
        <w:annotationRef/>
      </w:r>
      <w:r>
        <w:rPr>
          <w:rtl/>
        </w:rPr>
        <w:t>&lt;&lt;</w:t>
      </w:r>
      <w:r>
        <w:t>ODS JOB NO&gt;&gt;N0923630A&lt;&lt;ODS JOB NO</w:t>
      </w:r>
      <w:r>
        <w:rPr>
          <w:rtl/>
        </w:rPr>
        <w:t>&gt;&gt;</w:t>
      </w:r>
    </w:p>
    <w:p w:rsidR="00A65A73" w:rsidRDefault="00A65A73">
      <w:pPr>
        <w:pStyle w:val="CommentText"/>
        <w:rPr>
          <w:rtl/>
        </w:rPr>
      </w:pPr>
      <w:r>
        <w:rPr>
          <w:rtl/>
        </w:rPr>
        <w:t>&lt;&lt;</w:t>
      </w:r>
      <w:r>
        <w:t>ODS DOC SYMBOL1&gt;&gt;CEDAW/C/GUA/CO/7&lt;&lt;ODS DOC SYMBOL1</w:t>
      </w:r>
      <w:r>
        <w:rPr>
          <w:rtl/>
        </w:rPr>
        <w:t>&gt;&gt;</w:t>
      </w:r>
    </w:p>
    <w:p w:rsidR="00A65A73" w:rsidRDefault="00A65A73">
      <w:pPr>
        <w:pStyle w:val="CommentText"/>
      </w:pPr>
      <w:r>
        <w:rPr>
          <w:rtl/>
        </w:rPr>
        <w:t>&lt;&lt;</w:t>
      </w:r>
      <w:r>
        <w:t>ODS DOC SYMBOL2&gt;&gt;&lt;&lt;ODS DOC SYMBOL2</w:t>
      </w:r>
      <w:r>
        <w:rPr>
          <w:rtl/>
        </w:rPr>
        <w:t>&gt;&gt;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D24E8" w:rsidRDefault="00FD24E8">
      <w:r>
        <w:separator/>
      </w:r>
    </w:p>
  </w:endnote>
  <w:endnote w:type="continuationSeparator" w:id="0">
    <w:p w:rsidR="00FD24E8" w:rsidRDefault="00FD24E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Traditional Arabic">
    <w:panose1 w:val="02020603050405020304"/>
    <w:charset w:val="00"/>
    <w:family w:val="roman"/>
    <w:pitch w:val="variable"/>
    <w:sig w:usb0="00002003" w:usb1="80000000" w:usb2="00000008" w:usb3="00000000" w:csb0="00000041" w:csb1="00000000"/>
  </w:font>
  <w:font w:name="Tahoma">
    <w:panose1 w:val="020B0604030504040204"/>
    <w:charset w:val="00"/>
    <w:family w:val="swiss"/>
    <w:pitch w:val="variable"/>
    <w:sig w:usb0="E1002EFF" w:usb1="C000605B" w:usb2="00000029" w:usb3="00000000" w:csb0="0001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A65A73" w:rsidTr="00B210FA">
      <w:tblPrEx>
        <w:tblCellMar>
          <w:top w:w="0" w:type="dxa"/>
          <w:bottom w:w="0" w:type="dxa"/>
        </w:tblCellMar>
      </w:tblPrEx>
      <w:tc>
        <w:tcPr>
          <w:tcW w:w="5033" w:type="dxa"/>
          <w:shd w:val="clear" w:color="auto" w:fill="auto"/>
        </w:tcPr>
        <w:p w:rsidR="00A65A73" w:rsidRPr="00B210FA" w:rsidRDefault="00A65A73" w:rsidP="00B210FA">
          <w:pPr>
            <w:pStyle w:val="Footer"/>
            <w:jc w:val="right"/>
            <w:rPr>
              <w:w w:val="103"/>
            </w:rPr>
          </w:pPr>
          <w:r>
            <w:rPr>
              <w:w w:val="103"/>
            </w:rPr>
            <w:fldChar w:fldCharType="begin"/>
          </w:r>
          <w:r>
            <w:rPr>
              <w:w w:val="103"/>
            </w:rPr>
            <w:instrText xml:space="preserve"> PAGE  \* MERGEFORMAT </w:instrText>
          </w:r>
          <w:r>
            <w:rPr>
              <w:w w:val="103"/>
            </w:rPr>
            <w:fldChar w:fldCharType="separate"/>
          </w:r>
          <w:r w:rsidR="00653413">
            <w:rPr>
              <w:w w:val="103"/>
            </w:rPr>
            <w:t>12</w:t>
          </w:r>
          <w:r>
            <w:rPr>
              <w:w w:val="103"/>
            </w:rPr>
            <w:fldChar w:fldCharType="end"/>
          </w:r>
        </w:p>
      </w:tc>
      <w:tc>
        <w:tcPr>
          <w:tcW w:w="5033" w:type="dxa"/>
          <w:shd w:val="clear" w:color="auto" w:fill="auto"/>
        </w:tcPr>
        <w:p w:rsidR="00A65A73" w:rsidRPr="00B210FA" w:rsidRDefault="00A65A73" w:rsidP="00B210FA">
          <w:pPr>
            <w:pStyle w:val="Footer"/>
            <w:rPr>
              <w:b w:val="0"/>
              <w:w w:val="103"/>
            </w:rPr>
          </w:pPr>
          <w:r>
            <w:rPr>
              <w:b w:val="0"/>
              <w:w w:val="103"/>
            </w:rPr>
            <w:fldChar w:fldCharType="begin"/>
          </w:r>
          <w:r>
            <w:rPr>
              <w:b w:val="0"/>
              <w:w w:val="103"/>
            </w:rPr>
            <w:instrText xml:space="preserve"> DOCVARIABLE "FooterJN" \* MERGEFORMAT </w:instrText>
          </w:r>
          <w:r>
            <w:rPr>
              <w:b w:val="0"/>
              <w:w w:val="103"/>
            </w:rPr>
            <w:fldChar w:fldCharType="separate"/>
          </w:r>
          <w:r w:rsidR="00653413">
            <w:rPr>
              <w:b w:val="0"/>
              <w:w w:val="103"/>
            </w:rPr>
            <w:t>09-23630</w:t>
          </w:r>
          <w:r>
            <w:rPr>
              <w:b w:val="0"/>
              <w:w w:val="103"/>
            </w:rPr>
            <w:fldChar w:fldCharType="end"/>
          </w:r>
        </w:p>
      </w:tc>
    </w:tr>
  </w:tbl>
  <w:p w:rsidR="00A65A73" w:rsidRPr="00B210FA" w:rsidRDefault="00A65A73" w:rsidP="00B210FA">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A65A73" w:rsidTr="00B210FA">
      <w:tblPrEx>
        <w:tblCellMar>
          <w:top w:w="0" w:type="dxa"/>
          <w:bottom w:w="0" w:type="dxa"/>
        </w:tblCellMar>
      </w:tblPrEx>
      <w:tc>
        <w:tcPr>
          <w:tcW w:w="5033" w:type="dxa"/>
          <w:shd w:val="clear" w:color="auto" w:fill="auto"/>
        </w:tcPr>
        <w:p w:rsidR="00A65A73" w:rsidRPr="00B210FA" w:rsidRDefault="00A65A73" w:rsidP="00B210FA">
          <w:pPr>
            <w:pStyle w:val="Footer"/>
            <w:jc w:val="right"/>
            <w:rPr>
              <w:b w:val="0"/>
              <w:w w:val="103"/>
            </w:rPr>
          </w:pPr>
          <w:r>
            <w:rPr>
              <w:b w:val="0"/>
              <w:w w:val="103"/>
            </w:rPr>
            <w:fldChar w:fldCharType="begin"/>
          </w:r>
          <w:r>
            <w:rPr>
              <w:b w:val="0"/>
              <w:w w:val="103"/>
            </w:rPr>
            <w:instrText xml:space="preserve"> DOCVARIABLE "FooterJN" \* MERGEFORMAT </w:instrText>
          </w:r>
          <w:r>
            <w:rPr>
              <w:b w:val="0"/>
              <w:w w:val="103"/>
            </w:rPr>
            <w:fldChar w:fldCharType="separate"/>
          </w:r>
          <w:r w:rsidR="00653413">
            <w:rPr>
              <w:b w:val="0"/>
              <w:w w:val="103"/>
            </w:rPr>
            <w:t>09-23630</w:t>
          </w:r>
          <w:r>
            <w:rPr>
              <w:b w:val="0"/>
              <w:w w:val="103"/>
            </w:rPr>
            <w:fldChar w:fldCharType="end"/>
          </w:r>
        </w:p>
      </w:tc>
      <w:tc>
        <w:tcPr>
          <w:tcW w:w="5033" w:type="dxa"/>
          <w:shd w:val="clear" w:color="auto" w:fill="auto"/>
        </w:tcPr>
        <w:p w:rsidR="00A65A73" w:rsidRPr="00B210FA" w:rsidRDefault="00A65A73" w:rsidP="00B210FA">
          <w:pPr>
            <w:pStyle w:val="Footer"/>
            <w:rPr>
              <w:w w:val="103"/>
            </w:rPr>
          </w:pPr>
          <w:r>
            <w:rPr>
              <w:w w:val="103"/>
            </w:rPr>
            <w:fldChar w:fldCharType="begin"/>
          </w:r>
          <w:r>
            <w:rPr>
              <w:w w:val="103"/>
            </w:rPr>
            <w:instrText xml:space="preserve"> PAGE  \* MERGEFORMAT </w:instrText>
          </w:r>
          <w:r>
            <w:rPr>
              <w:w w:val="103"/>
            </w:rPr>
            <w:fldChar w:fldCharType="separate"/>
          </w:r>
          <w:r w:rsidR="00653413">
            <w:rPr>
              <w:w w:val="103"/>
            </w:rPr>
            <w:t>13</w:t>
          </w:r>
          <w:r>
            <w:rPr>
              <w:w w:val="103"/>
            </w:rPr>
            <w:fldChar w:fldCharType="end"/>
          </w:r>
        </w:p>
      </w:tc>
    </w:tr>
  </w:tbl>
  <w:p w:rsidR="00A65A73" w:rsidRPr="00B210FA" w:rsidRDefault="00A65A73" w:rsidP="00B210FA">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65A73" w:rsidRDefault="00A65A73">
    <w:pPr>
      <w:pStyle w:val="Footer"/>
    </w:pPr>
  </w:p>
  <w:p w:rsidR="00A65A73" w:rsidRDefault="00A65A73" w:rsidP="00A65A73">
    <w:pPr>
      <w:pStyle w:val="Footer"/>
      <w:jc w:val="right"/>
      <w:rPr>
        <w:rFonts w:cs="Times New Roman"/>
        <w:b w:val="0"/>
        <w:w w:val="103"/>
        <w:sz w:val="20"/>
      </w:rPr>
    </w:pPr>
    <w:r>
      <w:rPr>
        <w:rFonts w:cs="Times New Roman"/>
        <w:b w:val="0"/>
        <w:w w:val="103"/>
        <w:sz w:val="20"/>
      </w:rPr>
      <w:t xml:space="preserve">090309    060309    </w:t>
    </w:r>
    <w:r>
      <w:rPr>
        <w:rFonts w:cs="Times New Roman"/>
        <w:b w:val="0"/>
        <w:w w:val="103"/>
        <w:sz w:val="20"/>
      </w:rPr>
      <w:fldChar w:fldCharType="begin"/>
    </w:r>
    <w:r>
      <w:rPr>
        <w:rFonts w:cs="Times New Roman"/>
        <w:b w:val="0"/>
        <w:w w:val="103"/>
        <w:sz w:val="20"/>
      </w:rPr>
      <w:instrText xml:space="preserve"> DOCVARIABLE "jobn" \* MERGEFORMAT </w:instrText>
    </w:r>
    <w:r>
      <w:rPr>
        <w:rFonts w:cs="Times New Roman"/>
        <w:b w:val="0"/>
        <w:w w:val="103"/>
        <w:sz w:val="20"/>
      </w:rPr>
      <w:fldChar w:fldCharType="separate"/>
    </w:r>
    <w:r w:rsidR="00653413">
      <w:rPr>
        <w:rFonts w:cs="Times New Roman"/>
        <w:b w:val="0"/>
        <w:w w:val="103"/>
        <w:sz w:val="20"/>
      </w:rPr>
      <w:t>09-23630 (A)</w:t>
    </w:r>
    <w:r>
      <w:rPr>
        <w:rFonts w:cs="Times New Roman"/>
        <w:b w:val="0"/>
        <w:w w:val="103"/>
        <w:sz w:val="20"/>
      </w:rPr>
      <w:fldChar w:fldCharType="end"/>
    </w:r>
  </w:p>
  <w:p w:rsidR="00A65A73" w:rsidRPr="00B210FA" w:rsidRDefault="00A65A73" w:rsidP="00B210FA">
    <w:pPr>
      <w:pStyle w:val="Footer"/>
      <w:spacing w:before="80"/>
      <w:jc w:val="right"/>
      <w:rPr>
        <w:rFonts w:ascii="Barcode 3 of 9 by request" w:hAnsi="Barcode 3 of 9 by request" w:cs="Times New Roman"/>
        <w:b w:val="0"/>
        <w:sz w:val="24"/>
      </w:rPr>
    </w:pPr>
    <w:r>
      <w:rPr>
        <w:rFonts w:ascii="Barcode 3 of 9 by request" w:hAnsi="Barcode 3 of 9 by request" w:cs="Times New Roman"/>
        <w:b w:val="0"/>
        <w:sz w:val="24"/>
      </w:rPr>
      <w:fldChar w:fldCharType="begin"/>
    </w:r>
    <w:r>
      <w:rPr>
        <w:rFonts w:ascii="Barcode 3 of 9 by request" w:hAnsi="Barcode 3 of 9 by request" w:cs="Times New Roman"/>
        <w:b w:val="0"/>
        <w:sz w:val="24"/>
      </w:rPr>
      <w:instrText xml:space="preserve"> DOCVARIABLE "Barcode" \* MERGEFORMAT </w:instrText>
    </w:r>
    <w:r>
      <w:rPr>
        <w:rFonts w:ascii="Barcode 3 of 9 by request" w:hAnsi="Barcode 3 of 9 by request" w:cs="Times New Roman"/>
        <w:b w:val="0"/>
        <w:sz w:val="24"/>
      </w:rPr>
      <w:fldChar w:fldCharType="separate"/>
    </w:r>
    <w:r w:rsidR="00653413">
      <w:rPr>
        <w:rFonts w:ascii="Barcode 3 of 9 by request" w:hAnsi="Barcode 3 of 9 by request" w:cs="Times New Roman"/>
        <w:b w:val="0"/>
        <w:sz w:val="24"/>
      </w:rPr>
      <w:t>*0923630*</w:t>
    </w:r>
    <w:r>
      <w:rPr>
        <w:rFonts w:ascii="Barcode 3 of 9 by request" w:hAnsi="Barcode 3 of 9 by request" w:cs="Times New Roman"/>
        <w:b w:val="0"/>
        <w:sz w:val="24"/>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D24E8" w:rsidRPr="006C3BE5" w:rsidRDefault="00FD24E8" w:rsidP="006C3BE5">
      <w:pPr>
        <w:pStyle w:val="Footer"/>
        <w:bidi/>
        <w:spacing w:after="80"/>
        <w:ind w:left="792"/>
        <w:rPr>
          <w:sz w:val="16"/>
        </w:rPr>
      </w:pPr>
      <w:r w:rsidRPr="006C3BE5">
        <w:rPr>
          <w:sz w:val="16"/>
        </w:rPr>
        <w:t>_________________</w:t>
      </w:r>
    </w:p>
  </w:footnote>
  <w:footnote w:type="continuationSeparator" w:id="0">
    <w:p w:rsidR="00FD24E8" w:rsidRPr="006C3BE5" w:rsidRDefault="00FD24E8" w:rsidP="006C3BE5">
      <w:pPr>
        <w:pStyle w:val="Footer"/>
        <w:bidi/>
        <w:spacing w:after="80"/>
        <w:ind w:right="792"/>
        <w:rPr>
          <w:sz w:val="16"/>
        </w:rPr>
      </w:pPr>
      <w:r w:rsidRPr="006C3BE5">
        <w:rPr>
          <w:sz w:val="16"/>
        </w:rPr>
        <w:t>_________________</w:t>
      </w:r>
    </w:p>
  </w:footnote>
  <w:footnote w:id="1">
    <w:p w:rsidR="00A65A73" w:rsidRPr="006C3BE5" w:rsidRDefault="00A65A73" w:rsidP="006C3BE5">
      <w:pPr>
        <w:pStyle w:val="FootnoteText"/>
        <w:keepNext/>
        <w:keepLines/>
        <w:tabs>
          <w:tab w:val="clear" w:pos="418"/>
          <w:tab w:val="right" w:pos="1195"/>
          <w:tab w:val="left" w:pos="1267"/>
          <w:tab w:val="left" w:pos="1930"/>
          <w:tab w:val="left" w:pos="2592"/>
          <w:tab w:val="left" w:pos="3254"/>
        </w:tabs>
        <w:spacing w:after="80"/>
        <w:ind w:left="1267" w:right="1267" w:hanging="547"/>
        <w:rPr>
          <w:rFonts w:hint="cs"/>
          <w:w w:val="103"/>
          <w:rtl/>
        </w:rPr>
      </w:pPr>
      <w:r>
        <w:rPr>
          <w:rtl/>
        </w:rPr>
        <w:tab/>
      </w:r>
      <w:r w:rsidRPr="006C3BE5">
        <w:rPr>
          <w:smallCaps/>
          <w:w w:val="103"/>
          <w:rtl/>
        </w:rPr>
        <w:t>(</w:t>
      </w:r>
      <w:r w:rsidRPr="006C3BE5">
        <w:rPr>
          <w:rStyle w:val="FootnoteReference"/>
          <w:smallCaps/>
          <w:spacing w:val="0"/>
          <w:w w:val="103"/>
          <w:vertAlign w:val="baseline"/>
          <w:rtl/>
        </w:rPr>
        <w:footnoteRef/>
      </w:r>
      <w:r w:rsidRPr="006C3BE5">
        <w:rPr>
          <w:smallCaps/>
          <w:w w:val="103"/>
          <w:rtl/>
        </w:rPr>
        <w:t>)</w:t>
      </w:r>
      <w:r w:rsidRPr="006C3BE5">
        <w:rPr>
          <w:w w:val="103"/>
          <w:rtl/>
        </w:rPr>
        <w:tab/>
      </w:r>
      <w:r w:rsidRPr="00F00D05">
        <w:rPr>
          <w:w w:val="103"/>
          <w:rtl/>
        </w:rPr>
        <w:t>العهد الدولي الخاص بالحقوق الاقتصادية والاجتماعية والثقافية، والعهد الدولي الخاص بالحقوق المدنية والسياسية، والاتفاقية الدولية للقضاء على جميع أشكال التمييز العنصري، واتفاقية القضاء على جميع أشكال التمييز ضد المرأة؛ واتفاقية مناهضة التعذيب وغيره من ضروب الم</w:t>
      </w:r>
      <w:r>
        <w:rPr>
          <w:w w:val="103"/>
          <w:rtl/>
        </w:rPr>
        <w:t>عاملة أو العقوبة القاسية أو</w:t>
      </w:r>
      <w:r>
        <w:rPr>
          <w:rFonts w:hint="cs"/>
          <w:w w:val="103"/>
          <w:rtl/>
        </w:rPr>
        <w:t> </w:t>
      </w:r>
      <w:r>
        <w:rPr>
          <w:w w:val="103"/>
          <w:rtl/>
        </w:rPr>
        <w:t>الل</w:t>
      </w:r>
      <w:r>
        <w:rPr>
          <w:rFonts w:hint="cs"/>
          <w:w w:val="103"/>
          <w:rtl/>
        </w:rPr>
        <w:t>ا</w:t>
      </w:r>
      <w:r w:rsidRPr="00F00D05">
        <w:rPr>
          <w:w w:val="103"/>
          <w:rtl/>
        </w:rPr>
        <w:t>إنسانية أو المهينة</w:t>
      </w:r>
      <w:r w:rsidRPr="00F00D05">
        <w:rPr>
          <w:rFonts w:hint="cs"/>
          <w:w w:val="103"/>
          <w:rtl/>
        </w:rPr>
        <w:t>،</w:t>
      </w:r>
      <w:r w:rsidRPr="00F00D05">
        <w:rPr>
          <w:w w:val="103"/>
          <w:rtl/>
        </w:rPr>
        <w:t xml:space="preserve"> واتفاقية حقوق الطفل</w:t>
      </w:r>
      <w:r w:rsidRPr="00F00D05">
        <w:rPr>
          <w:rFonts w:hint="cs"/>
          <w:w w:val="103"/>
          <w:rtl/>
        </w:rPr>
        <w:t>،</w:t>
      </w:r>
      <w:r w:rsidRPr="00F00D05">
        <w:rPr>
          <w:w w:val="103"/>
          <w:rtl/>
        </w:rPr>
        <w:t xml:space="preserve"> والاتفاقية الدولية لحماية حقوق جميع العمال المهاجرين وأفراد أسرهم</w:t>
      </w:r>
      <w:r w:rsidRPr="00F00D05">
        <w:rPr>
          <w:rFonts w:hint="cs"/>
          <w:w w:val="103"/>
          <w:rtl/>
        </w:rPr>
        <w:t>،</w:t>
      </w:r>
      <w:r w:rsidRPr="00F00D05">
        <w:rPr>
          <w:w w:val="103"/>
          <w:rtl/>
        </w:rPr>
        <w:t xml:space="preserve"> </w:t>
      </w:r>
      <w:r w:rsidRPr="00F00D05">
        <w:rPr>
          <w:rFonts w:hint="cs"/>
          <w:w w:val="103"/>
          <w:rtl/>
        </w:rPr>
        <w:t>و</w:t>
      </w:r>
      <w:r w:rsidRPr="00F00D05">
        <w:rPr>
          <w:w w:val="103"/>
          <w:rtl/>
        </w:rPr>
        <w:t>اتفاقية حقوق الأشخاص ذوي الإعاقة</w:t>
      </w:r>
      <w:r w:rsidRPr="00F00D05">
        <w:rPr>
          <w:rFonts w:hint="cs"/>
          <w:w w:val="103"/>
          <w:rtl/>
        </w:rPr>
        <w:t xml:space="preserve">، </w:t>
      </w:r>
      <w:r w:rsidRPr="00F00D05">
        <w:rPr>
          <w:w w:val="103"/>
          <w:rtl/>
        </w:rPr>
        <w:t>والاتفاقية الدولية لحماية جميع الأشخاص من الاختفاء القسري.</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jc w:val="center"/>
      <w:tblBorders>
        <w:bottom w:val="single" w:sz="2" w:space="0" w:color="000000"/>
      </w:tblBorders>
      <w:tblCellMar>
        <w:left w:w="0" w:type="dxa"/>
        <w:right w:w="0" w:type="dxa"/>
      </w:tblCellMar>
      <w:tblLook w:val="0000" w:firstRow="0" w:lastRow="0" w:firstColumn="0" w:lastColumn="0" w:noHBand="0" w:noVBand="0"/>
    </w:tblPr>
    <w:tblGrid>
      <w:gridCol w:w="4925"/>
      <w:gridCol w:w="4925"/>
    </w:tblGrid>
    <w:tr w:rsidR="00A65A73" w:rsidTr="00B210FA">
      <w:tblPrEx>
        <w:tblCellMar>
          <w:top w:w="0" w:type="dxa"/>
          <w:bottom w:w="0" w:type="dxa"/>
        </w:tblCellMar>
      </w:tblPrEx>
      <w:trPr>
        <w:trHeight w:hRule="exact" w:val="864"/>
        <w:jc w:val="center"/>
      </w:trPr>
      <w:tc>
        <w:tcPr>
          <w:tcW w:w="4925" w:type="dxa"/>
          <w:shd w:val="clear" w:color="auto" w:fill="auto"/>
          <w:vAlign w:val="bottom"/>
        </w:tcPr>
        <w:p w:rsidR="00A65A73" w:rsidRDefault="00A65A73" w:rsidP="00B210FA">
          <w:pPr>
            <w:pStyle w:val="Header"/>
            <w:bidi/>
            <w:jc w:val="right"/>
          </w:pPr>
        </w:p>
      </w:tc>
      <w:tc>
        <w:tcPr>
          <w:tcW w:w="4925" w:type="dxa"/>
          <w:shd w:val="clear" w:color="auto" w:fill="auto"/>
          <w:vAlign w:val="bottom"/>
        </w:tcPr>
        <w:p w:rsidR="00A65A73" w:rsidRPr="00B210FA" w:rsidRDefault="00A65A73" w:rsidP="00B210FA">
          <w:pPr>
            <w:pStyle w:val="Header"/>
            <w:spacing w:after="80"/>
            <w:jc w:val="right"/>
            <w:rPr>
              <w:w w:val="103"/>
            </w:rPr>
          </w:pPr>
          <w:r>
            <w:rPr>
              <w:w w:val="103"/>
            </w:rPr>
            <w:fldChar w:fldCharType="begin"/>
          </w:r>
          <w:r>
            <w:rPr>
              <w:w w:val="103"/>
            </w:rPr>
            <w:instrText xml:space="preserve"> DOCVARIABLE sss1  \* MERGEFORMAT </w:instrText>
          </w:r>
          <w:r>
            <w:rPr>
              <w:w w:val="103"/>
            </w:rPr>
            <w:fldChar w:fldCharType="separate"/>
          </w:r>
          <w:r w:rsidR="00653413">
            <w:rPr>
              <w:w w:val="103"/>
            </w:rPr>
            <w:t>CEDAW/C/GUA/CO/7</w:t>
          </w:r>
          <w:r>
            <w:rPr>
              <w:w w:val="103"/>
            </w:rPr>
            <w:fldChar w:fldCharType="end"/>
          </w:r>
        </w:p>
      </w:tc>
    </w:tr>
  </w:tbl>
  <w:p w:rsidR="00A65A73" w:rsidRPr="00B210FA" w:rsidRDefault="00A65A73" w:rsidP="00B210FA">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jc w:val="center"/>
      <w:tblBorders>
        <w:bottom w:val="single" w:sz="2" w:space="0" w:color="000000"/>
      </w:tblBorders>
      <w:tblCellMar>
        <w:left w:w="0" w:type="dxa"/>
        <w:right w:w="0" w:type="dxa"/>
      </w:tblCellMar>
      <w:tblLook w:val="0000" w:firstRow="0" w:lastRow="0" w:firstColumn="0" w:lastColumn="0" w:noHBand="0" w:noVBand="0"/>
    </w:tblPr>
    <w:tblGrid>
      <w:gridCol w:w="4925"/>
      <w:gridCol w:w="4925"/>
    </w:tblGrid>
    <w:tr w:rsidR="00A65A73" w:rsidTr="00B210FA">
      <w:tblPrEx>
        <w:tblCellMar>
          <w:top w:w="0" w:type="dxa"/>
          <w:bottom w:w="0" w:type="dxa"/>
        </w:tblCellMar>
      </w:tblPrEx>
      <w:trPr>
        <w:trHeight w:hRule="exact" w:val="864"/>
        <w:jc w:val="center"/>
      </w:trPr>
      <w:tc>
        <w:tcPr>
          <w:tcW w:w="4925" w:type="dxa"/>
          <w:shd w:val="clear" w:color="auto" w:fill="auto"/>
          <w:vAlign w:val="bottom"/>
        </w:tcPr>
        <w:p w:rsidR="00A65A73" w:rsidRPr="00B210FA" w:rsidRDefault="00A65A73" w:rsidP="00B210FA">
          <w:pPr>
            <w:pStyle w:val="Header"/>
            <w:spacing w:after="80"/>
            <w:rPr>
              <w:w w:val="103"/>
            </w:rPr>
          </w:pPr>
          <w:r>
            <w:rPr>
              <w:w w:val="103"/>
            </w:rPr>
            <w:fldChar w:fldCharType="begin"/>
          </w:r>
          <w:r>
            <w:rPr>
              <w:w w:val="103"/>
            </w:rPr>
            <w:instrText xml:space="preserve"> DOCVARIABLE sss1  \* MERGEFORMAT </w:instrText>
          </w:r>
          <w:r>
            <w:rPr>
              <w:w w:val="103"/>
            </w:rPr>
            <w:fldChar w:fldCharType="separate"/>
          </w:r>
          <w:r w:rsidR="00653413">
            <w:rPr>
              <w:w w:val="103"/>
            </w:rPr>
            <w:t>CEDAW/C/GUA/CO/7</w:t>
          </w:r>
          <w:r>
            <w:rPr>
              <w:w w:val="103"/>
            </w:rPr>
            <w:fldChar w:fldCharType="end"/>
          </w:r>
        </w:p>
      </w:tc>
      <w:tc>
        <w:tcPr>
          <w:tcW w:w="4925" w:type="dxa"/>
          <w:shd w:val="clear" w:color="auto" w:fill="auto"/>
          <w:vAlign w:val="bottom"/>
        </w:tcPr>
        <w:p w:rsidR="00A65A73" w:rsidRDefault="00A65A73" w:rsidP="00B210FA">
          <w:pPr>
            <w:pStyle w:val="Header"/>
          </w:pPr>
        </w:p>
      </w:tc>
    </w:tr>
  </w:tbl>
  <w:p w:rsidR="00A65A73" w:rsidRPr="00B210FA" w:rsidRDefault="00A65A73" w:rsidP="00B210FA">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9854" w:type="dxa"/>
      <w:tblLayout w:type="fixed"/>
      <w:tblCellMar>
        <w:left w:w="0" w:type="dxa"/>
        <w:right w:w="0" w:type="dxa"/>
      </w:tblCellMar>
      <w:tblLook w:val="0000" w:firstRow="0" w:lastRow="0" w:firstColumn="0" w:lastColumn="0" w:noHBand="0" w:noVBand="0"/>
    </w:tblPr>
    <w:tblGrid>
      <w:gridCol w:w="1282"/>
      <w:gridCol w:w="1786"/>
      <w:gridCol w:w="245"/>
      <w:gridCol w:w="3196"/>
      <w:gridCol w:w="245"/>
      <w:gridCol w:w="3082"/>
      <w:gridCol w:w="18"/>
    </w:tblGrid>
    <w:tr w:rsidR="00A65A73" w:rsidTr="00B210FA">
      <w:tblPrEx>
        <w:tblCellMar>
          <w:top w:w="0" w:type="dxa"/>
          <w:bottom w:w="0" w:type="dxa"/>
        </w:tblCellMar>
      </w:tblPrEx>
      <w:trPr>
        <w:gridAfter w:val="1"/>
        <w:wAfter w:w="18" w:type="dxa"/>
        <w:trHeight w:hRule="exact" w:val="864"/>
      </w:trPr>
      <w:tc>
        <w:tcPr>
          <w:tcW w:w="1282" w:type="dxa"/>
          <w:tcBorders>
            <w:bottom w:val="single" w:sz="4" w:space="0" w:color="auto"/>
          </w:tcBorders>
          <w:shd w:val="clear" w:color="auto" w:fill="auto"/>
          <w:vAlign w:val="bottom"/>
        </w:tcPr>
        <w:p w:rsidR="00A65A73" w:rsidRDefault="00A65A73" w:rsidP="00B210FA">
          <w:pPr>
            <w:pStyle w:val="Header"/>
            <w:spacing w:after="120"/>
          </w:pPr>
        </w:p>
      </w:tc>
      <w:tc>
        <w:tcPr>
          <w:tcW w:w="1786" w:type="dxa"/>
          <w:tcBorders>
            <w:bottom w:val="single" w:sz="4" w:space="0" w:color="auto"/>
          </w:tcBorders>
          <w:shd w:val="clear" w:color="auto" w:fill="auto"/>
          <w:vAlign w:val="bottom"/>
        </w:tcPr>
        <w:p w:rsidR="00A65A73" w:rsidRPr="00B210FA" w:rsidRDefault="00A65A73" w:rsidP="00B210FA">
          <w:pPr>
            <w:pStyle w:val="HCh"/>
            <w:spacing w:after="80"/>
            <w:ind w:left="14"/>
            <w:jc w:val="left"/>
            <w:rPr>
              <w:bCs w:val="0"/>
              <w:spacing w:val="2"/>
              <w:w w:val="96"/>
            </w:rPr>
          </w:pPr>
          <w:r>
            <w:rPr>
              <w:bCs w:val="0"/>
              <w:spacing w:val="2"/>
              <w:w w:val="96"/>
              <w:rtl/>
            </w:rPr>
            <w:t>الأمــم  المتحـدة</w:t>
          </w:r>
        </w:p>
      </w:tc>
      <w:tc>
        <w:tcPr>
          <w:tcW w:w="245" w:type="dxa"/>
          <w:tcBorders>
            <w:bottom w:val="single" w:sz="4" w:space="0" w:color="auto"/>
          </w:tcBorders>
          <w:shd w:val="clear" w:color="auto" w:fill="auto"/>
          <w:vAlign w:val="bottom"/>
        </w:tcPr>
        <w:p w:rsidR="00A65A73" w:rsidRDefault="00A65A73" w:rsidP="00B210FA">
          <w:pPr>
            <w:pStyle w:val="Header"/>
            <w:spacing w:after="120"/>
          </w:pPr>
        </w:p>
      </w:tc>
      <w:tc>
        <w:tcPr>
          <w:tcW w:w="6523" w:type="dxa"/>
          <w:gridSpan w:val="3"/>
          <w:tcBorders>
            <w:bottom w:val="single" w:sz="4" w:space="0" w:color="auto"/>
          </w:tcBorders>
          <w:shd w:val="clear" w:color="auto" w:fill="auto"/>
          <w:vAlign w:val="bottom"/>
        </w:tcPr>
        <w:p w:rsidR="00A65A73" w:rsidRPr="00B210FA" w:rsidRDefault="00A65A73" w:rsidP="00B210FA">
          <w:pPr>
            <w:spacing w:line="380" w:lineRule="exact"/>
            <w:jc w:val="right"/>
          </w:pPr>
          <w:r>
            <w:rPr>
              <w:sz w:val="40"/>
            </w:rPr>
            <w:t>CEDAW</w:t>
          </w:r>
          <w:r>
            <w:t>/C/GUA/CO/7</w:t>
          </w:r>
        </w:p>
      </w:tc>
    </w:tr>
    <w:tr w:rsidR="00A65A73" w:rsidRPr="00B210FA" w:rsidTr="00B210FA">
      <w:tblPrEx>
        <w:tblCellMar>
          <w:top w:w="0" w:type="dxa"/>
          <w:bottom w:w="0" w:type="dxa"/>
        </w:tblCellMar>
      </w:tblPrEx>
      <w:trPr>
        <w:trHeight w:hRule="exact" w:val="2880"/>
      </w:trPr>
      <w:tc>
        <w:tcPr>
          <w:tcW w:w="1282" w:type="dxa"/>
          <w:tcBorders>
            <w:top w:val="single" w:sz="4" w:space="0" w:color="auto"/>
            <w:bottom w:val="single" w:sz="12" w:space="0" w:color="auto"/>
          </w:tcBorders>
          <w:shd w:val="clear" w:color="auto" w:fill="auto"/>
        </w:tcPr>
        <w:p w:rsidR="00A65A73" w:rsidRDefault="00A65A73" w:rsidP="00B210FA">
          <w:pPr>
            <w:pStyle w:val="Header"/>
            <w:spacing w:before="109"/>
            <w:jc w:val="right"/>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1" o:title="_unlogo"/>
              </v:shape>
            </w:pict>
          </w:r>
        </w:p>
        <w:p w:rsidR="00A65A73" w:rsidRPr="00B210FA" w:rsidRDefault="00A65A73" w:rsidP="00B210FA">
          <w:pPr>
            <w:pStyle w:val="Header"/>
            <w:spacing w:before="109"/>
            <w:jc w:val="right"/>
          </w:pPr>
        </w:p>
      </w:tc>
      <w:tc>
        <w:tcPr>
          <w:tcW w:w="5227" w:type="dxa"/>
          <w:gridSpan w:val="3"/>
          <w:tcBorders>
            <w:top w:val="single" w:sz="4" w:space="0" w:color="auto"/>
            <w:bottom w:val="single" w:sz="12" w:space="0" w:color="auto"/>
          </w:tcBorders>
          <w:shd w:val="clear" w:color="auto" w:fill="auto"/>
        </w:tcPr>
        <w:p w:rsidR="00A65A73" w:rsidRPr="00B210FA" w:rsidRDefault="00A65A73" w:rsidP="00B210FA">
          <w:pPr>
            <w:pStyle w:val="XLarge"/>
            <w:spacing w:before="109" w:line="520" w:lineRule="exact"/>
            <w:ind w:left="14" w:right="14"/>
            <w:jc w:val="left"/>
            <w:rPr>
              <w:szCs w:val="50"/>
            </w:rPr>
          </w:pPr>
          <w:r>
            <w:rPr>
              <w:szCs w:val="50"/>
              <w:rtl/>
            </w:rPr>
            <w:t>اتفاقية  القضاء  على  جميـع</w:t>
          </w:r>
          <w:r>
            <w:rPr>
              <w:szCs w:val="50"/>
              <w:rtl/>
            </w:rPr>
            <w:br/>
            <w:t>أشكال التمييز ضد المرأة</w:t>
          </w:r>
        </w:p>
      </w:tc>
      <w:tc>
        <w:tcPr>
          <w:tcW w:w="245" w:type="dxa"/>
          <w:tcBorders>
            <w:top w:val="single" w:sz="4" w:space="0" w:color="auto"/>
            <w:bottom w:val="single" w:sz="12" w:space="0" w:color="auto"/>
          </w:tcBorders>
          <w:shd w:val="clear" w:color="auto" w:fill="auto"/>
        </w:tcPr>
        <w:p w:rsidR="00A65A73" w:rsidRPr="00B210FA" w:rsidRDefault="00A65A73" w:rsidP="00B210FA">
          <w:pPr>
            <w:pStyle w:val="Header"/>
            <w:spacing w:before="109"/>
          </w:pPr>
        </w:p>
      </w:tc>
      <w:tc>
        <w:tcPr>
          <w:tcW w:w="3100" w:type="dxa"/>
          <w:gridSpan w:val="2"/>
          <w:tcBorders>
            <w:top w:val="single" w:sz="4" w:space="0" w:color="auto"/>
            <w:bottom w:val="single" w:sz="12" w:space="0" w:color="auto"/>
          </w:tcBorders>
          <w:shd w:val="clear" w:color="auto" w:fill="auto"/>
        </w:tcPr>
        <w:p w:rsidR="00A65A73" w:rsidRDefault="00A65A73" w:rsidP="00B210FA">
          <w:pPr>
            <w:bidi w:val="0"/>
            <w:spacing w:before="240" w:line="240" w:lineRule="exact"/>
          </w:pPr>
          <w:r>
            <w:t>Distr.:  General</w:t>
          </w:r>
        </w:p>
        <w:p w:rsidR="00A65A73" w:rsidRDefault="00A65A73" w:rsidP="00B210FA">
          <w:pPr>
            <w:bidi w:val="0"/>
            <w:spacing w:line="240" w:lineRule="exact"/>
            <w:jc w:val="left"/>
          </w:pPr>
          <w:r>
            <w:t>12  February  2009</w:t>
          </w:r>
        </w:p>
        <w:p w:rsidR="00A65A73" w:rsidRDefault="00A65A73" w:rsidP="00B210FA">
          <w:pPr>
            <w:bidi w:val="0"/>
            <w:spacing w:line="240" w:lineRule="exact"/>
            <w:jc w:val="left"/>
          </w:pPr>
          <w:r>
            <w:t>Arabic</w:t>
          </w:r>
        </w:p>
        <w:p w:rsidR="00A65A73" w:rsidRPr="00B210FA" w:rsidRDefault="00A65A73" w:rsidP="00B210FA">
          <w:pPr>
            <w:bidi w:val="0"/>
            <w:spacing w:line="240" w:lineRule="exact"/>
            <w:jc w:val="left"/>
          </w:pPr>
          <w:r>
            <w:t>Original:  English</w:t>
          </w:r>
        </w:p>
      </w:tc>
    </w:tr>
  </w:tbl>
  <w:p w:rsidR="00A65A73" w:rsidRPr="00B210FA" w:rsidRDefault="00A65A73" w:rsidP="00B210FA">
    <w:pPr>
      <w:pStyle w:val="Header"/>
      <w:rPr>
        <w:sz w:val="2"/>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1286839"/>
    <w:multiLevelType w:val="hybridMultilevel"/>
    <w:tmpl w:val="60B6A69E"/>
    <w:lvl w:ilvl="0" w:tplc="AF2CA332">
      <w:start w:val="36"/>
      <w:numFmt w:val="decimal"/>
      <w:lvlText w:val="%1- "/>
      <w:lvlJc w:val="left"/>
      <w:pPr>
        <w:tabs>
          <w:tab w:val="num" w:pos="1823"/>
        </w:tabs>
        <w:ind w:left="1823" w:hanging="527"/>
      </w:pPr>
      <w:rPr>
        <w:rFonts w:cs="Times New Roman" w:hint="default"/>
        <w:b w:val="0"/>
        <w:i w:val="0"/>
        <w:strike w:val="0"/>
        <w:color w:val="auto"/>
        <w:sz w:val="24"/>
        <w:szCs w:val="24"/>
      </w:rPr>
    </w:lvl>
    <w:lvl w:ilvl="1" w:tplc="04090019">
      <w:start w:val="1"/>
      <w:numFmt w:val="lowerLetter"/>
      <w:lvlText w:val="%2."/>
      <w:lvlJc w:val="left"/>
      <w:pPr>
        <w:tabs>
          <w:tab w:val="num" w:pos="1440"/>
        </w:tabs>
        <w:ind w:left="1440" w:hanging="360"/>
      </w:pPr>
      <w:rPr>
        <w:rFonts w:cs="Times New Roman"/>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6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662"/>
  <w:autoHyphenation/>
  <w:evenAndOddHeaders/>
  <w:drawingGridHorizontalSpacing w:val="103"/>
  <w:displayHorizontalDrawingGridEvery w:val="0"/>
  <w:displayVerticalDrawingGridEvery w:val="0"/>
  <w:noPunctuationKerning/>
  <w:characterSpacingControl w:val="doNotCompress"/>
  <w:hdrShapeDefaults>
    <o:shapedefaults v:ext="edit" spidmax="3074"/>
  </w:hdrShapeDefaults>
  <w:footnotePr>
    <w:footnote w:id="-1"/>
    <w:footnote w:id="0"/>
  </w:footnotePr>
  <w:endnotePr>
    <w:pos w:val="sectEnd"/>
    <w:numFmt w:val="decimal"/>
    <w:endnote w:id="-1"/>
    <w:endnote w:id="0"/>
  </w:endnotePr>
  <w:compat>
    <w:printColBlack/>
    <w:showBreaksInFrames/>
    <w:suppressBottomSpacing/>
    <w:suppressTopSpacing/>
    <w:suppressSpBfAfterPgBrk/>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Barcode" w:val="*0923630*"/>
    <w:docVar w:name="CreationDt" w:val="09/03/2009 09:035 ص"/>
    <w:docVar w:name="DocCategory" w:val="Doc"/>
    <w:docVar w:name="DocType" w:val="Final"/>
    <w:docVar w:name="FooterJN" w:val="09-23630"/>
    <w:docVar w:name="jobn" w:val="09-23630 (A)"/>
    <w:docVar w:name="jobnDT" w:val="09-23630 (A)   090309"/>
    <w:docVar w:name="jobnDTDT" w:val="09-23630 (A)   090309   090309"/>
    <w:docVar w:name="JobNo" w:val="0923630A"/>
    <w:docVar w:name="OandT" w:val=" "/>
    <w:docVar w:name="sss1" w:val="CEDAW/C/GUA/CO/7"/>
    <w:docVar w:name="sss2" w:val="-"/>
    <w:docVar w:name="Symbol1" w:val="CEDAW/C/GUA/CO/7"/>
    <w:docVar w:name="Symbol2" w:val="-"/>
  </w:docVars>
  <w:rsids>
    <w:rsidRoot w:val="00FB4C38"/>
    <w:rsid w:val="000170D3"/>
    <w:rsid w:val="00030CD7"/>
    <w:rsid w:val="00042425"/>
    <w:rsid w:val="0006648F"/>
    <w:rsid w:val="00087310"/>
    <w:rsid w:val="0009732C"/>
    <w:rsid w:val="000C4EED"/>
    <w:rsid w:val="000D2CEC"/>
    <w:rsid w:val="000D72EB"/>
    <w:rsid w:val="000F2920"/>
    <w:rsid w:val="00101EE8"/>
    <w:rsid w:val="00113349"/>
    <w:rsid w:val="001519A9"/>
    <w:rsid w:val="00160CBB"/>
    <w:rsid w:val="001737F8"/>
    <w:rsid w:val="001775EA"/>
    <w:rsid w:val="0018030C"/>
    <w:rsid w:val="00182BC4"/>
    <w:rsid w:val="00187870"/>
    <w:rsid w:val="00193610"/>
    <w:rsid w:val="001E5A5A"/>
    <w:rsid w:val="001E5A7A"/>
    <w:rsid w:val="001F6786"/>
    <w:rsid w:val="00236A29"/>
    <w:rsid w:val="002416C5"/>
    <w:rsid w:val="0025002E"/>
    <w:rsid w:val="00266F59"/>
    <w:rsid w:val="00272B6C"/>
    <w:rsid w:val="00275D7D"/>
    <w:rsid w:val="0027623A"/>
    <w:rsid w:val="00290F2F"/>
    <w:rsid w:val="002937DA"/>
    <w:rsid w:val="002A09C6"/>
    <w:rsid w:val="002C2AF2"/>
    <w:rsid w:val="002C4E1B"/>
    <w:rsid w:val="002E1490"/>
    <w:rsid w:val="002F0573"/>
    <w:rsid w:val="003060F1"/>
    <w:rsid w:val="00312162"/>
    <w:rsid w:val="003501D5"/>
    <w:rsid w:val="00371AC4"/>
    <w:rsid w:val="00383CA8"/>
    <w:rsid w:val="003A65ED"/>
    <w:rsid w:val="003C7E92"/>
    <w:rsid w:val="003D4612"/>
    <w:rsid w:val="003F4B8C"/>
    <w:rsid w:val="00401BDF"/>
    <w:rsid w:val="00411BBD"/>
    <w:rsid w:val="00415922"/>
    <w:rsid w:val="0042012D"/>
    <w:rsid w:val="00423BD7"/>
    <w:rsid w:val="0042757D"/>
    <w:rsid w:val="00437C14"/>
    <w:rsid w:val="00442EB3"/>
    <w:rsid w:val="004527C9"/>
    <w:rsid w:val="00453069"/>
    <w:rsid w:val="00483F5B"/>
    <w:rsid w:val="00490874"/>
    <w:rsid w:val="00494EE2"/>
    <w:rsid w:val="00496E83"/>
    <w:rsid w:val="004A26CC"/>
    <w:rsid w:val="004A2886"/>
    <w:rsid w:val="004B14A0"/>
    <w:rsid w:val="004D1B0C"/>
    <w:rsid w:val="004F0D2B"/>
    <w:rsid w:val="004F1402"/>
    <w:rsid w:val="004F6608"/>
    <w:rsid w:val="005053AF"/>
    <w:rsid w:val="0050659B"/>
    <w:rsid w:val="005211E3"/>
    <w:rsid w:val="00521CAC"/>
    <w:rsid w:val="00524A2E"/>
    <w:rsid w:val="005279DE"/>
    <w:rsid w:val="00534772"/>
    <w:rsid w:val="00537FCD"/>
    <w:rsid w:val="00545F76"/>
    <w:rsid w:val="005545BB"/>
    <w:rsid w:val="00556882"/>
    <w:rsid w:val="00561E43"/>
    <w:rsid w:val="0057078E"/>
    <w:rsid w:val="00576046"/>
    <w:rsid w:val="005838F5"/>
    <w:rsid w:val="00591B45"/>
    <w:rsid w:val="005A0F73"/>
    <w:rsid w:val="005A2EA3"/>
    <w:rsid w:val="005C2ECE"/>
    <w:rsid w:val="006007BD"/>
    <w:rsid w:val="00616E82"/>
    <w:rsid w:val="006218A3"/>
    <w:rsid w:val="00653413"/>
    <w:rsid w:val="006564CE"/>
    <w:rsid w:val="00663F64"/>
    <w:rsid w:val="00692B46"/>
    <w:rsid w:val="00696B7A"/>
    <w:rsid w:val="006A1E4E"/>
    <w:rsid w:val="006C38EE"/>
    <w:rsid w:val="006C3BE5"/>
    <w:rsid w:val="00700F06"/>
    <w:rsid w:val="0071531E"/>
    <w:rsid w:val="0071645B"/>
    <w:rsid w:val="00716E9D"/>
    <w:rsid w:val="00747B9E"/>
    <w:rsid w:val="007524BE"/>
    <w:rsid w:val="007525FA"/>
    <w:rsid w:val="00770CF8"/>
    <w:rsid w:val="00774FF0"/>
    <w:rsid w:val="0079046D"/>
    <w:rsid w:val="0079753A"/>
    <w:rsid w:val="007A6DD9"/>
    <w:rsid w:val="007D60E0"/>
    <w:rsid w:val="007D6B8D"/>
    <w:rsid w:val="007E32B9"/>
    <w:rsid w:val="0080012D"/>
    <w:rsid w:val="0081284F"/>
    <w:rsid w:val="00814843"/>
    <w:rsid w:val="008170DE"/>
    <w:rsid w:val="00830E32"/>
    <w:rsid w:val="00845A14"/>
    <w:rsid w:val="00872EAA"/>
    <w:rsid w:val="00873A11"/>
    <w:rsid w:val="00873AF9"/>
    <w:rsid w:val="0088317F"/>
    <w:rsid w:val="008A3FCA"/>
    <w:rsid w:val="008D1C04"/>
    <w:rsid w:val="008F04A0"/>
    <w:rsid w:val="008F64A7"/>
    <w:rsid w:val="0090012B"/>
    <w:rsid w:val="0090351F"/>
    <w:rsid w:val="00924D9B"/>
    <w:rsid w:val="0095356F"/>
    <w:rsid w:val="00964FA8"/>
    <w:rsid w:val="00970BAD"/>
    <w:rsid w:val="009768D1"/>
    <w:rsid w:val="009829B7"/>
    <w:rsid w:val="009927C0"/>
    <w:rsid w:val="009961E6"/>
    <w:rsid w:val="009A2FD2"/>
    <w:rsid w:val="009B6C65"/>
    <w:rsid w:val="009B752D"/>
    <w:rsid w:val="009C0017"/>
    <w:rsid w:val="009C15F4"/>
    <w:rsid w:val="009D62A3"/>
    <w:rsid w:val="009E2A1F"/>
    <w:rsid w:val="009E47F3"/>
    <w:rsid w:val="00A37C4B"/>
    <w:rsid w:val="00A50D81"/>
    <w:rsid w:val="00A56F63"/>
    <w:rsid w:val="00A65A73"/>
    <w:rsid w:val="00A66F66"/>
    <w:rsid w:val="00A71AE5"/>
    <w:rsid w:val="00A77F16"/>
    <w:rsid w:val="00AA1E16"/>
    <w:rsid w:val="00AC002C"/>
    <w:rsid w:val="00AC6CDD"/>
    <w:rsid w:val="00AD38D0"/>
    <w:rsid w:val="00AE108C"/>
    <w:rsid w:val="00AE2926"/>
    <w:rsid w:val="00AE5AE2"/>
    <w:rsid w:val="00AE77A1"/>
    <w:rsid w:val="00AF1A53"/>
    <w:rsid w:val="00AF7AC7"/>
    <w:rsid w:val="00B05ADC"/>
    <w:rsid w:val="00B17751"/>
    <w:rsid w:val="00B210FA"/>
    <w:rsid w:val="00B24B5B"/>
    <w:rsid w:val="00B272BE"/>
    <w:rsid w:val="00B9542C"/>
    <w:rsid w:val="00B95560"/>
    <w:rsid w:val="00BA7FAB"/>
    <w:rsid w:val="00BC2F4C"/>
    <w:rsid w:val="00BC4A05"/>
    <w:rsid w:val="00BC567D"/>
    <w:rsid w:val="00BF0B15"/>
    <w:rsid w:val="00C12CBB"/>
    <w:rsid w:val="00C25A2D"/>
    <w:rsid w:val="00C260F8"/>
    <w:rsid w:val="00C43FBE"/>
    <w:rsid w:val="00C449C6"/>
    <w:rsid w:val="00C564B0"/>
    <w:rsid w:val="00C6283F"/>
    <w:rsid w:val="00C71487"/>
    <w:rsid w:val="00C814A5"/>
    <w:rsid w:val="00C855F6"/>
    <w:rsid w:val="00C96573"/>
    <w:rsid w:val="00CD0BB8"/>
    <w:rsid w:val="00CD3849"/>
    <w:rsid w:val="00CF2E4E"/>
    <w:rsid w:val="00CF7384"/>
    <w:rsid w:val="00D2343D"/>
    <w:rsid w:val="00D30EAE"/>
    <w:rsid w:val="00D318F1"/>
    <w:rsid w:val="00D40B0E"/>
    <w:rsid w:val="00D44FE0"/>
    <w:rsid w:val="00D66413"/>
    <w:rsid w:val="00DA66B7"/>
    <w:rsid w:val="00DB0865"/>
    <w:rsid w:val="00DE4017"/>
    <w:rsid w:val="00DE5433"/>
    <w:rsid w:val="00DE68A7"/>
    <w:rsid w:val="00DF5F38"/>
    <w:rsid w:val="00E15ECE"/>
    <w:rsid w:val="00E23336"/>
    <w:rsid w:val="00E31661"/>
    <w:rsid w:val="00E32B52"/>
    <w:rsid w:val="00E47EB8"/>
    <w:rsid w:val="00E704FD"/>
    <w:rsid w:val="00E7108F"/>
    <w:rsid w:val="00E750E1"/>
    <w:rsid w:val="00E9114A"/>
    <w:rsid w:val="00EA489C"/>
    <w:rsid w:val="00EB0CA7"/>
    <w:rsid w:val="00EB4992"/>
    <w:rsid w:val="00EF2E52"/>
    <w:rsid w:val="00F00D05"/>
    <w:rsid w:val="00F031FB"/>
    <w:rsid w:val="00F32E4A"/>
    <w:rsid w:val="00F36D8C"/>
    <w:rsid w:val="00F93545"/>
    <w:rsid w:val="00F96FBA"/>
    <w:rsid w:val="00FB4C38"/>
    <w:rsid w:val="00FB4E06"/>
    <w:rsid w:val="00FC3483"/>
    <w:rsid w:val="00FC4D68"/>
    <w:rsid w:val="00FD24E8"/>
    <w:rsid w:val="00FD2ADA"/>
    <w:rsid w:val="00FD783E"/>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raditional Arabic"/>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EB4992"/>
    <w:pPr>
      <w:bidi/>
      <w:spacing w:line="400" w:lineRule="exact"/>
      <w:jc w:val="lowKashida"/>
    </w:pPr>
    <w:rPr>
      <w:w w:val="103"/>
      <w:kern w:val="14"/>
      <w:szCs w:val="30"/>
      <w:lang w:val="en-US" w:eastAsia="en-US"/>
    </w:rPr>
  </w:style>
  <w:style w:type="paragraph" w:styleId="Heading1">
    <w:name w:val="heading 1"/>
    <w:basedOn w:val="Normal"/>
    <w:next w:val="Normal"/>
    <w:qFormat/>
    <w:rsid w:val="00EB4992"/>
    <w:pPr>
      <w:keepNext/>
      <w:outlineLvl w:val="0"/>
    </w:pPr>
    <w:rPr>
      <w:sz w:val="24"/>
      <w:szCs w:val="24"/>
    </w:rPr>
  </w:style>
  <w:style w:type="paragraph" w:styleId="Heading2">
    <w:name w:val="heading 2"/>
    <w:basedOn w:val="Normal"/>
    <w:next w:val="Normal"/>
    <w:qFormat/>
    <w:rsid w:val="00EB4992"/>
    <w:pPr>
      <w:keepNext/>
      <w:outlineLvl w:val="1"/>
    </w:pPr>
    <w:rPr>
      <w:sz w:val="32"/>
    </w:rPr>
  </w:style>
  <w:style w:type="character" w:default="1" w:styleId="DefaultParagraphFont">
    <w:name w:val="Default Paragraph Font"/>
    <w:semiHidden/>
    <w:rsid w:val="00EB4992"/>
  </w:style>
  <w:style w:type="table" w:default="1" w:styleId="TableNormal">
    <w:name w:val="Normal Table"/>
    <w:semiHidden/>
    <w:rsid w:val="00EB4992"/>
    <w:tblPr>
      <w:tblInd w:w="0" w:type="dxa"/>
      <w:tblCellMar>
        <w:top w:w="0" w:type="dxa"/>
        <w:left w:w="108" w:type="dxa"/>
        <w:bottom w:w="0" w:type="dxa"/>
        <w:right w:w="108" w:type="dxa"/>
      </w:tblCellMar>
    </w:tblPr>
  </w:style>
  <w:style w:type="numbering" w:default="1" w:styleId="NoList">
    <w:name w:val="No List"/>
    <w:semiHidden/>
    <w:rsid w:val="00EB4992"/>
  </w:style>
  <w:style w:type="paragraph" w:customStyle="1" w:styleId="H1">
    <w:name w:val="_ H_1"/>
    <w:basedOn w:val="Normal"/>
    <w:next w:val="SingleTxt"/>
    <w:rsid w:val="00EB4992"/>
    <w:pPr>
      <w:keepNext/>
      <w:keepLines/>
      <w:suppressAutoHyphens/>
      <w:outlineLvl w:val="0"/>
    </w:pPr>
    <w:rPr>
      <w:b/>
      <w:bCs/>
      <w:sz w:val="24"/>
      <w:szCs w:val="34"/>
    </w:rPr>
  </w:style>
  <w:style w:type="paragraph" w:customStyle="1" w:styleId="HCh">
    <w:name w:val="_ H _Ch"/>
    <w:basedOn w:val="H1"/>
    <w:next w:val="SingleTxt"/>
    <w:rsid w:val="00EB4992"/>
    <w:pPr>
      <w:spacing w:line="450" w:lineRule="exact"/>
    </w:pPr>
    <w:rPr>
      <w:spacing w:val="-2"/>
      <w:sz w:val="28"/>
      <w:szCs w:val="38"/>
    </w:rPr>
  </w:style>
  <w:style w:type="paragraph" w:customStyle="1" w:styleId="HM">
    <w:name w:val="_ H __M"/>
    <w:basedOn w:val="HCh"/>
    <w:next w:val="Normal"/>
    <w:rsid w:val="00EB4992"/>
    <w:pPr>
      <w:spacing w:line="540" w:lineRule="exact"/>
    </w:pPr>
    <w:rPr>
      <w:spacing w:val="-3"/>
      <w:w w:val="99"/>
      <w:sz w:val="34"/>
      <w:szCs w:val="51"/>
    </w:rPr>
  </w:style>
  <w:style w:type="paragraph" w:customStyle="1" w:styleId="H23">
    <w:name w:val="_ H_2/3"/>
    <w:basedOn w:val="H1"/>
    <w:next w:val="SingleTxt"/>
    <w:rsid w:val="00EB4992"/>
    <w:pPr>
      <w:jc w:val="both"/>
      <w:outlineLvl w:val="1"/>
    </w:pPr>
    <w:rPr>
      <w:spacing w:val="2"/>
      <w:sz w:val="20"/>
      <w:szCs w:val="30"/>
    </w:rPr>
  </w:style>
  <w:style w:type="paragraph" w:customStyle="1" w:styleId="H4">
    <w:name w:val="_ H_4"/>
    <w:basedOn w:val="Normal"/>
    <w:next w:val="Normal"/>
    <w:rsid w:val="00EB4992"/>
    <w:pPr>
      <w:keepNext/>
      <w:keepLines/>
      <w:suppressAutoHyphens/>
      <w:spacing w:line="360" w:lineRule="exact"/>
      <w:outlineLvl w:val="3"/>
    </w:pPr>
    <w:rPr>
      <w:i/>
      <w:iCs/>
      <w:spacing w:val="3"/>
    </w:rPr>
  </w:style>
  <w:style w:type="paragraph" w:customStyle="1" w:styleId="H56">
    <w:name w:val="_ H_5/6"/>
    <w:basedOn w:val="Normal"/>
    <w:next w:val="Normal"/>
    <w:rsid w:val="00EB4992"/>
    <w:pPr>
      <w:keepNext/>
      <w:keepLines/>
      <w:suppressAutoHyphens/>
      <w:spacing w:line="360" w:lineRule="exact"/>
      <w:outlineLvl w:val="4"/>
    </w:pPr>
  </w:style>
  <w:style w:type="paragraph" w:customStyle="1" w:styleId="DualTxt">
    <w:name w:val="__Dual Txt"/>
    <w:basedOn w:val="Normal"/>
    <w:rsid w:val="00EB4992"/>
    <w:pPr>
      <w:tabs>
        <w:tab w:val="left" w:pos="662"/>
        <w:tab w:val="left" w:pos="1325"/>
        <w:tab w:val="left" w:pos="1987"/>
        <w:tab w:val="left" w:pos="2650"/>
        <w:tab w:val="left" w:pos="3312"/>
        <w:tab w:val="left" w:pos="3974"/>
        <w:tab w:val="left" w:pos="4637"/>
      </w:tabs>
      <w:spacing w:after="120"/>
    </w:pPr>
  </w:style>
  <w:style w:type="paragraph" w:customStyle="1" w:styleId="SingleTxt">
    <w:name w:val="__Single Txt"/>
    <w:basedOn w:val="Normal"/>
    <w:rsid w:val="00EB4992"/>
    <w:pPr>
      <w:tabs>
        <w:tab w:val="left" w:pos="1267"/>
        <w:tab w:val="left" w:pos="1930"/>
        <w:tab w:val="left" w:pos="2592"/>
        <w:tab w:val="left" w:pos="3254"/>
        <w:tab w:val="left" w:pos="3917"/>
        <w:tab w:val="left" w:pos="4579"/>
        <w:tab w:val="left" w:pos="5242"/>
        <w:tab w:val="left" w:pos="5904"/>
        <w:tab w:val="left" w:pos="6566"/>
      </w:tabs>
      <w:spacing w:after="120"/>
      <w:ind w:left="1267" w:right="1267"/>
    </w:pPr>
  </w:style>
  <w:style w:type="character" w:styleId="CommentReference">
    <w:name w:val="annotation reference"/>
    <w:semiHidden/>
    <w:rsid w:val="00EB4992"/>
    <w:rPr>
      <w:sz w:val="6"/>
      <w:szCs w:val="9"/>
    </w:rPr>
  </w:style>
  <w:style w:type="paragraph" w:styleId="FootnoteText">
    <w:name w:val="footnote text"/>
    <w:basedOn w:val="Normal"/>
    <w:semiHidden/>
    <w:rsid w:val="00EB4992"/>
    <w:pPr>
      <w:tabs>
        <w:tab w:val="right" w:pos="418"/>
      </w:tabs>
      <w:spacing w:line="300" w:lineRule="exact"/>
      <w:ind w:left="662" w:right="662" w:hanging="662"/>
    </w:pPr>
    <w:rPr>
      <w:w w:val="100"/>
      <w:sz w:val="17"/>
      <w:szCs w:val="26"/>
    </w:rPr>
  </w:style>
  <w:style w:type="paragraph" w:styleId="EndnoteText">
    <w:name w:val="endnote text"/>
    <w:basedOn w:val="FootnoteText"/>
    <w:semiHidden/>
    <w:rsid w:val="00EB4992"/>
    <w:pPr>
      <w:tabs>
        <w:tab w:val="clear" w:pos="418"/>
        <w:tab w:val="right" w:pos="1195"/>
        <w:tab w:val="left" w:pos="1267"/>
        <w:tab w:val="left" w:pos="1930"/>
        <w:tab w:val="left" w:pos="2592"/>
        <w:tab w:val="left" w:pos="3254"/>
        <w:tab w:val="left" w:pos="3917"/>
        <w:tab w:val="left" w:pos="4579"/>
        <w:tab w:val="left" w:pos="5242"/>
        <w:tab w:val="left" w:pos="5904"/>
        <w:tab w:val="left" w:pos="6566"/>
      </w:tabs>
      <w:spacing w:after="120"/>
      <w:ind w:left="1267" w:right="1267" w:hanging="432"/>
    </w:pPr>
  </w:style>
  <w:style w:type="paragraph" w:styleId="Footer">
    <w:name w:val="footer"/>
    <w:rsid w:val="00EB4992"/>
    <w:pPr>
      <w:tabs>
        <w:tab w:val="center" w:pos="4320"/>
        <w:tab w:val="right" w:pos="8640"/>
      </w:tabs>
      <w:spacing w:line="210" w:lineRule="exact"/>
    </w:pPr>
    <w:rPr>
      <w:b/>
      <w:bCs/>
      <w:noProof/>
      <w:sz w:val="17"/>
      <w:szCs w:val="25"/>
      <w:lang w:val="en-US" w:eastAsia="en-US"/>
    </w:rPr>
  </w:style>
  <w:style w:type="character" w:styleId="FootnoteReference">
    <w:name w:val="footnote reference"/>
    <w:semiHidden/>
    <w:rsid w:val="00EB4992"/>
    <w:rPr>
      <w:rFonts w:ascii="Times New Roman" w:hAnsi="Times New Roman" w:cs="Traditional Arabic"/>
      <w:spacing w:val="-5"/>
      <w:w w:val="100"/>
      <w:position w:val="0"/>
      <w:sz w:val="17"/>
      <w:szCs w:val="26"/>
      <w:vertAlign w:val="superscript"/>
      <w:lang w:val="en-US" w:bidi="ar-SA"/>
    </w:rPr>
  </w:style>
  <w:style w:type="paragraph" w:styleId="Header">
    <w:name w:val="header"/>
    <w:rsid w:val="00EB4992"/>
    <w:pPr>
      <w:tabs>
        <w:tab w:val="center" w:pos="4320"/>
        <w:tab w:val="right" w:pos="8640"/>
      </w:tabs>
    </w:pPr>
    <w:rPr>
      <w:b/>
      <w:bCs/>
      <w:noProof/>
      <w:w w:val="105"/>
      <w:sz w:val="17"/>
      <w:szCs w:val="25"/>
      <w:lang w:val="en-US" w:eastAsia="en-US"/>
    </w:rPr>
  </w:style>
  <w:style w:type="character" w:styleId="LineNumber">
    <w:name w:val="line number"/>
    <w:rsid w:val="00EB4992"/>
    <w:rPr>
      <w:sz w:val="14"/>
      <w:szCs w:val="16"/>
    </w:rPr>
  </w:style>
  <w:style w:type="paragraph" w:customStyle="1" w:styleId="Small">
    <w:name w:val="Small"/>
    <w:basedOn w:val="Normal"/>
    <w:next w:val="Normal"/>
    <w:rsid w:val="00EB4992"/>
    <w:pPr>
      <w:tabs>
        <w:tab w:val="right" w:leader="dot" w:pos="360"/>
      </w:tabs>
      <w:spacing w:line="310" w:lineRule="exact"/>
      <w:jc w:val="right"/>
    </w:pPr>
    <w:rPr>
      <w:spacing w:val="5"/>
      <w:w w:val="104"/>
      <w:sz w:val="17"/>
      <w:szCs w:val="25"/>
    </w:rPr>
  </w:style>
  <w:style w:type="paragraph" w:customStyle="1" w:styleId="SmallX">
    <w:name w:val="SmallX"/>
    <w:basedOn w:val="Small"/>
    <w:next w:val="Normal"/>
    <w:rsid w:val="00EB4992"/>
    <w:pPr>
      <w:spacing w:line="240" w:lineRule="exact"/>
    </w:pPr>
    <w:rPr>
      <w:spacing w:val="6"/>
      <w:w w:val="106"/>
      <w:sz w:val="14"/>
      <w:szCs w:val="21"/>
    </w:rPr>
  </w:style>
  <w:style w:type="paragraph" w:customStyle="1" w:styleId="XLarge">
    <w:name w:val="XLarge"/>
    <w:basedOn w:val="HM"/>
    <w:rsid w:val="00EB4992"/>
    <w:pPr>
      <w:tabs>
        <w:tab w:val="right" w:leader="dot" w:pos="360"/>
      </w:tabs>
      <w:spacing w:line="580" w:lineRule="exact"/>
      <w:jc w:val="right"/>
    </w:pPr>
    <w:rPr>
      <w:spacing w:val="-4"/>
      <w:w w:val="98"/>
      <w:sz w:val="40"/>
      <w:szCs w:val="60"/>
    </w:rPr>
  </w:style>
  <w:style w:type="paragraph" w:customStyle="1" w:styleId="XXLarge">
    <w:name w:val="XXLarge"/>
    <w:basedOn w:val="XLarge"/>
    <w:next w:val="Normal"/>
    <w:rsid w:val="00EB4992"/>
    <w:pPr>
      <w:spacing w:line="820" w:lineRule="exact"/>
    </w:pPr>
    <w:rPr>
      <w:spacing w:val="-8"/>
      <w:w w:val="96"/>
      <w:sz w:val="57"/>
      <w:szCs w:val="86"/>
    </w:rPr>
  </w:style>
  <w:style w:type="paragraph" w:customStyle="1" w:styleId="JDualTxt">
    <w:name w:val="J__Dual Txt"/>
    <w:basedOn w:val="Normal"/>
    <w:rsid w:val="00EB4992"/>
    <w:pPr>
      <w:tabs>
        <w:tab w:val="left" w:pos="475"/>
        <w:tab w:val="left" w:pos="950"/>
        <w:tab w:val="left" w:pos="1426"/>
        <w:tab w:val="left" w:pos="1901"/>
        <w:tab w:val="center" w:pos="2563"/>
        <w:tab w:val="right" w:pos="5040"/>
      </w:tabs>
      <w:spacing w:after="80" w:line="300" w:lineRule="exact"/>
    </w:pPr>
    <w:rPr>
      <w:sz w:val="17"/>
      <w:szCs w:val="26"/>
    </w:rPr>
  </w:style>
  <w:style w:type="paragraph" w:customStyle="1" w:styleId="JSingleTxt">
    <w:name w:val="J__Single Txt"/>
    <w:basedOn w:val="Normal"/>
    <w:rsid w:val="00EB4992"/>
    <w:pPr>
      <w:tabs>
        <w:tab w:val="left" w:pos="1843"/>
        <w:tab w:val="left" w:pos="2419"/>
        <w:tab w:val="left" w:pos="2995"/>
        <w:tab w:val="left" w:pos="3571"/>
        <w:tab w:val="left" w:pos="4147"/>
        <w:tab w:val="left" w:pos="4723"/>
        <w:tab w:val="center" w:pos="5486"/>
        <w:tab w:val="right" w:pos="9547"/>
      </w:tabs>
      <w:spacing w:after="80" w:line="300" w:lineRule="exact"/>
      <w:ind w:left="1267" w:right="1267"/>
    </w:pPr>
    <w:rPr>
      <w:sz w:val="17"/>
      <w:szCs w:val="26"/>
    </w:rPr>
  </w:style>
  <w:style w:type="paragraph" w:customStyle="1" w:styleId="JCH">
    <w:name w:val="J_C_H"/>
    <w:basedOn w:val="JSingleTxt"/>
    <w:rsid w:val="00EB4992"/>
    <w:pPr>
      <w:tabs>
        <w:tab w:val="clear" w:pos="4147"/>
        <w:tab w:val="clear" w:pos="4723"/>
        <w:tab w:val="clear" w:pos="5486"/>
        <w:tab w:val="center" w:pos="5400"/>
      </w:tabs>
      <w:spacing w:after="120" w:line="440" w:lineRule="exact"/>
      <w:ind w:left="0" w:right="0"/>
      <w:jc w:val="center"/>
    </w:pPr>
    <w:rPr>
      <w:b/>
      <w:bCs/>
      <w:sz w:val="25"/>
      <w:szCs w:val="38"/>
    </w:rPr>
  </w:style>
  <w:style w:type="paragraph" w:customStyle="1" w:styleId="JH1">
    <w:name w:val="J_H_1"/>
    <w:basedOn w:val="JCH"/>
    <w:rsid w:val="00EB4992"/>
    <w:pPr>
      <w:spacing w:line="420" w:lineRule="exact"/>
    </w:pPr>
    <w:rPr>
      <w:sz w:val="23"/>
      <w:szCs w:val="34"/>
    </w:rPr>
  </w:style>
  <w:style w:type="paragraph" w:customStyle="1" w:styleId="JH2">
    <w:name w:val="J_H_2"/>
    <w:basedOn w:val="JH1"/>
    <w:rsid w:val="00EB4992"/>
    <w:pPr>
      <w:spacing w:line="400" w:lineRule="exact"/>
    </w:pPr>
    <w:rPr>
      <w:sz w:val="20"/>
      <w:szCs w:val="30"/>
    </w:rPr>
  </w:style>
  <w:style w:type="paragraph" w:styleId="BalloonText">
    <w:name w:val="Balloon Text"/>
    <w:basedOn w:val="Normal"/>
    <w:semiHidden/>
    <w:rsid w:val="00EB4992"/>
    <w:rPr>
      <w:rFonts w:ascii="Tahoma" w:hAnsi="Tahoma" w:cs="Tahoma"/>
      <w:sz w:val="16"/>
      <w:szCs w:val="16"/>
    </w:rPr>
  </w:style>
  <w:style w:type="paragraph" w:customStyle="1" w:styleId="JSmall">
    <w:name w:val="J_Small"/>
    <w:basedOn w:val="JSingleTxt"/>
    <w:next w:val="JSingleTxt"/>
    <w:rsid w:val="00EF2E52"/>
    <w:pPr>
      <w:tabs>
        <w:tab w:val="clear" w:pos="1843"/>
        <w:tab w:val="clear" w:pos="2419"/>
        <w:tab w:val="clear" w:pos="2995"/>
        <w:tab w:val="clear" w:pos="3571"/>
        <w:tab w:val="clear" w:pos="4147"/>
        <w:tab w:val="clear" w:pos="4723"/>
        <w:tab w:val="clear" w:pos="5486"/>
        <w:tab w:val="clear" w:pos="9547"/>
      </w:tabs>
      <w:spacing w:after="120"/>
      <w:ind w:left="2563" w:right="1584"/>
    </w:pPr>
  </w:style>
  <w:style w:type="paragraph" w:styleId="CommentText">
    <w:name w:val="annotation text"/>
    <w:basedOn w:val="Normal"/>
    <w:semiHidden/>
    <w:rsid w:val="00B210FA"/>
    <w:rPr>
      <w:szCs w:val="20"/>
    </w:rPr>
  </w:style>
  <w:style w:type="paragraph" w:styleId="CommentSubject">
    <w:name w:val="annotation subject"/>
    <w:basedOn w:val="CommentText"/>
    <w:next w:val="CommentText"/>
    <w:semiHidden/>
    <w:rsid w:val="00B210FA"/>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encoding w:val="windows-1256"/>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fontTable" Target="fontTable.xml"/></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0</TotalTime>
  <Pages>1</Pages>
  <Words>3646</Words>
  <Characters>18783</Characters>
  <Application>Microsoft Office Word</Application>
  <DocSecurity>4</DocSecurity>
  <Lines>481</Lines>
  <Paragraphs>97</Paragraphs>
  <ScaleCrop>false</ScaleCrop>
  <HeadingPairs>
    <vt:vector size="2" baseType="variant">
      <vt:variant>
        <vt:lpstr>Title</vt:lpstr>
      </vt:variant>
      <vt:variant>
        <vt:i4>1</vt:i4>
      </vt:variant>
    </vt:vector>
  </HeadingPairs>
  <TitlesOfParts>
    <vt:vector size="1" baseType="lpstr">
      <vt:lpstr>Normal.dot</vt:lpstr>
    </vt:vector>
  </TitlesOfParts>
  <Company>United Nations</Company>
  <LinksUpToDate>false</LinksUpToDate>
  <CharactersWithSpaces>22332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Normal.dot</dc:title>
  <dc:subject/>
  <dc:creator>فاطمة السباعي</dc:creator>
  <cp:keywords/>
  <dc:description/>
  <cp:lastModifiedBy>Gebai </cp:lastModifiedBy>
  <cp:revision>5</cp:revision>
  <cp:lastPrinted>2009-03-09T12:41:00Z</cp:lastPrinted>
  <dcterms:created xsi:type="dcterms:W3CDTF">2009-03-09T12:26:00Z</dcterms:created>
  <dcterms:modified xsi:type="dcterms:W3CDTF">2009-03-09T12:41:00Z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0923630</vt:lpwstr>
  </property>
  <property fmtid="{D5CDD505-2E9C-101B-9397-08002B2CF9AE}" pid="3" name="Symbol1">
    <vt:lpwstr>CEDAW/C/GUA/CO/7</vt:lpwstr>
  </property>
  <property fmtid="{D5CDD505-2E9C-101B-9397-08002B2CF9AE}" pid="4" name="Symbol2">
    <vt:lpwstr/>
  </property>
  <property fmtid="{D5CDD505-2E9C-101B-9397-08002B2CF9AE}" pid="5" name="Translator">
    <vt:lpwstr/>
  </property>
  <property fmtid="{D5CDD505-2E9C-101B-9397-08002B2CF9AE}" pid="6" name="Comment">
    <vt:lpwstr>للتدقيق الجزء الثاني والثالث طباعة كاملة</vt:lpwstr>
  </property>
  <property fmtid="{D5CDD505-2E9C-101B-9397-08002B2CF9AE}" pid="7" name="DraftPages">
    <vt:lpwstr> </vt:lpwstr>
  </property>
  <property fmtid="{D5CDD505-2E9C-101B-9397-08002B2CF9AE}" pid="8" name="Operator">
    <vt:lpwstr>السباعي</vt:lpwstr>
  </property>
</Properties>
</file>