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5528"/>
        <w:gridCol w:w="3402"/>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135pt;margin-top:18pt;width:84.2pt;height:8.95pt;flip:x;z-index:1;mso-position-horizontal-relative:page;mso-position-vertical-relative:page" filled="f" stroked="f">
                  <v:textbox inset="0,0,0,0">
                    <w:txbxContent>
                      <w:p w:rsidR="00000000" w:rsidRDefault="00000000">
                        <w:pPr>
                          <w:pStyle w:val="BodyText"/>
                        </w:pPr>
                        <w:r>
                          <w:t>S</w:t>
                        </w:r>
                      </w:p>
                    </w:txbxContent>
                  </v:textbox>
                  <w10:wrap anchorx="page" anchory="page"/>
                </v:shape>
              </w:pict>
            </w:r>
            <w:r>
              <w:rPr>
                <w:rFonts w:ascii="Univers" w:hAnsi="Univers"/>
                <w:b/>
                <w:sz w:val="28"/>
              </w:rPr>
              <w:t>NATIONS</w:t>
            </w:r>
          </w:p>
          <w:p w:rsidR="00000000" w:rsidRDefault="00000000">
            <w:pPr>
              <w:rPr>
                <w:rFonts w:ascii="Univers" w:hAnsi="Univers"/>
                <w:b/>
                <w:sz w:val="28"/>
              </w:rPr>
            </w:pPr>
            <w:r>
              <w:rPr>
                <w:rFonts w:ascii="Univers" w:hAnsi="Univers"/>
                <w:b/>
                <w:sz w:val="28"/>
              </w:rPr>
              <w:t>UNIES</w:t>
            </w:r>
          </w:p>
        </w:tc>
        <w:tc>
          <w:tcPr>
            <w:tcW w:w="5528" w:type="dxa"/>
            <w:tcBorders>
              <w:top w:val="nil"/>
              <w:left w:val="nil"/>
              <w:bottom w:val="single" w:sz="6" w:space="0" w:color="auto"/>
              <w:right w:val="nil"/>
            </w:tcBorders>
          </w:tcPr>
          <w:p w:rsidR="00000000" w:rsidRDefault="00000000"/>
        </w:tc>
        <w:tc>
          <w:tcPr>
            <w:tcW w:w="3402"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  </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2770" r:id="rId8"/>
              </w:object>
            </w:r>
          </w:p>
        </w:tc>
        <w:tc>
          <w:tcPr>
            <w:tcW w:w="5528"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contre la torture</w:t>
            </w:r>
          </w:p>
          <w:p w:rsidR="00000000" w:rsidRDefault="00000000">
            <w:pPr>
              <w:rPr>
                <w:rFonts w:ascii="Univers" w:hAnsi="Univers"/>
                <w:b/>
                <w:sz w:val="32"/>
              </w:rPr>
            </w:pPr>
            <w:r>
              <w:rPr>
                <w:rFonts w:ascii="Univers" w:hAnsi="Univers"/>
                <w:b/>
                <w:sz w:val="32"/>
              </w:rPr>
              <w:t>et autres peines ou traitements cruels, inhumains ou dégradants</w:t>
            </w:r>
          </w:p>
          <w:p w:rsidR="00000000" w:rsidRDefault="00000000">
            <w:pPr>
              <w:rPr>
                <w:rFonts w:ascii="Univers" w:hAnsi="Univers"/>
                <w:sz w:val="32"/>
              </w:rPr>
            </w:pPr>
          </w:p>
        </w:tc>
        <w:tc>
          <w:tcPr>
            <w:tcW w:w="3402" w:type="dxa"/>
            <w:tcBorders>
              <w:top w:val="single" w:sz="6" w:space="0" w:color="auto"/>
              <w:left w:val="nil"/>
              <w:bottom w:val="single" w:sz="36" w:space="0" w:color="auto"/>
              <w:right w:val="nil"/>
            </w:tcBorders>
          </w:tcPr>
          <w:p w:rsidR="00000000" w:rsidRDefault="00000000"/>
          <w:p w:rsidR="00000000" w:rsidRDefault="00000000">
            <w:r>
              <w:t>Distr.</w:t>
            </w:r>
          </w:p>
          <w:p w:rsidR="00000000" w:rsidRDefault="00000000">
            <w:pPr>
              <w:pStyle w:val="Style1"/>
              <w:rPr>
                <w:lang w:val="fr-CH" w:eastAsia="fr-FR"/>
              </w:rPr>
            </w:pPr>
            <w:r>
              <w:rPr>
                <w:lang w:val="fr-CH" w:eastAsia="fr-FR"/>
              </w:rPr>
              <w:fldChar w:fldCharType="begin"/>
            </w:r>
            <w:r>
              <w:rPr>
                <w:lang w:val="fr-CH" w:eastAsia="fr-FR"/>
              </w:rPr>
              <w:instrText xml:space="preserve"> FILLIN "Distr." \* MERGEFORMAT </w:instrText>
            </w:r>
            <w:r>
              <w:rPr>
                <w:lang w:val="fr-CH" w:eastAsia="fr-FR"/>
              </w:rPr>
              <w:fldChar w:fldCharType="separate"/>
            </w:r>
            <w:r>
              <w:rPr>
                <w:lang w:val="fr-CH" w:eastAsia="fr-FR"/>
              </w:rPr>
              <w:t>GÉNÉRAL</w:t>
            </w:r>
            <w:r>
              <w:rPr>
                <w:lang w:val="fr-CH" w:eastAsia="fr-FR"/>
              </w:rPr>
              <w:fldChar w:fldCharType="end"/>
            </w:r>
            <w:r>
              <w:rPr>
                <w:lang w:val="fr-CH" w:eastAsia="fr-FR"/>
              </w:rPr>
              <w:t>E</w:t>
            </w:r>
          </w:p>
          <w:p w:rsidR="00000000" w:rsidRDefault="00000000"/>
          <w:p w:rsidR="00000000" w:rsidRDefault="00000000">
            <w:pPr>
              <w:rPr>
                <w:lang w:val="en-US"/>
              </w:rPr>
            </w:pPr>
            <w:r>
              <w:fldChar w:fldCharType="begin"/>
            </w:r>
            <w:r>
              <w:rPr>
                <w:lang w:val="en-US"/>
              </w:rPr>
              <w:instrText xml:space="preserve"> FILLIN "Symbol" \* MERGEFORMAT </w:instrText>
            </w:r>
            <w:r>
              <w:fldChar w:fldCharType="separate"/>
            </w:r>
            <w:r>
              <w:rPr>
                <w:lang w:val="en-US"/>
              </w:rPr>
              <w:t>CAT/C/39/Add.6</w:t>
            </w:r>
            <w:r>
              <w:fldChar w:fldCharType="end"/>
            </w:r>
          </w:p>
          <w:p w:rsidR="00000000" w:rsidRDefault="00000000">
            <w:r>
              <w:t>28 juin 2004</w:t>
            </w:r>
          </w:p>
          <w:p w:rsidR="00000000" w:rsidRDefault="00000000"/>
          <w:p w:rsidR="00000000" w:rsidRDefault="00000000">
            <w:r>
              <w:t>FRANÇAIS</w:t>
            </w:r>
          </w:p>
          <w:p w:rsidR="00000000" w:rsidRDefault="00000000">
            <w:r>
              <w:t xml:space="preserve">Original :  </w:t>
            </w:r>
            <w:fldSimple w:instr=" FILLIN &quot;Orig. Lang.&quot; \* MERGEFORMAT ">
              <w:r>
                <w:t>E</w:t>
              </w:r>
            </w:fldSimple>
            <w:r>
              <w:t>SPAGNOL</w:t>
            </w:r>
          </w:p>
          <w:p w:rsidR="00000000" w:rsidRDefault="00000000"/>
        </w:tc>
      </w:tr>
    </w:tbl>
    <w:p w:rsidR="00000000" w:rsidRDefault="00000000"/>
    <w:p w:rsidR="00000000" w:rsidRDefault="00000000">
      <w:pPr>
        <w:tabs>
          <w:tab w:val="left" w:pos="5640"/>
        </w:tabs>
        <w:spacing w:before="120" w:after="240"/>
        <w:rPr>
          <w:lang w:val="fr-FR"/>
        </w:rPr>
      </w:pPr>
      <w:r>
        <w:rPr>
          <w:lang w:val="fr-FR"/>
        </w:rPr>
        <w:t>COMITÉ CONTRE LA TORTURE</w:t>
      </w:r>
    </w:p>
    <w:p w:rsidR="00000000" w:rsidRDefault="00000000">
      <w:pPr>
        <w:tabs>
          <w:tab w:val="left" w:pos="5640"/>
        </w:tabs>
        <w:spacing w:after="240"/>
        <w:jc w:val="center"/>
        <w:rPr>
          <w:b/>
          <w:bCs/>
          <w:lang w:val="fr-FR"/>
        </w:rPr>
      </w:pPr>
      <w:r>
        <w:rPr>
          <w:lang w:val="fr-FR"/>
        </w:rPr>
        <w:br/>
      </w:r>
      <w:r>
        <w:rPr>
          <w:b/>
          <w:bCs/>
          <w:lang w:val="fr-FR"/>
        </w:rPr>
        <w:t>EXAMEN DES RAPPORTS PRÉSENTÉS PAR LES ÉTATS PARTIES</w:t>
      </w:r>
      <w:r>
        <w:rPr>
          <w:b/>
          <w:bCs/>
          <w:lang w:val="fr-FR"/>
        </w:rPr>
        <w:br/>
        <w:t>EN APPLICATION DE L’ARTICLE 19 DE LA CONVENTION</w:t>
      </w:r>
    </w:p>
    <w:p w:rsidR="00000000" w:rsidRDefault="00000000">
      <w:pPr>
        <w:pStyle w:val="BodyText2"/>
      </w:pPr>
      <w:r>
        <w:t xml:space="preserve">Troisièmes rapports périodiques des États parties </w:t>
      </w:r>
      <w:r>
        <w:br/>
        <w:t>devant être soumis en 1997</w:t>
      </w:r>
    </w:p>
    <w:p w:rsidR="00000000" w:rsidRDefault="00000000">
      <w:pPr>
        <w:tabs>
          <w:tab w:val="left" w:pos="5640"/>
        </w:tabs>
        <w:spacing w:after="240"/>
        <w:jc w:val="center"/>
        <w:rPr>
          <w:b/>
          <w:bCs/>
          <w:lang w:val="fr-FR"/>
        </w:rPr>
      </w:pPr>
      <w:r>
        <w:rPr>
          <w:b/>
          <w:bCs/>
          <w:lang w:val="fr-FR"/>
        </w:rPr>
        <w:t>Additif</w:t>
      </w:r>
    </w:p>
    <w:p w:rsidR="00000000" w:rsidRDefault="00000000">
      <w:pPr>
        <w:tabs>
          <w:tab w:val="left" w:pos="5640"/>
        </w:tabs>
        <w:spacing w:after="240"/>
        <w:jc w:val="center"/>
        <w:rPr>
          <w:bCs/>
        </w:rPr>
      </w:pPr>
      <w:r>
        <w:rPr>
          <w:b/>
          <w:bCs/>
          <w:lang w:val="fr-FR"/>
        </w:rPr>
        <w:t>ÉQUATEUR</w:t>
      </w:r>
      <w:r>
        <w:rPr>
          <w:rStyle w:val="FootnoteReference"/>
          <w:b w:val="0"/>
          <w:bCs/>
        </w:rPr>
        <w:footnoteReference w:customMarkFollows="1" w:id="1"/>
        <w:sym w:font="Symbol" w:char="F02A"/>
      </w:r>
      <w:r>
        <w:rPr>
          <w:bCs/>
        </w:rPr>
        <w:t xml:space="preserve"> </w:t>
      </w:r>
      <w:r>
        <w:rPr>
          <w:rStyle w:val="FootnoteReference"/>
          <w:bCs/>
        </w:rPr>
        <w:footnoteReference w:customMarkFollows="1" w:id="2"/>
        <w:sym w:font="Symbol" w:char="F02A"/>
      </w:r>
      <w:r>
        <w:rPr>
          <w:rStyle w:val="FootnoteReference"/>
          <w:bCs/>
        </w:rPr>
        <w:sym w:font="Symbol" w:char="F02A"/>
      </w:r>
    </w:p>
    <w:p w:rsidR="00000000" w:rsidRDefault="00000000">
      <w:pPr>
        <w:tabs>
          <w:tab w:val="left" w:pos="5640"/>
        </w:tabs>
        <w:spacing w:after="240"/>
        <w:jc w:val="right"/>
        <w:rPr>
          <w:bCs/>
        </w:rPr>
      </w:pPr>
      <w:r>
        <w:rPr>
          <w:bCs/>
        </w:rPr>
        <w:t>[ 2 juin 2003]</w:t>
      </w:r>
    </w:p>
    <w:p w:rsidR="00000000" w:rsidRDefault="00000000">
      <w:pPr>
        <w:tabs>
          <w:tab w:val="left" w:pos="7200"/>
        </w:tabs>
        <w:spacing w:after="120"/>
        <w:jc w:val="center"/>
        <w:rPr>
          <w:b/>
          <w:bCs/>
          <w:lang w:val="fr-FR"/>
        </w:rPr>
      </w:pPr>
      <w:r>
        <w:rPr>
          <w:lang w:val="fr-FR"/>
        </w:rPr>
        <w:br w:type="page"/>
      </w:r>
      <w:r>
        <w:rPr>
          <w:b/>
          <w:bCs/>
          <w:lang w:val="fr-FR"/>
        </w:rPr>
        <w:t>TABLE DES MATIÈRES</w:t>
      </w:r>
    </w:p>
    <w:p w:rsidR="00000000" w:rsidRDefault="00000000">
      <w:pPr>
        <w:tabs>
          <w:tab w:val="left" w:pos="7200"/>
        </w:tabs>
        <w:spacing w:after="120"/>
        <w:jc w:val="center"/>
        <w:rPr>
          <w:lang w:val="fr-FR"/>
        </w:rPr>
      </w:pPr>
    </w:p>
    <w:p w:rsidR="00000000" w:rsidRDefault="00000000">
      <w:pPr>
        <w:spacing w:after="120"/>
        <w:jc w:val="right"/>
        <w:rPr>
          <w:i/>
          <w:iCs/>
          <w:lang w:val="fr-FR"/>
        </w:rPr>
      </w:pPr>
      <w:r>
        <w:rPr>
          <w:i/>
          <w:iCs/>
          <w:lang w:val="fr-FR"/>
        </w:rPr>
        <w:t>Paragraphes    Page</w:t>
      </w:r>
    </w:p>
    <w:p w:rsidR="00000000" w:rsidRDefault="00000000">
      <w:pPr>
        <w:spacing w:after="120"/>
        <w:jc w:val="right"/>
        <w:rPr>
          <w:lang w:val="fr-FR"/>
        </w:rPr>
      </w:pPr>
    </w:p>
    <w:p w:rsidR="00000000" w:rsidRDefault="00000000">
      <w:pPr>
        <w:tabs>
          <w:tab w:val="left" w:pos="567"/>
          <w:tab w:val="right" w:leader="dot" w:pos="7258"/>
          <w:tab w:val="center" w:pos="7938"/>
          <w:tab w:val="right" w:pos="9072"/>
        </w:tabs>
        <w:spacing w:after="120" w:line="360" w:lineRule="auto"/>
        <w:rPr>
          <w:lang w:val="es-ES_tradnl"/>
        </w:rPr>
      </w:pPr>
      <w:r>
        <w:rPr>
          <w:lang w:val="es-ES_tradnl"/>
        </w:rPr>
        <w:t>Introduction</w:t>
      </w:r>
      <w:r>
        <w:rPr>
          <w:lang w:val="es-ES_tradnl"/>
        </w:rPr>
        <w:tab/>
      </w:r>
      <w:r>
        <w:rPr>
          <w:lang w:val="es-ES_tradnl"/>
        </w:rPr>
        <w:tab/>
        <w:t>1 - 6</w:t>
      </w:r>
      <w:r>
        <w:rPr>
          <w:lang w:val="es-ES_tradnl"/>
        </w:rPr>
        <w:tab/>
        <w:t>3</w:t>
      </w:r>
    </w:p>
    <w:p w:rsidR="00000000" w:rsidRDefault="00000000">
      <w:pPr>
        <w:pStyle w:val="Style1"/>
        <w:tabs>
          <w:tab w:val="left" w:pos="567"/>
          <w:tab w:val="right" w:leader="dot" w:pos="7258"/>
          <w:tab w:val="center" w:pos="7938"/>
          <w:tab w:val="right" w:pos="9072"/>
        </w:tabs>
        <w:rPr>
          <w:lang w:val="es-ES_tradnl"/>
        </w:rPr>
      </w:pPr>
      <w:r>
        <w:t xml:space="preserve">RENSEIGNEMENTS RELATIFS À CHACUN DES </w:t>
      </w:r>
      <w:r>
        <w:br/>
        <w:t>ARTICLES DE LA CONVENTION</w:t>
      </w:r>
      <w:r>
        <w:rPr>
          <w:lang w:val="es-ES_tradnl"/>
        </w:rPr>
        <w:tab/>
      </w:r>
      <w:r>
        <w:rPr>
          <w:lang w:val="es-ES_tradnl"/>
        </w:rPr>
        <w:tab/>
        <w:t>7 - 27</w:t>
      </w:r>
      <w:r>
        <w:rPr>
          <w:lang w:val="es-ES_tradnl"/>
        </w:rPr>
        <w:tab/>
        <w:t>4</w:t>
      </w:r>
    </w:p>
    <w:p w:rsidR="00000000" w:rsidRDefault="00000000">
      <w:pPr>
        <w:pStyle w:val="Style1"/>
        <w:tabs>
          <w:tab w:val="left" w:pos="567"/>
          <w:tab w:val="right" w:leader="dot" w:pos="7258"/>
          <w:tab w:val="center" w:pos="7938"/>
          <w:tab w:val="right" w:pos="9072"/>
        </w:tabs>
        <w:spacing w:before="120" w:after="120" w:line="360" w:lineRule="auto"/>
        <w:rPr>
          <w:lang w:val="es-ES_tradnl" w:eastAsia="fr-FR"/>
        </w:rPr>
      </w:pPr>
      <w:r>
        <w:rPr>
          <w:lang w:val="es-ES_tradnl" w:eastAsia="fr-FR"/>
        </w:rPr>
        <w:tab/>
        <w:t>Article 1</w:t>
      </w:r>
      <w:r>
        <w:rPr>
          <w:lang w:val="es-ES_tradnl" w:eastAsia="fr-FR"/>
        </w:rPr>
        <w:tab/>
      </w:r>
      <w:r>
        <w:rPr>
          <w:lang w:val="es-ES_tradnl" w:eastAsia="fr-FR"/>
        </w:rPr>
        <w:tab/>
        <w:t>7 - 17</w:t>
      </w:r>
      <w:r>
        <w:rPr>
          <w:lang w:val="es-ES_tradnl" w:eastAsia="fr-FR"/>
        </w:rPr>
        <w:tab/>
        <w:t>4</w:t>
      </w:r>
    </w:p>
    <w:p w:rsidR="00000000" w:rsidRDefault="00000000">
      <w:pPr>
        <w:tabs>
          <w:tab w:val="left" w:pos="567"/>
          <w:tab w:val="right" w:leader="dot" w:pos="7258"/>
          <w:tab w:val="center" w:pos="7938"/>
          <w:tab w:val="right" w:pos="9072"/>
        </w:tabs>
        <w:spacing w:after="120" w:line="360" w:lineRule="auto"/>
        <w:rPr>
          <w:lang w:val="es-ES_tradnl"/>
        </w:rPr>
      </w:pPr>
      <w:r>
        <w:rPr>
          <w:lang w:val="es-ES_tradnl"/>
        </w:rPr>
        <w:tab/>
        <w:t>Article 2</w:t>
      </w:r>
      <w:r>
        <w:rPr>
          <w:lang w:val="es-ES_tradnl"/>
        </w:rPr>
        <w:tab/>
      </w:r>
      <w:r>
        <w:rPr>
          <w:lang w:val="es-ES_tradnl"/>
        </w:rPr>
        <w:tab/>
        <w:t>18 - 58</w:t>
      </w:r>
      <w:r>
        <w:rPr>
          <w:lang w:val="es-ES_tradnl"/>
        </w:rPr>
        <w:tab/>
        <w:t>6</w:t>
      </w:r>
    </w:p>
    <w:p w:rsidR="00000000" w:rsidRDefault="00000000">
      <w:pPr>
        <w:tabs>
          <w:tab w:val="left" w:pos="567"/>
          <w:tab w:val="right" w:leader="dot" w:pos="7258"/>
          <w:tab w:val="center" w:pos="7938"/>
          <w:tab w:val="right" w:pos="9072"/>
        </w:tabs>
        <w:spacing w:after="120" w:line="360" w:lineRule="auto"/>
        <w:rPr>
          <w:lang w:val="es-ES_tradnl"/>
        </w:rPr>
      </w:pPr>
      <w:r>
        <w:rPr>
          <w:lang w:val="es-ES_tradnl"/>
        </w:rPr>
        <w:tab/>
        <w:t>Article 3</w:t>
      </w:r>
      <w:r>
        <w:rPr>
          <w:lang w:val="es-ES_tradnl"/>
        </w:rPr>
        <w:tab/>
      </w:r>
      <w:r>
        <w:rPr>
          <w:lang w:val="es-ES_tradnl"/>
        </w:rPr>
        <w:tab/>
        <w:t>59 - 74</w:t>
      </w:r>
      <w:r>
        <w:rPr>
          <w:lang w:val="es-ES_tradnl"/>
        </w:rPr>
        <w:tab/>
        <w:t>15</w:t>
      </w:r>
    </w:p>
    <w:p w:rsidR="00000000" w:rsidRDefault="00000000">
      <w:pPr>
        <w:tabs>
          <w:tab w:val="left" w:pos="567"/>
          <w:tab w:val="right" w:leader="dot" w:pos="7258"/>
          <w:tab w:val="center" w:pos="7938"/>
          <w:tab w:val="right" w:pos="9072"/>
        </w:tabs>
        <w:spacing w:after="120" w:line="360" w:lineRule="auto"/>
        <w:rPr>
          <w:lang w:val="es-ES_tradnl"/>
        </w:rPr>
      </w:pPr>
      <w:r>
        <w:rPr>
          <w:lang w:val="es-ES_tradnl"/>
        </w:rPr>
        <w:tab/>
        <w:t>Article 4</w:t>
      </w:r>
      <w:r>
        <w:rPr>
          <w:lang w:val="es-ES_tradnl"/>
        </w:rPr>
        <w:tab/>
      </w:r>
      <w:r>
        <w:rPr>
          <w:lang w:val="es-ES_tradnl"/>
        </w:rPr>
        <w:tab/>
        <w:t>75 - 95</w:t>
      </w:r>
      <w:r>
        <w:rPr>
          <w:lang w:val="es-ES_tradnl"/>
        </w:rPr>
        <w:tab/>
        <w:t>17</w:t>
      </w:r>
    </w:p>
    <w:p w:rsidR="00000000" w:rsidRDefault="00000000">
      <w:pPr>
        <w:tabs>
          <w:tab w:val="left" w:pos="567"/>
          <w:tab w:val="right" w:leader="dot" w:pos="7258"/>
          <w:tab w:val="center" w:pos="7938"/>
          <w:tab w:val="right" w:pos="9072"/>
        </w:tabs>
        <w:spacing w:after="120" w:line="360" w:lineRule="auto"/>
        <w:rPr>
          <w:lang w:val="es-ES_tradnl"/>
        </w:rPr>
      </w:pPr>
      <w:r>
        <w:rPr>
          <w:lang w:val="es-ES_tradnl"/>
        </w:rPr>
        <w:tab/>
        <w:t>Article 5</w:t>
      </w:r>
      <w:r>
        <w:rPr>
          <w:lang w:val="es-ES_tradnl"/>
        </w:rPr>
        <w:tab/>
      </w:r>
      <w:r>
        <w:rPr>
          <w:lang w:val="es-ES_tradnl"/>
        </w:rPr>
        <w:tab/>
        <w:t>96 - 102</w:t>
      </w:r>
      <w:r>
        <w:rPr>
          <w:lang w:val="es-ES_tradnl"/>
        </w:rPr>
        <w:tab/>
        <w:t>21</w:t>
      </w:r>
    </w:p>
    <w:p w:rsidR="00000000" w:rsidRDefault="00000000">
      <w:pPr>
        <w:tabs>
          <w:tab w:val="left" w:pos="567"/>
          <w:tab w:val="right" w:leader="dot" w:pos="7258"/>
          <w:tab w:val="center" w:pos="7938"/>
          <w:tab w:val="right" w:pos="9072"/>
        </w:tabs>
        <w:spacing w:after="120" w:line="360" w:lineRule="auto"/>
        <w:rPr>
          <w:lang w:val="es-ES_tradnl"/>
        </w:rPr>
      </w:pPr>
      <w:r>
        <w:rPr>
          <w:lang w:val="es-ES_tradnl"/>
        </w:rPr>
        <w:tab/>
        <w:t>Articles 6 et 7</w:t>
      </w:r>
      <w:r>
        <w:rPr>
          <w:lang w:val="es-ES_tradnl"/>
        </w:rPr>
        <w:tab/>
      </w:r>
      <w:r>
        <w:rPr>
          <w:lang w:val="es-ES_tradnl"/>
        </w:rPr>
        <w:tab/>
        <w:t>103 - 112</w:t>
      </w:r>
      <w:r>
        <w:rPr>
          <w:lang w:val="es-ES_tradnl"/>
        </w:rPr>
        <w:tab/>
        <w:t>23</w:t>
      </w:r>
    </w:p>
    <w:p w:rsidR="00000000" w:rsidRDefault="00000000">
      <w:pPr>
        <w:tabs>
          <w:tab w:val="left" w:pos="567"/>
          <w:tab w:val="right" w:leader="dot" w:pos="7258"/>
          <w:tab w:val="center" w:pos="7938"/>
          <w:tab w:val="right" w:pos="9072"/>
        </w:tabs>
        <w:spacing w:after="120" w:line="360" w:lineRule="auto"/>
        <w:rPr>
          <w:lang w:val="es-ES_tradnl"/>
        </w:rPr>
      </w:pPr>
      <w:r>
        <w:rPr>
          <w:lang w:val="es-ES_tradnl"/>
        </w:rPr>
        <w:tab/>
        <w:t>Article 8</w:t>
      </w:r>
      <w:r>
        <w:rPr>
          <w:lang w:val="es-ES_tradnl"/>
        </w:rPr>
        <w:tab/>
      </w:r>
      <w:r>
        <w:rPr>
          <w:lang w:val="es-ES_tradnl"/>
        </w:rPr>
        <w:tab/>
        <w:t>113 - 119</w:t>
      </w:r>
      <w:r>
        <w:rPr>
          <w:lang w:val="es-ES_tradnl"/>
        </w:rPr>
        <w:tab/>
        <w:t>25</w:t>
      </w:r>
    </w:p>
    <w:p w:rsidR="00000000" w:rsidRDefault="00000000">
      <w:pPr>
        <w:tabs>
          <w:tab w:val="left" w:pos="567"/>
          <w:tab w:val="right" w:leader="dot" w:pos="7258"/>
          <w:tab w:val="center" w:pos="7938"/>
          <w:tab w:val="right" w:pos="9072"/>
        </w:tabs>
        <w:spacing w:after="120" w:line="360" w:lineRule="auto"/>
        <w:rPr>
          <w:lang w:val="es-ES_tradnl"/>
        </w:rPr>
      </w:pPr>
      <w:r>
        <w:rPr>
          <w:lang w:val="es-ES_tradnl"/>
        </w:rPr>
        <w:tab/>
        <w:t>Article 9</w:t>
      </w:r>
      <w:r>
        <w:rPr>
          <w:lang w:val="es-ES_tradnl"/>
        </w:rPr>
        <w:tab/>
      </w:r>
      <w:r>
        <w:rPr>
          <w:lang w:val="es-ES_tradnl"/>
        </w:rPr>
        <w:tab/>
        <w:t>120 - 126</w:t>
      </w:r>
      <w:r>
        <w:rPr>
          <w:lang w:val="es-ES_tradnl"/>
        </w:rPr>
        <w:tab/>
        <w:t>26</w:t>
      </w:r>
    </w:p>
    <w:p w:rsidR="00000000" w:rsidRDefault="00000000">
      <w:pPr>
        <w:tabs>
          <w:tab w:val="left" w:pos="567"/>
          <w:tab w:val="right" w:leader="dot" w:pos="7258"/>
          <w:tab w:val="center" w:pos="7938"/>
          <w:tab w:val="right" w:pos="9072"/>
        </w:tabs>
        <w:spacing w:after="120" w:line="360" w:lineRule="auto"/>
        <w:rPr>
          <w:lang w:val="es-ES_tradnl"/>
        </w:rPr>
      </w:pPr>
      <w:r>
        <w:rPr>
          <w:lang w:val="es-ES_tradnl"/>
        </w:rPr>
        <w:tab/>
        <w:t>Article 10</w:t>
      </w:r>
      <w:r>
        <w:rPr>
          <w:lang w:val="es-ES_tradnl"/>
        </w:rPr>
        <w:tab/>
      </w:r>
      <w:r>
        <w:rPr>
          <w:lang w:val="es-ES_tradnl"/>
        </w:rPr>
        <w:tab/>
        <w:t>127 - 143</w:t>
      </w:r>
      <w:r>
        <w:rPr>
          <w:lang w:val="es-ES_tradnl"/>
        </w:rPr>
        <w:tab/>
        <w:t>27</w:t>
      </w:r>
    </w:p>
    <w:p w:rsidR="00000000" w:rsidRDefault="00000000">
      <w:pPr>
        <w:tabs>
          <w:tab w:val="left" w:pos="567"/>
          <w:tab w:val="right" w:leader="dot" w:pos="7258"/>
          <w:tab w:val="center" w:pos="7938"/>
          <w:tab w:val="right" w:pos="9072"/>
        </w:tabs>
        <w:spacing w:after="120" w:line="360" w:lineRule="auto"/>
        <w:rPr>
          <w:lang w:val="es-ES_tradnl"/>
        </w:rPr>
      </w:pPr>
      <w:r>
        <w:rPr>
          <w:lang w:val="es-ES_tradnl"/>
        </w:rPr>
        <w:tab/>
        <w:t>Article 11</w:t>
      </w:r>
      <w:r>
        <w:rPr>
          <w:lang w:val="es-ES_tradnl"/>
        </w:rPr>
        <w:tab/>
        <w:t>........................................................................................</w:t>
      </w:r>
      <w:r>
        <w:rPr>
          <w:lang w:val="es-ES_tradnl"/>
        </w:rPr>
        <w:tab/>
        <w:t>144 - 160</w:t>
      </w:r>
      <w:r>
        <w:rPr>
          <w:lang w:val="es-ES_tradnl"/>
        </w:rPr>
        <w:tab/>
        <w:t>33</w:t>
      </w:r>
    </w:p>
    <w:p w:rsidR="00000000" w:rsidRDefault="00000000">
      <w:pPr>
        <w:tabs>
          <w:tab w:val="left" w:pos="567"/>
          <w:tab w:val="right" w:leader="dot" w:pos="7258"/>
          <w:tab w:val="center" w:pos="7938"/>
          <w:tab w:val="right" w:pos="9072"/>
        </w:tabs>
        <w:spacing w:after="120" w:line="360" w:lineRule="auto"/>
        <w:rPr>
          <w:lang w:val="es-ES_tradnl"/>
        </w:rPr>
      </w:pPr>
      <w:r>
        <w:rPr>
          <w:lang w:val="es-ES_tradnl"/>
        </w:rPr>
        <w:tab/>
        <w:t>Article 12</w:t>
      </w:r>
      <w:r>
        <w:rPr>
          <w:lang w:val="es-ES_tradnl"/>
        </w:rPr>
        <w:tab/>
        <w:t>..............................................................</w:t>
      </w:r>
      <w:r>
        <w:rPr>
          <w:lang w:val="es-ES_tradnl"/>
        </w:rPr>
        <w:tab/>
        <w:t>161 - 183</w:t>
      </w:r>
      <w:r>
        <w:rPr>
          <w:lang w:val="es-ES_tradnl"/>
        </w:rPr>
        <w:tab/>
        <w:t>43</w:t>
      </w:r>
    </w:p>
    <w:p w:rsidR="00000000" w:rsidRDefault="00000000">
      <w:pPr>
        <w:tabs>
          <w:tab w:val="left" w:pos="567"/>
          <w:tab w:val="right" w:leader="dot" w:pos="7258"/>
          <w:tab w:val="center" w:pos="7938"/>
          <w:tab w:val="right" w:pos="9072"/>
        </w:tabs>
        <w:spacing w:after="120" w:line="360" w:lineRule="auto"/>
        <w:rPr>
          <w:lang w:val="es-ES_tradnl"/>
        </w:rPr>
      </w:pPr>
      <w:r>
        <w:rPr>
          <w:lang w:val="es-ES_tradnl"/>
        </w:rPr>
        <w:tab/>
        <w:t>Article 13</w:t>
      </w:r>
      <w:r>
        <w:rPr>
          <w:lang w:val="es-ES_tradnl"/>
        </w:rPr>
        <w:tab/>
        <w:t>..........................................................................................</w:t>
      </w:r>
      <w:r>
        <w:rPr>
          <w:lang w:val="es-ES_tradnl"/>
        </w:rPr>
        <w:tab/>
        <w:t>184 - 199</w:t>
      </w:r>
      <w:r>
        <w:rPr>
          <w:lang w:val="es-ES_tradnl"/>
        </w:rPr>
        <w:tab/>
        <w:t>48</w:t>
      </w:r>
    </w:p>
    <w:p w:rsidR="00000000" w:rsidRDefault="00000000">
      <w:pPr>
        <w:tabs>
          <w:tab w:val="left" w:pos="567"/>
          <w:tab w:val="right" w:leader="dot" w:pos="7258"/>
          <w:tab w:val="center" w:pos="7938"/>
          <w:tab w:val="right" w:pos="9072"/>
        </w:tabs>
        <w:spacing w:after="120" w:line="360" w:lineRule="auto"/>
        <w:rPr>
          <w:lang w:val="es-ES_tradnl"/>
        </w:rPr>
      </w:pPr>
      <w:r>
        <w:rPr>
          <w:lang w:val="es-ES_tradnl"/>
        </w:rPr>
        <w:tab/>
        <w:t>Article 14</w:t>
      </w:r>
      <w:r>
        <w:rPr>
          <w:lang w:val="es-ES_tradnl"/>
        </w:rPr>
        <w:tab/>
        <w:t>.......................................................................................</w:t>
      </w:r>
      <w:r>
        <w:rPr>
          <w:lang w:val="es-ES_tradnl"/>
        </w:rPr>
        <w:tab/>
        <w:t>200 - 224</w:t>
      </w:r>
      <w:r>
        <w:rPr>
          <w:lang w:val="es-ES_tradnl"/>
        </w:rPr>
        <w:tab/>
        <w:t>52</w:t>
      </w:r>
    </w:p>
    <w:p w:rsidR="00000000" w:rsidRDefault="00000000">
      <w:pPr>
        <w:tabs>
          <w:tab w:val="left" w:pos="567"/>
          <w:tab w:val="right" w:leader="dot" w:pos="7258"/>
          <w:tab w:val="center" w:pos="7938"/>
          <w:tab w:val="right" w:pos="9072"/>
        </w:tabs>
        <w:spacing w:after="120" w:line="360" w:lineRule="auto"/>
        <w:ind w:firstLine="360"/>
        <w:rPr>
          <w:lang w:val="es-ES_tradnl"/>
        </w:rPr>
      </w:pPr>
      <w:r>
        <w:rPr>
          <w:lang w:val="es-ES_tradnl"/>
        </w:rPr>
        <w:tab/>
        <w:t>Article 15</w:t>
      </w:r>
      <w:r>
        <w:rPr>
          <w:lang w:val="es-ES_tradnl"/>
        </w:rPr>
        <w:tab/>
        <w:t>..........................................................................................</w:t>
      </w:r>
      <w:r>
        <w:rPr>
          <w:lang w:val="es-ES_tradnl"/>
        </w:rPr>
        <w:tab/>
        <w:t>225 - 233</w:t>
      </w:r>
      <w:r>
        <w:rPr>
          <w:lang w:val="es-ES_tradnl"/>
        </w:rPr>
        <w:tab/>
        <w:t>56</w:t>
      </w:r>
    </w:p>
    <w:p w:rsidR="00000000" w:rsidRDefault="00000000">
      <w:pPr>
        <w:tabs>
          <w:tab w:val="left" w:pos="567"/>
          <w:tab w:val="right" w:leader="dot" w:pos="7258"/>
          <w:tab w:val="center" w:pos="7938"/>
          <w:tab w:val="right" w:pos="9072"/>
        </w:tabs>
        <w:spacing w:after="120" w:line="360" w:lineRule="auto"/>
        <w:rPr>
          <w:lang w:val="es-ES_tradnl"/>
        </w:rPr>
      </w:pPr>
      <w:r>
        <w:rPr>
          <w:lang w:val="es-ES_tradnl"/>
        </w:rPr>
        <w:tab/>
        <w:t>Article 16</w:t>
      </w:r>
      <w:r>
        <w:rPr>
          <w:lang w:val="es-ES_tradnl"/>
        </w:rPr>
        <w:tab/>
        <w:t>..........................................................................................</w:t>
      </w:r>
      <w:r>
        <w:rPr>
          <w:lang w:val="es-ES_tradnl"/>
        </w:rPr>
        <w:tab/>
        <w:t>234 - 274</w:t>
      </w:r>
      <w:r>
        <w:rPr>
          <w:lang w:val="es-ES_tradnl"/>
        </w:rPr>
        <w:tab/>
        <w:t>57</w:t>
      </w:r>
    </w:p>
    <w:p w:rsidR="00000000" w:rsidRDefault="00000000">
      <w:pPr>
        <w:spacing w:after="240"/>
        <w:rPr>
          <w:lang w:val="fr-FR"/>
        </w:rPr>
      </w:pPr>
    </w:p>
    <w:p w:rsidR="00000000" w:rsidRDefault="00000000">
      <w:pPr>
        <w:tabs>
          <w:tab w:val="left" w:pos="7200"/>
        </w:tabs>
        <w:spacing w:after="240"/>
        <w:jc w:val="center"/>
        <w:rPr>
          <w:b/>
          <w:bCs/>
          <w:lang w:val="fr-FR"/>
        </w:rPr>
      </w:pPr>
      <w:r>
        <w:rPr>
          <w:lang w:val="fr-FR"/>
        </w:rPr>
        <w:br w:type="page"/>
      </w:r>
      <w:r>
        <w:rPr>
          <w:b/>
          <w:bCs/>
          <w:lang w:val="fr-FR"/>
        </w:rPr>
        <w:t>Introduction</w:t>
      </w:r>
    </w:p>
    <w:p w:rsidR="00000000" w:rsidRDefault="00000000">
      <w:pPr>
        <w:spacing w:after="240"/>
        <w:rPr>
          <w:lang w:val="fr-FR"/>
        </w:rPr>
      </w:pPr>
      <w:r>
        <w:rPr>
          <w:lang w:val="fr-FR"/>
        </w:rPr>
        <w:t>1.</w:t>
      </w:r>
      <w:r>
        <w:rPr>
          <w:lang w:val="fr-FR"/>
        </w:rPr>
        <w:tab/>
        <w:t>L’Etat équatorien est partie à la Convention contre la torture et autres peines ou traitements cruels, inhumains ou dégradants. Par conséquent, en application du paragraphe 1 de l’article 19 de ladite Convention, l’Equateur présente au Comité contre la torture, aux fins de son examen, le Troisième rapport périodique qui devait être soumis le 28 avril 1997, dont les données ont été actualisées jusqu’en 2001.</w:t>
      </w:r>
    </w:p>
    <w:p w:rsidR="00000000" w:rsidRDefault="00000000">
      <w:pPr>
        <w:spacing w:after="240"/>
        <w:rPr>
          <w:lang w:val="fr-FR"/>
        </w:rPr>
      </w:pPr>
      <w:r>
        <w:rPr>
          <w:lang w:val="fr-FR"/>
        </w:rPr>
        <w:t>2.</w:t>
      </w:r>
      <w:r>
        <w:rPr>
          <w:lang w:val="fr-FR"/>
        </w:rPr>
        <w:tab/>
        <w:t>Ce rapport vise en outre à répondre aux préoccupations et recommandations formulées par le Comité en 1993, au cours de l’examen du Deuxième rapport périodique</w:t>
      </w:r>
      <w:r>
        <w:rPr>
          <w:rStyle w:val="FootnoteReference"/>
          <w:lang w:val="fr-FR"/>
        </w:rPr>
        <w:footnoteReference w:id="3"/>
      </w:r>
      <w:r>
        <w:rPr>
          <w:lang w:val="fr-FR"/>
        </w:rPr>
        <w:t>. Voici quelques unes des plus importantes :</w:t>
      </w:r>
    </w:p>
    <w:p w:rsidR="00000000" w:rsidRDefault="00000000">
      <w:pPr>
        <w:spacing w:after="240"/>
        <w:rPr>
          <w:b/>
          <w:bCs/>
          <w:lang w:val="fr-FR"/>
        </w:rPr>
      </w:pPr>
      <w:r>
        <w:rPr>
          <w:b/>
          <w:bCs/>
          <w:lang w:val="fr-FR"/>
        </w:rPr>
        <w:t>Sujets de préoccupations</w:t>
      </w:r>
    </w:p>
    <w:p w:rsidR="00000000" w:rsidRDefault="00000000">
      <w:pPr>
        <w:autoSpaceDE w:val="0"/>
        <w:autoSpaceDN w:val="0"/>
        <w:adjustRightInd w:val="0"/>
        <w:spacing w:after="240"/>
        <w:rPr>
          <w:szCs w:val="20"/>
          <w:lang w:val="fr-FR"/>
        </w:rPr>
      </w:pPr>
      <w:r>
        <w:rPr>
          <w:lang w:val="fr-FR"/>
        </w:rPr>
        <w:t>3.</w:t>
      </w:r>
      <w:r>
        <w:rPr>
          <w:lang w:val="fr-FR"/>
        </w:rPr>
        <w:tab/>
      </w:r>
      <w:r>
        <w:rPr>
          <w:szCs w:val="20"/>
          <w:lang w:val="fr-FR"/>
        </w:rPr>
        <w:t>De « nombreuses allégations de torture reçues de diverses organisations non gouvernementales, tortures … seraient pratiquées dans divers lieux de détention et prisons, et en particulier dans les locaux du Bureau d’enquête sur les délits. »</w:t>
      </w:r>
    </w:p>
    <w:p w:rsidR="00000000" w:rsidRDefault="00000000">
      <w:pPr>
        <w:autoSpaceDE w:val="0"/>
        <w:autoSpaceDN w:val="0"/>
        <w:adjustRightInd w:val="0"/>
        <w:spacing w:after="240"/>
        <w:ind w:firstLine="540"/>
        <w:rPr>
          <w:szCs w:val="20"/>
          <w:lang w:val="fr-FR"/>
        </w:rPr>
      </w:pPr>
      <w:r>
        <w:rPr>
          <w:szCs w:val="20"/>
          <w:lang w:val="fr-FR"/>
        </w:rPr>
        <w:t>On verra à ce sujet dans les informations fournies à l’article 12, que le Bureau d’enquête sur les délits n’existe plus, et que le ministère public est maintenant chargé d’enquêter sur les délits, aussi bien avant qu’après le procès.</w:t>
      </w:r>
    </w:p>
    <w:p w:rsidR="00000000" w:rsidRDefault="00000000">
      <w:pPr>
        <w:autoSpaceDE w:val="0"/>
        <w:autoSpaceDN w:val="0"/>
        <w:adjustRightInd w:val="0"/>
        <w:spacing w:after="240"/>
        <w:rPr>
          <w:rFonts w:ascii="Courier" w:hAnsi="Courier"/>
          <w:sz w:val="20"/>
          <w:szCs w:val="20"/>
          <w:lang w:val="fr-FR"/>
        </w:rPr>
      </w:pPr>
      <w:r>
        <w:rPr>
          <w:szCs w:val="20"/>
          <w:lang w:val="fr-FR"/>
        </w:rPr>
        <w:t>4.</w:t>
      </w:r>
      <w:r>
        <w:rPr>
          <w:szCs w:val="20"/>
          <w:lang w:val="fr-FR"/>
        </w:rPr>
        <w:tab/>
        <w:t>« Existence de fonctionnaires qui ont le pouvoir de juger mais n’appartiennent pas au pouvoir judiciaire et ne présentent pas, de ce fait, de garanties d’indépendance</w:t>
      </w:r>
      <w:r>
        <w:rPr>
          <w:rFonts w:ascii="Courier" w:hAnsi="Courier"/>
          <w:sz w:val="20"/>
          <w:szCs w:val="20"/>
          <w:lang w:val="fr-FR"/>
        </w:rPr>
        <w:t>. »</w:t>
      </w:r>
    </w:p>
    <w:p w:rsidR="00000000" w:rsidRDefault="00000000">
      <w:pPr>
        <w:autoSpaceDE w:val="0"/>
        <w:autoSpaceDN w:val="0"/>
        <w:adjustRightInd w:val="0"/>
        <w:spacing w:after="240"/>
        <w:ind w:firstLine="540"/>
        <w:rPr>
          <w:szCs w:val="20"/>
          <w:lang w:val="fr-FR"/>
        </w:rPr>
      </w:pPr>
      <w:r>
        <w:rPr>
          <w:szCs w:val="20"/>
          <w:lang w:val="fr-FR"/>
        </w:rPr>
        <w:t>Ici aussi, la Constitution en vigueur, adoptée en 1998, a introduit des changements importants en ce qui concerne l’incorporation de juges administratifs qui relèvent du pouvoir exécutif ou du pouvoir judiciaire, notamment des juges militaires, de la police et des enfants, si bien que le jugement des délits dépend uniquement du pouvoir judiciaire.</w:t>
      </w:r>
    </w:p>
    <w:p w:rsidR="00000000" w:rsidRDefault="00000000">
      <w:pPr>
        <w:autoSpaceDE w:val="0"/>
        <w:autoSpaceDN w:val="0"/>
        <w:adjustRightInd w:val="0"/>
        <w:spacing w:after="240"/>
        <w:rPr>
          <w:b/>
          <w:bCs/>
          <w:szCs w:val="20"/>
          <w:lang w:val="fr-FR"/>
        </w:rPr>
      </w:pPr>
      <w:r>
        <w:rPr>
          <w:b/>
          <w:bCs/>
          <w:szCs w:val="20"/>
          <w:lang w:val="fr-FR"/>
        </w:rPr>
        <w:t>Recommandations</w:t>
      </w:r>
    </w:p>
    <w:p w:rsidR="00000000" w:rsidRDefault="00000000">
      <w:pPr>
        <w:autoSpaceDE w:val="0"/>
        <w:autoSpaceDN w:val="0"/>
        <w:adjustRightInd w:val="0"/>
        <w:spacing w:after="240"/>
        <w:rPr>
          <w:szCs w:val="20"/>
          <w:lang w:val="fr-FR"/>
        </w:rPr>
      </w:pPr>
      <w:r>
        <w:rPr>
          <w:szCs w:val="20"/>
          <w:lang w:val="fr-FR"/>
        </w:rPr>
        <w:t xml:space="preserve">5. </w:t>
      </w:r>
      <w:r>
        <w:rPr>
          <w:szCs w:val="20"/>
          <w:lang w:val="fr-FR"/>
        </w:rPr>
        <w:tab/>
        <w:t>« Prendre</w:t>
      </w:r>
      <w:r>
        <w:rPr>
          <w:rFonts w:ascii="Courier" w:hAnsi="Courier"/>
          <w:sz w:val="20"/>
          <w:szCs w:val="20"/>
          <w:lang w:val="fr-FR"/>
        </w:rPr>
        <w:t xml:space="preserve"> </w:t>
      </w:r>
      <w:r>
        <w:rPr>
          <w:szCs w:val="20"/>
          <w:lang w:val="fr-FR"/>
        </w:rPr>
        <w:t>des mesures profondes et urgentes pour que soient totalement éliminés la torture et les autres traitements analogues. À cette fin, le Gouvernement devra s’assurer que toutes les formes de torture qui entrent dans la définition de la torture donnée à l’article premier de la Convention sont sanctionnées par la législation pénale. »</w:t>
      </w:r>
    </w:p>
    <w:p w:rsidR="00000000" w:rsidRDefault="00000000">
      <w:pPr>
        <w:autoSpaceDE w:val="0"/>
        <w:autoSpaceDN w:val="0"/>
        <w:adjustRightInd w:val="0"/>
        <w:spacing w:after="240"/>
        <w:ind w:firstLine="540"/>
        <w:rPr>
          <w:szCs w:val="20"/>
          <w:lang w:val="fr-FR"/>
        </w:rPr>
      </w:pPr>
      <w:r>
        <w:rPr>
          <w:szCs w:val="20"/>
          <w:lang w:val="fr-FR"/>
        </w:rPr>
        <w:t>Comme on pourra le constater dans les informations contenues dans les articles 2, 4 et 16, l’Etat a pris d’importantes mesures législatives, judiciaires et administratives pour garantir que tout délit de torture et autres peines ou traitements inhumains, cruels ou dégradants fasse l’objet d’une poursuite judiciaire et d’une sanction pénale, conformément à l’article 1.</w:t>
      </w:r>
    </w:p>
    <w:p w:rsidR="00000000" w:rsidRDefault="00000000">
      <w:pPr>
        <w:autoSpaceDE w:val="0"/>
        <w:autoSpaceDN w:val="0"/>
        <w:adjustRightInd w:val="0"/>
        <w:spacing w:after="240"/>
        <w:rPr>
          <w:szCs w:val="20"/>
          <w:lang w:val="fr-FR"/>
        </w:rPr>
      </w:pPr>
      <w:r>
        <w:rPr>
          <w:szCs w:val="20"/>
          <w:lang w:val="fr-FR"/>
        </w:rPr>
        <w:t>6.</w:t>
      </w:r>
      <w:r>
        <w:rPr>
          <w:szCs w:val="20"/>
          <w:lang w:val="fr-FR"/>
        </w:rPr>
        <w:tab/>
        <w:t>« Mener à bien les réformes législatives entreprises pour que le système pénal, depuis les enquêtes sur les délits jusqu’à l’exécution des peines, soit sous la surveillance directe de juges indépendants appartenant au pouvoir judiciaire et garantisse que ceux-ci puissent mener des enquêtes rapides en cas de dénonciation ou de soupçons de torture ou de mauvais traitements. »</w:t>
      </w:r>
    </w:p>
    <w:p w:rsidR="00000000" w:rsidRDefault="00000000">
      <w:pPr>
        <w:autoSpaceDE w:val="0"/>
        <w:autoSpaceDN w:val="0"/>
        <w:adjustRightInd w:val="0"/>
        <w:spacing w:after="360"/>
        <w:ind w:firstLine="539"/>
        <w:rPr>
          <w:szCs w:val="20"/>
          <w:lang w:val="fr-FR"/>
        </w:rPr>
      </w:pPr>
      <w:r>
        <w:rPr>
          <w:szCs w:val="20"/>
          <w:lang w:val="fr-FR"/>
        </w:rPr>
        <w:t>Ces dernières années, l’Etat a apporté des réformes au Code pénal et au Code de procédure pénale qui ont permis, comme on pourra l’observer aux articles 4 et 12, que l’instruction en cas de délits de torture et d’autres peines ou traitements cruels, inhumains ou dégradants soit menée par le pouvoir judiciaire et le ministère public.</w:t>
      </w:r>
    </w:p>
    <w:p w:rsidR="00000000" w:rsidRDefault="00000000">
      <w:pPr>
        <w:pStyle w:val="BodyText2"/>
        <w:tabs>
          <w:tab w:val="clear" w:pos="5640"/>
        </w:tabs>
        <w:autoSpaceDE w:val="0"/>
        <w:autoSpaceDN w:val="0"/>
        <w:adjustRightInd w:val="0"/>
        <w:rPr>
          <w:szCs w:val="20"/>
        </w:rPr>
      </w:pPr>
      <w:r>
        <w:rPr>
          <w:szCs w:val="20"/>
        </w:rPr>
        <w:t xml:space="preserve">RENSEIGNEMENTS RELATIFS À CHACUN DES ARTICLES </w:t>
      </w:r>
      <w:r>
        <w:rPr>
          <w:szCs w:val="20"/>
        </w:rPr>
        <w:br/>
        <w:t>DE LA CONVENTION</w:t>
      </w:r>
    </w:p>
    <w:p w:rsidR="00000000" w:rsidRDefault="00000000">
      <w:pPr>
        <w:pStyle w:val="Heading3"/>
      </w:pPr>
      <w:r>
        <w:t>Article 1</w:t>
      </w:r>
    </w:p>
    <w:p w:rsidR="00000000" w:rsidRDefault="00000000">
      <w:pPr>
        <w:autoSpaceDE w:val="0"/>
        <w:autoSpaceDN w:val="0"/>
        <w:adjustRightInd w:val="0"/>
        <w:spacing w:after="240"/>
        <w:rPr>
          <w:szCs w:val="20"/>
          <w:lang w:val="fr-FR"/>
        </w:rPr>
      </w:pPr>
      <w:r>
        <w:rPr>
          <w:szCs w:val="20"/>
          <w:lang w:val="fr-FR"/>
        </w:rPr>
        <w:t>7.</w:t>
      </w:r>
      <w:r>
        <w:rPr>
          <w:szCs w:val="20"/>
          <w:lang w:val="fr-FR"/>
        </w:rPr>
        <w:tab/>
        <w:t>Fidèle à sa tradition de respect et de promotion des droits de l’homme, et conformément aux obligations contractées au titre des conventions internationales pertinentes, l’Equateur garantit les droits de l’homme et les libertés fondamentales de ses habitants. A ce sujet, la législation équatorienne interdit expressément toute forme de torture et d’autres peines ou traitements cruels, inhumains ou dégradants, comme l’indiquent les dispositions de l’article 23, paragraphes 1 et 2 de la Constitution en vigueur depuis août 1998</w:t>
      </w:r>
      <w:r>
        <w:rPr>
          <w:rStyle w:val="FootnoteReference"/>
          <w:szCs w:val="20"/>
          <w:lang w:val="fr-FR"/>
        </w:rPr>
        <w:footnoteReference w:id="4"/>
      </w:r>
      <w:r>
        <w:rPr>
          <w:szCs w:val="20"/>
          <w:lang w:val="fr-FR"/>
        </w:rPr>
        <w:t xml:space="preserve"> :  </w:t>
      </w:r>
      <w:r>
        <w:rPr>
          <w:szCs w:val="20"/>
          <w:lang w:val="fr-FR"/>
        </w:rPr>
        <w:tab/>
      </w:r>
    </w:p>
    <w:p w:rsidR="00000000" w:rsidRDefault="00000000">
      <w:pPr>
        <w:spacing w:after="240"/>
        <w:ind w:left="567" w:firstLine="513"/>
        <w:rPr>
          <w:lang w:val="fr-FR"/>
        </w:rPr>
      </w:pPr>
      <w:r>
        <w:rPr>
          <w:b/>
          <w:lang w:val="fr-FR"/>
        </w:rPr>
        <w:t>« </w:t>
      </w:r>
      <w:r>
        <w:rPr>
          <w:bCs/>
          <w:lang w:val="fr-FR"/>
        </w:rPr>
        <w:t>Article 23 -</w:t>
      </w:r>
      <w:r>
        <w:rPr>
          <w:lang w:val="fr-FR"/>
        </w:rPr>
        <w:t xml:space="preserve"> Sans préjudice des droits établis par la présente Constitution et dans les instruments internationaux en vigueur, l’Etat reconnaît et garantit à toute personne :</w:t>
      </w:r>
    </w:p>
    <w:p w:rsidR="00000000" w:rsidRDefault="00000000">
      <w:pPr>
        <w:spacing w:after="240"/>
        <w:ind w:left="1080"/>
        <w:rPr>
          <w:lang w:val="fr-FR"/>
        </w:rPr>
      </w:pPr>
      <w:r>
        <w:rPr>
          <w:lang w:val="fr-FR"/>
        </w:rPr>
        <w:t>1.</w:t>
      </w:r>
      <w:r>
        <w:rPr>
          <w:lang w:val="fr-FR"/>
        </w:rPr>
        <w:tab/>
        <w:t>l’inviolabilité de la vie. La peine de mort n’existe pas.</w:t>
      </w:r>
    </w:p>
    <w:p w:rsidR="00000000" w:rsidRDefault="00000000">
      <w:pPr>
        <w:spacing w:after="240"/>
        <w:ind w:left="1701" w:hanging="621"/>
        <w:rPr>
          <w:lang w:val="fr-FR"/>
        </w:rPr>
      </w:pPr>
      <w:r>
        <w:rPr>
          <w:lang w:val="fr-FR"/>
        </w:rPr>
        <w:t>2.</w:t>
      </w:r>
      <w:r>
        <w:rPr>
          <w:lang w:val="fr-FR"/>
        </w:rPr>
        <w:tab/>
        <w:t>l’intégrité de la personne. Sont interdites les peines cruelles, les tortures, toute procédure inhumaine, dégradante</w:t>
      </w:r>
      <w:r>
        <w:rPr>
          <w:b/>
          <w:bCs/>
          <w:lang w:val="fr-FR"/>
        </w:rPr>
        <w:t xml:space="preserve"> </w:t>
      </w:r>
      <w:r>
        <w:rPr>
          <w:lang w:val="fr-FR"/>
        </w:rPr>
        <w:t>ou qui implique une violence physique, psychologique, sexuelle ou une contrainte morale</w:t>
      </w:r>
      <w:r>
        <w:rPr>
          <w:b/>
          <w:bCs/>
          <w:lang w:val="fr-FR"/>
        </w:rPr>
        <w:t xml:space="preserve">, </w:t>
      </w:r>
      <w:r>
        <w:rPr>
          <w:lang w:val="fr-FR"/>
        </w:rPr>
        <w:t>et l’application et l’utilisation illicite de matériel génétique humain.</w:t>
      </w:r>
    </w:p>
    <w:p w:rsidR="00000000" w:rsidRDefault="00000000">
      <w:pPr>
        <w:spacing w:after="240"/>
        <w:ind w:left="540" w:firstLine="540"/>
        <w:rPr>
          <w:lang w:val="fr-FR"/>
        </w:rPr>
      </w:pPr>
      <w:r>
        <w:rPr>
          <w:lang w:val="fr-FR"/>
        </w:rPr>
        <w:t>L’Etat adopte les mesures nécessaires pour prévenir, éliminer et sanctionner, en particulier, toute violence perpétrée contre les enfants, les adolescents, les femmes et les personnes du troisième âge.</w:t>
      </w:r>
    </w:p>
    <w:p w:rsidR="00000000" w:rsidRDefault="00000000">
      <w:pPr>
        <w:spacing w:after="240"/>
        <w:ind w:left="540" w:firstLine="540"/>
        <w:rPr>
          <w:lang w:val="fr-FR"/>
        </w:rPr>
      </w:pPr>
      <w:r>
        <w:rPr>
          <w:lang w:val="fr-FR"/>
        </w:rPr>
        <w:t>Les poursuites et les peines relatives au génocide, à la torture, aux disparitions forcées de personnes, à la séquestration et à l’homicide pour raisons politiques ou d’opinion sont imprescriptibles. Ces délits ne peuvent faire l’objet d’aucune grâce ni amnistie. Dans ces cas, le fait d’avoir obéi à des ordres venus de supérieurs hiérarchiques ne peut exempter de responsabilité pénale. »</w:t>
      </w:r>
    </w:p>
    <w:p w:rsidR="00000000" w:rsidRDefault="00000000">
      <w:pPr>
        <w:spacing w:after="240"/>
        <w:rPr>
          <w:lang w:val="fr-FR"/>
        </w:rPr>
      </w:pPr>
      <w:r>
        <w:rPr>
          <w:lang w:val="fr-FR"/>
        </w:rPr>
        <w:t>8.</w:t>
      </w:r>
      <w:r>
        <w:rPr>
          <w:lang w:val="fr-FR"/>
        </w:rPr>
        <w:tab/>
        <w:t>La norme constitutionnelle citée est suffisamment large et en même temps précise pour inclure tous les éléments de l’article de la Convention contre la torture et autres peines ou traitements cruels, inhumains et dégradants. Il s’ensuit qu’il n’est pas permis d’imposer de châtiments physiques, notamment la peine capitale, abolie par la législation équatorienne depuis 1878, ni de souffrances d’ordre mental ou psychologique. Il découle également de la règle citée ainsi que des renseignements qui seront fournis ci-après, que la violence physique, psychologique et sexuelle est considérée par la  législation équatorienne comme un traitement cruel, inhumain et dégradant. Ainsi, ces réformes permettent d’écarter l’une des préoccupations du Comité concernant l’absence de définition dans la législation interne de la torture mentale.</w:t>
      </w:r>
    </w:p>
    <w:p w:rsidR="00000000" w:rsidRDefault="00000000">
      <w:pPr>
        <w:pStyle w:val="Style1"/>
        <w:spacing w:after="240"/>
      </w:pPr>
      <w:r>
        <w:t>9.</w:t>
      </w:r>
      <w:r>
        <w:tab/>
        <w:t xml:space="preserve">En outre, il faut signaler que l’Equateur a signé une série d’instruments internationaux qui élargissent la protection des droits humains de ses habitants. En ce qui concerne plus particulièrement à la torture, il faut mentionner que l’Equateur a ratifié la Convention interaméricaine pour la prévention et la répression de la torture, qui est publiée au </w:t>
      </w:r>
      <w:r>
        <w:rPr>
          <w:i/>
        </w:rPr>
        <w:t xml:space="preserve">Journal officiel </w:t>
      </w:r>
      <w:r>
        <w:t>No. 360 du 13 janvier 2000. Cette Convention couvre un domaine plus large que la Convention de l’ONU.</w:t>
      </w:r>
    </w:p>
    <w:p w:rsidR="00000000" w:rsidRDefault="00000000">
      <w:pPr>
        <w:spacing w:after="240"/>
        <w:rPr>
          <w:lang w:val="fr-FR"/>
        </w:rPr>
      </w:pPr>
      <w:r>
        <w:rPr>
          <w:lang w:val="fr-FR"/>
        </w:rPr>
        <w:t>10.</w:t>
      </w:r>
      <w:r>
        <w:rPr>
          <w:lang w:val="fr-FR"/>
        </w:rPr>
        <w:tab/>
        <w:t xml:space="preserve">Il importe de souligner que, comme preuve de son engagement inébranlable vis-à-vis du développement progressif du droit international, l’Equateur a également ratifié le Statut de Rome de la Cour pénale internationale, publié au </w:t>
      </w:r>
      <w:r>
        <w:rPr>
          <w:i/>
          <w:lang w:val="fr-FR"/>
        </w:rPr>
        <w:t xml:space="preserve">Journal officiel </w:t>
      </w:r>
      <w:r>
        <w:rPr>
          <w:lang w:val="fr-FR"/>
        </w:rPr>
        <w:t xml:space="preserve">No. 699 du 7 novembre 2002, lequel fait partie par conséquent de la législation de la République. </w:t>
      </w:r>
    </w:p>
    <w:p w:rsidR="00000000" w:rsidRDefault="00000000">
      <w:pPr>
        <w:spacing w:after="240"/>
      </w:pPr>
      <w:r>
        <w:rPr>
          <w:lang w:val="fr-FR"/>
        </w:rPr>
        <w:t>11.</w:t>
      </w:r>
      <w:r>
        <w:rPr>
          <w:lang w:val="fr-FR"/>
        </w:rPr>
        <w:tab/>
        <w:t xml:space="preserve">L’Equateur a </w:t>
      </w:r>
      <w:r>
        <w:t>ratifié également les instruments internationaux suivants :</w:t>
      </w:r>
    </w:p>
    <w:p w:rsidR="00000000" w:rsidRDefault="00000000">
      <w:pPr>
        <w:spacing w:after="240"/>
        <w:ind w:left="567"/>
      </w:pPr>
      <w:r>
        <w:t xml:space="preserve">Pacte international des droits civils et politiques (art. 5). </w:t>
      </w:r>
      <w:r>
        <w:rPr>
          <w:i/>
        </w:rPr>
        <w:t xml:space="preserve">Journal officiel </w:t>
      </w:r>
      <w:r>
        <w:rPr>
          <w:iCs/>
        </w:rPr>
        <w:t xml:space="preserve">No. </w:t>
      </w:r>
      <w:r>
        <w:t>140, du 14 octobre 1966</w:t>
      </w:r>
    </w:p>
    <w:p w:rsidR="00000000" w:rsidRDefault="00000000">
      <w:pPr>
        <w:spacing w:after="240"/>
        <w:ind w:left="567"/>
      </w:pPr>
      <w:r>
        <w:t xml:space="preserve">Convention internationale contre l’élimination de toutes les formes de discrimination raciale (paragraphes 2 et 3 de l’article15). </w:t>
      </w:r>
      <w:r>
        <w:rPr>
          <w:i/>
        </w:rPr>
        <w:t xml:space="preserve">Journal officiel </w:t>
      </w:r>
      <w:r>
        <w:rPr>
          <w:iCs/>
        </w:rPr>
        <w:t>No</w:t>
      </w:r>
      <w:r>
        <w:rPr>
          <w:i/>
        </w:rPr>
        <w:t xml:space="preserve">. </w:t>
      </w:r>
      <w:r>
        <w:t>140, du 14 octobre 1966.</w:t>
      </w:r>
    </w:p>
    <w:p w:rsidR="00000000" w:rsidRDefault="00000000">
      <w:pPr>
        <w:spacing w:after="240"/>
        <w:ind w:left="567"/>
      </w:pPr>
      <w:r>
        <w:t xml:space="preserve">Convention internationale sur l’élimination de toutes les formes de discrimination à l’égard des femmes (paragraphe 2 de l’article12). </w:t>
      </w:r>
      <w:r>
        <w:rPr>
          <w:i/>
        </w:rPr>
        <w:t xml:space="preserve">Journal officiel </w:t>
      </w:r>
      <w:r>
        <w:rPr>
          <w:iCs/>
        </w:rPr>
        <w:t xml:space="preserve">No. </w:t>
      </w:r>
      <w:r>
        <w:t>132, du 2 décembre1981.</w:t>
      </w:r>
    </w:p>
    <w:p w:rsidR="00000000" w:rsidRDefault="00000000">
      <w:pPr>
        <w:spacing w:after="240"/>
        <w:ind w:left="567"/>
      </w:pPr>
      <w:r>
        <w:t xml:space="preserve">Convention relative aux droits de l’enfant (paragraphe d) de l’article 36 et 40). </w:t>
      </w:r>
      <w:r>
        <w:rPr>
          <w:i/>
        </w:rPr>
        <w:t xml:space="preserve">Journal officiel </w:t>
      </w:r>
      <w:r>
        <w:rPr>
          <w:iCs/>
        </w:rPr>
        <w:t xml:space="preserve">No. </w:t>
      </w:r>
      <w:r>
        <w:t>387, du 2 mars 1990.</w:t>
      </w:r>
    </w:p>
    <w:p w:rsidR="00000000" w:rsidRDefault="00000000">
      <w:pPr>
        <w:spacing w:after="240"/>
        <w:ind w:left="567"/>
      </w:pPr>
      <w:r>
        <w:t xml:space="preserve">Convention (No. 169) concernant les peuples indigènes et tribaux dans les pays indépendants. </w:t>
      </w:r>
      <w:r>
        <w:rPr>
          <w:i/>
        </w:rPr>
        <w:t xml:space="preserve">Journal officiel </w:t>
      </w:r>
      <w:r>
        <w:rPr>
          <w:iCs/>
        </w:rPr>
        <w:t xml:space="preserve">No. </w:t>
      </w:r>
      <w:r>
        <w:t>206, du 7 juin 1999.</w:t>
      </w:r>
    </w:p>
    <w:p w:rsidR="00000000" w:rsidRDefault="00000000">
      <w:pPr>
        <w:spacing w:after="240"/>
      </w:pPr>
      <w:r>
        <w:t>12.</w:t>
      </w:r>
      <w:r>
        <w:tab/>
        <w:t>En ce qui concerne l’une des questions posées par le Comité, visant la relation entre la Convention et la législation nationale, il existe des dispositions constitutionnelles qui stipulent que les conventions internationales font partie de la législation interne ; l’article 18 de la Constitution stipule en effet :</w:t>
      </w:r>
    </w:p>
    <w:p w:rsidR="00000000" w:rsidRDefault="00000000">
      <w:pPr>
        <w:spacing w:after="240"/>
        <w:ind w:left="539" w:firstLine="539"/>
      </w:pPr>
      <w:r>
        <w:rPr>
          <w:b/>
        </w:rPr>
        <w:t>« </w:t>
      </w:r>
      <w:r>
        <w:rPr>
          <w:bCs/>
        </w:rPr>
        <w:t>Article 18</w:t>
      </w:r>
      <w:r>
        <w:rPr>
          <w:b/>
          <w:bCs/>
        </w:rPr>
        <w:t xml:space="preserve"> -</w:t>
      </w:r>
      <w:r>
        <w:t xml:space="preserve"> Les droits et garanties formulés dans la présente Constitution et dans les instruments internationaux en vigueur sont directement et immédiatement applicables par et devant un juge, tribunal ou autorité, quels qu’ils soient.</w:t>
      </w:r>
      <w:r>
        <w:br/>
      </w:r>
    </w:p>
    <w:p w:rsidR="00000000" w:rsidRDefault="00000000">
      <w:pPr>
        <w:spacing w:after="240"/>
        <w:ind w:left="539" w:firstLine="539"/>
      </w:pPr>
      <w:r>
        <w:t>Pour toute question relative aux droits et garanties constitutionnels, c’est l’interprétation la plus favorable qui est choisie pour leur mise en application. Aucune autorité ne peut exiger, lors de l’exercice de ces droits, des conditions ou des exigences ne figurant pas dans la Constitution ou la loi.</w:t>
      </w:r>
    </w:p>
    <w:p w:rsidR="00000000" w:rsidRDefault="00000000">
      <w:pPr>
        <w:spacing w:after="240"/>
        <w:ind w:left="540" w:firstLine="540"/>
      </w:pPr>
      <w:r>
        <w:t>L’absence de loi ne peut être invoquée pour justifier la violation ou la méconnaissance des droits établis dans la présente Constitution, pour annuler une action au titre de ces faits, ou pour nier la reconnaissance de tels droits.</w:t>
      </w:r>
    </w:p>
    <w:p w:rsidR="00000000" w:rsidRDefault="00000000">
      <w:pPr>
        <w:spacing w:after="240"/>
        <w:ind w:left="540" w:firstLine="540"/>
      </w:pPr>
      <w:r>
        <w:t>Les lois ne peuvent limiter l’exercice des droits et garanties constitutionnels.</w:t>
      </w:r>
    </w:p>
    <w:p w:rsidR="00000000" w:rsidRDefault="00000000">
      <w:pPr>
        <w:spacing w:after="240"/>
      </w:pPr>
      <w:r>
        <w:t>13.</w:t>
      </w:r>
      <w:r>
        <w:tab/>
        <w:t>En outre, le droit international des droits de l’homme consacré par les instruments internationaux ratifiés par l’Equateur non seulement fait partie intégrante des lois internes et par conséquent est directement applicable par les autorités compétentes, comme cela a déjà été indiqué, mais il a aussi la précédence constitutionnelle conformément à l’article 163 de la Constitution qui stipule :</w:t>
      </w:r>
    </w:p>
    <w:p w:rsidR="00000000" w:rsidRDefault="00000000">
      <w:pPr>
        <w:spacing w:after="240"/>
        <w:ind w:left="540" w:firstLine="540"/>
      </w:pPr>
      <w:r>
        <w:rPr>
          <w:b/>
        </w:rPr>
        <w:t>« </w:t>
      </w:r>
      <w:r>
        <w:rPr>
          <w:bCs/>
        </w:rPr>
        <w:t>Article 163 -</w:t>
      </w:r>
      <w:r>
        <w:t xml:space="preserve"> Dès leur publication au J</w:t>
      </w:r>
      <w:r>
        <w:rPr>
          <w:i/>
          <w:iCs/>
        </w:rPr>
        <w:t>ournal officiel</w:t>
      </w:r>
      <w:r>
        <w:t xml:space="preserve">, les lois contenues dans les traités et conventions internationaux forment partie de l’ordre juridique de la République et l’emportent sur les lois et autres normes de rang inférieur. » </w:t>
      </w:r>
    </w:p>
    <w:p w:rsidR="00000000" w:rsidRDefault="00000000">
      <w:pPr>
        <w:spacing w:after="240"/>
      </w:pPr>
      <w:r>
        <w:t>14.</w:t>
      </w:r>
      <w:r>
        <w:tab/>
        <w:t>Par conséquent, sous la protection des règles constitutionnelles antérieures, les dispositions de la Convention peuvent être invoquées devant les cours de justice et autres autorités ou tribunaux administratifs, et appliquées directement.</w:t>
      </w:r>
    </w:p>
    <w:p w:rsidR="00000000" w:rsidRDefault="00000000">
      <w:pPr>
        <w:spacing w:after="240"/>
      </w:pPr>
      <w:r>
        <w:t>15.</w:t>
      </w:r>
      <w:r>
        <w:tab/>
        <w:t>Ces dispositions constitutionnelles sont complétées par une série de dispositions pénales qui ont été citées dans les précédents rapports présentés par l’Equateur. Mais il faut signaler que les lois pénales ont été améliorées, notamment en ce qui concerne les règles de procédure comme on le verra plus loin à l’article 4, dans le but de fournir de meilleures conditions pour le jugement rapide des délits plus graves, par exemple la torture.</w:t>
      </w:r>
    </w:p>
    <w:p w:rsidR="00000000" w:rsidRDefault="00000000">
      <w:pPr>
        <w:spacing w:after="240"/>
      </w:pPr>
      <w:r>
        <w:t>16.</w:t>
      </w:r>
      <w:r>
        <w:tab/>
        <w:t>En conclusion, la législation équatorienne proscrit expressément tout acte intentionnel visant à infliger une douleur ou une souffrance graves à une personne, notamment, comme déjà indiqué, les souffrances physiques, mentales et psychologiques, ce qui est conforme aux dispositions de l’article 1 de la Convention.</w:t>
      </w:r>
    </w:p>
    <w:p w:rsidR="00000000" w:rsidRDefault="00000000">
      <w:pPr>
        <w:spacing w:after="240"/>
      </w:pPr>
      <w:r>
        <w:t>17.</w:t>
      </w:r>
      <w:r>
        <w:tab/>
        <w:t>De plus, et conformément au paragraphe 2 de l’article 1 de la Convention, la législation équatorienne contient des dispositions constitutionnelles dont le domaine d’application est plus large que celui des dispositions de la Convention et des règles internes, notamment celles qui figurent à l’article 19 de la Constitution en vigueur :</w:t>
      </w:r>
    </w:p>
    <w:p w:rsidR="00000000" w:rsidRDefault="00000000">
      <w:pPr>
        <w:spacing w:after="240"/>
        <w:ind w:left="540" w:firstLine="540"/>
      </w:pPr>
      <w:r>
        <w:rPr>
          <w:b/>
          <w:bCs/>
        </w:rPr>
        <w:t>« </w:t>
      </w:r>
      <w:r>
        <w:t>Article 19 - Les droits et garanties visés dans la présente Constitution et dans les instruments internationaux n’excluent pas ceux qui découlent de la nature de la personne et qui sont nécessaires pour son plein épanouissement moral et matériel. »</w:t>
      </w:r>
    </w:p>
    <w:p w:rsidR="00000000" w:rsidRDefault="00000000">
      <w:pPr>
        <w:pStyle w:val="Heading3"/>
        <w:autoSpaceDE/>
        <w:autoSpaceDN/>
        <w:adjustRightInd/>
        <w:rPr>
          <w:szCs w:val="24"/>
          <w:lang w:val="fr-CH"/>
        </w:rPr>
      </w:pPr>
      <w:r>
        <w:rPr>
          <w:szCs w:val="24"/>
          <w:lang w:val="fr-CH"/>
        </w:rPr>
        <w:t>Article 2</w:t>
      </w:r>
    </w:p>
    <w:p w:rsidR="00000000" w:rsidRDefault="00000000">
      <w:pPr>
        <w:spacing w:after="240"/>
      </w:pPr>
      <w:r>
        <w:t>18.</w:t>
      </w:r>
      <w:r>
        <w:tab/>
        <w:t>L’Equateur s’est efforcé de faire adopter les mesures à caractère juridique, administratif, judiciaire et d’autre nature afin d’éviter que des actes de torture soient commis sur le territoire national.</w:t>
      </w:r>
    </w:p>
    <w:p w:rsidR="00000000" w:rsidRDefault="00000000">
      <w:pPr>
        <w:pStyle w:val="Heading4"/>
      </w:pPr>
      <w:r>
        <w:t>Mesures juridiques</w:t>
      </w:r>
    </w:p>
    <w:p w:rsidR="00000000" w:rsidRDefault="00000000">
      <w:pPr>
        <w:spacing w:after="240"/>
      </w:pPr>
      <w:r>
        <w:t>19.</w:t>
      </w:r>
      <w:r>
        <w:tab/>
        <w:t>Dans le domaine constitutionnel, certaines dispositions adoptées empêchent les actes de torture et autres peines ou traitements cruels, inhumains ou dégradants :</w:t>
      </w:r>
    </w:p>
    <w:p w:rsidR="00000000" w:rsidRDefault="00000000">
      <w:pPr>
        <w:spacing w:after="240"/>
        <w:ind w:left="540" w:firstLine="540"/>
        <w:rPr>
          <w:b/>
          <w:bCs/>
        </w:rPr>
      </w:pPr>
      <w:r>
        <w:rPr>
          <w:b/>
          <w:bCs/>
        </w:rPr>
        <w:t>« </w:t>
      </w:r>
      <w:r>
        <w:t>Article 24, paragraphe 4 - Toute personne a, dès son arrestation, le droit de connaître de manière précise les motifs de son arrestation, l’identité de l’autorité qui l’a ordonnée, celle des agents qui l’effectuent et des responsables qui conduisent l’interrogatoire.</w:t>
      </w:r>
      <w:r>
        <w:rPr>
          <w:b/>
          <w:bCs/>
        </w:rPr>
        <w:t xml:space="preserve"> </w:t>
      </w:r>
    </w:p>
    <w:p w:rsidR="00000000" w:rsidRDefault="00000000">
      <w:pPr>
        <w:spacing w:after="240"/>
        <w:ind w:left="540" w:firstLine="540"/>
      </w:pPr>
      <w:r>
        <w:t>Elle est également informée de son droit de garder le silence, de requérir la présence d’un avocat et de communiquer avec un membre de sa famille ou avec toute personne de son choix. Est punissable tout individu qui a maintenu une personne en détention, avec ou sans ordre écrit du juge, et qui ne peut apporter de justification au fait qu’elle l’a remise immédiatement à l’autorité compétente. »</w:t>
      </w:r>
    </w:p>
    <w:p w:rsidR="00000000" w:rsidRDefault="00000000">
      <w:pPr>
        <w:spacing w:after="240"/>
      </w:pPr>
      <w:r>
        <w:t>20.</w:t>
      </w:r>
      <w:r>
        <w:tab/>
        <w:t>Comme on le verra plus loin à propos de l’article 11, cette règle rend obligatoire l’identification de l’agent qui effectue la détention ou conduit l’interrogatoire, interdit la mise au secret de l’individu détenu et oblige les agents de la force publique à remettre immédiatement le détenu à l’autorité qui entamera une enquête et éventuellement des poursuites pénales. Il est ainsi possible d’éviter les cas de torture et de mauvais traitements de la part des agents qui effectuent les arrestations.</w:t>
      </w:r>
    </w:p>
    <w:p w:rsidR="00000000" w:rsidRDefault="00000000">
      <w:pPr>
        <w:spacing w:after="240"/>
        <w:ind w:left="540" w:firstLine="540"/>
        <w:rPr>
          <w:b/>
          <w:bCs/>
        </w:rPr>
      </w:pPr>
      <w:r>
        <w:rPr>
          <w:b/>
          <w:bCs/>
        </w:rPr>
        <w:t>« </w:t>
      </w:r>
      <w:r>
        <w:t>Article 24, paragraphe 5 - Nul n’est interrogé, ni même aux fins d’information, par le ministère public, une autorité de police ou autre, sans la présence d’un avocat de la défense privé, ou nommé par l’Etat au cas où l’intéressé est dans l’impossibilité de désigner son propre défenseur. Toute poursuite judiciaire préalable au procès ou d’ordre administratif qui ne respecte pas ce précepte est dépourvue de force probante.</w:t>
      </w:r>
    </w:p>
    <w:p w:rsidR="00000000" w:rsidRDefault="00000000">
      <w:pPr>
        <w:spacing w:after="240"/>
      </w:pPr>
      <w:r>
        <w:t>21.</w:t>
      </w:r>
      <w:r>
        <w:tab/>
        <w:t>Cette disposition constitutionnelle empêche également les actes de torture puisqu’elle exige la présence d’un avocat pour toute instruction et, comme on le verra aussi à propos de l’article 15, elle est conforme aux prescriptions de la Convention qui interdit qu’une déclaration quelconque extorquée par la torture puisse être invoquée comme preuve dans une procédure quelle qu’elle soit.</w:t>
      </w:r>
    </w:p>
    <w:p w:rsidR="00000000" w:rsidRDefault="00000000">
      <w:pPr>
        <w:autoSpaceDE w:val="0"/>
        <w:autoSpaceDN w:val="0"/>
        <w:adjustRightInd w:val="0"/>
        <w:ind w:left="540" w:firstLine="540"/>
        <w:rPr>
          <w:szCs w:val="20"/>
          <w:lang w:val="fr-FR"/>
        </w:rPr>
      </w:pPr>
      <w:r>
        <w:rPr>
          <w:b/>
          <w:bCs/>
        </w:rPr>
        <w:t>« </w:t>
      </w:r>
      <w:r>
        <w:t xml:space="preserve">Article 24, paragraphe 6 - Nul ne peut être privé de liberté </w:t>
      </w:r>
      <w:r>
        <w:rPr>
          <w:szCs w:val="20"/>
          <w:lang w:val="fr-FR"/>
        </w:rPr>
        <w:t>sauf en vertu d'une ordonnance écrite émanant d'un juge compétent, dans les cas, pour une durée et selon des formalités conformes à la loi, excepté dans le cas de délit flagrant où une personne peut être détenue sans mandat pour une durée n’excédant pas vingt-quatre heures. Nul ne peut être détenu au secret. »</w:t>
      </w:r>
    </w:p>
    <w:p w:rsidR="00000000" w:rsidRDefault="00000000">
      <w:pPr>
        <w:autoSpaceDE w:val="0"/>
        <w:autoSpaceDN w:val="0"/>
        <w:adjustRightInd w:val="0"/>
        <w:ind w:left="708"/>
        <w:rPr>
          <w:szCs w:val="20"/>
          <w:lang w:val="fr-FR"/>
        </w:rPr>
      </w:pPr>
    </w:p>
    <w:p w:rsidR="00000000" w:rsidRDefault="00000000">
      <w:pPr>
        <w:spacing w:after="240"/>
      </w:pPr>
      <w:r>
        <w:t>22.</w:t>
      </w:r>
      <w:r>
        <w:tab/>
        <w:t>Cette règle répond à certaines interrogations formulées par le Comité dans des rapports antérieurs, à propos de ceux qui ordonnent la détention, de la durée de détention d’un individu sans mandat de dépôt, de la durée du maintien au secret, et du temps qui s’écoule avant que l’intéressé ne soit présenté au juge. La détention est ordonnée par le juge ; nul ne peut être détenu sans mandat pendant plus de vingt-quatre heures ; nul ne peut être gardé au secret ; le détenu doit être immédiatement présenté à une autorité judiciaire.</w:t>
      </w:r>
    </w:p>
    <w:p w:rsidR="00000000" w:rsidRDefault="00000000">
      <w:pPr>
        <w:spacing w:after="240"/>
        <w:ind w:left="540" w:firstLine="540"/>
      </w:pPr>
      <w:r>
        <w:rPr>
          <w:b/>
          <w:bCs/>
        </w:rPr>
        <w:t>« </w:t>
      </w:r>
      <w:r>
        <w:t xml:space="preserve">Article 24, paragraphe 8 - La détention provisoire ne peut être supérieure à six mois dans les cas de délits punis de peine d’emprisonnement, ou à un an dans le cas de délits punis de réclusion. Si ces délais sont dépassés, l’ordonnance de mise en détention provisoire est sans effet, sous la responsabilité du magistrat instructeur de l’affaire. </w:t>
      </w:r>
    </w:p>
    <w:p w:rsidR="00000000" w:rsidRDefault="00000000">
      <w:pPr>
        <w:spacing w:after="240"/>
      </w:pPr>
      <w:r>
        <w:t>23.</w:t>
      </w:r>
      <w:r>
        <w:tab/>
        <w:t>Les délais de six mois et d’un an ont été choisis après considération du temps en moyenne nécessaire, conformément au droit pénal, au déroulement d’un procès. Ces délais doivent être pris en compte chaque fois que le procès pénal est entamé par l’autorité judiciaire. En l’absence de mandat de dépôt, comme indiqué précédemment, la personne ne peut être gardée à vue plus de vingt-quatre heures. Cette disposition a permis non seulement d’empêcher la torture dans les maisons d’arrêt, centres de détention et maisons centrales, mais aussi, comme on le verra à propos de l’article 11, de réduire nettement le surpeuplement des prisons, étant donné que les juges se voient obligés de terminer les procès au pénal dans le délai imparti. Ceci permet d’apporter une réponse à une autre préoccupation du Comité.</w:t>
      </w:r>
    </w:p>
    <w:p w:rsidR="00000000" w:rsidRDefault="00000000">
      <w:pPr>
        <w:spacing w:after="240"/>
        <w:ind w:left="540" w:firstLine="540"/>
      </w:pPr>
      <w:r>
        <w:rPr>
          <w:b/>
          <w:bCs/>
        </w:rPr>
        <w:t>« </w:t>
      </w:r>
      <w:r>
        <w:t>Article 24, paragraphe 9 - Nul ne peut être contraint de faire une déposition contre son conjoint ou contre un membre de sa famille jusqu’au quatrième degré de parenté ou jusqu’au second degré de parenté par alliance, ni être obligé à témoigner contre lui-même, dans les affaires susceptibles d’entraîner sa responsabilité pénale. »</w:t>
      </w:r>
    </w:p>
    <w:p w:rsidR="00000000" w:rsidRDefault="00000000">
      <w:pPr>
        <w:spacing w:after="240"/>
      </w:pPr>
      <w:r>
        <w:t>24.</w:t>
      </w:r>
      <w:r>
        <w:tab/>
        <w:t>En dehors les dispositions et principes constitutionnels qui guident l’action de l’Etat en la matière, il faut jeter un rapide coup d’œil aux autres mesures adoptées en application des dispositions de l’article 2 de la Convention. Ce paragraphe doit être lu en parallèle avec le contenu des deux autres rapports précédemment présentés par l’Equateur.</w:t>
      </w:r>
    </w:p>
    <w:p w:rsidR="00000000" w:rsidRDefault="00000000">
      <w:pPr>
        <w:spacing w:after="240"/>
      </w:pPr>
      <w:r>
        <w:t>25.</w:t>
      </w:r>
      <w:r>
        <w:tab/>
        <w:t>Il faut citer en premier lieu une mesure juridique concrète qui est appliquée par les juges depuis l’entrée en vigueur de la nouvelle Constitution, en vertu de sa vingt-huitième disposition transitoire, qui stipule :</w:t>
      </w:r>
    </w:p>
    <w:p w:rsidR="00000000" w:rsidRDefault="00000000">
      <w:pPr>
        <w:spacing w:after="240"/>
        <w:ind w:left="540" w:firstLine="540"/>
      </w:pPr>
      <w:r>
        <w:t>« Les personnes poursuivies pour des délits punissables d’emprisonnement se trouvant en ce moment détenues sans jugement depuis plus d’un an sont mises immédiatement en liberté, sans préjudice de la poursuite de la procédure pénale jusqu’à son terme.</w:t>
      </w:r>
    </w:p>
    <w:p w:rsidR="00000000" w:rsidRDefault="00000000">
      <w:pPr>
        <w:spacing w:after="240"/>
        <w:ind w:left="540" w:firstLine="540"/>
      </w:pPr>
      <w:r>
        <w:t>L’application de cette règle incombe aux juges qui traitent des procès au pénal correspondants.</w:t>
      </w:r>
    </w:p>
    <w:p w:rsidR="00000000" w:rsidRDefault="00000000">
      <w:pPr>
        <w:spacing w:after="240"/>
        <w:ind w:left="540" w:firstLine="540"/>
      </w:pPr>
      <w:r>
        <w:t>Le Conseil national de la magistrature prononce des sanctions à l’encontre des juges qui ont agi avec négligence dans les procès en cause.</w:t>
      </w:r>
    </w:p>
    <w:p w:rsidR="00000000" w:rsidRDefault="00000000">
      <w:pPr>
        <w:spacing w:after="240"/>
      </w:pPr>
      <w:r>
        <w:t>26.</w:t>
      </w:r>
      <w:r>
        <w:tab/>
        <w:t>Cette disposition tend à remédier aux retards de la procédure judiciaire, dont la complexité pourrait dans certains les justifier, sont susceptibles d’entraîner des souffrances inutiles au détenu. Cette règle doit être lue en parallèle avec les dispositions qui figurent à ce sujet dans le Code pénal en vigueur :</w:t>
      </w:r>
    </w:p>
    <w:p w:rsidR="00000000" w:rsidRDefault="00000000">
      <w:pPr>
        <w:spacing w:after="240"/>
        <w:ind w:left="540" w:firstLine="540"/>
      </w:pPr>
      <w:r>
        <w:rPr>
          <w:b/>
        </w:rPr>
        <w:t>« </w:t>
      </w:r>
      <w:r>
        <w:rPr>
          <w:bCs/>
        </w:rPr>
        <w:t>Article 114-A</w:t>
      </w:r>
      <w:r>
        <w:t xml:space="preserve"> - Toute personne demeurée en détention sans avoir reçu d’ordonnance de non-lieu ou de renvoi devant la juridiction de jugement pendant une période égale ou supérieure au tiers de celle qui est stipulée dans le Code pénal comme peine maximale applicable au délit pour lequel elle est poursuivie, est mise immédiatement en liberté par le juge qui instruit ce procès.</w:t>
      </w:r>
    </w:p>
    <w:p w:rsidR="00000000" w:rsidRDefault="00000000">
      <w:pPr>
        <w:spacing w:after="240"/>
        <w:ind w:left="540" w:firstLine="540"/>
      </w:pPr>
      <w:r>
        <w:t>De la même manière, toute personne qui est maintenue en détention sans avoir été jugée pendant une durée égale ou supérieure à la moitié de celle qui est stipulée dans le Code pénal comme peine maximale applicable au délit pour lequel elle est poursuivie, est immédiatement mise en liberté par le tribunal pénal qui connaît de cette affaire.</w:t>
      </w:r>
    </w:p>
    <w:p w:rsidR="00000000" w:rsidRDefault="00000000">
      <w:pPr>
        <w:spacing w:after="240"/>
        <w:ind w:left="540" w:firstLine="540"/>
      </w:pPr>
      <w:r>
        <w:t>Les présentes dispositions ne s’appliquent pas aux personnes accusées de délits punissables au titre de la loi sur les stupéfiants et les substances psychotropes. »</w:t>
      </w:r>
    </w:p>
    <w:p w:rsidR="00000000" w:rsidRDefault="00000000">
      <w:pPr>
        <w:spacing w:after="240"/>
      </w:pPr>
      <w:r>
        <w:t>27.</w:t>
      </w:r>
      <w:r>
        <w:tab/>
        <w:t xml:space="preserve">Le dernier paragraphe de cet article, incorporé au Code pénal par la loi No. 4 publiée dans le supplément du </w:t>
      </w:r>
      <w:r>
        <w:rPr>
          <w:i/>
        </w:rPr>
        <w:t xml:space="preserve">Journal officiel </w:t>
      </w:r>
      <w:r>
        <w:t xml:space="preserve">No. 22 du 9 septembre 1992, a été déclaré inconstitutionnel par la Décision No. 119 du tribunal constitutionnel, publiée dans le supplément du </w:t>
      </w:r>
      <w:r>
        <w:rPr>
          <w:i/>
        </w:rPr>
        <w:t xml:space="preserve">Journal officiel </w:t>
      </w:r>
      <w:r>
        <w:t>No. 222 du 24 décembre 1997. Par conséquent, ses effets ont été suspendus, et l’application de l’article est donc générale.</w:t>
      </w:r>
    </w:p>
    <w:p w:rsidR="00000000" w:rsidRDefault="00000000">
      <w:pPr>
        <w:spacing w:after="240"/>
      </w:pPr>
      <w:r>
        <w:t>28.</w:t>
      </w:r>
      <w:r>
        <w:tab/>
        <w:t>Il faut aussi transcrire les articles 114-B, -C et -D du Code pénal qui complètent la disposition constitutionnelle citée :</w:t>
      </w:r>
    </w:p>
    <w:p w:rsidR="00000000" w:rsidRDefault="00000000">
      <w:pPr>
        <w:spacing w:after="240"/>
        <w:ind w:left="540" w:firstLine="540"/>
      </w:pPr>
      <w:r>
        <w:rPr>
          <w:b/>
        </w:rPr>
        <w:t>« </w:t>
      </w:r>
      <w:r>
        <w:rPr>
          <w:bCs/>
        </w:rPr>
        <w:t xml:space="preserve">Article 114-B </w:t>
      </w:r>
      <w:r>
        <w:t>- Quel que soit le cas, le directeur du centre de réadaptation sociale dans lequel se trouve le détenu signalera cette circonstance le lendemain du jour où se terminent les délais visés à l’article antérieur au juge ou au tribunal compétent, afin que ce dernier ordonne la mise en liberté immédiate du détenu.</w:t>
      </w:r>
    </w:p>
    <w:p w:rsidR="00000000" w:rsidRDefault="00000000">
      <w:pPr>
        <w:pStyle w:val="BodyTextIndent"/>
      </w:pPr>
      <w:r>
        <w:t>Au cas où il ne recevrait pas l’ordonnance de mise en liberté émise par le juge ou le tribunal dans les vingt-quatre heures suivant l’avis envoyé à ces derniers, le directeur du centre de réadaptation remettra le détenu immédiatement en liberté, et en informera par écrit le juge ou le tribunal pénal ainsi que le président de la cour supérieure du district.</w:t>
      </w:r>
    </w:p>
    <w:p w:rsidR="00000000" w:rsidRDefault="00000000">
      <w:pPr>
        <w:spacing w:after="240"/>
        <w:ind w:left="540" w:firstLine="540"/>
      </w:pPr>
      <w:r>
        <w:rPr>
          <w:bCs/>
        </w:rPr>
        <w:t xml:space="preserve">Article 114-C </w:t>
      </w:r>
      <w:r>
        <w:t>- La Cour suprême de justice établit, en application des dispositions budgétaires, dans un délai de six mois à compter de la mise en vigueur de ladite loi et en se fondant sur les statistiques et les ressources disponibles, autant de tribunaux criminels que nécessaire dans les circonscriptions judiciaires où il le faut, de sorte que chacune de ces instances instruise au moins quatre cents affaires par an.</w:t>
      </w:r>
    </w:p>
    <w:p w:rsidR="00000000" w:rsidRDefault="00000000">
      <w:pPr>
        <w:spacing w:after="240"/>
        <w:ind w:left="540" w:firstLine="540"/>
      </w:pPr>
      <w:r>
        <w:rPr>
          <w:bCs/>
        </w:rPr>
        <w:t xml:space="preserve">Article 114-D </w:t>
      </w:r>
      <w:r>
        <w:t>- Les juges et les membres des tribunaux criminels qui ne traitent pas les affaires qui leur sont confiées dans les délais impartis par les articles 231, 251, 260, 271 et 324 du Code de procédure pénale, se voient immédiatement appliquer une amende par le Président de la Cour suprême de justice, d’un montant égal à cinquante pour cent de la valeur du salaire minimal pour les travailleurs en général, pour chacune des trois premières fois où ce retard aura été constaté, et à la fois suivante, ils seront démis de leurs fonctions pendant cinq ans avant de pouvoir retrouver leur poste.</w:t>
      </w:r>
    </w:p>
    <w:p w:rsidR="00000000" w:rsidRDefault="00000000">
      <w:pPr>
        <w:pStyle w:val="BodyTextIndent"/>
      </w:pPr>
      <w:r>
        <w:t>Ces sanctions sont appliquées le jour même où le Président de la Cour suprême a connaissance de ce retard, sa responsabilité personnelle et pécuniaire étant engagée. »</w:t>
      </w:r>
    </w:p>
    <w:p w:rsidR="00000000" w:rsidRDefault="00000000">
      <w:pPr>
        <w:spacing w:after="240"/>
      </w:pPr>
      <w:r>
        <w:t>29.</w:t>
      </w:r>
      <w:r>
        <w:tab/>
        <w:t>Il faut préciser que ces dispositions ne constituent pas un jugement de valeur en ce qui concerne le fonctionnement de la fonction judiciaire, et en aucune manière elles ne diminuent leur compétence pour administrer la justice, car elles ne sont destinées qu’à renforcer le droit à la liberté de la personne. Elles permettent également de répondre à l’une des observations du Comité dans ce domaine.</w:t>
      </w:r>
    </w:p>
    <w:p w:rsidR="00000000" w:rsidRDefault="00000000">
      <w:pPr>
        <w:spacing w:after="240"/>
      </w:pPr>
      <w:r>
        <w:t>30.</w:t>
      </w:r>
      <w:r>
        <w:tab/>
        <w:t>A l’article 4, des détails seront présentés sur les règles du droit pénal qui interdisent ou empêchent la torture et les autres peines ou traitements cruels, inhumains ou dégradants. L’article 12 précisera les réformes constitutionnelles et juridiques de fond effectuées dans les organes chargés de l’enquête de police et de l’instruction, qui sont le résultat des modifications apportées à la législation interne équatorienne au cours de ces dernières années.</w:t>
      </w:r>
    </w:p>
    <w:p w:rsidR="00000000" w:rsidRDefault="00000000">
      <w:pPr>
        <w:spacing w:after="240"/>
      </w:pPr>
      <w:r>
        <w:t>31.</w:t>
      </w:r>
      <w:r>
        <w:tab/>
        <w:t>D’autre part, conformément aux dispositions de l’article 2 de la Convention, il convient d’insister sur le fait que la législation nationale n’admet pas la commission du délit de torture sous quelque forme que ce soit. Même certaines circonstances exceptionnelles, comme peuvent l’être l’état de guerre ou la menace d’une guerre, l’instabilité politique intérieure ou toute autre situation d’urgence publique, ne peuvent justifier la torture. La Constitution en vigueur réglemente ces situations exceptionnelles et permet au Président de la République de déclarer l’Etat d’urgence dans des circonstances d’une extrême gravité, mais son article 181, plus particulièrement au paragraphe 6, stipule expressément les droits qui peuvent être limités ou suspendus :</w:t>
      </w:r>
    </w:p>
    <w:p w:rsidR="00000000" w:rsidRDefault="00000000">
      <w:pPr>
        <w:spacing w:after="240"/>
        <w:ind w:left="540" w:firstLine="540"/>
      </w:pPr>
      <w:r>
        <w:rPr>
          <w:b/>
        </w:rPr>
        <w:t>« </w:t>
      </w:r>
      <w:r>
        <w:rPr>
          <w:bCs/>
        </w:rPr>
        <w:t xml:space="preserve">Article 181 </w:t>
      </w:r>
      <w:r>
        <w:t>- L’Etat d’urgence étant déclaré, le Président de la République peut assumer les attributions suivantes, ou certaines d’entre elles :</w:t>
      </w:r>
    </w:p>
    <w:p w:rsidR="00000000" w:rsidRDefault="00000000">
      <w:pPr>
        <w:pStyle w:val="BodyTextIndent"/>
      </w:pPr>
      <w:r>
        <w:t>6.</w:t>
      </w:r>
      <w:r>
        <w:tab/>
        <w:t>Suspendre un ou plusieurs droit(s) établis aux numéros 9, 12, 13, 14 et 19 de l’article 23, et au numéro 9 de l’article 24 de la Constitution ; mais en aucun cas, il ne peut décider de l’expatriation, ni de l’internement d’une personne en dehors des capitales des provinces ou dans une région distincte de celle dans laquelle elle vit. »</w:t>
      </w:r>
    </w:p>
    <w:p w:rsidR="00000000" w:rsidRDefault="00000000">
      <w:pPr>
        <w:spacing w:after="240"/>
      </w:pPr>
      <w:r>
        <w:t>32.</w:t>
      </w:r>
      <w:r>
        <w:tab/>
        <w:t>Les droits mentionnés dans la disposition citée se réfèrent concrètement à la liberté d’expression, à l’inviolabilité du domicile, au secret de la correspondance, au transit par le territoire national, à la liberté d’association et aux délais impartis pour la détention provisoire. Ce qui veut dire que l’application des garanties contre le délit de torture est maintenue même dans les cas où une situation d’urgence est déclarée et elle ne peut être suspendue ni limitée de quelque manière que ce soit.</w:t>
      </w:r>
    </w:p>
    <w:p w:rsidR="00000000" w:rsidRDefault="00000000">
      <w:pPr>
        <w:spacing w:after="240"/>
      </w:pPr>
      <w:r>
        <w:t>33.</w:t>
      </w:r>
      <w:r>
        <w:tab/>
        <w:t xml:space="preserve">Selon le paragraphe 3 de l’article 2de la Convention, une autre mesure de caractère législatif adoptée en vertu d’une des observations présentées par le Comité concerne le fait d’invoquer pour se disculper l’obéissance à des ordres donnés par des supérieurs hiérarchiques. L’article 185 de la Constitution de 1998 dispose à ce propos : </w:t>
      </w:r>
    </w:p>
    <w:p w:rsidR="00000000" w:rsidRDefault="00000000">
      <w:pPr>
        <w:spacing w:after="240"/>
        <w:ind w:left="540" w:firstLine="540"/>
      </w:pPr>
      <w:r>
        <w:rPr>
          <w:b/>
          <w:bCs/>
        </w:rPr>
        <w:t>« </w:t>
      </w:r>
      <w:r>
        <w:t>Article 185 - La force publique obéit et n’a pas voix délibérante. Ses autorités sont responsables des ordres qu’elles émettent, mais l’obéissance aux ordres des supérieurs ne peut exemptent ceux qui les exécutent de leur responsabilité en cas de violation des droits garantis par la Constitution et la loi. »</w:t>
      </w:r>
    </w:p>
    <w:p w:rsidR="00000000" w:rsidRDefault="00000000">
      <w:pPr>
        <w:spacing w:after="240"/>
      </w:pPr>
      <w:r>
        <w:t>34.</w:t>
      </w:r>
      <w:r>
        <w:tab/>
        <w:t>De la même manière, comme indiqué précédemment, l’article 23 de la Constitution équatorienne se réfère également à ce point, et précise :</w:t>
      </w:r>
    </w:p>
    <w:p w:rsidR="00000000" w:rsidRDefault="00000000">
      <w:pPr>
        <w:spacing w:after="240"/>
        <w:ind w:left="540" w:firstLine="540"/>
      </w:pPr>
      <w:r>
        <w:t>[…] « Les procès et les peines en cas de génocide, torture, disparition forcée de personne, enlèvement et homicide pour des raisons politiques ou d’opinion, sont imprescriptibles. Ces délits ne peuvent faire l’objet ni de grâce ni d’amnistie. Dans ces cas-là, invoquer l’obéissance à des ordres supérieurs ne peut exempter de responsabilité. » […]</w:t>
      </w:r>
    </w:p>
    <w:p w:rsidR="00000000" w:rsidRDefault="00000000">
      <w:pPr>
        <w:spacing w:after="240"/>
      </w:pPr>
      <w:r>
        <w:t>35.</w:t>
      </w:r>
      <w:r>
        <w:tab/>
        <w:t>Ainsi, l’article 214 du Code pénal, qui a jadis pu donner lieu à une interprétation dans le sens que l’obéissance à la discipline pourrait, éventuellement, être invoquée comme excuse par celui qui exécute l’ordre d’un supérieur, n’est plus valable en ce qui concerne les droits garantis par la Constitution et la loi. C’est pourquoi s’agissant d’un délit de torture, la sanction est appliquée aussi bien à celui qui donne l’ordre illégal qu’à celui qui l’exécute.</w:t>
      </w:r>
    </w:p>
    <w:p w:rsidR="00000000" w:rsidRDefault="00000000">
      <w:pPr>
        <w:pStyle w:val="Heading4"/>
      </w:pPr>
      <w:r>
        <w:t>Mesures judiciaires</w:t>
      </w:r>
    </w:p>
    <w:p w:rsidR="00000000" w:rsidRDefault="00000000">
      <w:pPr>
        <w:keepNext/>
        <w:spacing w:after="240"/>
      </w:pPr>
      <w:r>
        <w:t>36.</w:t>
      </w:r>
      <w:r>
        <w:tab/>
        <w:t>L’Equateur reconnaît que pendant la période visée par le présent rapport, certaines violations des droits de l’homme ont eu lieu. Ces faits correspondent non pas à une pratique systématique, et ne bénéficient absolument pas de l’aval de l’Etat équatorien. Il s’agit d’excès isolés perpétrés par des agents gouvernementaux, que l’Equateur s’est efforcé dans toute la mesure du possible d’accorder réparation de manière adéquate, en appliquant les dispositions de la législation nationale et des obligations contractées dans les divers pactes internationaux des droits de l’homme, aux victimes de tortures et à leurs familles, comme on peut le voir sur le tableau suivant :</w:t>
      </w:r>
    </w:p>
    <w:p w:rsidR="00000000" w:rsidRDefault="00000000">
      <w:pPr>
        <w:spacing w:before="40" w:after="40"/>
        <w:jc w:val="center"/>
        <w:rPr>
          <w:b/>
          <w:bCs/>
        </w:rPr>
      </w:pPr>
      <w:r>
        <w:rPr>
          <w:b/>
          <w:bCs/>
        </w:rPr>
        <w:t>Tableau des cas de torture et solution à l’amiable</w:t>
      </w:r>
    </w:p>
    <w:p w:rsidR="00000000" w:rsidRDefault="00000000">
      <w:pPr>
        <w:spacing w:before="40" w:after="40"/>
        <w:jc w:val="center"/>
        <w:rPr>
          <w:b/>
          <w:bCs/>
        </w:rPr>
      </w:pPr>
      <w:r>
        <w:rPr>
          <w:b/>
          <w:bCs/>
        </w:rPr>
        <w:t>devant la Commission interaméricaine des droits de l’homme</w:t>
      </w:r>
    </w:p>
    <w:p w:rsidR="00000000" w:rsidRDefault="00000000">
      <w:pPr>
        <w:spacing w:before="40" w:after="40"/>
      </w:pPr>
    </w:p>
    <w:tbl>
      <w:tblPr>
        <w:tblW w:w="0" w:type="auto"/>
        <w:jc w:val="center"/>
        <w:tblInd w:w="-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80"/>
        <w:gridCol w:w="2520"/>
        <w:gridCol w:w="1980"/>
        <w:gridCol w:w="3600"/>
      </w:tblGrid>
      <w:tr w:rsidR="00000000">
        <w:tblPrEx>
          <w:tblCellMar>
            <w:top w:w="0" w:type="dxa"/>
            <w:bottom w:w="0" w:type="dxa"/>
          </w:tblCellMar>
        </w:tblPrEx>
        <w:trPr>
          <w:jc w:val="center"/>
        </w:trPr>
        <w:tc>
          <w:tcPr>
            <w:tcW w:w="1080" w:type="dxa"/>
          </w:tcPr>
          <w:p w:rsidR="00000000" w:rsidRDefault="00000000">
            <w:pPr>
              <w:spacing w:before="40" w:after="40"/>
              <w:rPr>
                <w:b/>
                <w:bCs/>
              </w:rPr>
            </w:pPr>
            <w:r>
              <w:rPr>
                <w:b/>
                <w:bCs/>
              </w:rPr>
              <w:t>Numéro</w:t>
            </w:r>
          </w:p>
        </w:tc>
        <w:tc>
          <w:tcPr>
            <w:tcW w:w="2520" w:type="dxa"/>
          </w:tcPr>
          <w:p w:rsidR="00000000" w:rsidRDefault="00000000">
            <w:pPr>
              <w:spacing w:before="40" w:after="40"/>
              <w:jc w:val="center"/>
              <w:rPr>
                <w:b/>
                <w:bCs/>
              </w:rPr>
            </w:pPr>
            <w:r>
              <w:rPr>
                <w:b/>
                <w:bCs/>
              </w:rPr>
              <w:t>Affaire</w:t>
            </w:r>
          </w:p>
        </w:tc>
        <w:tc>
          <w:tcPr>
            <w:tcW w:w="1980" w:type="dxa"/>
          </w:tcPr>
          <w:p w:rsidR="00000000" w:rsidRDefault="00000000">
            <w:pPr>
              <w:spacing w:before="40" w:after="40"/>
              <w:jc w:val="center"/>
              <w:rPr>
                <w:b/>
                <w:bCs/>
              </w:rPr>
            </w:pPr>
            <w:r>
              <w:rPr>
                <w:b/>
                <w:bCs/>
              </w:rPr>
              <w:t>Article de la Convention</w:t>
            </w:r>
          </w:p>
        </w:tc>
        <w:tc>
          <w:tcPr>
            <w:tcW w:w="3600" w:type="dxa"/>
          </w:tcPr>
          <w:p w:rsidR="00000000" w:rsidRDefault="00000000">
            <w:pPr>
              <w:spacing w:before="120" w:after="40"/>
              <w:jc w:val="center"/>
              <w:rPr>
                <w:b/>
                <w:bCs/>
              </w:rPr>
            </w:pPr>
            <w:r>
              <w:rPr>
                <w:b/>
                <w:bCs/>
              </w:rPr>
              <w:t>Situation présente de l’affaire</w:t>
            </w:r>
          </w:p>
        </w:tc>
      </w:tr>
      <w:tr w:rsidR="00000000">
        <w:tblPrEx>
          <w:tblCellMar>
            <w:top w:w="0" w:type="dxa"/>
            <w:bottom w:w="0" w:type="dxa"/>
          </w:tblCellMar>
        </w:tblPrEx>
        <w:trPr>
          <w:jc w:val="center"/>
        </w:trPr>
        <w:tc>
          <w:tcPr>
            <w:tcW w:w="1080" w:type="dxa"/>
          </w:tcPr>
          <w:p w:rsidR="00000000" w:rsidRDefault="00000000">
            <w:pPr>
              <w:spacing w:before="40" w:after="40"/>
            </w:pPr>
            <w:r>
              <w:t xml:space="preserve">11.444 </w:t>
            </w:r>
          </w:p>
        </w:tc>
        <w:tc>
          <w:tcPr>
            <w:tcW w:w="2520" w:type="dxa"/>
          </w:tcPr>
          <w:p w:rsidR="00000000" w:rsidRDefault="00000000">
            <w:pPr>
              <w:spacing w:before="40" w:after="40"/>
            </w:pPr>
            <w:r>
              <w:t>Amparo Constante M.</w:t>
            </w:r>
          </w:p>
        </w:tc>
        <w:tc>
          <w:tcPr>
            <w:tcW w:w="1980" w:type="dxa"/>
          </w:tcPr>
          <w:p w:rsidR="00000000" w:rsidRDefault="00000000">
            <w:pPr>
              <w:spacing w:before="40" w:after="40"/>
            </w:pPr>
            <w:r>
              <w:t>5, 8, 25</w:t>
            </w:r>
          </w:p>
        </w:tc>
        <w:tc>
          <w:tcPr>
            <w:tcW w:w="3600" w:type="dxa"/>
          </w:tcPr>
          <w:p w:rsidR="00000000" w:rsidRDefault="00000000">
            <w:pPr>
              <w:spacing w:before="40" w:after="40"/>
            </w:pPr>
            <w:r>
              <w:t xml:space="preserve">Solution à l’amiable possible -CIDH </w:t>
            </w:r>
          </w:p>
        </w:tc>
      </w:tr>
      <w:tr w:rsidR="00000000">
        <w:tblPrEx>
          <w:tblCellMar>
            <w:top w:w="0" w:type="dxa"/>
            <w:bottom w:w="0" w:type="dxa"/>
          </w:tblCellMar>
        </w:tblPrEx>
        <w:trPr>
          <w:jc w:val="center"/>
        </w:trPr>
        <w:tc>
          <w:tcPr>
            <w:tcW w:w="1080" w:type="dxa"/>
          </w:tcPr>
          <w:p w:rsidR="00000000" w:rsidRDefault="00000000">
            <w:pPr>
              <w:spacing w:before="40" w:after="40"/>
              <w:rPr>
                <w:lang w:val="en-US"/>
              </w:rPr>
            </w:pPr>
            <w:r>
              <w:rPr>
                <w:lang w:val="en-US"/>
              </w:rPr>
              <w:t>11.452</w:t>
            </w:r>
          </w:p>
        </w:tc>
        <w:tc>
          <w:tcPr>
            <w:tcW w:w="2520" w:type="dxa"/>
          </w:tcPr>
          <w:p w:rsidR="00000000" w:rsidRDefault="00000000">
            <w:pPr>
              <w:spacing w:before="40" w:after="40"/>
              <w:rPr>
                <w:lang w:val="en-US"/>
              </w:rPr>
            </w:pPr>
            <w:r>
              <w:rPr>
                <w:lang w:val="en-US"/>
              </w:rPr>
              <w:t>Francisco Llaguno Cobos</w:t>
            </w:r>
          </w:p>
        </w:tc>
        <w:tc>
          <w:tcPr>
            <w:tcW w:w="1980" w:type="dxa"/>
          </w:tcPr>
          <w:p w:rsidR="00000000" w:rsidRDefault="00000000">
            <w:pPr>
              <w:spacing w:before="40" w:after="40"/>
            </w:pPr>
            <w:r>
              <w:t>5</w:t>
            </w:r>
          </w:p>
        </w:tc>
        <w:tc>
          <w:tcPr>
            <w:tcW w:w="3600" w:type="dxa"/>
          </w:tcPr>
          <w:p w:rsidR="00000000" w:rsidRDefault="00000000">
            <w:pPr>
              <w:spacing w:before="40" w:after="40"/>
            </w:pPr>
            <w:r>
              <w:t xml:space="preserve">Solution à l’amiable possible - CIDH </w:t>
            </w:r>
          </w:p>
        </w:tc>
      </w:tr>
      <w:tr w:rsidR="00000000">
        <w:tblPrEx>
          <w:tblCellMar>
            <w:top w:w="0" w:type="dxa"/>
            <w:bottom w:w="0" w:type="dxa"/>
          </w:tblCellMar>
        </w:tblPrEx>
        <w:trPr>
          <w:jc w:val="center"/>
        </w:trPr>
        <w:tc>
          <w:tcPr>
            <w:tcW w:w="1080" w:type="dxa"/>
          </w:tcPr>
          <w:p w:rsidR="00000000" w:rsidRDefault="00000000">
            <w:pPr>
              <w:spacing w:before="40" w:after="40"/>
              <w:rPr>
                <w:lang w:val="en-US"/>
              </w:rPr>
            </w:pPr>
            <w:r>
              <w:rPr>
                <w:lang w:val="en-US"/>
              </w:rPr>
              <w:t>11.443</w:t>
            </w:r>
          </w:p>
        </w:tc>
        <w:tc>
          <w:tcPr>
            <w:tcW w:w="2520" w:type="dxa"/>
          </w:tcPr>
          <w:p w:rsidR="00000000" w:rsidRDefault="00000000">
            <w:pPr>
              <w:spacing w:before="40" w:after="40"/>
              <w:rPr>
                <w:lang w:val="en-US"/>
              </w:rPr>
            </w:pPr>
            <w:r>
              <w:rPr>
                <w:lang w:val="en-US"/>
              </w:rPr>
              <w:t>Washington Ayora R.</w:t>
            </w:r>
          </w:p>
        </w:tc>
        <w:tc>
          <w:tcPr>
            <w:tcW w:w="1980" w:type="dxa"/>
          </w:tcPr>
          <w:p w:rsidR="00000000" w:rsidRDefault="00000000">
            <w:pPr>
              <w:spacing w:before="40" w:after="40"/>
            </w:pPr>
            <w:r>
              <w:t>5, 8, 25</w:t>
            </w:r>
          </w:p>
        </w:tc>
        <w:tc>
          <w:tcPr>
            <w:tcW w:w="3600" w:type="dxa"/>
          </w:tcPr>
          <w:p w:rsidR="00000000" w:rsidRDefault="00000000">
            <w:pPr>
              <w:spacing w:before="40" w:after="40"/>
            </w:pPr>
            <w:r>
              <w:t>Devant le parquet</w:t>
            </w:r>
          </w:p>
        </w:tc>
      </w:tr>
      <w:tr w:rsidR="00000000">
        <w:tblPrEx>
          <w:tblCellMar>
            <w:top w:w="0" w:type="dxa"/>
            <w:bottom w:w="0" w:type="dxa"/>
          </w:tblCellMar>
        </w:tblPrEx>
        <w:trPr>
          <w:jc w:val="center"/>
        </w:trPr>
        <w:tc>
          <w:tcPr>
            <w:tcW w:w="1080" w:type="dxa"/>
          </w:tcPr>
          <w:p w:rsidR="00000000" w:rsidRDefault="00000000">
            <w:pPr>
              <w:spacing w:before="40" w:after="40"/>
            </w:pPr>
            <w:r>
              <w:t>11.466</w:t>
            </w:r>
          </w:p>
        </w:tc>
        <w:tc>
          <w:tcPr>
            <w:tcW w:w="2520" w:type="dxa"/>
          </w:tcPr>
          <w:p w:rsidR="00000000" w:rsidRDefault="00000000">
            <w:pPr>
              <w:spacing w:before="40" w:after="40"/>
            </w:pPr>
            <w:r>
              <w:t>Manuel Lalvay Guaman</w:t>
            </w:r>
          </w:p>
        </w:tc>
        <w:tc>
          <w:tcPr>
            <w:tcW w:w="1980" w:type="dxa"/>
          </w:tcPr>
          <w:p w:rsidR="00000000" w:rsidRDefault="00000000">
            <w:pPr>
              <w:spacing w:before="40" w:after="40"/>
            </w:pPr>
            <w:r>
              <w:t>5, 8, 25</w:t>
            </w:r>
          </w:p>
        </w:tc>
        <w:tc>
          <w:tcPr>
            <w:tcW w:w="3600" w:type="dxa"/>
          </w:tcPr>
          <w:p w:rsidR="00000000" w:rsidRDefault="00000000">
            <w:pPr>
              <w:spacing w:before="40" w:after="40"/>
            </w:pPr>
            <w:r>
              <w:t>Condamnation- action en recours</w:t>
            </w:r>
          </w:p>
        </w:tc>
      </w:tr>
      <w:tr w:rsidR="00000000">
        <w:tblPrEx>
          <w:tblCellMar>
            <w:top w:w="0" w:type="dxa"/>
            <w:bottom w:w="0" w:type="dxa"/>
          </w:tblCellMar>
        </w:tblPrEx>
        <w:trPr>
          <w:jc w:val="center"/>
        </w:trPr>
        <w:tc>
          <w:tcPr>
            <w:tcW w:w="1080" w:type="dxa"/>
          </w:tcPr>
          <w:p w:rsidR="00000000" w:rsidRDefault="00000000">
            <w:pPr>
              <w:spacing w:before="40" w:after="40"/>
              <w:rPr>
                <w:lang w:val="en-US"/>
              </w:rPr>
            </w:pPr>
            <w:r>
              <w:rPr>
                <w:lang w:val="en-US"/>
              </w:rPr>
              <w:t>11.445</w:t>
            </w:r>
          </w:p>
        </w:tc>
        <w:tc>
          <w:tcPr>
            <w:tcW w:w="2520" w:type="dxa"/>
          </w:tcPr>
          <w:p w:rsidR="00000000" w:rsidRDefault="00000000">
            <w:pPr>
              <w:spacing w:before="40" w:after="40"/>
              <w:rPr>
                <w:lang w:val="en-US"/>
              </w:rPr>
            </w:pPr>
            <w:r>
              <w:rPr>
                <w:lang w:val="en-US"/>
              </w:rPr>
              <w:t>Angelo Ruales Paredes</w:t>
            </w:r>
          </w:p>
        </w:tc>
        <w:tc>
          <w:tcPr>
            <w:tcW w:w="1980" w:type="dxa"/>
          </w:tcPr>
          <w:p w:rsidR="00000000" w:rsidRDefault="00000000">
            <w:pPr>
              <w:spacing w:before="40" w:after="40"/>
            </w:pPr>
            <w:r>
              <w:t>5, 8, 25</w:t>
            </w:r>
          </w:p>
        </w:tc>
        <w:tc>
          <w:tcPr>
            <w:tcW w:w="3600" w:type="dxa"/>
          </w:tcPr>
          <w:p w:rsidR="00000000" w:rsidRDefault="00000000">
            <w:pPr>
              <w:spacing w:before="40" w:after="40"/>
            </w:pPr>
            <w:r>
              <w:t>Condamnation- action en recours</w:t>
            </w:r>
          </w:p>
        </w:tc>
      </w:tr>
      <w:tr w:rsidR="00000000">
        <w:tblPrEx>
          <w:tblCellMar>
            <w:top w:w="0" w:type="dxa"/>
            <w:bottom w:w="0" w:type="dxa"/>
          </w:tblCellMar>
        </w:tblPrEx>
        <w:trPr>
          <w:jc w:val="center"/>
        </w:trPr>
        <w:tc>
          <w:tcPr>
            <w:tcW w:w="1080" w:type="dxa"/>
          </w:tcPr>
          <w:p w:rsidR="00000000" w:rsidRDefault="00000000">
            <w:pPr>
              <w:spacing w:before="40" w:after="40"/>
            </w:pPr>
            <w:r>
              <w:t>11.478</w:t>
            </w:r>
          </w:p>
        </w:tc>
        <w:tc>
          <w:tcPr>
            <w:tcW w:w="2520" w:type="dxa"/>
          </w:tcPr>
          <w:p w:rsidR="00000000" w:rsidRDefault="00000000">
            <w:pPr>
              <w:spacing w:before="40" w:after="40"/>
            </w:pPr>
            <w:r>
              <w:t>Putumayo</w:t>
            </w:r>
          </w:p>
        </w:tc>
        <w:tc>
          <w:tcPr>
            <w:tcW w:w="1980" w:type="dxa"/>
          </w:tcPr>
          <w:p w:rsidR="00000000" w:rsidRDefault="00000000">
            <w:pPr>
              <w:spacing w:before="40" w:after="40"/>
            </w:pPr>
            <w:r>
              <w:t>5, 7, 8, 25</w:t>
            </w:r>
          </w:p>
        </w:tc>
        <w:tc>
          <w:tcPr>
            <w:tcW w:w="3600" w:type="dxa"/>
          </w:tcPr>
          <w:p w:rsidR="00000000" w:rsidRDefault="00000000">
            <w:pPr>
              <w:spacing w:before="40" w:after="40"/>
            </w:pPr>
            <w:r>
              <w:t xml:space="preserve">Accord signé avec solution à l’amiable </w:t>
            </w:r>
          </w:p>
        </w:tc>
      </w:tr>
      <w:tr w:rsidR="00000000">
        <w:tblPrEx>
          <w:tblCellMar>
            <w:top w:w="0" w:type="dxa"/>
            <w:bottom w:w="0" w:type="dxa"/>
          </w:tblCellMar>
        </w:tblPrEx>
        <w:trPr>
          <w:jc w:val="center"/>
        </w:trPr>
        <w:tc>
          <w:tcPr>
            <w:tcW w:w="1080" w:type="dxa"/>
          </w:tcPr>
          <w:p w:rsidR="00000000" w:rsidRDefault="00000000">
            <w:pPr>
              <w:spacing w:before="40" w:after="40"/>
            </w:pPr>
          </w:p>
        </w:tc>
        <w:tc>
          <w:tcPr>
            <w:tcW w:w="2520" w:type="dxa"/>
          </w:tcPr>
          <w:p w:rsidR="00000000" w:rsidRDefault="00000000">
            <w:pPr>
              <w:spacing w:before="40" w:after="40"/>
            </w:pPr>
            <w:r>
              <w:t>Marco Almeida Calispa</w:t>
            </w:r>
          </w:p>
        </w:tc>
        <w:tc>
          <w:tcPr>
            <w:tcW w:w="1980" w:type="dxa"/>
          </w:tcPr>
          <w:p w:rsidR="00000000" w:rsidRDefault="00000000">
            <w:pPr>
              <w:spacing w:before="40" w:after="40"/>
            </w:pPr>
            <w:r>
              <w:t>4, 5, 8, 25</w:t>
            </w:r>
          </w:p>
        </w:tc>
        <w:tc>
          <w:tcPr>
            <w:tcW w:w="3600" w:type="dxa"/>
          </w:tcPr>
          <w:p w:rsidR="00000000" w:rsidRDefault="00000000">
            <w:pPr>
              <w:spacing w:before="40" w:after="40"/>
            </w:pPr>
            <w:r>
              <w:t>Devant le parquet</w:t>
            </w:r>
          </w:p>
        </w:tc>
      </w:tr>
      <w:tr w:rsidR="00000000">
        <w:tblPrEx>
          <w:tblCellMar>
            <w:top w:w="0" w:type="dxa"/>
            <w:bottom w:w="0" w:type="dxa"/>
          </w:tblCellMar>
        </w:tblPrEx>
        <w:trPr>
          <w:jc w:val="center"/>
        </w:trPr>
        <w:tc>
          <w:tcPr>
            <w:tcW w:w="1080" w:type="dxa"/>
          </w:tcPr>
          <w:p w:rsidR="00000000" w:rsidRDefault="00000000">
            <w:pPr>
              <w:spacing w:before="40" w:after="40"/>
            </w:pPr>
            <w:r>
              <w:t>11.439</w:t>
            </w:r>
          </w:p>
        </w:tc>
        <w:tc>
          <w:tcPr>
            <w:tcW w:w="2520" w:type="dxa"/>
          </w:tcPr>
          <w:p w:rsidR="00000000" w:rsidRDefault="00000000">
            <w:pPr>
              <w:spacing w:before="40" w:after="40"/>
            </w:pPr>
            <w:r>
              <w:t>Roberto Cañaveral</w:t>
            </w:r>
          </w:p>
        </w:tc>
        <w:tc>
          <w:tcPr>
            <w:tcW w:w="1980" w:type="dxa"/>
          </w:tcPr>
          <w:p w:rsidR="00000000" w:rsidRDefault="00000000">
            <w:pPr>
              <w:spacing w:before="40" w:after="40"/>
            </w:pPr>
            <w:r>
              <w:t>5</w:t>
            </w:r>
          </w:p>
        </w:tc>
        <w:tc>
          <w:tcPr>
            <w:tcW w:w="3600" w:type="dxa"/>
          </w:tcPr>
          <w:p w:rsidR="00000000" w:rsidRDefault="00000000">
            <w:pPr>
              <w:spacing w:before="40" w:after="40"/>
            </w:pPr>
            <w:r>
              <w:t>Tribunal – instruction préparatoire</w:t>
            </w:r>
          </w:p>
        </w:tc>
      </w:tr>
      <w:tr w:rsidR="00000000">
        <w:tblPrEx>
          <w:tblCellMar>
            <w:top w:w="0" w:type="dxa"/>
            <w:bottom w:w="0" w:type="dxa"/>
          </w:tblCellMar>
        </w:tblPrEx>
        <w:trPr>
          <w:jc w:val="center"/>
        </w:trPr>
        <w:tc>
          <w:tcPr>
            <w:tcW w:w="1080" w:type="dxa"/>
          </w:tcPr>
          <w:p w:rsidR="00000000" w:rsidRDefault="00000000">
            <w:pPr>
              <w:spacing w:before="40" w:after="40"/>
            </w:pPr>
            <w:r>
              <w:t>11.441</w:t>
            </w:r>
          </w:p>
        </w:tc>
        <w:tc>
          <w:tcPr>
            <w:tcW w:w="2520" w:type="dxa"/>
          </w:tcPr>
          <w:p w:rsidR="00000000" w:rsidRDefault="00000000">
            <w:pPr>
              <w:spacing w:before="40" w:after="40"/>
            </w:pPr>
            <w:r>
              <w:t xml:space="preserve">Rodrigo Muños </w:t>
            </w:r>
            <w:r>
              <w:rPr>
                <w:i/>
                <w:iCs/>
              </w:rPr>
              <w:t>et al.</w:t>
            </w:r>
          </w:p>
        </w:tc>
        <w:tc>
          <w:tcPr>
            <w:tcW w:w="1980" w:type="dxa"/>
          </w:tcPr>
          <w:p w:rsidR="00000000" w:rsidRDefault="00000000">
            <w:pPr>
              <w:spacing w:before="40" w:after="40"/>
            </w:pPr>
            <w:r>
              <w:t>5, 8, 21, 7, 25</w:t>
            </w:r>
          </w:p>
        </w:tc>
        <w:tc>
          <w:tcPr>
            <w:tcW w:w="3600" w:type="dxa"/>
          </w:tcPr>
          <w:p w:rsidR="00000000" w:rsidRDefault="00000000">
            <w:pPr>
              <w:spacing w:before="40" w:after="40"/>
            </w:pPr>
            <w:r>
              <w:t>Devant le parquet</w:t>
            </w:r>
          </w:p>
        </w:tc>
      </w:tr>
      <w:tr w:rsidR="00000000">
        <w:tblPrEx>
          <w:tblCellMar>
            <w:top w:w="0" w:type="dxa"/>
            <w:bottom w:w="0" w:type="dxa"/>
          </w:tblCellMar>
        </w:tblPrEx>
        <w:trPr>
          <w:jc w:val="center"/>
        </w:trPr>
        <w:tc>
          <w:tcPr>
            <w:tcW w:w="1080" w:type="dxa"/>
          </w:tcPr>
          <w:p w:rsidR="00000000" w:rsidRDefault="00000000">
            <w:pPr>
              <w:spacing w:before="40" w:after="40"/>
            </w:pPr>
            <w:r>
              <w:t>11.584</w:t>
            </w:r>
          </w:p>
        </w:tc>
        <w:tc>
          <w:tcPr>
            <w:tcW w:w="2520" w:type="dxa"/>
          </w:tcPr>
          <w:p w:rsidR="00000000" w:rsidRDefault="00000000">
            <w:pPr>
              <w:spacing w:before="40" w:after="40"/>
            </w:pPr>
            <w:r>
              <w:t>Carlos Juela Molina</w:t>
            </w:r>
          </w:p>
        </w:tc>
        <w:tc>
          <w:tcPr>
            <w:tcW w:w="1980" w:type="dxa"/>
          </w:tcPr>
          <w:p w:rsidR="00000000" w:rsidRDefault="00000000">
            <w:pPr>
              <w:spacing w:before="40" w:after="40"/>
            </w:pPr>
            <w:r>
              <w:t>5</w:t>
            </w:r>
          </w:p>
        </w:tc>
        <w:tc>
          <w:tcPr>
            <w:tcW w:w="3600" w:type="dxa"/>
          </w:tcPr>
          <w:p w:rsidR="00000000" w:rsidRDefault="00000000">
            <w:pPr>
              <w:spacing w:before="40" w:after="40"/>
            </w:pPr>
            <w:r>
              <w:t>Instruction préparatoire</w:t>
            </w:r>
          </w:p>
        </w:tc>
      </w:tr>
      <w:tr w:rsidR="00000000">
        <w:tblPrEx>
          <w:tblCellMar>
            <w:top w:w="0" w:type="dxa"/>
            <w:bottom w:w="0" w:type="dxa"/>
          </w:tblCellMar>
        </w:tblPrEx>
        <w:trPr>
          <w:jc w:val="center"/>
        </w:trPr>
        <w:tc>
          <w:tcPr>
            <w:tcW w:w="1080" w:type="dxa"/>
          </w:tcPr>
          <w:p w:rsidR="00000000" w:rsidRDefault="00000000">
            <w:pPr>
              <w:spacing w:before="40" w:after="40"/>
            </w:pPr>
          </w:p>
        </w:tc>
        <w:tc>
          <w:tcPr>
            <w:tcW w:w="2520" w:type="dxa"/>
          </w:tcPr>
          <w:p w:rsidR="00000000" w:rsidRDefault="00000000">
            <w:pPr>
              <w:spacing w:before="40" w:after="40"/>
            </w:pPr>
            <w:r>
              <w:t>José Patricio Reascos</w:t>
            </w:r>
          </w:p>
        </w:tc>
        <w:tc>
          <w:tcPr>
            <w:tcW w:w="1980" w:type="dxa"/>
          </w:tcPr>
          <w:p w:rsidR="00000000" w:rsidRDefault="00000000">
            <w:pPr>
              <w:spacing w:before="40" w:after="40"/>
            </w:pPr>
            <w:r>
              <w:t>1, 5, 7, 8, 11, 25</w:t>
            </w:r>
          </w:p>
        </w:tc>
        <w:tc>
          <w:tcPr>
            <w:tcW w:w="3600" w:type="dxa"/>
          </w:tcPr>
          <w:p w:rsidR="00000000" w:rsidRDefault="00000000">
            <w:pPr>
              <w:spacing w:before="40" w:after="40"/>
            </w:pPr>
            <w:r>
              <w:t>Devant le parquet</w:t>
            </w:r>
          </w:p>
        </w:tc>
      </w:tr>
      <w:tr w:rsidR="00000000">
        <w:tblPrEx>
          <w:tblCellMar>
            <w:top w:w="0" w:type="dxa"/>
            <w:bottom w:w="0" w:type="dxa"/>
          </w:tblCellMar>
        </w:tblPrEx>
        <w:trPr>
          <w:jc w:val="center"/>
        </w:trPr>
        <w:tc>
          <w:tcPr>
            <w:tcW w:w="1080" w:type="dxa"/>
          </w:tcPr>
          <w:p w:rsidR="00000000" w:rsidRDefault="00000000">
            <w:pPr>
              <w:spacing w:before="40" w:after="40"/>
            </w:pPr>
            <w:r>
              <w:t>11.991</w:t>
            </w:r>
          </w:p>
        </w:tc>
        <w:tc>
          <w:tcPr>
            <w:tcW w:w="2520" w:type="dxa"/>
          </w:tcPr>
          <w:p w:rsidR="00000000" w:rsidRDefault="00000000">
            <w:pPr>
              <w:spacing w:before="40" w:after="40"/>
            </w:pPr>
            <w:r>
              <w:t>Kelvin Vincente Torres</w:t>
            </w:r>
          </w:p>
        </w:tc>
        <w:tc>
          <w:tcPr>
            <w:tcW w:w="1980" w:type="dxa"/>
          </w:tcPr>
          <w:p w:rsidR="00000000" w:rsidRDefault="00000000">
            <w:pPr>
              <w:spacing w:before="40" w:after="40"/>
            </w:pPr>
            <w:r>
              <w:t>1. 2. 5. 7. 8. 11. 25</w:t>
            </w:r>
          </w:p>
        </w:tc>
        <w:tc>
          <w:tcPr>
            <w:tcW w:w="3600" w:type="dxa"/>
          </w:tcPr>
          <w:p w:rsidR="00000000" w:rsidRDefault="00000000">
            <w:pPr>
              <w:spacing w:before="40" w:after="40"/>
            </w:pPr>
            <w:r>
              <w:t>Instruction préparatoire</w:t>
            </w:r>
          </w:p>
        </w:tc>
      </w:tr>
      <w:tr w:rsidR="00000000">
        <w:tblPrEx>
          <w:tblCellMar>
            <w:top w:w="0" w:type="dxa"/>
            <w:bottom w:w="0" w:type="dxa"/>
          </w:tblCellMar>
        </w:tblPrEx>
        <w:trPr>
          <w:jc w:val="center"/>
        </w:trPr>
        <w:tc>
          <w:tcPr>
            <w:tcW w:w="1080" w:type="dxa"/>
          </w:tcPr>
          <w:p w:rsidR="00000000" w:rsidRDefault="00000000">
            <w:pPr>
              <w:spacing w:before="40" w:after="40"/>
              <w:rPr>
                <w:lang w:val="en-US"/>
              </w:rPr>
            </w:pPr>
            <w:r>
              <w:rPr>
                <w:lang w:val="en-US"/>
              </w:rPr>
              <w:t>11427</w:t>
            </w:r>
          </w:p>
        </w:tc>
        <w:tc>
          <w:tcPr>
            <w:tcW w:w="2520" w:type="dxa"/>
          </w:tcPr>
          <w:p w:rsidR="00000000" w:rsidRDefault="00000000">
            <w:pPr>
              <w:spacing w:before="40" w:after="40"/>
              <w:rPr>
                <w:lang w:val="en-US"/>
              </w:rPr>
            </w:pPr>
            <w:r>
              <w:rPr>
                <w:lang w:val="en-US"/>
              </w:rPr>
              <w:t>Victor Rosario Congo</w:t>
            </w:r>
          </w:p>
        </w:tc>
        <w:tc>
          <w:tcPr>
            <w:tcW w:w="1980" w:type="dxa"/>
          </w:tcPr>
          <w:p w:rsidR="00000000" w:rsidRDefault="00000000">
            <w:pPr>
              <w:spacing w:before="40" w:after="40"/>
            </w:pPr>
            <w:r>
              <w:t>1, 4, 5, 25</w:t>
            </w:r>
          </w:p>
        </w:tc>
        <w:tc>
          <w:tcPr>
            <w:tcW w:w="3600" w:type="dxa"/>
          </w:tcPr>
          <w:p w:rsidR="00000000" w:rsidRDefault="00000000">
            <w:pPr>
              <w:spacing w:before="40" w:after="40"/>
            </w:pPr>
            <w:r>
              <w:t>Instruction préparatoire</w:t>
            </w:r>
          </w:p>
        </w:tc>
      </w:tr>
    </w:tbl>
    <w:p w:rsidR="00000000" w:rsidRDefault="00000000"/>
    <w:p w:rsidR="00000000" w:rsidRDefault="00000000">
      <w:pPr>
        <w:spacing w:after="240"/>
      </w:pPr>
      <w:r>
        <w:t>37.</w:t>
      </w:r>
      <w:r>
        <w:tab/>
        <w:t xml:space="preserve">Ce tableau qui contient des données jusqu’en 2001 mentionne quelques affaires dans lesquelles l’Etat a accordé réparation aux victimes à la suite de procédures quasi-judiciaires qui se sont déroulées devant la Commission interaméricaine des droits de l’homme. </w:t>
      </w:r>
    </w:p>
    <w:p w:rsidR="00000000" w:rsidRDefault="00000000">
      <w:pPr>
        <w:spacing w:after="240"/>
      </w:pPr>
      <w:r>
        <w:rPr>
          <w:lang w:val="en-US"/>
        </w:rPr>
        <w:t>38.</w:t>
      </w:r>
      <w:r>
        <w:rPr>
          <w:lang w:val="en-US"/>
        </w:rPr>
        <w:tab/>
        <w:t xml:space="preserve">Byron Roberto Cañaveral Chiluisa. </w:t>
      </w:r>
      <w:r>
        <w:t>Le 26 mai 1993, Monsieur Cañaveral a été arrêté par les agents de la force publique. Un certificat médical a révélé la présence de lésions dues à de mauvais traitements subis pendant sa détention. L’Equateur a indemnisé Monsieur Cañaveral et s’est engagé à mener à bien les poursuites judiciaires que permettront de sanctionner les responsables.</w:t>
      </w:r>
    </w:p>
    <w:p w:rsidR="00000000" w:rsidRDefault="00000000">
      <w:pPr>
        <w:spacing w:after="240"/>
      </w:pPr>
      <w:r>
        <w:t>39.</w:t>
      </w:r>
      <w:r>
        <w:tab/>
        <w:t>Angelo Javier Ruales Paredes. Le 3 juillet 1993, il a été arrêté par des agents de la force publique, alors qu’il subtilisait des accessoires d’un véhicule. Les agents qui ont procédé à l’interrogatoire légal ont avoué avoir commis des actes d’agression physique. L’Equateur a indemnisé Monsieur Ruales et les responsables ont été punis conformément à la loi.</w:t>
      </w:r>
    </w:p>
    <w:p w:rsidR="00000000" w:rsidRDefault="00000000">
      <w:pPr>
        <w:spacing w:after="240"/>
      </w:pPr>
      <w:r>
        <w:t>40.</w:t>
      </w:r>
      <w:r>
        <w:tab/>
        <w:t>Manuel Inocencio Lalvay Guamán. Le 6 avril 1993, il a été arrêté par des agents de la force publique, à la suite d’une dénonciation qui l’accusait d’être un délinquant. Il a avancé qu’il avait subi de mauvais traitements. L’Etat n’a pas pu infirmer une telle accusation. Il a indemnisé Monsieur Lalvay et s’est engagé à ouvrir une enquête à ce sujet, et le cas échéant, de sanctionner les coupables.</w:t>
      </w:r>
    </w:p>
    <w:p w:rsidR="00000000" w:rsidRDefault="00000000">
      <w:pPr>
        <w:spacing w:after="240"/>
      </w:pPr>
      <w:r>
        <w:t>41.</w:t>
      </w:r>
      <w:r>
        <w:tab/>
        <w:t>Marcia Irene Clavijo Tapia. Elle a été arrêtée le 17 mai 1993 pendant une opération contre le trafic de drogues. Elle a affirmé avoir été torturée. L’Etat n’a pas pu infirmer les affirmations de Madame Clavijo. Il a indemnisé la victime, s’est engagé à ouvrir une enquête à ce sujet et, le cas échéant, à sanctionner les coupables.</w:t>
      </w:r>
    </w:p>
    <w:p w:rsidR="00000000" w:rsidRDefault="00000000">
      <w:pPr>
        <w:spacing w:after="240"/>
      </w:pPr>
      <w:r>
        <w:t>42.</w:t>
      </w:r>
      <w:r>
        <w:tab/>
        <w:t xml:space="preserve">Juan Clímaco Cuellar </w:t>
      </w:r>
      <w:r>
        <w:rPr>
          <w:i/>
          <w:iCs/>
        </w:rPr>
        <w:t xml:space="preserve">et al. </w:t>
      </w:r>
      <w:r>
        <w:t>Monsieur Cuellar et dix autres personnes ont été arrêtées par des agents de l’armée équatorienne, entre le 18 et le 20 décembre 1993 dans le cadre d’une enquête sur l’attaque d’une patrouille équatorienne dans le canton de Putumayo. Ils ont affirmé avoir été soumis à des actes de torture physique et psychologique. L’Etat n’a pas pu démontrer que les auteurs de ces actes n’étaient pas des fonctionnaires. Il a donc indemnisé les victimes et s’est engagé à prendre les mesures qui permettraient de sanctionner les responsables.</w:t>
      </w:r>
    </w:p>
    <w:p w:rsidR="00000000" w:rsidRDefault="00000000">
      <w:pPr>
        <w:spacing w:after="240"/>
      </w:pPr>
      <w:r>
        <w:t>43.</w:t>
      </w:r>
      <w:r>
        <w:tab/>
        <w:t>Restrepo Arismendy. Le 8 janvier 1988, les frères Carlos Santiago et Pedro Andrés Restrepo Arismendy ont été arrêtés par la police nationale de l’Equateur et ont ensuite disparu alors qu’ils étaient sous la garde de cette institution. Après une enquête qui a duré plusieurs années, l’Etat équatorien a reconnu sa responsabilité internationale pour la torture et la disparition des enfants Restrepo. Il a indemnisé le représentant légal et s’est engagé à entreprendre les actions pénales nécessaires et toutes autres mesures pour tenter de retrouver les corps des enfants Restrepo.</w:t>
      </w:r>
    </w:p>
    <w:p w:rsidR="00000000" w:rsidRDefault="00000000">
      <w:pPr>
        <w:spacing w:after="240"/>
      </w:pPr>
      <w:r>
        <w:t>44.</w:t>
      </w:r>
      <w:r>
        <w:tab/>
        <w:t xml:space="preserve">Rodrigo Elicio Muñoz Arcos </w:t>
      </w:r>
      <w:r>
        <w:rPr>
          <w:i/>
          <w:iCs/>
        </w:rPr>
        <w:t>et al.</w:t>
      </w:r>
      <w:r>
        <w:t xml:space="preserve"> Monsieur Muñoz, de nationalité colombienne, et trois autres ressortissants colombiens ont été arrêtés par la force publique le 26 août 1933 et accusés de vol, de tentative d’enlèvement et d’homicide. Ils ont affirmé avoir été torturés. L’Etat équatorien n’ayant pas été en mesure d’infirmer ces allégations, il a donc dû indemniser les quatre victimes présumées, et s’est engagé à prendre les mesures qui permettront de sanctionner les responsables présumés.</w:t>
      </w:r>
    </w:p>
    <w:p w:rsidR="00000000" w:rsidRDefault="00000000">
      <w:pPr>
        <w:spacing w:after="240"/>
      </w:pPr>
      <w:r>
        <w:t>45.</w:t>
      </w:r>
      <w:r>
        <w:tab/>
        <w:t>Washington Ayora Rodríguez. Condamné pour vol par un jugement exécutoire de 1989, il a été arrêté parce qu’il était soupçonné d’un même genre de délit par des agents de la force publique le 14 février 1994. Il affirme avoir été torturé, comme cela peut être constaté sur le certificat médical présenté. L’Equateur a versé des dommages et intérêts au titre de ces faits, s’est engagé à entreprendre une enquête, et, le cas échéant, à sanctionner les coupables présumés.</w:t>
      </w:r>
    </w:p>
    <w:p w:rsidR="00000000" w:rsidRDefault="00000000">
      <w:pPr>
        <w:spacing w:after="240"/>
      </w:pPr>
      <w:r>
        <w:t>46.</w:t>
      </w:r>
      <w:r>
        <w:tab/>
        <w:t>Angel Reiniero Vega Jiménez. Il a été arrêté par les agents d’INTERPOL le 5 mai 1994. Monsieur Vega aurait été détenu et soumis à des actes de torture et à de mauvais traitements qui seraient, selon les affirmations de ses représentants, responsables de son décès. L’Etat n’a pas pu infirmer de telles accusations et a par conséquent versé une indemnisation pécuniaire. Il s’est engagé aussi à entamer les démarches nécessaires pour faire une enquête et, le cas échéant, à sanctionner les coupables.</w:t>
      </w:r>
    </w:p>
    <w:p w:rsidR="00000000" w:rsidRDefault="00000000">
      <w:pPr>
        <w:keepNext/>
        <w:spacing w:after="240"/>
        <w:rPr>
          <w:b/>
          <w:bCs/>
        </w:rPr>
      </w:pPr>
      <w:r>
        <w:rPr>
          <w:b/>
          <w:bCs/>
        </w:rPr>
        <w:t>Affaires présentées devant le Comité des droits de l’homme de l’ONU</w:t>
      </w:r>
    </w:p>
    <w:p w:rsidR="00000000" w:rsidRDefault="00000000">
      <w:pPr>
        <w:keepNext/>
        <w:spacing w:after="240"/>
      </w:pPr>
      <w:r>
        <w:t>47.</w:t>
      </w:r>
      <w:r>
        <w:tab/>
        <w:t>José Luis García Fuenzalida (480/1991) et Jorge Villacrés Ortega (481/1991). A la suite des décisions prises par le Comité le 15 août 1996 et le 24 avril 1997, l’Etat équatorien a pris des mesures pour intégrer les recommandations du Comité et pour donner réparation à ces deux demandeurs, au moyen d’indemnisations pécuniaires adéquates.</w:t>
      </w:r>
    </w:p>
    <w:p w:rsidR="00000000" w:rsidRDefault="00000000">
      <w:pPr>
        <w:keepNext/>
        <w:spacing w:after="240"/>
        <w:rPr>
          <w:b/>
          <w:bCs/>
        </w:rPr>
      </w:pPr>
      <w:r>
        <w:rPr>
          <w:b/>
          <w:bCs/>
        </w:rPr>
        <w:t xml:space="preserve">Affaires en cours </w:t>
      </w:r>
    </w:p>
    <w:p w:rsidR="00000000" w:rsidRDefault="00000000">
      <w:pPr>
        <w:keepNext/>
        <w:spacing w:after="240"/>
      </w:pPr>
      <w:r>
        <w:t>48.</w:t>
      </w:r>
      <w:r>
        <w:tab/>
        <w:t>Patricio Ordoñez et Jairo Corte. Détention arbitraire et mauvais traitements infligés par la police à Quito. Les plaignants ont déclaré avoir été battus le 2 juin 2001 par des agents de la police nationale, uniquement parce qu’ils étaient homosexuels. La police judiciaire est en train d’enquêter sur cette affaire.</w:t>
      </w:r>
    </w:p>
    <w:p w:rsidR="00000000" w:rsidRDefault="00000000">
      <w:pPr>
        <w:spacing w:after="240"/>
      </w:pPr>
      <w:r>
        <w:t>49.</w:t>
      </w:r>
      <w:r>
        <w:tab/>
        <w:t>Narda Torres Arboleda et Adriana Chávez. Mauvais traitements infligés par des inconnus à Quito. Ces personnes ont été battues en juin 2001 par des individus non encore identifiés exclusivement parce que ce sont des lesbiennes. Elles ont obtenu des (</w:t>
      </w:r>
      <w:r>
        <w:rPr>
          <w:color w:val="800080"/>
        </w:rPr>
        <w:t xml:space="preserve">boletas de auxilio) </w:t>
      </w:r>
      <w:r>
        <w:t>mandats de protection de la police. Les autorités policières sont en train d’enquêter sur cette affaire. On présume qu’il s’agit d’un groupe paramilitaire, et non pas dépendant de l'Etat.</w:t>
      </w:r>
    </w:p>
    <w:p w:rsidR="00000000" w:rsidRDefault="00000000">
      <w:pPr>
        <w:spacing w:after="240"/>
      </w:pPr>
      <w:r>
        <w:t>50.</w:t>
      </w:r>
      <w:r>
        <w:tab/>
        <w:t>Victor Arreaga Aragón, travesti de 20 ans, a été battu et assassiné de trois coups de feu tirés par des inconnus en août 2001 à Guayaguil. Les enquêtes ont montré que le crime a été commis par des particuliers encore non identifiés, appartenant probablement à un groupe paramilitaire, qui ne dépend pas de l’Etat.</w:t>
      </w:r>
    </w:p>
    <w:p w:rsidR="00000000" w:rsidRDefault="00000000">
      <w:pPr>
        <w:spacing w:after="240"/>
      </w:pPr>
      <w:r>
        <w:t>51.</w:t>
      </w:r>
      <w:r>
        <w:tab/>
        <w:t>Dario Méndez (nom fictif). En septembre 2001, il a été enlevé par des hommes armés et cagoulés à Guayaquil, qui l’ont insulté, battu et violé. La police judiciaire, qui enquête actuellement sur cette affaire, estime que les auteurs de ces faits, ainsi que d’autres liés à la persécution des homosexuels, des lesbiennes et des travestis, appartiennent à un groupe paramilitaire.</w:t>
      </w:r>
    </w:p>
    <w:p w:rsidR="00000000" w:rsidRDefault="00000000">
      <w:pPr>
        <w:spacing w:after="240"/>
      </w:pPr>
      <w:r>
        <w:t xml:space="preserve">52. </w:t>
      </w:r>
      <w:r>
        <w:tab/>
        <w:t>Dans 65 autres cas de violations des droits de l’homme perpétrées contre des lesbiennes, des homosexuels, bisexuels et transsexuels dans la ville de Guayaquil entre octobre 2000 et avril 2001, les autorités ont fait savoir en juin 2001 que les agents de police avaient été révoqués pour la commission de tels délits à la suite des condamnations prononcées par le tribunal de discipline de la police nationale.</w:t>
      </w:r>
    </w:p>
    <w:p w:rsidR="00000000" w:rsidRDefault="00000000">
      <w:pPr>
        <w:pStyle w:val="Heading4"/>
      </w:pPr>
      <w:r>
        <w:t>Mesures administratives</w:t>
      </w:r>
    </w:p>
    <w:p w:rsidR="00000000" w:rsidRDefault="00000000">
      <w:pPr>
        <w:spacing w:after="240"/>
      </w:pPr>
      <w:r>
        <w:t>53.</w:t>
      </w:r>
      <w:r>
        <w:tab/>
        <w:t xml:space="preserve">L’Etat équatorien a adopté en juin 1998 en tant que politique étatique un Plan national pour les </w:t>
      </w:r>
      <w:r>
        <w:rPr>
          <w:iCs/>
        </w:rPr>
        <w:t xml:space="preserve">droits de </w:t>
      </w:r>
      <w:r>
        <w:t xml:space="preserve">l’homme, qui a paru dans le décret exécutif No. 27 publié au </w:t>
      </w:r>
      <w:r>
        <w:rPr>
          <w:i/>
        </w:rPr>
        <w:t xml:space="preserve">Journal officiel </w:t>
      </w:r>
      <w:r>
        <w:t xml:space="preserve">No.346 du 24 juin 1998. Ce Plan vise à prévenir, éliminer et punir les violations des droits de l’homme dans le pays (art. 1). Ce Plan est universel, obligatoire et intégral. Les pouvoirs publics et la société civile sont responsables de son application (art. 2). S’agissant de la torture, le Plan prévoit à l’article 4, paragraphe 1 : </w:t>
      </w:r>
    </w:p>
    <w:p w:rsidR="00000000" w:rsidRDefault="00000000">
      <w:pPr>
        <w:spacing w:after="240"/>
        <w:ind w:left="567" w:firstLine="513"/>
      </w:pPr>
      <w:r>
        <w:t>« Faire en sorte que les systèmes de détention, d’enquête et d’incarcération excluent l’usage de la torture, des mauvais traitements physiques et psychologiques en tant que mécanisme d’enquête ou de châtiment. »</w:t>
      </w:r>
    </w:p>
    <w:p w:rsidR="00000000" w:rsidRDefault="00000000">
      <w:pPr>
        <w:keepNext/>
        <w:spacing w:after="240"/>
      </w:pPr>
      <w:r>
        <w:t>54.</w:t>
      </w:r>
      <w:r>
        <w:tab/>
        <w:t>Pour parvenir à cet objectif, le Plan oblige l’Etat à :</w:t>
      </w:r>
    </w:p>
    <w:p w:rsidR="00000000" w:rsidRDefault="00000000">
      <w:pPr>
        <w:pStyle w:val="BodyTextIndent2"/>
      </w:pPr>
      <w:r>
        <w:t>« Article 5, paragraphe 1 - Engager des réformes en prévoyant des plans, des programmes et des changements dans le système juridique et les systèmes actuels de détention, d’enquête et d’incarcération. »</w:t>
      </w:r>
    </w:p>
    <w:p w:rsidR="00000000" w:rsidRDefault="00000000">
      <w:pPr>
        <w:spacing w:after="240"/>
      </w:pPr>
      <w:r>
        <w:t>55.</w:t>
      </w:r>
      <w:r>
        <w:tab/>
        <w:t>Comme cela a été mentionné précédemment, ces objectifs et des engagements ont été mis en œuvre par l’Etat qui a pris des mesures d’ordre constitutionnel, juridique, judiciaire et autres comme la prévention et l’éducation, indiquées à l’article 10 du présent rapport.</w:t>
      </w:r>
    </w:p>
    <w:p w:rsidR="00000000" w:rsidRDefault="00000000">
      <w:pPr>
        <w:spacing w:after="240"/>
      </w:pPr>
      <w:r>
        <w:t>56.</w:t>
      </w:r>
      <w:r>
        <w:tab/>
        <w:t xml:space="preserve">D’autre part, par le décret exécutif No. 3493 publié au </w:t>
      </w:r>
      <w:r>
        <w:rPr>
          <w:i/>
          <w:iCs/>
        </w:rPr>
        <w:t>Journal officiel</w:t>
      </w:r>
      <w:r>
        <w:t xml:space="preserve"> No. 735 du 31 décembre 2002, a été créée la Commission de coordination publique pour les droits de l’homme, mécanisme de coordination dans les affaires touchant aux droits de l’homme relevant de la compétence de l’Etat équatorien, et également chargée de veiller aux engagements de l’Equateur vis-à-vis des comités et organes créés en application des dispositions des instruments internationaux des droits de l’homme. La Commission est chargée d’élaborer et de transmettre l’information nécessaire sur les cas de violations des droits de l’homme commises sur le territoire national, et de rédiger les rapports périodiques que l’Etat doit présenter aux comités de surveillance des traités internationaux des droits de l’homme auquel il est partie.  </w:t>
      </w:r>
    </w:p>
    <w:p w:rsidR="00000000" w:rsidRDefault="00000000">
      <w:pPr>
        <w:spacing w:after="240"/>
      </w:pPr>
      <w:r>
        <w:t>57.</w:t>
      </w:r>
      <w:r>
        <w:tab/>
        <w:t>Finalement, le 11 décembre 2002, l’Equateur a adressé une communication au Haut commissariat des Nations Unies pour les droits de l’homme aux termes de laquelle l’Equateur lance une invitation sans restriction aucune à tous les rapporteurs, représentants et experts, ainsi qu’aux autres mécanismes spéciaux des Nations Unies concernés par les droits de l’homme, afin qu’ils puissent dans le cadre de leur mandat respectif venir sur le territoire de l’Equateur et établir les contacts qu’ils estiment nécessaires avec les personnes ou les institutions domiciliées ou établies dans le pays.</w:t>
      </w:r>
      <w:r>
        <w:rPr>
          <w:rStyle w:val="FootnoteReference"/>
        </w:rPr>
        <w:footnoteReference w:id="5"/>
      </w:r>
    </w:p>
    <w:p w:rsidR="00000000" w:rsidRDefault="00000000">
      <w:pPr>
        <w:spacing w:after="240"/>
        <w:rPr>
          <w:lang w:val="fr-FR"/>
        </w:rPr>
      </w:pPr>
      <w:r>
        <w:t>58.</w:t>
      </w:r>
      <w:r>
        <w:tab/>
        <w:t xml:space="preserve">Même si depuis la présentation du Deuxième rapport il s’avère que l’Etat a apporté de considérables modifications à sa législation interne et à la structure des organismes chargés de l’enquête pénale, et qu’il a pris les mesures administratives déjà indiquées pour empêcher et éliminer la torture, néanmoins il reste certains cas de torture et mauvais traitements perpétrés par des agents de l’Etat et par des particuliers, ces derniers agissant par intolérance et discrimination. L’Etat est conscient de la nécessité de renforcer le Plan national pour les </w:t>
      </w:r>
      <w:r>
        <w:rPr>
          <w:iCs/>
        </w:rPr>
        <w:t>droits de l’homme</w:t>
      </w:r>
      <w:r>
        <w:t xml:space="preserve"> en tant que politique étatique, afin d’éradiquer ce mal de manière définitive, non seulement en réformant la législation, mais aussi en adoptant des mesures administratives plus concrètes. Le travail accompli avec la société civile depuis l’adoption du Plan il y a plus de quatre ans permet de constater qu’il faut non seulement renforcer les programmes d’éducation et de formation du personnel policier et pénitentiaire, déjà mis en route ces dernières années, mais aussi améliorer les techniques d’enquête sur les délits avec des mesures scientifiques appropriées. Ce dernier élément stimulera une investigation adéquate des délits et éliminera le recours aux mauvais traitements comme méthode d’enquête. Pour ce faire, l’Etat doit entre autres mesures nécessaires, augmenter le budget de la police judiciaire et du ministère public.</w:t>
      </w:r>
      <w:r>
        <w:rPr>
          <w:lang w:val="fr-FR"/>
        </w:rPr>
        <w:t xml:space="preserve"> </w:t>
      </w:r>
    </w:p>
    <w:p w:rsidR="00000000" w:rsidRDefault="00000000">
      <w:pPr>
        <w:keepNext/>
        <w:spacing w:after="240"/>
        <w:jc w:val="center"/>
      </w:pPr>
      <w:r>
        <w:rPr>
          <w:b/>
          <w:bCs/>
        </w:rPr>
        <w:t>Article 3</w:t>
      </w:r>
    </w:p>
    <w:p w:rsidR="00000000" w:rsidRDefault="00000000">
      <w:pPr>
        <w:keepNext/>
        <w:spacing w:after="240"/>
      </w:pPr>
      <w:r>
        <w:rPr>
          <w:lang w:val="fr-FR"/>
        </w:rPr>
        <w:t>59.</w:t>
      </w:r>
      <w:r>
        <w:rPr>
          <w:lang w:val="fr-FR"/>
        </w:rPr>
        <w:tab/>
        <w:t xml:space="preserve">Dans le but d'appliquer les dispositions de l'article 3 de la Convention, </w:t>
      </w:r>
      <w:r>
        <w:t xml:space="preserve">l'Etat adopte une politique méthodique pour répondre aux objectifs de protection des personnes exposées au risque de torture, tels qu’indiqués dans le présent article. </w:t>
      </w:r>
    </w:p>
    <w:p w:rsidR="00000000" w:rsidRDefault="00000000">
      <w:pPr>
        <w:pStyle w:val="Heading4"/>
      </w:pPr>
      <w:r>
        <w:t>Le droit d'asile et de refuge en Equateur</w:t>
      </w:r>
    </w:p>
    <w:p w:rsidR="00000000" w:rsidRDefault="00000000">
      <w:pPr>
        <w:spacing w:after="240"/>
      </w:pPr>
      <w:r>
        <w:t xml:space="preserve">60. </w:t>
      </w:r>
      <w:r>
        <w:tab/>
        <w:t>L'institution du droit d'asile est un principe fondamental de la politique extérieure de l'Equateur.</w:t>
      </w:r>
    </w:p>
    <w:p w:rsidR="00000000" w:rsidRDefault="00000000">
      <w:pPr>
        <w:spacing w:after="240"/>
      </w:pPr>
      <w:r>
        <w:t>61.</w:t>
      </w:r>
      <w:r>
        <w:tab/>
        <w:t>La Constitution, codifiée et approuvée le 5 juin 1998, est entrée en vigueur le 10 août de cette même année. Dans le chapitre sur les droits, garanties et devoirs, l'article 17 stipule que « l’Etat garantit à tous ses habitants, sans aucune discrimination, l’exercice réel et en toute liberté des droits de l’homme établis dans la présente Constitution et dans les déclarations, pactes, conventions et autres instruments internationaux en vigueur. Il adopte, au moyen de plans et de programmes permanents et périodiques, des mesures pour veiller à la jouissance effective de ces droits ».</w:t>
      </w:r>
    </w:p>
    <w:p w:rsidR="00000000" w:rsidRDefault="00000000">
      <w:pPr>
        <w:spacing w:after="240"/>
      </w:pPr>
      <w:r>
        <w:t>62.</w:t>
      </w:r>
      <w:r>
        <w:tab/>
        <w:t>L’article 29 stipule d’autre part que les « Equatoriens poursuivis pour délits politiques ont le droit de demander l’asile et peuvent l’exercer conformément à la loi et aux dispositions des conventions internationales. L’Equateur reconnaît aux étrangers le droit d’asile ».</w:t>
      </w:r>
    </w:p>
    <w:p w:rsidR="00000000" w:rsidRDefault="00000000">
      <w:pPr>
        <w:spacing w:after="240"/>
      </w:pPr>
      <w:r>
        <w:t>63.</w:t>
      </w:r>
      <w:r>
        <w:tab/>
        <w:t>L’Equateur est un Etat partie aux conventions sur l’asile politique et sur l’asile territorial, souscrites à Caracas le 28 mars 1954 dans le contexte interaméricain. Avec la remise du sauf</w:t>
      </w:r>
      <w:r>
        <w:noBreakHyphen/>
        <w:t xml:space="preserve">conduit, l’Etat peut formuler une demande d’extradition que le pays requis est dans l’obligation d’étudier et de satisfaire. </w:t>
      </w:r>
    </w:p>
    <w:p w:rsidR="00000000" w:rsidRDefault="00000000">
      <w:pPr>
        <w:spacing w:after="240"/>
      </w:pPr>
      <w:r>
        <w:t>64.</w:t>
      </w:r>
      <w:r>
        <w:tab/>
        <w:t>Selon l’article XVII de la Convention sur l’asile diplomatique, auquel l’Equateur est partie : « l’asilé une fois parti, l’Etat qui accorde l’asile n’est pas obligé de le garder à demeure sur son territoire, mais il ne pourra pas le renvoyer dans son pays d’origine si telle n’est pas la volonté expresse de l’asilé ».</w:t>
      </w:r>
    </w:p>
    <w:p w:rsidR="00000000" w:rsidRDefault="00000000">
      <w:pPr>
        <w:spacing w:after="240"/>
      </w:pPr>
      <w:r>
        <w:t>65.</w:t>
      </w:r>
      <w:r>
        <w:tab/>
        <w:t>L’article 6 de la loi sur les étrangers stipule que « Le Gouvernement équatorien peut accorder l’asile aux étrangers déplacés à la suite d’une guerre ou de persécutions politiques dans leur pays d’origine, pour protéger leur vie ou leur liberté, conformément aux dispositions des conventions internationales applicables, ou à défaut, à celles de la législation nationale ».</w:t>
      </w:r>
    </w:p>
    <w:p w:rsidR="00000000" w:rsidRDefault="00000000">
      <w:pPr>
        <w:spacing w:after="240"/>
      </w:pPr>
      <w:r>
        <w:t>66.</w:t>
      </w:r>
      <w:r>
        <w:tab/>
        <w:t>La Convention de Caracas établit une certaine similarité entre le statut d’asilé et celui de réfugié, chacun ayant néanmoins des caractéristiques et des particularités distinctes. De toute manière, l’Equateur est également partie à la Convention de 1951 relative au statut des réfugiés et à son Protocole de 1967. Selon l’article 33 de ladite Convention : « Aucun des Etats contractants n’expulsera ou ne refoulera de quelque manière que ce soit un réfugié sur les frontières des territoires où sa vie ou sa liberté serait menacée en raison de sa race, de sa religion, de sa nationalité, de son appartenance à un certain groupe social ou de ses opinions politiques ».</w:t>
      </w:r>
    </w:p>
    <w:p w:rsidR="00000000" w:rsidRDefault="00000000">
      <w:pPr>
        <w:spacing w:after="240"/>
      </w:pPr>
      <w:r>
        <w:t>67.</w:t>
      </w:r>
      <w:r>
        <w:tab/>
        <w:t xml:space="preserve">Dans le but de mettre en application les règles de la Convention citée, l’Etat équatorien a promulgué dans le décret exécutif No. 3316 du 6 mai 1992 un Règlement pour l’application des dispositions de la Convention de Genève de 1951 et de son Protocole. Parmi les règles de ce Règlement qui s’appliquent aux dispositions de l’article 3 de la Convention figurent : </w:t>
      </w:r>
    </w:p>
    <w:p w:rsidR="00000000" w:rsidRDefault="00000000">
      <w:pPr>
        <w:pStyle w:val="BodyTextIndent3"/>
      </w:pPr>
      <w:r>
        <w:t xml:space="preserve">«Article 13 - Nul n’est repoussé à la frontière, refoulé, expulsé, extradé ou soumis à une mesure quelconque qui l’oblige à retourner dans un territoire où son intégrité physique ou sa liberté personnelle sont en danger pour des raisons mentionnées aux articles 1 et 2 du présent Règlement. Le terme « frontière », aux fins du présent Règlement, doit signifier la frontière nationale proprement dite, les ports ou aéroports d’entrée ou les limites des eaux territoriales. » </w:t>
      </w:r>
    </w:p>
    <w:p w:rsidR="00000000" w:rsidRDefault="00000000">
      <w:pPr>
        <w:spacing w:after="240"/>
      </w:pPr>
      <w:r>
        <w:t>68.</w:t>
      </w:r>
      <w:r>
        <w:tab/>
        <w:t xml:space="preserve">Ces dispositions ont été respectées par les autorités équatoriennes dans tous les cas, puisque jusqu’à présent aucune dénonciation n’a porté sur la déportation de citoyens vers des territoires où existerait un danger pour l’intégrité physique ou la liberté personnelle. </w:t>
      </w:r>
    </w:p>
    <w:p w:rsidR="00000000" w:rsidRDefault="00000000">
      <w:pPr>
        <w:pStyle w:val="Heading4"/>
      </w:pPr>
      <w:r>
        <w:t>Extradition</w:t>
      </w:r>
    </w:p>
    <w:p w:rsidR="00000000" w:rsidRDefault="00000000">
      <w:pPr>
        <w:spacing w:after="240"/>
      </w:pPr>
      <w:r>
        <w:t>69.</w:t>
      </w:r>
      <w:r>
        <w:tab/>
        <w:t>La Constitution stipule dans son article 25 que : «L’extradition d’un Equatorien n’est acceptée en aucun cas. Son procès est soumis aux lois de l’Equateur ».</w:t>
      </w:r>
    </w:p>
    <w:p w:rsidR="00000000" w:rsidRDefault="00000000">
      <w:pPr>
        <w:spacing w:after="240"/>
      </w:pPr>
      <w:r>
        <w:t>70.</w:t>
      </w:r>
      <w:r>
        <w:tab/>
        <w:t>Néanmoins, il faut considérer que l’extradition est applicable s’il existe une convention ou un traité en vigueur entre l’Etat requérant et l’Equateur, de même qu’en cas de réciprocité internationale.</w:t>
      </w:r>
    </w:p>
    <w:p w:rsidR="00000000" w:rsidRDefault="00000000">
      <w:pPr>
        <w:spacing w:after="240"/>
      </w:pPr>
      <w:r>
        <w:t>71.</w:t>
      </w:r>
      <w:r>
        <w:tab/>
        <w:t>La loi sur les étrangers  stipule dans son article 3 que : « Le Gouvernement équatorien peut consentir à l’extradition des étrangers qui font l’objet de poursuites ou ont été condamnés pour des délits de droit commun perpétrés dans un autre Etat, à la suite d’une demande gouvernementale fondée qui invoque le traité respectif en vigueur pour les deux pays ou la réciprocité internationale pour l’application des règles de droit interne ».</w:t>
      </w:r>
    </w:p>
    <w:p w:rsidR="00000000" w:rsidRDefault="00000000">
      <w:pPr>
        <w:pStyle w:val="Heading4"/>
      </w:pPr>
      <w:r>
        <w:t>Refoulement, déportation et expulsion</w:t>
      </w:r>
    </w:p>
    <w:p w:rsidR="00000000" w:rsidRDefault="00000000">
      <w:pPr>
        <w:spacing w:after="240"/>
        <w:rPr>
          <w:lang w:val="fr-FR"/>
        </w:rPr>
      </w:pPr>
      <w:r>
        <w:rPr>
          <w:lang w:val="fr-FR"/>
        </w:rPr>
        <w:t>72.</w:t>
      </w:r>
      <w:r>
        <w:rPr>
          <w:lang w:val="fr-FR"/>
        </w:rPr>
        <w:tab/>
        <w:t>La législation équatorienne prévoit la privation de la liberté des citoyens étrangers lorsqu’ils ont commis des délits au titre de la législation sur l’immigration. Le Code pénal institue la privation de la liberté pour les délits flagrants lors d’une utilisation de documents de voyage et d’identité tels que fausse identité, falsification de documents publics, utilisation de timbres et de visas contrefaits, falsification de passeport, etc. La loi sur l’immigration prévoit également la déportation des étrangers lorsqu’ils se trouvent sur le territoire national de manière illicite, sans papiers d’identité ou parce qu’ils ont commis des infractions considérées comme motifs de leur exclusion ou déportation. Toutefois, les services de l’immigration ont comme pratique administrative de ne pas appliquer cette règle dans les cas où sont invoqués des persécutions manifestes ou un risque de violation du droit à la vie ou à l’intégrité physique dans le pays d’origine. C’est pourquoi une coordination étroite est établie avec le Ministère des relations extérieures qui, selon la règle interne, est chargé de la question du refuge des étrangers.</w:t>
      </w:r>
    </w:p>
    <w:p w:rsidR="00000000" w:rsidRDefault="00000000">
      <w:pPr>
        <w:spacing w:after="240"/>
        <w:rPr>
          <w:lang w:val="fr-FR"/>
        </w:rPr>
      </w:pPr>
      <w:r>
        <w:rPr>
          <w:lang w:val="fr-FR"/>
        </w:rPr>
        <w:t>73.</w:t>
      </w:r>
      <w:r>
        <w:rPr>
          <w:lang w:val="fr-FR"/>
        </w:rPr>
        <w:tab/>
        <w:t>L’autorité responsable de la déportation ou de l’expulsion des étrangers est l’Intendant général de police, conformément aux dispositions de l’article 19 de la loi sur l’immigration,  à la suite de l’accomplissement du processus légal respectif. Le déroulement de l’enquête dans ces cas-là est soumis aux règles des garanties prévues par la loi figurant à l’article 24 de la Constitution et dans le Code de procédure pénale.</w:t>
      </w:r>
    </w:p>
    <w:p w:rsidR="00000000" w:rsidRDefault="00000000">
      <w:pPr>
        <w:spacing w:after="240"/>
        <w:rPr>
          <w:lang w:val="fr-FR"/>
        </w:rPr>
      </w:pPr>
      <w:r>
        <w:rPr>
          <w:lang w:val="fr-FR"/>
        </w:rPr>
        <w:t>74.</w:t>
      </w:r>
      <w:r>
        <w:rPr>
          <w:lang w:val="fr-FR"/>
        </w:rPr>
        <w:tab/>
        <w:t>Comment on le verra à l’article 10 du présent rapport, l’Etat a, en collaboration avec les organismes internationaux et les organisations de droits de l’homme, donné aux agents de police, notamment dans le domaine de l’immigration, les moyens de veiller à la prévention et de protéger les droits de l’homme applicables aux étrangers, aux réfugiés, aux déplacés intérieurs et aux apatrides.</w:t>
      </w:r>
    </w:p>
    <w:p w:rsidR="00000000" w:rsidRDefault="00000000">
      <w:pPr>
        <w:pStyle w:val="Heading3"/>
        <w:autoSpaceDE/>
        <w:autoSpaceDN/>
        <w:adjustRightInd/>
        <w:rPr>
          <w:szCs w:val="24"/>
        </w:rPr>
      </w:pPr>
      <w:r>
        <w:rPr>
          <w:szCs w:val="24"/>
        </w:rPr>
        <w:t>Article 4</w:t>
      </w:r>
    </w:p>
    <w:p w:rsidR="00000000" w:rsidRDefault="00000000">
      <w:pPr>
        <w:spacing w:after="240"/>
        <w:rPr>
          <w:lang w:val="fr-FR"/>
        </w:rPr>
      </w:pPr>
      <w:r>
        <w:rPr>
          <w:lang w:val="fr-FR"/>
        </w:rPr>
        <w:t>75.</w:t>
      </w:r>
      <w:r>
        <w:rPr>
          <w:lang w:val="fr-FR"/>
        </w:rPr>
        <w:tab/>
        <w:t>Les principales dispositions juridiques qui complètent la règle constitutionnelle, et dans lesquelles figurent les sanctions applicables aux responsables d’actes liés à la torture, se trouvent dans le Code pénal (C.pén.) ou dans le nouveau Code de procédure pénale (C.pr.pén) adopté en janvier 2000 et dont les dispositions sont entrées en vigueur en juillet 2001. Pour ce qui concerne les détentions arbitraires :</w:t>
      </w:r>
    </w:p>
    <w:p w:rsidR="00000000" w:rsidRDefault="00000000">
      <w:pPr>
        <w:pStyle w:val="BodyTextIndent"/>
        <w:rPr>
          <w:lang w:val="fr-FR"/>
        </w:rPr>
      </w:pPr>
      <w:r>
        <w:rPr>
          <w:lang w:val="fr-FR"/>
        </w:rPr>
        <w:t>« Article 186 C.pén. -  La peine d’emprisonnement est de 3 à 6 ans, si l’arrestation a été exécutée sur un ordre illégal de l’autorité publique, ou avec l’uniforme ou l’identité de l’un de ses agents, ou si la personne arrêtée ou détenue a été menacée de mort. »</w:t>
      </w:r>
    </w:p>
    <w:p w:rsidR="00000000" w:rsidRDefault="00000000">
      <w:pPr>
        <w:spacing w:after="240"/>
        <w:ind w:left="540" w:firstLine="540"/>
        <w:rPr>
          <w:lang w:val="fr-FR"/>
        </w:rPr>
      </w:pPr>
      <w:r>
        <w:rPr>
          <w:lang w:val="fr-FR"/>
        </w:rPr>
        <w:t>« </w:t>
      </w:r>
      <w:r>
        <w:rPr>
          <w:bCs/>
          <w:lang w:val="fr-FR"/>
        </w:rPr>
        <w:t>Article 187 C.pén.</w:t>
      </w:r>
      <w:r>
        <w:rPr>
          <w:lang w:val="fr-FR"/>
        </w:rPr>
        <w:t xml:space="preserve"> - Quand la personne arrêtée ou détenue a subi des châtiments corporels, le coupable est puni de trois à six ans d’emprisonnement.</w:t>
      </w:r>
    </w:p>
    <w:p w:rsidR="00000000" w:rsidRDefault="00000000">
      <w:pPr>
        <w:spacing w:after="240"/>
        <w:ind w:left="540" w:firstLine="540"/>
        <w:rPr>
          <w:lang w:val="fr-FR"/>
        </w:rPr>
      </w:pPr>
      <w:r>
        <w:rPr>
          <w:lang w:val="fr-FR"/>
        </w:rPr>
        <w:t xml:space="preserve">La peine est un emprisonnement de six à neuf ans si les actes de torture ont eu pour résultat l’une des lésions permanentes détaillées dans le chapitre concernant les lésions. </w:t>
      </w:r>
    </w:p>
    <w:p w:rsidR="00000000" w:rsidRDefault="00000000">
      <w:pPr>
        <w:spacing w:after="240"/>
        <w:ind w:left="540" w:firstLine="540"/>
        <w:rPr>
          <w:lang w:val="fr-FR"/>
        </w:rPr>
      </w:pPr>
      <w:r>
        <w:rPr>
          <w:lang w:val="fr-FR"/>
        </w:rPr>
        <w:t>Si les actes de torture ont entraîné la mort, le coupable est sanctionné de réclusion criminelle spéciale de 16 à 25 ans. »</w:t>
      </w:r>
    </w:p>
    <w:p w:rsidR="00000000" w:rsidRDefault="00000000">
      <w:pPr>
        <w:spacing w:after="240"/>
        <w:rPr>
          <w:lang w:val="fr-FR"/>
        </w:rPr>
      </w:pPr>
      <w:r>
        <w:rPr>
          <w:lang w:val="fr-FR"/>
        </w:rPr>
        <w:t>76.</w:t>
      </w:r>
      <w:r>
        <w:rPr>
          <w:lang w:val="fr-FR"/>
        </w:rPr>
        <w:tab/>
        <w:t>Cet article parle expressément d’« actes de torture corporelle » et semble se référer uniquement à ceux qui laissent des traces extérieures. Dans ce domaine, la doctrine a expressément signalé que par « torture corporelle », il faut entendre souffrance, outrage, acte de torture, mauvais traitement, coups, c’est-à-dire toute atteinte physique, morale ou psychologique quand ces actes entraînent ou provoquent une altération organique externe</w:t>
      </w:r>
      <w:r>
        <w:rPr>
          <w:rStyle w:val="FootnoteReference"/>
          <w:lang w:val="fr-FR"/>
        </w:rPr>
        <w:footnoteReference w:id="6"/>
      </w:r>
      <w:r>
        <w:rPr>
          <w:lang w:val="fr-FR"/>
        </w:rPr>
        <w:t xml:space="preserve">. </w:t>
      </w:r>
    </w:p>
    <w:p w:rsidR="00000000" w:rsidRDefault="00000000">
      <w:pPr>
        <w:spacing w:after="240"/>
        <w:rPr>
          <w:lang w:val="fr-FR"/>
        </w:rPr>
      </w:pPr>
      <w:r>
        <w:rPr>
          <w:lang w:val="fr-FR"/>
        </w:rPr>
        <w:t>77.</w:t>
      </w:r>
      <w:r>
        <w:rPr>
          <w:lang w:val="fr-FR"/>
        </w:rPr>
        <w:tab/>
        <w:t>En ce qui concerne les dépositions ou les aveux :</w:t>
      </w:r>
    </w:p>
    <w:p w:rsidR="00000000" w:rsidRDefault="00000000">
      <w:pPr>
        <w:spacing w:after="240"/>
        <w:ind w:left="540" w:firstLine="540"/>
        <w:rPr>
          <w:lang w:val="fr-FR"/>
        </w:rPr>
      </w:pPr>
      <w:r>
        <w:rPr>
          <w:lang w:val="fr-FR"/>
        </w:rPr>
        <w:t>« </w:t>
      </w:r>
      <w:r>
        <w:rPr>
          <w:bCs/>
          <w:lang w:val="fr-FR"/>
        </w:rPr>
        <w:t>Article 203 C.pén.</w:t>
      </w:r>
      <w:r>
        <w:rPr>
          <w:lang w:val="fr-FR"/>
        </w:rPr>
        <w:t xml:space="preserve"> - Le juge ou l’autorité qui oblige une personne à témoigner contre elle-même, contre son conjoint, ses ascendants, descendants ou parents jusqu’au quatrième degré civil de consanguinité ou jusqu’au deuxième degré par alliance, dans des affaires qui peuvent entraîner une responsabilité pénale, est sanctionné d’emprisonnement d’une durée de six mois à trois ans. »</w:t>
      </w:r>
    </w:p>
    <w:p w:rsidR="00000000" w:rsidRDefault="00000000">
      <w:pPr>
        <w:spacing w:after="240"/>
        <w:ind w:left="540" w:firstLine="540"/>
        <w:rPr>
          <w:lang w:val="fr-FR"/>
        </w:rPr>
      </w:pPr>
      <w:r>
        <w:rPr>
          <w:lang w:val="fr-FR"/>
        </w:rPr>
        <w:t>« </w:t>
      </w:r>
      <w:r>
        <w:rPr>
          <w:bCs/>
          <w:lang w:val="fr-FR"/>
        </w:rPr>
        <w:t>Article 204 C.pén.</w:t>
      </w:r>
      <w:r>
        <w:rPr>
          <w:lang w:val="fr-FR"/>
        </w:rPr>
        <w:t xml:space="preserve"> - Le juge ou l’autorité qui extorque des dépositions ou des aveux contre les personnes visées à l’article précédent, en recourant au fouet, à l’incarcération, aux menaces ou à la torture, est sanctionné d’une peine d’emprisonnement de deux à cinq ans et privé de ses droits politiques pour une durée égale à celle de la condamnation. »</w:t>
      </w:r>
    </w:p>
    <w:p w:rsidR="00000000" w:rsidRDefault="00000000">
      <w:pPr>
        <w:spacing w:after="240"/>
        <w:rPr>
          <w:lang w:val="fr-FR"/>
        </w:rPr>
      </w:pPr>
      <w:r>
        <w:rPr>
          <w:lang w:val="fr-FR"/>
        </w:rPr>
        <w:t>78.</w:t>
      </w:r>
      <w:r>
        <w:rPr>
          <w:lang w:val="fr-FR"/>
        </w:rPr>
        <w:tab/>
        <w:t>Dans cet article est sanctionné l’un des principaux objectifs de la torture, qui est d’obtenir des témoignages contre soi-même. On envisage aussi bien la torture physique, provoquée par des mauvais traitements et des coups de fouet, que la torture psychologique ou morale infligée par les menaces et l’emprisonnement.</w:t>
      </w:r>
    </w:p>
    <w:p w:rsidR="00000000" w:rsidRDefault="00000000">
      <w:pPr>
        <w:spacing w:after="240"/>
        <w:ind w:left="540" w:firstLine="540"/>
        <w:rPr>
          <w:lang w:val="fr-FR"/>
        </w:rPr>
      </w:pPr>
      <w:r>
        <w:rPr>
          <w:lang w:val="fr-FR"/>
        </w:rPr>
        <w:tab/>
        <w:t>« Article 220 C.pr.pén. - Garanties de la personne mise en examen - En aucun cas la personne mise en examen ne sera contrainte, au moyen d’une coercition physique ou morale, de se déclarer coupable d’une infraction. De même, il est interdit avant ou pendant le déroulement du procès, d’employer la violence, des drogues ou des techniques ou systèmes quelle qu’en soit la nature tels qu’ils portent atteinte à la déposition libre et volontaire de la personne mise en examen. Les fonctionnaires, employés ou agents de police du ministère public et de la police judiciaire qui contreviennent à cette disposition encourent la sanction pénale correspondante. »</w:t>
      </w:r>
    </w:p>
    <w:p w:rsidR="00000000" w:rsidRDefault="00000000">
      <w:pPr>
        <w:spacing w:after="240"/>
        <w:rPr>
          <w:lang w:val="fr-FR"/>
        </w:rPr>
      </w:pPr>
      <w:r>
        <w:rPr>
          <w:lang w:val="fr-FR"/>
        </w:rPr>
        <w:t>79.</w:t>
      </w:r>
      <w:r>
        <w:rPr>
          <w:lang w:val="fr-FR"/>
        </w:rPr>
        <w:tab/>
        <w:t>Cette règle inclut la contrainte morale dans les formes de torture ; elle établit que la torture peut être infligée avant aussi bien que pendant le déroulement du procès, et interdit l’utilisation de la drogue ou de toute autre méthode existant déjà ou non encore inventée.</w:t>
      </w:r>
    </w:p>
    <w:p w:rsidR="00000000" w:rsidRDefault="00000000">
      <w:pPr>
        <w:spacing w:after="240"/>
        <w:rPr>
          <w:lang w:val="fr-FR"/>
        </w:rPr>
      </w:pPr>
      <w:r>
        <w:rPr>
          <w:lang w:val="fr-FR"/>
        </w:rPr>
        <w:t>80.</w:t>
      </w:r>
      <w:r>
        <w:rPr>
          <w:lang w:val="fr-FR"/>
        </w:rPr>
        <w:tab/>
        <w:t>Ces règles sont conformes aux dispositions de l’article 24, paragraphe 9 de la Constitution, déjà citées à l’article 2 du présent rapport, qui interdisent de commettre des actes de torture.</w:t>
      </w:r>
    </w:p>
    <w:p w:rsidR="00000000" w:rsidRDefault="00000000">
      <w:pPr>
        <w:spacing w:after="240"/>
        <w:rPr>
          <w:lang w:val="fr-FR"/>
        </w:rPr>
      </w:pPr>
      <w:r>
        <w:rPr>
          <w:lang w:val="fr-FR"/>
        </w:rPr>
        <w:t>81.</w:t>
      </w:r>
      <w:r>
        <w:rPr>
          <w:lang w:val="fr-FR"/>
        </w:rPr>
        <w:tab/>
        <w:t>En ce qui concerne le traitement des détenus :</w:t>
      </w:r>
    </w:p>
    <w:p w:rsidR="00000000" w:rsidRDefault="00000000">
      <w:pPr>
        <w:spacing w:after="240"/>
        <w:ind w:left="540" w:firstLine="540"/>
        <w:rPr>
          <w:lang w:val="fr-FR"/>
        </w:rPr>
      </w:pPr>
      <w:r>
        <w:rPr>
          <w:lang w:val="fr-FR"/>
        </w:rPr>
        <w:t xml:space="preserve"> « </w:t>
      </w:r>
      <w:r>
        <w:rPr>
          <w:bCs/>
          <w:lang w:val="fr-FR"/>
        </w:rPr>
        <w:t>Article 205 C.pén.</w:t>
      </w:r>
      <w:r>
        <w:rPr>
          <w:lang w:val="fr-FR"/>
        </w:rPr>
        <w:t xml:space="preserve"> – Quiconque donne ou exécute l’ordre de torturer un prisonnier ou un détenu, en le maintenant au secret plus longtemps que prévu par la loi, au moyen de fers, ceps, barres, menottes, cordes ou placement en cachot insalubre, ou toute autre torture, encourt un emprisonnement de un à cinq ans assorti d’une déchéance de tous les droits politiques pendant la même durée. »</w:t>
      </w:r>
    </w:p>
    <w:p w:rsidR="00000000" w:rsidRDefault="00000000">
      <w:pPr>
        <w:spacing w:after="240"/>
        <w:ind w:left="720" w:hanging="720"/>
        <w:rPr>
          <w:lang w:val="fr-FR"/>
        </w:rPr>
      </w:pPr>
      <w:r>
        <w:rPr>
          <w:lang w:val="fr-FR"/>
        </w:rPr>
        <w:t>82.</w:t>
      </w:r>
      <w:r>
        <w:rPr>
          <w:lang w:val="fr-FR"/>
        </w:rPr>
        <w:tab/>
        <w:t>La doctrine suggère que lorsqu’on parle d’ « autres actes de torture », on envisage d’autres formes de torture comme la torture morale ou psychologique</w:t>
      </w:r>
      <w:r>
        <w:rPr>
          <w:rStyle w:val="FootnoteReference"/>
          <w:lang w:val="fr-FR"/>
        </w:rPr>
        <w:footnoteReference w:id="7"/>
      </w:r>
      <w:r>
        <w:rPr>
          <w:lang w:val="fr-FR"/>
        </w:rPr>
        <w:t>.</w:t>
      </w:r>
    </w:p>
    <w:p w:rsidR="00000000" w:rsidRDefault="00000000">
      <w:pPr>
        <w:spacing w:after="240"/>
        <w:ind w:left="540" w:firstLine="540"/>
        <w:rPr>
          <w:lang w:val="fr-FR"/>
        </w:rPr>
      </w:pPr>
      <w:r>
        <w:rPr>
          <w:lang w:val="fr-FR"/>
        </w:rPr>
        <w:tab/>
        <w:t>« </w:t>
      </w:r>
      <w:r>
        <w:rPr>
          <w:bCs/>
          <w:lang w:val="fr-FR"/>
        </w:rPr>
        <w:t>Article 206 C.pén.</w:t>
      </w:r>
      <w:r>
        <w:rPr>
          <w:lang w:val="fr-FR"/>
        </w:rPr>
        <w:t xml:space="preserve"> - Ni l’insécurité dans les prisons, ni le fait que le détenu soit dangereux, ni la conduite rebelle de ce dernier, ne peuvent servir de disculpation dans les cas cités à l’article antérieur. »</w:t>
      </w:r>
    </w:p>
    <w:p w:rsidR="00000000" w:rsidRDefault="00000000">
      <w:pPr>
        <w:spacing w:after="240"/>
        <w:rPr>
          <w:lang w:val="fr-FR"/>
        </w:rPr>
      </w:pPr>
      <w:r>
        <w:rPr>
          <w:lang w:val="fr-FR"/>
        </w:rPr>
        <w:t>83.</w:t>
      </w:r>
      <w:r>
        <w:rPr>
          <w:lang w:val="fr-FR"/>
        </w:rPr>
        <w:tab/>
        <w:t>Cet article stipule de manière catégorique qu’il n’y a aucune excuse ni justification au fait d’ordonner ou d’exécuter un acte de torture.</w:t>
      </w:r>
    </w:p>
    <w:p w:rsidR="00000000" w:rsidRDefault="00000000">
      <w:pPr>
        <w:spacing w:after="240"/>
        <w:rPr>
          <w:lang w:val="fr-FR"/>
        </w:rPr>
      </w:pPr>
      <w:r>
        <w:rPr>
          <w:lang w:val="fr-FR"/>
        </w:rPr>
        <w:t>84.</w:t>
      </w:r>
      <w:r>
        <w:rPr>
          <w:lang w:val="fr-FR"/>
        </w:rPr>
        <w:tab/>
        <w:t xml:space="preserve">Le Code de procédure pénale publié au supplément du </w:t>
      </w:r>
      <w:r>
        <w:rPr>
          <w:i/>
          <w:lang w:val="fr-FR"/>
        </w:rPr>
        <w:t xml:space="preserve">Journal officiel </w:t>
      </w:r>
      <w:r>
        <w:rPr>
          <w:lang w:val="fr-FR"/>
        </w:rPr>
        <w:t>No. 360 du 16 janvier 2000, en vigueur depuis juillet 2001, contient une disposition générale concernant les droits de l’homme qui doivent être observés par la police judiciaire dans toutes ses actions :</w:t>
      </w:r>
    </w:p>
    <w:p w:rsidR="00000000" w:rsidRDefault="00000000">
      <w:pPr>
        <w:spacing w:after="240"/>
        <w:ind w:left="540" w:firstLine="540"/>
        <w:rPr>
          <w:lang w:val="fr-FR"/>
        </w:rPr>
      </w:pPr>
      <w:r>
        <w:rPr>
          <w:lang w:val="fr-FR"/>
        </w:rPr>
        <w:tab/>
        <w:t>« </w:t>
      </w:r>
      <w:r>
        <w:rPr>
          <w:bCs/>
          <w:lang w:val="fr-FR"/>
        </w:rPr>
        <w:t>Article 211 C.pr.pén.</w:t>
      </w:r>
      <w:r>
        <w:rPr>
          <w:lang w:val="fr-FR"/>
        </w:rPr>
        <w:t xml:space="preserve"> - En ce qui concerne les droits de l’homme : les membres du personnel de la police judiciaire sont obligés d’observer strictement les formalités légales et réglementaires dans toutes les enquêtes qu’ils doivent pratiquer, et ils s’abstiennent, sous peine de sanction, d’utiliser des moyens de vérification qui enfreignent les droits de l’homme consignés dans la Constitution, les conventions internationales et les lois de la République. »</w:t>
      </w:r>
    </w:p>
    <w:p w:rsidR="00000000" w:rsidRDefault="00000000">
      <w:pPr>
        <w:spacing w:after="240"/>
        <w:rPr>
          <w:lang w:val="fr-FR"/>
        </w:rPr>
      </w:pPr>
      <w:r>
        <w:rPr>
          <w:lang w:val="fr-FR"/>
        </w:rPr>
        <w:t>85.</w:t>
      </w:r>
      <w:r>
        <w:rPr>
          <w:lang w:val="fr-FR"/>
        </w:rPr>
        <w:tab/>
        <w:t>Le Code pénal de la police interdit également les actes de torture :</w:t>
      </w:r>
    </w:p>
    <w:p w:rsidR="00000000" w:rsidRDefault="00000000">
      <w:pPr>
        <w:spacing w:after="240"/>
        <w:ind w:left="540" w:firstLine="540"/>
        <w:rPr>
          <w:lang w:val="fr-FR"/>
        </w:rPr>
      </w:pPr>
      <w:r>
        <w:rPr>
          <w:lang w:val="fr-FR"/>
        </w:rPr>
        <w:tab/>
        <w:t>« </w:t>
      </w:r>
      <w:r>
        <w:rPr>
          <w:bCs/>
          <w:lang w:val="fr-FR"/>
        </w:rPr>
        <w:t>Article 145</w:t>
      </w:r>
      <w:r>
        <w:rPr>
          <w:lang w:val="fr-FR"/>
        </w:rPr>
        <w:t xml:space="preserve"> - Quand une personne arrêtée ou détenue subit des mauvais traitements corporels, le coupable est sanctionné d’un emprisonnement allant de six à neuf ans .»</w:t>
      </w:r>
    </w:p>
    <w:p w:rsidR="00000000" w:rsidRDefault="00000000">
      <w:pPr>
        <w:spacing w:after="240"/>
        <w:rPr>
          <w:lang w:val="fr-FR"/>
        </w:rPr>
      </w:pPr>
      <w:r>
        <w:rPr>
          <w:lang w:val="fr-FR"/>
        </w:rPr>
        <w:t>86.</w:t>
      </w:r>
      <w:r>
        <w:rPr>
          <w:lang w:val="fr-FR"/>
        </w:rPr>
        <w:tab/>
        <w:t>Dans le Code pénal de la police, on envisage les divers délits pour lesquels les membres de la police peuvent être jugés et notamment le délit de torture.</w:t>
      </w:r>
    </w:p>
    <w:p w:rsidR="00000000" w:rsidRDefault="00000000">
      <w:pPr>
        <w:spacing w:after="240"/>
        <w:rPr>
          <w:lang w:val="fr-FR"/>
        </w:rPr>
      </w:pPr>
      <w:r>
        <w:rPr>
          <w:lang w:val="fr-FR"/>
        </w:rPr>
        <w:t>87.</w:t>
      </w:r>
      <w:r>
        <w:rPr>
          <w:lang w:val="fr-FR"/>
        </w:rPr>
        <w:tab/>
        <w:t xml:space="preserve">Le système juridique équatorien contient des dispositions concernant la tentative qui ont une application générale dans la pratique pénale. Ainsi l’article 16 du Code pénal en vigueur stipule : </w:t>
      </w:r>
    </w:p>
    <w:p w:rsidR="00000000" w:rsidRDefault="00000000">
      <w:pPr>
        <w:spacing w:after="240"/>
        <w:ind w:left="540" w:firstLine="540"/>
        <w:rPr>
          <w:lang w:val="fr-FR"/>
        </w:rPr>
      </w:pPr>
      <w:r>
        <w:rPr>
          <w:lang w:val="fr-FR"/>
        </w:rPr>
        <w:tab/>
        <w:t>« </w:t>
      </w:r>
      <w:r>
        <w:rPr>
          <w:bCs/>
          <w:lang w:val="fr-FR"/>
        </w:rPr>
        <w:t xml:space="preserve">Article 16 </w:t>
      </w:r>
      <w:r>
        <w:rPr>
          <w:lang w:val="fr-FR"/>
        </w:rPr>
        <w:t>- Toute personne effectuant des actes préparatoires sans équivoque possible à la commission d’un délit, est responsable d’une tentative si l’infraction en cause n’est pas commise ou si l’événement ne se vérifie pas.</w:t>
      </w:r>
    </w:p>
    <w:p w:rsidR="00000000" w:rsidRDefault="00000000">
      <w:pPr>
        <w:spacing w:after="240"/>
        <w:ind w:left="540" w:firstLine="360"/>
        <w:rPr>
          <w:lang w:val="fr-FR"/>
        </w:rPr>
      </w:pPr>
      <w:r>
        <w:rPr>
          <w:lang w:val="fr-FR"/>
        </w:rPr>
        <w:tab/>
        <w:t>Si l’auteur se désiste volontairement de l’exécution de l’acte en cause, il n’est soumis qu’à la peine visant les actes exécutés, à condition que ces derniers constituent une infraction distincte, sauf quand la loi, dans certains cas spéciaux, qualifie de délit la simple tentative.</w:t>
      </w:r>
    </w:p>
    <w:p w:rsidR="00000000" w:rsidRDefault="00000000">
      <w:pPr>
        <w:spacing w:after="240"/>
        <w:ind w:left="540" w:firstLine="360"/>
        <w:rPr>
          <w:lang w:val="fr-FR"/>
        </w:rPr>
      </w:pPr>
      <w:r>
        <w:rPr>
          <w:lang w:val="fr-FR"/>
        </w:rPr>
        <w:tab/>
        <w:t>S’il empêche volontairement l’exécution de cet acte, il est soumis à la peine fixée pour la tentative, diminuée d’un tiers ou de la moitié.</w:t>
      </w:r>
    </w:p>
    <w:p w:rsidR="00000000" w:rsidRDefault="00000000">
      <w:pPr>
        <w:spacing w:after="240"/>
        <w:ind w:left="540" w:firstLine="360"/>
        <w:rPr>
          <w:lang w:val="fr-FR"/>
        </w:rPr>
      </w:pPr>
      <w:r>
        <w:rPr>
          <w:lang w:val="fr-FR"/>
        </w:rPr>
        <w:tab/>
        <w:t>Les contraventions ne sont punissables que lorsqu’elles ont été effectivement commises .»</w:t>
      </w:r>
    </w:p>
    <w:p w:rsidR="00000000" w:rsidRDefault="00000000">
      <w:pPr>
        <w:spacing w:after="240"/>
        <w:rPr>
          <w:lang w:val="fr-FR"/>
        </w:rPr>
      </w:pPr>
      <w:r>
        <w:rPr>
          <w:lang w:val="fr-FR"/>
        </w:rPr>
        <w:t>88.</w:t>
      </w:r>
      <w:r>
        <w:rPr>
          <w:lang w:val="fr-FR"/>
        </w:rPr>
        <w:tab/>
        <w:t>La tentative de torture ne fait pas partie des délits ou des cas spéciaux pour lesquels la loi qualifie de délit la simple tentative. Mais, comme on a pu le constater, la législation équatorienne considère à partir de 1998 que la torture est l’un des délits les plus graves, qu’elle a classée comme imprescriptible, ce qui veut dire que la tentative de torture ne donne lieu à une diminution approximative de la peine que proportionnellement à l’acte de torture consommé ou vérifié, comme on le verra plus tard.</w:t>
      </w:r>
    </w:p>
    <w:p w:rsidR="00000000" w:rsidRDefault="00000000">
      <w:pPr>
        <w:spacing w:after="240"/>
        <w:rPr>
          <w:lang w:val="fr-FR"/>
        </w:rPr>
      </w:pPr>
      <w:r>
        <w:rPr>
          <w:lang w:val="fr-FR"/>
        </w:rPr>
        <w:t>89.</w:t>
      </w:r>
      <w:r>
        <w:rPr>
          <w:lang w:val="fr-FR"/>
        </w:rPr>
        <w:tab/>
        <w:t>En ce qui concerne la complicité et le recel</w:t>
      </w:r>
      <w:r>
        <w:rPr>
          <w:b/>
          <w:bCs/>
          <w:lang w:val="fr-FR"/>
        </w:rPr>
        <w:t xml:space="preserve">, </w:t>
      </w:r>
      <w:r>
        <w:rPr>
          <w:lang w:val="fr-FR"/>
        </w:rPr>
        <w:t>il est possible de faire une analyse semblable à celle de la tentative. Pour cela il faut citer les articles 43 et 44 du Code pénal :</w:t>
      </w:r>
    </w:p>
    <w:p w:rsidR="00000000" w:rsidRDefault="00000000">
      <w:pPr>
        <w:spacing w:after="240"/>
        <w:ind w:left="540" w:firstLine="540"/>
        <w:rPr>
          <w:lang w:val="fr-FR"/>
        </w:rPr>
      </w:pPr>
      <w:r>
        <w:rPr>
          <w:lang w:val="fr-FR"/>
        </w:rPr>
        <w:tab/>
        <w:t>« </w:t>
      </w:r>
      <w:r>
        <w:rPr>
          <w:bCs/>
          <w:lang w:val="fr-FR"/>
        </w:rPr>
        <w:t>Article 43</w:t>
      </w:r>
      <w:r>
        <w:rPr>
          <w:lang w:val="fr-FR"/>
        </w:rPr>
        <w:t xml:space="preserve"> - Est complice toute personne qui indirectement ou à titre accessoire coopère à l’exécution d’un acte punissable, au moyen d’actes antérieurs ou simultanés.</w:t>
      </w:r>
    </w:p>
    <w:p w:rsidR="00000000" w:rsidRDefault="00000000">
      <w:pPr>
        <w:spacing w:after="240"/>
        <w:ind w:left="540" w:firstLine="540"/>
        <w:rPr>
          <w:lang w:val="fr-FR"/>
        </w:rPr>
      </w:pPr>
      <w:r>
        <w:rPr>
          <w:lang w:val="fr-FR"/>
        </w:rPr>
        <w:tab/>
        <w:t>S’il résulte des circonstances particulières de la cause que l’accusé de complicité n’a voulu coopérer qu’à un acte moins grave que celui qui a été commis par son auteur, la peine est applicable aux complices seulement en proportion de l’acte qu’il a prétendu exécuter .»</w:t>
      </w:r>
    </w:p>
    <w:p w:rsidR="00000000" w:rsidRDefault="00000000">
      <w:pPr>
        <w:spacing w:after="240"/>
        <w:ind w:left="540" w:firstLine="540"/>
        <w:rPr>
          <w:lang w:val="fr-FR"/>
        </w:rPr>
      </w:pPr>
      <w:r>
        <w:rPr>
          <w:lang w:val="fr-FR"/>
        </w:rPr>
        <w:tab/>
        <w:t>« </w:t>
      </w:r>
      <w:r>
        <w:rPr>
          <w:bCs/>
          <w:lang w:val="fr-FR"/>
        </w:rPr>
        <w:t>Article 44</w:t>
      </w:r>
      <w:r>
        <w:rPr>
          <w:lang w:val="fr-FR"/>
        </w:rPr>
        <w:t xml:space="preserve"> - Est receleur celui qui, connaissant la conduite délictueuse des malfaiteurs, leur fournit habituellement un logement, une cachette, ou un lieu de réunion ; ou leur fournit les moyens leur permettant de tirer profit des produits du délit commis ; ou les aide en cachant les instruments ou les preuves matérielles de l’infraction, ou en supprimant les signes ou les traces du délit pour éviter sa répression ; il en est de même pour celui qui, étant obligé du fait de sa profession, de son emploi, de son art ou de son métier, de pratiquer l’examen des signes ou des traces du délit ou d’effectuer une enquête sur l’acte punissable, cache ou altère la vérité, en vue de favoriser le délinquant. »</w:t>
      </w:r>
    </w:p>
    <w:p w:rsidR="00000000" w:rsidRDefault="00000000">
      <w:pPr>
        <w:spacing w:after="240"/>
        <w:rPr>
          <w:lang w:val="fr-FR"/>
        </w:rPr>
      </w:pPr>
      <w:r>
        <w:rPr>
          <w:lang w:val="fr-FR"/>
        </w:rPr>
        <w:t>90.</w:t>
      </w:r>
      <w:r>
        <w:rPr>
          <w:lang w:val="fr-FR"/>
        </w:rPr>
        <w:tab/>
        <w:t>En ce qui concerne les sanctions pour tentative, complicité ou recel</w:t>
      </w:r>
      <w:r>
        <w:rPr>
          <w:b/>
          <w:bCs/>
          <w:lang w:val="fr-FR"/>
        </w:rPr>
        <w:t xml:space="preserve">, </w:t>
      </w:r>
      <w:r>
        <w:rPr>
          <w:lang w:val="fr-FR"/>
        </w:rPr>
        <w:t>il faut noter les articles 46, 47 et 48 du Code pénal qui précisent les règles d’application des peines dans le cas de la torture :</w:t>
      </w:r>
    </w:p>
    <w:p w:rsidR="00000000" w:rsidRDefault="00000000">
      <w:pPr>
        <w:spacing w:after="240"/>
        <w:ind w:left="540" w:firstLine="540"/>
        <w:rPr>
          <w:lang w:val="fr-FR"/>
        </w:rPr>
      </w:pPr>
      <w:r>
        <w:rPr>
          <w:lang w:val="fr-FR"/>
        </w:rPr>
        <w:tab/>
        <w:t>« </w:t>
      </w:r>
      <w:r>
        <w:rPr>
          <w:bCs/>
          <w:lang w:val="fr-FR"/>
        </w:rPr>
        <w:t>Article 46</w:t>
      </w:r>
      <w:r>
        <w:rPr>
          <w:lang w:val="fr-FR"/>
        </w:rPr>
        <w:t xml:space="preserve"> - Les auteurs d’une tentative encourent une peine égale au tiers ou aux deux tiers de celle qui leur aurait été imposée si le délit avait été consommé. Pour l’application de la peine, il est obligatoirement tenu compte du danger couru par le sujet passif de l’infraction et des antécédents de l’accusé. »</w:t>
      </w:r>
    </w:p>
    <w:p w:rsidR="00000000" w:rsidRDefault="00000000">
      <w:pPr>
        <w:spacing w:after="240"/>
        <w:ind w:left="540" w:firstLine="540"/>
        <w:rPr>
          <w:lang w:val="fr-FR"/>
        </w:rPr>
      </w:pPr>
      <w:r>
        <w:rPr>
          <w:lang w:val="fr-FR"/>
        </w:rPr>
        <w:tab/>
        <w:t>« </w:t>
      </w:r>
      <w:r>
        <w:rPr>
          <w:bCs/>
          <w:lang w:val="fr-FR"/>
        </w:rPr>
        <w:t>Article 47</w:t>
      </w:r>
      <w:r>
        <w:rPr>
          <w:lang w:val="fr-FR"/>
        </w:rPr>
        <w:t xml:space="preserve"> - Les complices sont sanctionnés de la moitié de la peine qui leur aurait été imposée s’ils avaient été les auteurs du délit.»</w:t>
      </w:r>
    </w:p>
    <w:p w:rsidR="00000000" w:rsidRDefault="00000000">
      <w:pPr>
        <w:spacing w:after="240"/>
        <w:ind w:left="540" w:firstLine="540"/>
        <w:rPr>
          <w:lang w:val="fr-FR"/>
        </w:rPr>
      </w:pPr>
      <w:r>
        <w:rPr>
          <w:lang w:val="fr-FR"/>
        </w:rPr>
        <w:tab/>
        <w:t>« </w:t>
      </w:r>
      <w:r>
        <w:rPr>
          <w:bCs/>
          <w:lang w:val="fr-FR"/>
        </w:rPr>
        <w:t>Article 48</w:t>
      </w:r>
      <w:r>
        <w:rPr>
          <w:lang w:val="fr-FR"/>
        </w:rPr>
        <w:t xml:space="preserve"> - Les receleurs subissent le quart de la peine applicable aux auteurs du délit ; mais en aucun cas cette peine n’excède deux ans et ne peut être qualifiée de réclusion. »</w:t>
      </w:r>
    </w:p>
    <w:p w:rsidR="00000000" w:rsidRDefault="00000000">
      <w:pPr>
        <w:spacing w:after="240"/>
        <w:rPr>
          <w:lang w:val="fr-FR"/>
        </w:rPr>
      </w:pPr>
      <w:r>
        <w:rPr>
          <w:lang w:val="fr-FR"/>
        </w:rPr>
        <w:t>91.</w:t>
      </w:r>
      <w:r>
        <w:rPr>
          <w:lang w:val="fr-FR"/>
        </w:rPr>
        <w:tab/>
        <w:t>Rappelons aussi la partie pertinente de l’article 30 du Code pénal en vigueur :</w:t>
      </w:r>
    </w:p>
    <w:p w:rsidR="00000000" w:rsidRDefault="00000000">
      <w:pPr>
        <w:spacing w:after="240"/>
        <w:ind w:left="540" w:firstLine="540"/>
        <w:rPr>
          <w:lang w:val="fr-FR"/>
        </w:rPr>
      </w:pPr>
      <w:r>
        <w:rPr>
          <w:lang w:val="fr-FR"/>
        </w:rPr>
        <w:tab/>
        <w:t>« </w:t>
      </w:r>
      <w:r>
        <w:rPr>
          <w:bCs/>
          <w:lang w:val="fr-FR"/>
        </w:rPr>
        <w:t>Article 30</w:t>
      </w:r>
      <w:r>
        <w:rPr>
          <w:lang w:val="fr-FR"/>
        </w:rPr>
        <w:t xml:space="preserve"> – Est une circonstance aggravante, quand elle ne constitue pas une infraction ou une modification de l’infraction, toute circonstance qui augmente la gravité de l’acte, ou l’inquiétude que l’infraction produit dans la société, ou si elle établit la dangerosité de leurs auteurs, comme dans les cas suivants :</w:t>
      </w:r>
    </w:p>
    <w:p w:rsidR="00000000" w:rsidRDefault="00000000">
      <w:pPr>
        <w:spacing w:after="240"/>
        <w:ind w:left="540" w:firstLine="540"/>
        <w:rPr>
          <w:lang w:val="fr-FR"/>
        </w:rPr>
      </w:pPr>
      <w:r>
        <w:rPr>
          <w:lang w:val="fr-FR"/>
        </w:rPr>
        <w:t>1)</w:t>
      </w:r>
      <w:r>
        <w:rPr>
          <w:lang w:val="fr-FR"/>
        </w:rPr>
        <w:tab/>
        <w:t>Commettre l’infraction [...] avec acharnement ou cruauté, en faisant usage d’une torture quelconque ou de tout autre moyen visant à augmenter ou à prolonger la souffrance de la victime [...].»</w:t>
      </w:r>
    </w:p>
    <w:p w:rsidR="00000000" w:rsidRDefault="00000000">
      <w:pPr>
        <w:spacing w:after="240"/>
        <w:rPr>
          <w:lang w:val="fr-FR"/>
        </w:rPr>
      </w:pPr>
      <w:r>
        <w:rPr>
          <w:lang w:val="fr-FR"/>
        </w:rPr>
        <w:t>92.</w:t>
      </w:r>
      <w:r>
        <w:rPr>
          <w:lang w:val="fr-FR"/>
        </w:rPr>
        <w:tab/>
        <w:t>Ce qui signifie que la torture n’est pas seulement punissable lorsqu’elle est commise de manière indépendante, mais qu’elle constitue une circonstance aggravante lors de la commission d’autres délits dûment définis. Ainsi, si les garanties individuelles, par exemple la liberté et l’intégrité personnelles garanties par la Constitution et la loi, sont transgressées en utilisant des actes de torture, la peine est augmentée pour le délinquant conformément aux dispositions applicables en la matière.</w:t>
      </w:r>
    </w:p>
    <w:p w:rsidR="00000000" w:rsidRDefault="00000000">
      <w:pPr>
        <w:spacing w:after="240"/>
        <w:rPr>
          <w:lang w:val="fr-FR"/>
        </w:rPr>
      </w:pPr>
      <w:r>
        <w:rPr>
          <w:lang w:val="fr-FR"/>
        </w:rPr>
        <w:t>93.</w:t>
      </w:r>
      <w:r>
        <w:rPr>
          <w:lang w:val="fr-FR"/>
        </w:rPr>
        <w:tab/>
        <w:t>Comme on pourra le voir plus loin à l’article 16, le nouveau Code de l’enfance et de l’adolescence, promulgué en juin 2003, contient des dispositions qui interdisent la torture et tout autre mauvais traitement à l’encontre des petits garçons, des petites filles et des adolescents, que l’on trouve au chapitre IV :</w:t>
      </w:r>
    </w:p>
    <w:p w:rsidR="00000000" w:rsidRDefault="00000000">
      <w:pPr>
        <w:spacing w:after="240"/>
        <w:ind w:left="540" w:firstLine="540"/>
        <w:rPr>
          <w:lang w:val="fr-FR"/>
        </w:rPr>
      </w:pPr>
      <w:r>
        <w:rPr>
          <w:lang w:val="fr-FR"/>
        </w:rPr>
        <w:tab/>
        <w:t>« </w:t>
      </w:r>
      <w:r>
        <w:rPr>
          <w:bCs/>
          <w:lang w:val="fr-FR"/>
        </w:rPr>
        <w:t>Article 50 -</w:t>
      </w:r>
      <w:r>
        <w:rPr>
          <w:lang w:val="fr-FR"/>
        </w:rPr>
        <w:t xml:space="preserve"> Droit à l’intégrité personnelle. Les petits garçons, petites filles et adolescents ont droit au respect de leur intégrité personnelle, physique, psychologique, culturelle, affective et sexuelle. Ils ne peuvent être soumis à des actes de torture, ni à des traitements cruels et dégradants. »</w:t>
      </w:r>
    </w:p>
    <w:p w:rsidR="00000000" w:rsidRDefault="00000000">
      <w:pPr>
        <w:spacing w:after="240"/>
        <w:rPr>
          <w:lang w:val="fr-FR"/>
        </w:rPr>
      </w:pPr>
      <w:r>
        <w:rPr>
          <w:lang w:val="fr-FR"/>
        </w:rPr>
        <w:t>94.</w:t>
      </w:r>
      <w:r>
        <w:rPr>
          <w:lang w:val="fr-FR"/>
        </w:rPr>
        <w:tab/>
        <w:t>Il est possible de conclure sur la base des règles énoncées que la législation pénale équatorienne sanctionne non seulement la torture physique, mais également la torture morale ou psychologique, et s’applique à toutes les situations visées par la définition de l’article 1 de la Convention qui stipule très clairement les objectifs de la torture comme étant d’obtenir d’une personne des aveux ou des renseignements, ou de punir les personnes détenues ou emprisonnées. Cet article précise également que ces actes illégaux doivent être commis par un juge ou une autre autorité dans l’exercice de fonctions publiques. La promulgation du nouveau Code de procédure pénale a permis aux juges d’appliquer largement les règles pénales, en considérant les deux types de torture et en précisant des peines correspondant à la gravité de ces délits.</w:t>
      </w:r>
    </w:p>
    <w:p w:rsidR="00000000" w:rsidRDefault="00000000">
      <w:pPr>
        <w:spacing w:after="240"/>
        <w:rPr>
          <w:lang w:val="fr-FR"/>
        </w:rPr>
      </w:pPr>
      <w:r>
        <w:rPr>
          <w:lang w:val="fr-FR"/>
        </w:rPr>
        <w:t>95.</w:t>
      </w:r>
      <w:r>
        <w:rPr>
          <w:lang w:val="fr-FR"/>
        </w:rPr>
        <w:tab/>
        <w:t>Néanmoins, l’Etat est conscient de la nécessité pour le Code pénal d’établir une définition semblable à celle qui a été donnée à l’article 1 de la Convention, afin de pouvoir pallier les inconvénients rencontrés.</w:t>
      </w:r>
    </w:p>
    <w:p w:rsidR="00000000" w:rsidRDefault="00000000">
      <w:pPr>
        <w:pStyle w:val="Heading3"/>
        <w:autoSpaceDE/>
        <w:autoSpaceDN/>
        <w:adjustRightInd/>
        <w:rPr>
          <w:szCs w:val="24"/>
        </w:rPr>
      </w:pPr>
      <w:r>
        <w:rPr>
          <w:szCs w:val="24"/>
        </w:rPr>
        <w:t>Article 5</w:t>
      </w:r>
    </w:p>
    <w:p w:rsidR="00000000" w:rsidRDefault="00000000">
      <w:pPr>
        <w:spacing w:after="240"/>
        <w:rPr>
          <w:lang w:val="fr-FR"/>
        </w:rPr>
      </w:pPr>
      <w:r>
        <w:rPr>
          <w:lang w:val="fr-FR"/>
        </w:rPr>
        <w:t>96.</w:t>
      </w:r>
      <w:r>
        <w:rPr>
          <w:lang w:val="fr-FR"/>
        </w:rPr>
        <w:tab/>
      </w:r>
      <w:r>
        <w:rPr>
          <w:b/>
          <w:bCs/>
          <w:lang w:val="fr-FR"/>
        </w:rPr>
        <w:t xml:space="preserve"> </w:t>
      </w:r>
      <w:r>
        <w:rPr>
          <w:lang w:val="fr-FR"/>
        </w:rPr>
        <w:t>La législation équatorienne est totalement compatible avec l’article 5 de la Convention. De même, l’article 5 du Code pénal, comme on le verra plus loin, précise l’étendue de l’exercice de la compétence envisagé dans la Convention. Il faut signaler de plus que seuls les juges et les tribunaux criminels détiennent la compétence en matière pénale. L’article 17 du Code de procédure pénale en vigueur stipule à ce sujet :</w:t>
      </w:r>
    </w:p>
    <w:p w:rsidR="00000000" w:rsidRDefault="00000000">
      <w:pPr>
        <w:spacing w:after="240"/>
        <w:ind w:left="540" w:firstLine="540"/>
        <w:rPr>
          <w:lang w:val="fr-FR"/>
        </w:rPr>
      </w:pPr>
      <w:r>
        <w:rPr>
          <w:lang w:val="fr-FR"/>
        </w:rPr>
        <w:tab/>
        <w:t>« </w:t>
      </w:r>
      <w:r>
        <w:rPr>
          <w:bCs/>
          <w:lang w:val="fr-FR"/>
        </w:rPr>
        <w:t xml:space="preserve">Article 17 </w:t>
      </w:r>
      <w:r>
        <w:rPr>
          <w:lang w:val="fr-FR"/>
        </w:rPr>
        <w:t>- Les juridictions pénales sont, selon les cas, formes et modes déterminés par la loi :</w:t>
      </w:r>
    </w:p>
    <w:p w:rsidR="00000000" w:rsidRDefault="00000000">
      <w:pPr>
        <w:spacing w:after="240"/>
        <w:ind w:left="540" w:firstLine="540"/>
        <w:rPr>
          <w:lang w:val="fr-FR"/>
        </w:rPr>
      </w:pPr>
      <w:r>
        <w:rPr>
          <w:lang w:val="fr-FR"/>
        </w:rPr>
        <w:t>1.</w:t>
      </w:r>
      <w:r>
        <w:rPr>
          <w:lang w:val="fr-FR"/>
        </w:rPr>
        <w:tab/>
        <w:t>les chambres criminelles de la Cour suprême de justice ;</w:t>
      </w:r>
    </w:p>
    <w:p w:rsidR="00000000" w:rsidRDefault="00000000">
      <w:pPr>
        <w:spacing w:after="240"/>
        <w:ind w:left="540" w:firstLine="540"/>
        <w:rPr>
          <w:lang w:val="fr-FR"/>
        </w:rPr>
      </w:pPr>
      <w:r>
        <w:rPr>
          <w:lang w:val="fr-FR"/>
        </w:rPr>
        <w:t xml:space="preserve">2. </w:t>
      </w:r>
      <w:r>
        <w:rPr>
          <w:lang w:val="fr-FR"/>
        </w:rPr>
        <w:tab/>
        <w:t>le président de la Cour suprême de justice ;</w:t>
      </w:r>
    </w:p>
    <w:p w:rsidR="00000000" w:rsidRDefault="00000000">
      <w:pPr>
        <w:spacing w:after="240"/>
        <w:ind w:left="540" w:firstLine="540"/>
        <w:rPr>
          <w:lang w:val="fr-FR"/>
        </w:rPr>
      </w:pPr>
      <w:r>
        <w:rPr>
          <w:lang w:val="fr-FR"/>
        </w:rPr>
        <w:t>3.</w:t>
      </w:r>
      <w:r>
        <w:rPr>
          <w:lang w:val="fr-FR"/>
        </w:rPr>
        <w:tab/>
        <w:t>les chambres qui composent les cours supérieures de justice ;</w:t>
      </w:r>
    </w:p>
    <w:p w:rsidR="00000000" w:rsidRDefault="00000000">
      <w:pPr>
        <w:spacing w:after="240"/>
        <w:ind w:left="540" w:firstLine="540"/>
        <w:rPr>
          <w:lang w:val="fr-FR"/>
        </w:rPr>
      </w:pPr>
      <w:r>
        <w:rPr>
          <w:lang w:val="fr-FR"/>
        </w:rPr>
        <w:t>4.</w:t>
      </w:r>
      <w:r>
        <w:rPr>
          <w:lang w:val="fr-FR"/>
        </w:rPr>
        <w:tab/>
        <w:t>les présidents des cours supérieures de justice ;</w:t>
      </w:r>
    </w:p>
    <w:p w:rsidR="00000000" w:rsidRDefault="00000000">
      <w:pPr>
        <w:spacing w:after="240"/>
        <w:ind w:left="540" w:firstLine="540"/>
        <w:rPr>
          <w:lang w:val="fr-FR"/>
        </w:rPr>
      </w:pPr>
      <w:r>
        <w:rPr>
          <w:lang w:val="fr-FR"/>
        </w:rPr>
        <w:t>5.</w:t>
      </w:r>
      <w:r>
        <w:rPr>
          <w:lang w:val="fr-FR"/>
        </w:rPr>
        <w:tab/>
        <w:t>les tribunaux criminels ;</w:t>
      </w:r>
    </w:p>
    <w:p w:rsidR="00000000" w:rsidRDefault="00000000">
      <w:pPr>
        <w:spacing w:after="240"/>
        <w:ind w:left="540" w:firstLine="540"/>
        <w:rPr>
          <w:lang w:val="fr-FR"/>
        </w:rPr>
      </w:pPr>
      <w:r>
        <w:rPr>
          <w:lang w:val="fr-FR"/>
        </w:rPr>
        <w:t>6.</w:t>
      </w:r>
      <w:r>
        <w:rPr>
          <w:lang w:val="fr-FR"/>
        </w:rPr>
        <w:tab/>
        <w:t>les juges connaissant des affaires pénales :</w:t>
      </w:r>
    </w:p>
    <w:p w:rsidR="00000000" w:rsidRDefault="00000000">
      <w:pPr>
        <w:spacing w:after="240"/>
        <w:ind w:left="540" w:firstLine="540"/>
        <w:rPr>
          <w:lang w:val="fr-FR"/>
        </w:rPr>
      </w:pPr>
      <w:r>
        <w:rPr>
          <w:lang w:val="fr-FR"/>
        </w:rPr>
        <w:t>7.</w:t>
      </w:r>
      <w:r>
        <w:rPr>
          <w:lang w:val="fr-FR"/>
        </w:rPr>
        <w:tab/>
        <w:t>les juges connaissant des contraventions ;</w:t>
      </w:r>
    </w:p>
    <w:p w:rsidR="00000000" w:rsidRDefault="00000000">
      <w:pPr>
        <w:spacing w:after="240"/>
        <w:ind w:left="540" w:firstLine="540"/>
        <w:rPr>
          <w:lang w:val="fr-FR"/>
        </w:rPr>
      </w:pPr>
      <w:r>
        <w:rPr>
          <w:lang w:val="fr-FR"/>
        </w:rPr>
        <w:t>8.</w:t>
      </w:r>
      <w:r>
        <w:rPr>
          <w:lang w:val="fr-FR"/>
        </w:rPr>
        <w:tab/>
        <w:t>les autres juges et tribunaux créés par des lois spéciales.</w:t>
      </w:r>
    </w:p>
    <w:p w:rsidR="00000000" w:rsidRDefault="00000000">
      <w:pPr>
        <w:spacing w:after="240"/>
        <w:rPr>
          <w:lang w:val="fr-FR"/>
        </w:rPr>
      </w:pPr>
      <w:r>
        <w:rPr>
          <w:lang w:val="fr-FR"/>
        </w:rPr>
        <w:t>97.</w:t>
      </w:r>
      <w:r>
        <w:rPr>
          <w:lang w:val="fr-FR"/>
        </w:rPr>
        <w:tab/>
        <w:t>En ce qui concerne le paragraphe 8 de l’article cité, il faut noter que son application doit se faire nécessairement dans le cadre de ce qui est stipulé dans la vingt-sixième disposition transitoire de la Constitution adoptée en 1990 :</w:t>
      </w:r>
    </w:p>
    <w:p w:rsidR="00000000" w:rsidRDefault="00000000">
      <w:pPr>
        <w:spacing w:after="240"/>
        <w:ind w:left="540" w:firstLine="540"/>
        <w:rPr>
          <w:lang w:val="fr-FR"/>
        </w:rPr>
      </w:pPr>
      <w:r>
        <w:rPr>
          <w:lang w:val="fr-FR"/>
        </w:rPr>
        <w:tab/>
        <w:t>« Vingt-sixième disposition.</w:t>
      </w:r>
      <w:r>
        <w:rPr>
          <w:b/>
          <w:bCs/>
          <w:lang w:val="fr-FR"/>
        </w:rPr>
        <w:t xml:space="preserve"> - </w:t>
      </w:r>
      <w:r>
        <w:rPr>
          <w:lang w:val="fr-FR"/>
        </w:rPr>
        <w:t>Tous les magistrats et juges qui dépendent du pouvoir exécutif passeront sous l’autorité du pouvoir judiciaire et sont, tant que les lois n’en disposent pas autrement, soumises à leurs propres lois organiques. Cette disposition concerne les juges militaires, de police et des enfants. Si d’autres fonctionnaires publics ont parmi leurs fonctions celle d’administrer la justice dans un domaine déterminé, ils la perdent et cette dernière est transférée aux organes correspondants du pouvoir judiciaire. [...] »</w:t>
      </w:r>
    </w:p>
    <w:p w:rsidR="00000000" w:rsidRDefault="00000000">
      <w:pPr>
        <w:spacing w:after="240"/>
        <w:rPr>
          <w:lang w:val="fr-FR"/>
        </w:rPr>
      </w:pPr>
      <w:r>
        <w:rPr>
          <w:lang w:val="fr-FR"/>
        </w:rPr>
        <w:t>98.</w:t>
      </w:r>
      <w:r>
        <w:rPr>
          <w:lang w:val="fr-FR"/>
        </w:rPr>
        <w:tab/>
        <w:t xml:space="preserve">Cette disposition permet de répondre à l’une des principales préoccupations du Comité concernant la nécessité pour toute enquête sur un délit de torture d’être menée exclusivement par des juges indépendants appartenant au pouvoir judiciaire. </w:t>
      </w:r>
    </w:p>
    <w:p w:rsidR="00000000" w:rsidRDefault="00000000">
      <w:pPr>
        <w:spacing w:after="240"/>
        <w:rPr>
          <w:lang w:val="fr-FR"/>
        </w:rPr>
      </w:pPr>
      <w:r>
        <w:rPr>
          <w:lang w:val="fr-FR"/>
        </w:rPr>
        <w:t>99.</w:t>
      </w:r>
      <w:r>
        <w:rPr>
          <w:lang w:val="fr-FR"/>
        </w:rPr>
        <w:tab/>
        <w:t>Si, principalement par manque de ressources, il n’a pas été possible de mettre en œuvre totalement cette disposition constitutionnelle, l’Equateur espère être en mesure d’en annoncer l’application avant la présentation du prochain rapport au Comité.</w:t>
      </w:r>
    </w:p>
    <w:p w:rsidR="00000000" w:rsidRDefault="00000000">
      <w:pPr>
        <w:spacing w:after="240"/>
        <w:rPr>
          <w:lang w:val="fr-FR"/>
        </w:rPr>
      </w:pPr>
      <w:r>
        <w:rPr>
          <w:lang w:val="fr-FR"/>
        </w:rPr>
        <w:t>100.</w:t>
      </w:r>
      <w:r>
        <w:rPr>
          <w:lang w:val="fr-FR"/>
        </w:rPr>
        <w:tab/>
        <w:t>Reprenant ce qui constitue le fond de l’article 5 de la Convention, la disposition du Code pénal suivante établit, comme on l’a déjà signalé à un paragraphe antérieur, l’étendue de la compétence nécessaire pour juger le délit de torture :</w:t>
      </w:r>
    </w:p>
    <w:p w:rsidR="00000000" w:rsidRDefault="00000000">
      <w:pPr>
        <w:spacing w:after="240"/>
        <w:ind w:left="540" w:firstLine="540"/>
        <w:rPr>
          <w:lang w:val="fr-FR"/>
        </w:rPr>
      </w:pPr>
      <w:r>
        <w:rPr>
          <w:lang w:val="fr-FR"/>
        </w:rPr>
        <w:t>« </w:t>
      </w:r>
      <w:r>
        <w:rPr>
          <w:bCs/>
          <w:lang w:val="fr-FR"/>
        </w:rPr>
        <w:t>Article 5</w:t>
      </w:r>
      <w:r>
        <w:rPr>
          <w:lang w:val="fr-FR"/>
        </w:rPr>
        <w:t xml:space="preserve"> - Toute infraction commise sur le territoire de la République par des Equatoriens ou des étrangers est jugée et réprimée conformément aux lois équatoriennes, sauf si la loi en dispose autrement. Sont réputées être des infractions commises sur le territoire de la République :</w:t>
      </w:r>
    </w:p>
    <w:p w:rsidR="00000000" w:rsidRDefault="00000000">
      <w:pPr>
        <w:spacing w:after="240"/>
        <w:ind w:left="540" w:firstLine="540"/>
        <w:rPr>
          <w:lang w:val="fr-FR"/>
        </w:rPr>
      </w:pPr>
      <w:r>
        <w:rPr>
          <w:lang w:val="fr-FR"/>
        </w:rPr>
        <w:t>Celles qui sont commises à bord de navires ou d’aéronefs équatoriens de guerre ou appartenant à la marine marchande, excepté les cas où les embarcations marchandes sont soumises à une loi pénale étrangère, en vertu du droit international ; et celles qui sont commises dans l’enceinte d’une légation équatorienne en pays étranger.</w:t>
      </w:r>
    </w:p>
    <w:p w:rsidR="00000000" w:rsidRDefault="00000000">
      <w:pPr>
        <w:spacing w:after="240"/>
        <w:ind w:left="540" w:firstLine="540"/>
        <w:rPr>
          <w:lang w:val="fr-FR"/>
        </w:rPr>
      </w:pPr>
      <w:r>
        <w:rPr>
          <w:lang w:val="fr-FR"/>
        </w:rPr>
        <w:t>L’infraction est considérée comme commise sur le territoire de l’Etat quand les effets de l’action ou de l’omission qui la constitue se produisent en Equateur ou dans les lieux relevant de sa juridiction.</w:t>
      </w:r>
    </w:p>
    <w:p w:rsidR="00000000" w:rsidRDefault="00000000">
      <w:pPr>
        <w:spacing w:after="240"/>
        <w:ind w:left="540" w:firstLine="540"/>
        <w:rPr>
          <w:lang w:val="fr-FR"/>
        </w:rPr>
      </w:pPr>
      <w:r>
        <w:rPr>
          <w:lang w:val="fr-FR"/>
        </w:rPr>
        <w:t>Est réprimé conformément à la loi équatorienne le ressortissant équatorien ou l’étranger qui commet à l’extérieur du territoire national l’une des infractions suivantes : [...]</w:t>
      </w:r>
    </w:p>
    <w:p w:rsidR="00000000" w:rsidRDefault="00000000">
      <w:pPr>
        <w:spacing w:after="240"/>
        <w:ind w:left="540" w:firstLine="540"/>
        <w:rPr>
          <w:lang w:val="fr-FR"/>
        </w:rPr>
      </w:pPr>
      <w:r>
        <w:rPr>
          <w:lang w:val="fr-FR"/>
        </w:rPr>
        <w:t>4)</w:t>
      </w:r>
      <w:r>
        <w:rPr>
          <w:lang w:val="fr-FR"/>
        </w:rPr>
        <w:tab/>
        <w:t>délits commis par des fonctionnaires publics au service de l’Etat, qui ont abusé de leur pouvoir ou enfreint les devoirs inhérents à leurs fonctions ;</w:t>
      </w:r>
    </w:p>
    <w:p w:rsidR="00000000" w:rsidRDefault="00000000">
      <w:pPr>
        <w:spacing w:after="240"/>
        <w:ind w:left="540" w:firstLine="540"/>
        <w:rPr>
          <w:lang w:val="fr-FR"/>
        </w:rPr>
      </w:pPr>
      <w:r>
        <w:rPr>
          <w:lang w:val="fr-FR"/>
        </w:rPr>
        <w:t>5)</w:t>
      </w:r>
      <w:r>
        <w:rPr>
          <w:lang w:val="fr-FR"/>
        </w:rPr>
        <w:tab/>
        <w:t>attentats perpétrés contre le droit international ;.</w:t>
      </w:r>
    </w:p>
    <w:p w:rsidR="00000000" w:rsidRDefault="00000000">
      <w:pPr>
        <w:spacing w:after="240"/>
        <w:ind w:left="540" w:firstLine="540"/>
        <w:rPr>
          <w:lang w:val="fr-FR"/>
        </w:rPr>
      </w:pPr>
      <w:r>
        <w:rPr>
          <w:lang w:val="fr-FR"/>
        </w:rPr>
        <w:t>6)</w:t>
      </w:r>
      <w:r>
        <w:rPr>
          <w:lang w:val="fr-FR"/>
        </w:rPr>
        <w:tab/>
        <w:t>toute autre infraction pour laquelle l’autorité de la loi équatorienne est établie par des dispositions spéciales de la loi ou des conventions internationales.</w:t>
      </w:r>
    </w:p>
    <w:p w:rsidR="00000000" w:rsidRDefault="00000000">
      <w:pPr>
        <w:spacing w:after="240"/>
        <w:ind w:left="540" w:firstLine="540"/>
        <w:rPr>
          <w:lang w:val="fr-FR"/>
        </w:rPr>
      </w:pPr>
      <w:r>
        <w:rPr>
          <w:lang w:val="fr-FR"/>
        </w:rPr>
        <w:t>Les étrangers qui commettent l’une des infractions visées ci-dessus sont jugés et réprimés conformément aux lois équatoriennes, à conditions qu’ils soient appréhendés en Equateur ou que leur extradition soit obtenue. »</w:t>
      </w:r>
    </w:p>
    <w:p w:rsidR="00000000" w:rsidRDefault="00000000">
      <w:pPr>
        <w:keepNext/>
        <w:spacing w:after="240"/>
        <w:rPr>
          <w:lang w:val="fr-FR"/>
        </w:rPr>
      </w:pPr>
      <w:r>
        <w:rPr>
          <w:lang w:val="fr-FR"/>
        </w:rPr>
        <w:t>101.</w:t>
      </w:r>
      <w:r>
        <w:rPr>
          <w:lang w:val="fr-FR"/>
        </w:rPr>
        <w:tab/>
        <w:t>Cette disposition est complétée par l’article 7 du même Code :</w:t>
      </w:r>
    </w:p>
    <w:p w:rsidR="00000000" w:rsidRDefault="00000000">
      <w:pPr>
        <w:keepNext/>
        <w:spacing w:after="240"/>
        <w:ind w:left="540" w:firstLine="540"/>
        <w:rPr>
          <w:lang w:val="fr-FR"/>
        </w:rPr>
      </w:pPr>
      <w:r>
        <w:rPr>
          <w:lang w:val="fr-FR"/>
        </w:rPr>
        <w:tab/>
        <w:t>« </w:t>
      </w:r>
      <w:r>
        <w:rPr>
          <w:bCs/>
          <w:lang w:val="fr-FR"/>
        </w:rPr>
        <w:t>Article 7</w:t>
      </w:r>
      <w:r>
        <w:rPr>
          <w:lang w:val="fr-FR"/>
        </w:rPr>
        <w:t xml:space="preserve"> - L’Equatorien qui, en dehors des cas contemplés à l’article [5] commet en pays étranger un délit pour lequel la loi équatorienne a établi une peine privative de liberté supérieure à un an, est sanctionné selon la loi pénale de l’Equateur, à condition qu’il se trouve sur le territoire équatorien. »</w:t>
      </w:r>
    </w:p>
    <w:p w:rsidR="00000000" w:rsidRDefault="00000000">
      <w:pPr>
        <w:spacing w:after="240"/>
        <w:rPr>
          <w:lang w:val="fr-FR"/>
        </w:rPr>
      </w:pPr>
      <w:r>
        <w:rPr>
          <w:lang w:val="fr-FR"/>
        </w:rPr>
        <w:t>102.</w:t>
      </w:r>
      <w:r>
        <w:rPr>
          <w:lang w:val="fr-FR"/>
        </w:rPr>
        <w:tab/>
        <w:t>Ceci étant, et conformément aux dispositions du paragraphe 2 de l’article 5 de la Convention, il convient de dire que la législation équatorienne accepte la dénommée « compétence universelle » ou « quasi-universelle » pour connaître des cas de torture, ce qui peut être considéré comme l’un des principaux acquis du droit international dans le domaine des droits de l’homme dans la perspective de l’impunité dans ces affaires.</w:t>
      </w:r>
    </w:p>
    <w:p w:rsidR="00000000" w:rsidRDefault="00000000">
      <w:pPr>
        <w:keepNext/>
        <w:spacing w:after="240"/>
        <w:jc w:val="center"/>
        <w:rPr>
          <w:b/>
          <w:bCs/>
          <w:lang w:val="fr-FR"/>
        </w:rPr>
      </w:pPr>
      <w:r>
        <w:rPr>
          <w:b/>
          <w:bCs/>
          <w:lang w:val="fr-FR"/>
        </w:rPr>
        <w:t>Articles 6 et 7</w:t>
      </w:r>
    </w:p>
    <w:p w:rsidR="00000000" w:rsidRDefault="00000000">
      <w:pPr>
        <w:keepNext/>
        <w:spacing w:after="240"/>
        <w:rPr>
          <w:b/>
          <w:bCs/>
          <w:lang w:val="fr-FR"/>
        </w:rPr>
      </w:pPr>
      <w:r>
        <w:rPr>
          <w:b/>
          <w:bCs/>
          <w:lang w:val="fr-FR"/>
        </w:rPr>
        <w:t>Détention dans les cas de torture</w:t>
      </w:r>
    </w:p>
    <w:p w:rsidR="00000000" w:rsidRDefault="00000000">
      <w:pPr>
        <w:keepNext/>
        <w:spacing w:after="240"/>
        <w:rPr>
          <w:lang w:val="fr-FR"/>
        </w:rPr>
      </w:pPr>
      <w:r>
        <w:rPr>
          <w:lang w:val="fr-FR"/>
        </w:rPr>
        <w:t>103.</w:t>
      </w:r>
      <w:r>
        <w:rPr>
          <w:lang w:val="fr-FR"/>
        </w:rPr>
        <w:tab/>
        <w:t>Le paragraphe 4 de l’article 24 de la Constitution stipule que « toute personne a , dès son arrestation, le droit de manière précise les motifs de son arrestation, l’identité de l’autorité qui l’a ordonnée, celle des agents qui l’effectuent et celle des responsables qui conduisent l’interrogatoire. »</w:t>
      </w:r>
    </w:p>
    <w:p w:rsidR="00000000" w:rsidRDefault="00000000">
      <w:pPr>
        <w:spacing w:after="240"/>
        <w:rPr>
          <w:lang w:val="fr-FR"/>
        </w:rPr>
      </w:pPr>
      <w:r>
        <w:rPr>
          <w:lang w:val="fr-FR"/>
        </w:rPr>
        <w:t>104.</w:t>
      </w:r>
      <w:r>
        <w:rPr>
          <w:lang w:val="fr-FR"/>
        </w:rPr>
        <w:tab/>
        <w:t>Cet article ajoute que « cette personne est également informée de son droit de garder le silence, de  requérir la présence d’un avocat et de communiquer avec un membre de sa famille ou avec une autre personne de son choix. Est punissable tout individu qui a maintenu une personne en détention, avec ou sans ordre écrit du juge et qui ne peut apporter de justification au fait qu’elle l’a remise immédiatement à l’autorité compétente ».</w:t>
      </w:r>
    </w:p>
    <w:p w:rsidR="00000000" w:rsidRDefault="00000000">
      <w:pPr>
        <w:spacing w:after="240"/>
        <w:rPr>
          <w:lang w:val="fr-FR"/>
        </w:rPr>
      </w:pPr>
      <w:r>
        <w:rPr>
          <w:lang w:val="fr-FR"/>
        </w:rPr>
        <w:t>105.</w:t>
      </w:r>
      <w:r>
        <w:rPr>
          <w:lang w:val="fr-FR"/>
        </w:rPr>
        <w:tab/>
        <w:t>Lorsqu’un étranger est détenu, la Direction nationale de l’immigration prend immédiatement contact avec les représentations diplomatiques ou consulaires en Equateur pour les informer de cette situation. Quand il n’existe aucune représentation diplomatique ou consulaire en Equateur, la Direction nationale de l’immigration entre en contact avec le Ministère des relations extérieures pour que les démarches juridiques correspondantes soient effectuées par la voie diplomatique.</w:t>
      </w:r>
    </w:p>
    <w:p w:rsidR="00000000" w:rsidRDefault="00000000">
      <w:pPr>
        <w:spacing w:after="240"/>
        <w:rPr>
          <w:lang w:val="fr-FR"/>
        </w:rPr>
      </w:pPr>
      <w:r>
        <w:rPr>
          <w:lang w:val="fr-FR"/>
        </w:rPr>
        <w:t>106.</w:t>
      </w:r>
      <w:r>
        <w:rPr>
          <w:lang w:val="fr-FR"/>
        </w:rPr>
        <w:tab/>
        <w:t xml:space="preserve">L’aide aux étrangers détenus est assurée par les fonctionnaires des missions diplomatiques ou bureaux consulaires. A défaut, on demande au Bureau du défenseur public de désigner un avocat qui, à titre gratuit, les aidera pendant le procès judiciaire. </w:t>
      </w:r>
    </w:p>
    <w:p w:rsidR="00000000" w:rsidRDefault="00000000">
      <w:pPr>
        <w:spacing w:after="240"/>
        <w:rPr>
          <w:lang w:val="fr-FR"/>
        </w:rPr>
      </w:pPr>
      <w:r>
        <w:rPr>
          <w:lang w:val="fr-FR"/>
        </w:rPr>
        <w:t>107.</w:t>
      </w:r>
      <w:r>
        <w:rPr>
          <w:lang w:val="fr-FR"/>
        </w:rPr>
        <w:tab/>
        <w:t>Selon le Code de procédure pénale (art. 165), aux fins de l’instruction, on établit une limite de 24 heures pour la détention d’un étranger. La durée de la privation de liberté d’un mis en cause est régie par l’article 24, paragraphe 6 de la Constitution déjà cité à l’article 2 du présent rapport.</w:t>
      </w:r>
    </w:p>
    <w:p w:rsidR="00000000" w:rsidRDefault="00000000">
      <w:pPr>
        <w:spacing w:after="240"/>
        <w:rPr>
          <w:lang w:val="fr-FR"/>
        </w:rPr>
      </w:pPr>
      <w:r>
        <w:rPr>
          <w:lang w:val="fr-FR"/>
        </w:rPr>
        <w:t>108.</w:t>
      </w:r>
      <w:r>
        <w:rPr>
          <w:lang w:val="fr-FR"/>
        </w:rPr>
        <w:tab/>
        <w:t>La Constitution stipule de plus dans son article 22 que « l’Etat est civilement responsable des cas d’erreurs judiciaires, de l’administration inappropriée de la justice, des actes qui ont entraîné l’emprisonnement d’un innocent ou sa détention arbitraire, et des accusations de violation des règles établies à l’article 24. L’Etat a le droit d’intenter une action récursoire contre le juge ou fonctionnaire responsable ».</w:t>
      </w:r>
    </w:p>
    <w:p w:rsidR="00000000" w:rsidRDefault="00000000">
      <w:pPr>
        <w:spacing w:after="240"/>
        <w:rPr>
          <w:lang w:val="fr-FR"/>
        </w:rPr>
      </w:pPr>
      <w:r>
        <w:rPr>
          <w:lang w:val="fr-FR"/>
        </w:rPr>
        <w:t>109.</w:t>
      </w:r>
      <w:r>
        <w:rPr>
          <w:lang w:val="fr-FR"/>
        </w:rPr>
        <w:tab/>
        <w:t>L’article 24 mentionné au paragraphe précédent stipule que : « Pour assurer le respect de la légalité, il est nécessaire de respecter les garanties de base, sans préjudice de toute autre garantie établie par la Constitution, les instruments internationaux, les lois ou la jurisprudence » et il énumère 17 garanties parmi lesquelles :</w:t>
      </w:r>
    </w:p>
    <w:p w:rsidR="00000000" w:rsidRDefault="00000000">
      <w:pPr>
        <w:spacing w:after="240"/>
        <w:ind w:left="540" w:firstLine="540"/>
        <w:rPr>
          <w:lang w:val="fr-FR"/>
        </w:rPr>
      </w:pPr>
      <w:r>
        <w:rPr>
          <w:lang w:val="fr-FR"/>
        </w:rPr>
        <w:t>« Nul ne peut être jugé pour un acte ou une omission qui au moment d’être commise n’est pas légalement considérée comme une infraction pénale, administrative ou d’autre nature, et il est impossible d’appliquer une sanction non prévue dans la Constitution ou par la loi. Il est impossible aussi de juger une personne sans se conformer aux lois préexistantes, et sans observer les formalités propres à chaque procédure » ;</w:t>
      </w:r>
    </w:p>
    <w:p w:rsidR="00000000" w:rsidRDefault="00000000">
      <w:pPr>
        <w:spacing w:after="240"/>
        <w:ind w:left="540" w:firstLine="540"/>
        <w:rPr>
          <w:lang w:val="fr-FR"/>
        </w:rPr>
      </w:pPr>
      <w:r>
        <w:rPr>
          <w:lang w:val="fr-FR"/>
        </w:rPr>
        <w:t>« En cas de conflit entre deux lois prévoyant des sanctions, c’est la moins rigoureuse qui s’applique, même si sa promulgation est postérieure à l’infraction ; en cas de doute, la règle qui énonce les sanctions est appliquée dans le sens le plus favorable à l’accusé » ;</w:t>
      </w:r>
    </w:p>
    <w:p w:rsidR="00000000" w:rsidRDefault="00000000">
      <w:pPr>
        <w:spacing w:after="240"/>
        <w:ind w:left="540" w:firstLine="540"/>
        <w:rPr>
          <w:lang w:val="fr-FR"/>
        </w:rPr>
      </w:pPr>
      <w:r>
        <w:rPr>
          <w:lang w:val="fr-FR"/>
        </w:rPr>
        <w:t>« Nul ne peut être privé de sa liberté sauf en vertu d’un mandat écrit émanant d’un juge compétent, pour des motifs, une durée et conformément aux formalités prescrites par la loi, excepté en cas de délit flagrant auquel cas une personne peut être maintenue en détention sans mandat pendant une durée n’excédant pas 24 heures. Font exception à cette règle les arrestations disciplinaires prévues par la loi au sein des organes de la force publique. Nul ne peut être maintenu au secret. »</w:t>
      </w:r>
    </w:p>
    <w:p w:rsidR="00000000" w:rsidRDefault="00000000">
      <w:pPr>
        <w:spacing w:after="240"/>
        <w:ind w:left="540" w:firstLine="540"/>
        <w:rPr>
          <w:lang w:val="fr-FR"/>
        </w:rPr>
      </w:pPr>
      <w:r>
        <w:rPr>
          <w:lang w:val="fr-FR"/>
        </w:rPr>
        <w:t>« Toute personne est présumée innocente tant que sa culpabilité n’a pas été établie par un jugement exécutoire. »</w:t>
      </w:r>
    </w:p>
    <w:p w:rsidR="00000000" w:rsidRDefault="00000000">
      <w:pPr>
        <w:spacing w:after="240"/>
        <w:ind w:left="540" w:firstLine="540"/>
        <w:rPr>
          <w:lang w:val="fr-FR"/>
        </w:rPr>
      </w:pPr>
      <w:r>
        <w:rPr>
          <w:lang w:val="fr-FR"/>
        </w:rPr>
        <w:t>« Nul ne peut être privé à un stade quelconque de la procédure du droit de se défendre. L’Etat institue des défenseurs publics pour les affaires mettant en cause des communautés indigènes, des travailleurs, des femmes et des mineurs abandonnés ou victimes de violence intrafamiliale ou sexuelle, et de toute autre personne ne disposant pas de ressources suffisantes. »</w:t>
      </w:r>
    </w:p>
    <w:p w:rsidR="00000000" w:rsidRDefault="00000000">
      <w:pPr>
        <w:spacing w:after="240"/>
        <w:rPr>
          <w:lang w:val="fr-FR"/>
        </w:rPr>
      </w:pPr>
      <w:r>
        <w:rPr>
          <w:lang w:val="fr-FR"/>
        </w:rPr>
        <w:t>110.</w:t>
      </w:r>
      <w:r>
        <w:rPr>
          <w:lang w:val="fr-FR"/>
        </w:rPr>
        <w:tab/>
        <w:t>Ces règles visent à ce que les autorités respectent les principes du respect de la légalité pendant la détention et l’instruction des étrangers soupçonnés d’avoir commis un acte de torture.</w:t>
      </w:r>
    </w:p>
    <w:p w:rsidR="00000000" w:rsidRDefault="00000000">
      <w:pPr>
        <w:spacing w:after="240"/>
        <w:rPr>
          <w:lang w:val="fr-FR"/>
        </w:rPr>
      </w:pPr>
      <w:r>
        <w:rPr>
          <w:lang w:val="fr-FR"/>
        </w:rPr>
        <w:t>111.</w:t>
      </w:r>
      <w:r>
        <w:rPr>
          <w:lang w:val="fr-FR"/>
        </w:rPr>
        <w:tab/>
        <w:t>Au cas où l’extradition ne s’applique pas, le droit interne équatorien oblige les autorités compétentes à entamer les poursuites correspondant à ces délits, conformément aux dispositions de l’article 5-4-5 du Code pénal en vigueur :</w:t>
      </w:r>
    </w:p>
    <w:p w:rsidR="00000000" w:rsidRDefault="00000000">
      <w:pPr>
        <w:spacing w:after="240"/>
        <w:ind w:left="540" w:firstLine="540"/>
        <w:rPr>
          <w:lang w:val="fr-FR"/>
        </w:rPr>
      </w:pPr>
      <w:r>
        <w:rPr>
          <w:lang w:val="fr-FR"/>
        </w:rPr>
        <w:t>« Est réprimé conformément à la loi équatorienne le ressortissant équatorien ou l’étranger qui commet à l’extérieur du territoire national l’une des infractions suivantes :</w:t>
      </w:r>
    </w:p>
    <w:p w:rsidR="00000000" w:rsidRDefault="00000000">
      <w:pPr>
        <w:spacing w:after="240"/>
        <w:ind w:left="540" w:firstLine="540"/>
        <w:rPr>
          <w:lang w:val="fr-FR"/>
        </w:rPr>
      </w:pPr>
      <w:r>
        <w:rPr>
          <w:lang w:val="fr-FR"/>
        </w:rPr>
        <w:t>5)</w:t>
      </w:r>
      <w:r>
        <w:rPr>
          <w:lang w:val="fr-FR"/>
        </w:rPr>
        <w:tab/>
        <w:t>toute atteinte au droit international. »</w:t>
      </w:r>
    </w:p>
    <w:p w:rsidR="00000000" w:rsidRDefault="00000000">
      <w:pPr>
        <w:spacing w:after="240"/>
        <w:rPr>
          <w:lang w:val="fr-FR"/>
        </w:rPr>
      </w:pPr>
      <w:r>
        <w:rPr>
          <w:lang w:val="fr-FR"/>
        </w:rPr>
        <w:t>112.</w:t>
      </w:r>
      <w:r>
        <w:rPr>
          <w:lang w:val="fr-FR"/>
        </w:rPr>
        <w:tab/>
        <w:t>L’alinéa final du même article stipule : « Les étrangers qui commettent l’une quelconque des infractions précisées antérieurement sont jugés et sanctionnés conformément aux lois équatoriennes à conditions qu’ils aient été appréhendés en Equateur ou que leur extradition ait été obtenue. »</w:t>
      </w:r>
    </w:p>
    <w:p w:rsidR="00000000" w:rsidRDefault="00000000">
      <w:pPr>
        <w:keepNext/>
        <w:spacing w:after="240"/>
        <w:jc w:val="center"/>
        <w:rPr>
          <w:b/>
          <w:bCs/>
          <w:lang w:val="fr-FR"/>
        </w:rPr>
      </w:pPr>
      <w:r>
        <w:rPr>
          <w:b/>
          <w:bCs/>
          <w:lang w:val="fr-FR"/>
        </w:rPr>
        <w:t>Article 8</w:t>
      </w:r>
    </w:p>
    <w:p w:rsidR="00000000" w:rsidRDefault="00000000">
      <w:pPr>
        <w:keepNext/>
        <w:spacing w:after="240"/>
        <w:rPr>
          <w:bCs/>
          <w:lang w:val="fr-FR"/>
        </w:rPr>
      </w:pPr>
      <w:r>
        <w:rPr>
          <w:bCs/>
          <w:lang w:val="fr-FR"/>
        </w:rPr>
        <w:t>113.</w:t>
      </w:r>
      <w:r>
        <w:rPr>
          <w:bCs/>
          <w:lang w:val="fr-FR"/>
        </w:rPr>
        <w:tab/>
        <w:t>En ce qui concerne l’article 8, il faut examiner les dispositions constitutionnelles et juridiques internes de l’Equateur relatives à l’extradition, qui sont précisées à l’article 3 du présent rapport, et qui permettent l’extradition de citoyens étrangers qui auraient commis des délits de droit commun dans d’autres Etats, s’il existe une Convention ou un traité en vigueur entre l’Etat requérant et l’Equateur, ou en cas de réciprocité internationale. Parmi les graves infractions de droit commun se trouve bien évidemment le délit de torture qui comme indiqué à l’article 4 du présent rapport est dûment pénalisé par le droit interne.</w:t>
      </w:r>
    </w:p>
    <w:p w:rsidR="00000000" w:rsidRDefault="00000000">
      <w:pPr>
        <w:spacing w:after="240"/>
        <w:rPr>
          <w:bCs/>
          <w:lang w:val="fr-FR"/>
        </w:rPr>
      </w:pPr>
      <w:r>
        <w:rPr>
          <w:bCs/>
          <w:lang w:val="fr-FR"/>
        </w:rPr>
        <w:t>114.</w:t>
      </w:r>
      <w:r>
        <w:rPr>
          <w:bCs/>
          <w:lang w:val="fr-FR"/>
        </w:rPr>
        <w:tab/>
        <w:t>Les articles 9 à 14 de la loi sur l’immigration portent sur les « règles applicables à l’exclusion des étrangers » et les articles 19 à 36 sur les « règles applicables à la déportation des étrangers. »</w:t>
      </w:r>
    </w:p>
    <w:p w:rsidR="00000000" w:rsidRDefault="00000000">
      <w:pPr>
        <w:spacing w:after="240"/>
        <w:rPr>
          <w:bCs/>
          <w:lang w:val="fr-FR"/>
        </w:rPr>
      </w:pPr>
      <w:r>
        <w:rPr>
          <w:bCs/>
          <w:lang w:val="fr-FR"/>
        </w:rPr>
        <w:t>115.</w:t>
      </w:r>
      <w:r>
        <w:rPr>
          <w:bCs/>
          <w:lang w:val="fr-FR"/>
        </w:rPr>
        <w:tab/>
        <w:t xml:space="preserve">L’article 19 stipule : </w:t>
      </w:r>
    </w:p>
    <w:p w:rsidR="00000000" w:rsidRDefault="00000000">
      <w:pPr>
        <w:spacing w:after="240"/>
        <w:ind w:left="540" w:firstLine="540"/>
        <w:rPr>
          <w:bCs/>
          <w:lang w:val="fr-FR"/>
        </w:rPr>
      </w:pPr>
      <w:r>
        <w:rPr>
          <w:bCs/>
          <w:lang w:val="fr-FR"/>
        </w:rPr>
        <w:t>« Le Ministre de l’intérieur procède par l’intermédiaire du service de l’immigration de la police civile nationale à la déportation de tout étranger soumis à une règle territoriale qui resterait dans le pays dans les cas suivants :</w:t>
      </w:r>
    </w:p>
    <w:p w:rsidR="00000000" w:rsidRDefault="00000000">
      <w:pPr>
        <w:spacing w:after="240"/>
        <w:ind w:left="540" w:firstLine="540"/>
        <w:rPr>
          <w:bCs/>
          <w:lang w:val="fr-FR"/>
        </w:rPr>
      </w:pPr>
      <w:r>
        <w:rPr>
          <w:bCs/>
          <w:lang w:val="fr-FR"/>
        </w:rPr>
        <w:tab/>
        <w:t>4)</w:t>
      </w:r>
      <w:r>
        <w:rPr>
          <w:bCs/>
          <w:lang w:val="fr-FR"/>
        </w:rPr>
        <w:tab/>
        <w:t>les délinquants de droit commun qui ne peuvent être jugés en Equateur faute de compétence territoriale. »</w:t>
      </w:r>
    </w:p>
    <w:p w:rsidR="00000000" w:rsidRDefault="00000000">
      <w:pPr>
        <w:spacing w:after="240"/>
        <w:rPr>
          <w:bCs/>
          <w:lang w:val="fr-FR"/>
        </w:rPr>
      </w:pPr>
      <w:r>
        <w:rPr>
          <w:bCs/>
          <w:lang w:val="fr-FR"/>
        </w:rPr>
        <w:t>116.</w:t>
      </w:r>
      <w:r>
        <w:rPr>
          <w:bCs/>
          <w:lang w:val="fr-FR"/>
        </w:rPr>
        <w:tab/>
        <w:t xml:space="preserve">L’Equateur est partie depuis le 15 avril 1998 à la Convention interaméricaine sur l’extradition adoptée le 25 février 1981. L’article 1 de cette Convention stipule : </w:t>
      </w:r>
    </w:p>
    <w:p w:rsidR="00000000" w:rsidRDefault="00000000">
      <w:pPr>
        <w:spacing w:after="240"/>
        <w:ind w:left="540" w:firstLine="540"/>
        <w:rPr>
          <w:bCs/>
          <w:lang w:val="fr-FR"/>
        </w:rPr>
      </w:pPr>
      <w:r>
        <w:rPr>
          <w:bCs/>
          <w:lang w:val="fr-FR"/>
        </w:rPr>
        <w:t>« Dans les conditions définies par la présente Convention, les Etats parties s’engagent à livrer à tout autre Etat partie qui aura sollicité leur extradition, les individus qui sont recherchés par la justice en vue de leur jugement, ceux contre lesquels une instance pénale est pendante, ceux qui ont été reconnus coupables ou ont été condamnés à une peine privative de liberté. »</w:t>
      </w:r>
    </w:p>
    <w:p w:rsidR="00000000" w:rsidRDefault="00000000">
      <w:pPr>
        <w:spacing w:after="240"/>
        <w:ind w:left="539" w:firstLine="539"/>
        <w:rPr>
          <w:bCs/>
          <w:lang w:val="fr-FR"/>
        </w:rPr>
      </w:pPr>
      <w:r>
        <w:rPr>
          <w:b/>
          <w:bCs/>
          <w:lang w:val="fr-FR"/>
        </w:rPr>
        <w:t>« </w:t>
      </w:r>
      <w:r>
        <w:rPr>
          <w:lang w:val="fr-FR"/>
        </w:rPr>
        <w:t>Article 2.1.</w:t>
      </w:r>
      <w:r>
        <w:rPr>
          <w:b/>
          <w:lang w:val="fr-FR"/>
        </w:rPr>
        <w:t xml:space="preserve"> </w:t>
      </w:r>
      <w:r>
        <w:rPr>
          <w:bCs/>
          <w:lang w:val="fr-FR"/>
        </w:rPr>
        <w:t xml:space="preserve"> Pour donner lieu à extradition, l’infraction qui motive la demande doit avoir été commise sur le territoire de l’Etat requérant. »</w:t>
      </w:r>
    </w:p>
    <w:p w:rsidR="00000000" w:rsidRDefault="00000000">
      <w:pPr>
        <w:spacing w:after="240"/>
        <w:rPr>
          <w:bCs/>
          <w:lang w:val="fr-FR"/>
        </w:rPr>
      </w:pPr>
      <w:r>
        <w:rPr>
          <w:bCs/>
          <w:lang w:val="fr-FR"/>
        </w:rPr>
        <w:t>117.</w:t>
      </w:r>
      <w:r>
        <w:rPr>
          <w:bCs/>
          <w:lang w:val="fr-FR"/>
        </w:rPr>
        <w:tab/>
        <w:t>Dans le cadre du paragraphe 2 de l’article 8 de la Convention, il convient d’indiquer que l’Equateur subordonnant l’extradition à l’existence d’un traité, l’Etat équatorien est amené à considérer la Convention contre la torture comme le fondement juridique nécessaire à l’extradition des ressortissants étrangers qui auraient commis, le cas échéant, des délits de torture dans un autre Etat partie à la Convention.</w:t>
      </w:r>
    </w:p>
    <w:p w:rsidR="00000000" w:rsidRDefault="00000000">
      <w:pPr>
        <w:spacing w:after="240"/>
        <w:rPr>
          <w:bCs/>
          <w:lang w:val="fr-FR"/>
        </w:rPr>
      </w:pPr>
      <w:r>
        <w:rPr>
          <w:bCs/>
          <w:lang w:val="fr-FR"/>
        </w:rPr>
        <w:t>118.</w:t>
      </w:r>
      <w:r>
        <w:rPr>
          <w:bCs/>
          <w:lang w:val="fr-FR"/>
        </w:rPr>
        <w:tab/>
        <w:t xml:space="preserve">De plus, c’est en se fondant sur les paragraphes 2 et 4 de l’article 8 de la Convention que l’Equateur a approuvé le statut de la Cour pénale internationale qui a été publié au </w:t>
      </w:r>
      <w:r>
        <w:rPr>
          <w:bCs/>
          <w:i/>
          <w:lang w:val="fr-FR"/>
        </w:rPr>
        <w:t xml:space="preserve">Journal officiel </w:t>
      </w:r>
      <w:r>
        <w:rPr>
          <w:bCs/>
          <w:lang w:val="fr-FR"/>
        </w:rPr>
        <w:t>No. 699 du 7 novembre 2002.</w:t>
      </w:r>
    </w:p>
    <w:p w:rsidR="00000000" w:rsidRDefault="00000000">
      <w:pPr>
        <w:spacing w:after="240"/>
        <w:rPr>
          <w:bCs/>
          <w:lang w:val="fr-FR"/>
        </w:rPr>
      </w:pPr>
      <w:r>
        <w:rPr>
          <w:bCs/>
          <w:lang w:val="fr-FR"/>
        </w:rPr>
        <w:t>119.</w:t>
      </w:r>
      <w:r>
        <w:rPr>
          <w:bCs/>
          <w:lang w:val="fr-FR"/>
        </w:rPr>
        <w:tab/>
        <w:t>Diverses demandes d’extradition provenant des gouvernements grec, italien, des Etats-Unis d’Amérique, mexicain et allemand ont été reçues pour des délits de droit commun relatifs à des détournements de fonds publics, des malversations de fonds et au trafic de stupéfiants, qui se trouvent encore en cours de procédure. A la date du présent rapport, aucune demande d’extradition adressée à l’Equateur n’a été enregistrée pour le délit de torture.</w:t>
      </w:r>
    </w:p>
    <w:p w:rsidR="00000000" w:rsidRDefault="00000000">
      <w:pPr>
        <w:pStyle w:val="Heading3"/>
        <w:autoSpaceDE/>
        <w:autoSpaceDN/>
        <w:adjustRightInd/>
        <w:rPr>
          <w:bCs w:val="0"/>
          <w:szCs w:val="24"/>
        </w:rPr>
      </w:pPr>
      <w:r>
        <w:rPr>
          <w:bCs w:val="0"/>
          <w:szCs w:val="24"/>
        </w:rPr>
        <w:t>Article 9</w:t>
      </w:r>
    </w:p>
    <w:p w:rsidR="00000000" w:rsidRDefault="00000000">
      <w:pPr>
        <w:keepNext/>
        <w:spacing w:after="240"/>
        <w:rPr>
          <w:bCs/>
          <w:lang w:val="fr-FR"/>
        </w:rPr>
      </w:pPr>
      <w:r>
        <w:rPr>
          <w:bCs/>
          <w:lang w:val="fr-FR"/>
        </w:rPr>
        <w:t>120.</w:t>
      </w:r>
      <w:r>
        <w:rPr>
          <w:bCs/>
          <w:lang w:val="fr-FR"/>
        </w:rPr>
        <w:tab/>
        <w:t>La Constitution de l’Equateur dans son article 4, paragraphe 1 stipule :</w:t>
      </w:r>
    </w:p>
    <w:p w:rsidR="00000000" w:rsidRDefault="00000000">
      <w:pPr>
        <w:spacing w:after="240"/>
        <w:ind w:left="539" w:firstLine="539"/>
        <w:rPr>
          <w:bCs/>
          <w:lang w:val="fr-FR"/>
        </w:rPr>
      </w:pPr>
      <w:r>
        <w:rPr>
          <w:bCs/>
          <w:lang w:val="fr-FR"/>
        </w:rPr>
        <w:tab/>
        <w:t xml:space="preserve">« l’Equateur, dans ses relations avec la communauté internationale : </w:t>
      </w:r>
    </w:p>
    <w:p w:rsidR="00000000" w:rsidRDefault="00000000">
      <w:pPr>
        <w:spacing w:after="240"/>
        <w:ind w:left="1134" w:hanging="54"/>
        <w:rPr>
          <w:bCs/>
          <w:lang w:val="fr-FR"/>
        </w:rPr>
      </w:pPr>
      <w:r>
        <w:rPr>
          <w:bCs/>
          <w:lang w:val="fr-FR"/>
        </w:rPr>
        <w:t>1.</w:t>
      </w:r>
      <w:r>
        <w:rPr>
          <w:bCs/>
          <w:lang w:val="fr-FR"/>
        </w:rPr>
        <w:tab/>
        <w:t>proclame la paix, la coopération comme système de vie en commun et l’égalité juridique de tous les Etats ; »</w:t>
      </w:r>
    </w:p>
    <w:p w:rsidR="00000000" w:rsidRDefault="00000000">
      <w:pPr>
        <w:spacing w:after="240"/>
        <w:rPr>
          <w:bCs/>
          <w:lang w:val="fr-FR"/>
        </w:rPr>
      </w:pPr>
      <w:r>
        <w:rPr>
          <w:bCs/>
          <w:lang w:val="fr-FR"/>
        </w:rPr>
        <w:t>121.</w:t>
      </w:r>
      <w:r>
        <w:rPr>
          <w:bCs/>
          <w:lang w:val="fr-FR"/>
        </w:rPr>
        <w:tab/>
        <w:t>Par conséquent, le paragraphe 1 de l’article 9 l’oblige à apporter toute l’aide possible aux Etats parties lors de leurs enquêtes et procédures pénales relatives aux cas de torture. Néanmoins, comme ceci est mentionné à l’article 8, il n’y a eu jusqu’à présent aucune demande d’aide de la part des autres Etats pour la commission du délit cité. Néanmoins, l’Equateur est partie à d’autres traités et conventions multilatéraux et bilatéraux concernant l’entraide judiciaire dont les dispositions peuvent être invoquées et appliquées le moment voulu.</w:t>
      </w:r>
    </w:p>
    <w:p w:rsidR="00000000" w:rsidRDefault="00000000">
      <w:pPr>
        <w:spacing w:after="240"/>
        <w:rPr>
          <w:b/>
          <w:lang w:val="fr-FR"/>
        </w:rPr>
      </w:pPr>
      <w:r>
        <w:rPr>
          <w:b/>
          <w:lang w:val="fr-FR"/>
        </w:rPr>
        <w:t>Instruments ratifiés en ce qui concerne l’entraide judiciaire</w:t>
      </w:r>
    </w:p>
    <w:p w:rsidR="00000000" w:rsidRDefault="00000000">
      <w:pPr>
        <w:spacing w:after="240"/>
        <w:rPr>
          <w:bCs/>
          <w:lang w:val="fr-FR"/>
        </w:rPr>
      </w:pPr>
      <w:r>
        <w:rPr>
          <w:bCs/>
          <w:lang w:val="fr-FR"/>
        </w:rPr>
        <w:t>122.</w:t>
      </w:r>
      <w:r>
        <w:rPr>
          <w:bCs/>
          <w:lang w:val="fr-FR"/>
        </w:rPr>
        <w:tab/>
        <w:t>Depuis la présentation du dernier rapport, l’Equateur a ratifié les accords suivants concernant l’entraide judiciaire :</w:t>
      </w:r>
    </w:p>
    <w:p w:rsidR="00000000" w:rsidRDefault="00000000">
      <w:pPr>
        <w:spacing w:after="240"/>
        <w:ind w:left="1134" w:hanging="594"/>
        <w:rPr>
          <w:bCs/>
          <w:lang w:val="fr-FR"/>
        </w:rPr>
      </w:pPr>
      <w:r>
        <w:rPr>
          <w:bCs/>
          <w:lang w:val="fr-FR"/>
        </w:rPr>
        <w:t>-</w:t>
      </w:r>
      <w:r>
        <w:rPr>
          <w:bCs/>
          <w:lang w:val="fr-FR"/>
        </w:rPr>
        <w:tab/>
        <w:t>Convention interaméricaine sur l’entraide juridique en matière criminelle, adoptée par l’Assemblée générale de l’OAS le 23 mai 1992. L’Equateur a déposé l’instrument de ratification le 3 août 2002. L’article de ladite Convention stipule : « Les Etats se prêtent une entraide juridique lors des enquêtes, jugements et procédures en matière pénale, pour ce qui concerne des délits qui relèvent de la compétence de l’Etat requérant au moment de la présentation de la demande d’entraide ». Jusqu’à présent les parties à ladite Convention sont : Canada, Colombie, Equateur, Etats-Unis, Grenade, Nicaragua, Panama, Pérou et Venezuela.</w:t>
      </w:r>
    </w:p>
    <w:p w:rsidR="00000000" w:rsidRDefault="00000000">
      <w:pPr>
        <w:spacing w:after="240"/>
        <w:ind w:left="1134" w:hanging="594"/>
        <w:rPr>
          <w:bCs/>
          <w:lang w:val="fr-FR"/>
        </w:rPr>
      </w:pPr>
      <w:r>
        <w:rPr>
          <w:bCs/>
          <w:lang w:val="fr-FR"/>
        </w:rPr>
        <w:t>-</w:t>
      </w:r>
      <w:r>
        <w:rPr>
          <w:bCs/>
          <w:lang w:val="fr-FR"/>
        </w:rPr>
        <w:tab/>
        <w:t>Convenio entre la República del Ecuador y el Reino de España para el Cumplimiento de condenas penales, 10 mars 1997</w:t>
      </w:r>
    </w:p>
    <w:p w:rsidR="00000000" w:rsidRDefault="00000000">
      <w:pPr>
        <w:spacing w:after="240"/>
        <w:ind w:left="1134" w:hanging="594"/>
        <w:rPr>
          <w:bCs/>
          <w:lang w:val="fr-FR"/>
        </w:rPr>
      </w:pPr>
      <w:r>
        <w:rPr>
          <w:bCs/>
          <w:lang w:val="fr-FR"/>
        </w:rPr>
        <w:t>-</w:t>
      </w:r>
      <w:r>
        <w:rPr>
          <w:bCs/>
          <w:lang w:val="fr-FR"/>
        </w:rPr>
        <w:tab/>
        <w:t>Traité d’entraide judiciaire en matière pénale entre la Confédération suisse et la République de l’Equateur. 19 janvier 1999</w:t>
      </w:r>
    </w:p>
    <w:p w:rsidR="00000000" w:rsidRDefault="00000000">
      <w:pPr>
        <w:spacing w:after="240"/>
        <w:ind w:left="1134" w:hanging="594"/>
      </w:pPr>
      <w:r>
        <w:rPr>
          <w:bCs/>
          <w:lang w:val="fr-FR"/>
        </w:rPr>
        <w:t>-</w:t>
      </w:r>
      <w:r>
        <w:rPr>
          <w:bCs/>
          <w:lang w:val="fr-FR"/>
        </w:rPr>
        <w:tab/>
      </w:r>
      <w:r>
        <w:t>Convenio sobre la Transferencia de Personas Condenadas entre la República del Ecuador y la República del Perú, 5 mai 2000.</w:t>
      </w:r>
    </w:p>
    <w:p w:rsidR="00000000" w:rsidRDefault="00000000">
      <w:pPr>
        <w:spacing w:after="240"/>
        <w:ind w:left="1134" w:hanging="567"/>
      </w:pPr>
      <w:r>
        <w:t>-</w:t>
      </w:r>
      <w:r>
        <w:tab/>
        <w:t>Convenio de Cooperación Judicial y Asistencia Mutua en Materia Penal entre la República del Ecuador y la República de Colombia, 5 octobre 2000.</w:t>
      </w:r>
    </w:p>
    <w:p w:rsidR="00000000" w:rsidRDefault="00000000">
      <w:pPr>
        <w:spacing w:after="240"/>
        <w:ind w:left="1134" w:hanging="567"/>
      </w:pPr>
      <w:r>
        <w:t>-</w:t>
      </w:r>
      <w:r>
        <w:tab/>
        <w:t>Acuerdo de Asistencia Jurídica Mutua en Asuntos Penales entre la República del Ecuador y la República del Uruguay, 16 mars 2001.</w:t>
      </w:r>
    </w:p>
    <w:p w:rsidR="00000000" w:rsidRDefault="00000000">
      <w:pPr>
        <w:spacing w:after="240"/>
        <w:ind w:left="1134" w:hanging="567"/>
      </w:pPr>
      <w:r>
        <w:t>-</w:t>
      </w:r>
      <w:r>
        <w:tab/>
        <w:t>Convenio sobre  Asistencia Judicial en Materia Penal entre la República del Ecuador y la República de Paraguay, 16 février 2001.</w:t>
      </w:r>
    </w:p>
    <w:p w:rsidR="00000000" w:rsidRDefault="00000000">
      <w:pPr>
        <w:spacing w:after="240"/>
        <w:rPr>
          <w:bCs/>
          <w:lang w:val="fr-FR"/>
        </w:rPr>
      </w:pPr>
      <w:r>
        <w:rPr>
          <w:bCs/>
          <w:lang w:val="fr-FR"/>
        </w:rPr>
        <w:t>123.</w:t>
      </w:r>
      <w:r>
        <w:rPr>
          <w:bCs/>
          <w:lang w:val="fr-FR"/>
        </w:rPr>
        <w:tab/>
        <w:t>Grâce à ces accords, les parties s’engagent à s’accorder mutuellement la coopération la plus large s’agissant du transfert des personnes condamnées par jugement définitif, ainsi qu’à contribuer à leur pleine réadaptation.</w:t>
      </w:r>
    </w:p>
    <w:p w:rsidR="00000000" w:rsidRDefault="00000000">
      <w:pPr>
        <w:spacing w:after="240"/>
        <w:rPr>
          <w:bCs/>
          <w:lang w:val="fr-FR"/>
        </w:rPr>
      </w:pPr>
      <w:r>
        <w:rPr>
          <w:bCs/>
          <w:lang w:val="fr-FR"/>
        </w:rPr>
        <w:t>124.</w:t>
      </w:r>
      <w:r>
        <w:rPr>
          <w:bCs/>
          <w:lang w:val="fr-FR"/>
        </w:rPr>
        <w:tab/>
        <w:t>La coopération judiciaire comprend l’adoption de mesures en faveur d’une procédure pénale dans l’Etat requérant, telles que : réception de témoignages ou d’autres dépositions, échanges d’informations, mesures conservatoires réelles, remise de documentation des actes de procédure, notification de résolutions et de jugements, examens d’objets et de lieux.</w:t>
      </w:r>
    </w:p>
    <w:p w:rsidR="00000000" w:rsidRDefault="00000000">
      <w:pPr>
        <w:spacing w:after="240"/>
        <w:rPr>
          <w:bCs/>
          <w:lang w:val="fr-FR"/>
        </w:rPr>
      </w:pPr>
      <w:r>
        <w:rPr>
          <w:bCs/>
          <w:lang w:val="fr-FR"/>
        </w:rPr>
        <w:t>125.</w:t>
      </w:r>
      <w:r>
        <w:rPr>
          <w:bCs/>
          <w:lang w:val="fr-FR"/>
        </w:rPr>
        <w:tab/>
        <w:t>Pendant la période considérée, certains accords signés par l’Equateur sont en cours de ratification avec Costa Rica et El Salvador.</w:t>
      </w:r>
    </w:p>
    <w:p w:rsidR="00000000" w:rsidRDefault="00000000">
      <w:pPr>
        <w:spacing w:after="240"/>
        <w:rPr>
          <w:bCs/>
          <w:lang w:val="fr-FR"/>
        </w:rPr>
      </w:pPr>
      <w:r>
        <w:rPr>
          <w:bCs/>
          <w:lang w:val="fr-FR"/>
        </w:rPr>
        <w:t>126.</w:t>
      </w:r>
      <w:r>
        <w:rPr>
          <w:bCs/>
          <w:lang w:val="fr-FR"/>
        </w:rPr>
        <w:tab/>
        <w:t>Dans le cadre de la Charte andine pour la promotion et la protection des droits de l’homme, lancée par l’Equateur et adoptée le 26 juillet 2002 par la communauté andine des nations, , certains dispositions portent sur la coopération réciproque entre les Etats membres en vue de la protection et de l’application des droits de l’homme. Dans le cas du délit de torture, la Charte stipule à son article 23 :</w:t>
      </w:r>
    </w:p>
    <w:p w:rsidR="00000000" w:rsidRDefault="00000000">
      <w:pPr>
        <w:spacing w:after="240"/>
        <w:ind w:left="540" w:firstLine="540"/>
      </w:pPr>
      <w:r>
        <w:t>« Les Pays membres de la Communauté andine s’engagent à mettre en œuvre des plans d’action faisant appel à la participation des entités publiques compétentes et de la société civile et visant à prévenir et à réprimer les crimes contre l’humanité, y compris tous les actes de torture et autres peines ou traitements cruels, inhumains ou dégradants, les disparitions forcées de personnes, les exécutions extrajudiciaires, et à rechercher, poursuivre et condamner leurs auteurs.</w:t>
      </w:r>
    </w:p>
    <w:p w:rsidR="00000000" w:rsidRDefault="00000000">
      <w:pPr>
        <w:pStyle w:val="Heading3"/>
        <w:autoSpaceDE/>
        <w:autoSpaceDN/>
        <w:adjustRightInd/>
        <w:rPr>
          <w:bCs w:val="0"/>
          <w:szCs w:val="24"/>
        </w:rPr>
      </w:pPr>
      <w:r>
        <w:rPr>
          <w:bCs w:val="0"/>
          <w:szCs w:val="24"/>
        </w:rPr>
        <w:t>Article 10</w:t>
      </w:r>
    </w:p>
    <w:p w:rsidR="00000000" w:rsidRDefault="00000000">
      <w:pPr>
        <w:spacing w:after="240"/>
        <w:rPr>
          <w:bCs/>
          <w:lang w:val="fr-FR"/>
        </w:rPr>
      </w:pPr>
      <w:r>
        <w:rPr>
          <w:bCs/>
          <w:lang w:val="fr-FR"/>
        </w:rPr>
        <w:t xml:space="preserve">127. </w:t>
      </w:r>
      <w:r>
        <w:rPr>
          <w:bCs/>
          <w:lang w:val="fr-FR"/>
        </w:rPr>
        <w:tab/>
        <w:t>L’obligation de l’Etat équatorien de veiller à ce que l’enseignement dans le domaine des droits de l’homme, et plus particulièrement l’interdiction de la torture, figure au deuxième paragraphe de l’article 66 de la Constitution :</w:t>
      </w:r>
    </w:p>
    <w:p w:rsidR="00000000" w:rsidRDefault="00000000">
      <w:pPr>
        <w:spacing w:after="240"/>
        <w:ind w:left="720"/>
        <w:rPr>
          <w:bCs/>
          <w:lang w:val="fr-FR"/>
        </w:rPr>
      </w:pPr>
      <w:r>
        <w:rPr>
          <w:bCs/>
          <w:lang w:val="fr-FR"/>
        </w:rPr>
        <w:tab/>
        <w:t>« L’enseignement, s’inspirant de principes éthiques, pluralistes, démocratiques, humanistes et scientifiques, encourage le respect des droits de l’homme, développe une pensée critique, et encourage le civisme ; il fournit un savoir-faire pour l’efficacité du travail et de la production ; il stimule la créativité et le plein épanouissement de la personnalité et les talents spéciaux de chaque personne ; il encourage l’interculturalité, la solidarité et la paix. »</w:t>
      </w:r>
    </w:p>
    <w:p w:rsidR="00000000" w:rsidRDefault="00000000">
      <w:pPr>
        <w:spacing w:after="240"/>
        <w:rPr>
          <w:bCs/>
          <w:lang w:val="fr-FR"/>
        </w:rPr>
      </w:pPr>
      <w:r>
        <w:rPr>
          <w:bCs/>
          <w:lang w:val="fr-FR"/>
        </w:rPr>
        <w:t>128.</w:t>
      </w:r>
      <w:r>
        <w:rPr>
          <w:bCs/>
          <w:lang w:val="fr-FR"/>
        </w:rPr>
        <w:tab/>
        <w:t>Depuis 1993, l’Etat équatorien a encouragé l’enseignement des droits de l’homme dans le pays, en incorporant le thème de l’interdiction de la torture dans la formation professionnelle du personnel chargé de faire appliquer la loi, qu’il soit civil ou militaire.</w:t>
      </w:r>
    </w:p>
    <w:p w:rsidR="00000000" w:rsidRDefault="00000000">
      <w:pPr>
        <w:keepNext/>
        <w:spacing w:after="240"/>
        <w:rPr>
          <w:bCs/>
          <w:lang w:val="fr-FR"/>
        </w:rPr>
      </w:pPr>
      <w:r>
        <w:rPr>
          <w:b/>
          <w:lang w:val="fr-FR"/>
        </w:rPr>
        <w:t>Programme de formation dans le domaine des droits de l’homme destiné au personnel militaire</w:t>
      </w:r>
    </w:p>
    <w:p w:rsidR="00000000" w:rsidRDefault="00000000">
      <w:pPr>
        <w:keepNext/>
        <w:spacing w:after="240"/>
        <w:rPr>
          <w:bCs/>
          <w:lang w:val="fr-FR"/>
        </w:rPr>
      </w:pPr>
      <w:r>
        <w:rPr>
          <w:bCs/>
          <w:lang w:val="fr-FR"/>
        </w:rPr>
        <w:t>129.</w:t>
      </w:r>
      <w:r>
        <w:rPr>
          <w:bCs/>
          <w:lang w:val="fr-FR"/>
        </w:rPr>
        <w:tab/>
        <w:t>Avec l’accord signé en octobre 1993 entre le Ministère de la défense, le Ministère des relations extérieures, l’ALDHU et le PNUD,  a commencé le programme intitulé « Formation dans le domaine des droits de l’homme destinée aux membres des forces armées de l’Equateur »</w:t>
      </w:r>
      <w:r>
        <w:rPr>
          <w:rStyle w:val="FootnoteReference"/>
          <w:bCs/>
          <w:lang w:val="fr-FR"/>
        </w:rPr>
        <w:footnoteReference w:id="8"/>
      </w:r>
      <w:r>
        <w:rPr>
          <w:bCs/>
          <w:lang w:val="fr-FR"/>
        </w:rPr>
        <w:t xml:space="preserve"> dont le principal but consiste à contribuer au renforcement du rôle des forces armées en tant que garantes de l’Etat de droit et à ouvrir un espace de dialogue entre civils et militaires à propos de thèmes tels que la démocratie, la sécurité et les droits de l’homme.</w:t>
      </w:r>
    </w:p>
    <w:p w:rsidR="00000000" w:rsidRDefault="00000000">
      <w:pPr>
        <w:spacing w:after="240"/>
        <w:rPr>
          <w:bCs/>
          <w:lang w:val="fr-FR"/>
        </w:rPr>
      </w:pPr>
      <w:r>
        <w:rPr>
          <w:bCs/>
          <w:lang w:val="fr-FR"/>
        </w:rPr>
        <w:t>130.</w:t>
      </w:r>
      <w:r>
        <w:rPr>
          <w:bCs/>
          <w:lang w:val="fr-FR"/>
        </w:rPr>
        <w:tab/>
        <w:t>Pendant la première étape du programme (1993 – 1996), 6 500 membres de forces armées, principalement de l’armée de terre, ont suivi cette formation en participant aux activités éducatives qui ont permis d’incorporer le contenu des droits de l’homme dans l’instruction donnée au personnel militaire de carrière.</w:t>
      </w:r>
    </w:p>
    <w:p w:rsidR="00000000" w:rsidRDefault="00000000">
      <w:pPr>
        <w:spacing w:after="240"/>
        <w:rPr>
          <w:bCs/>
          <w:lang w:val="fr-FR"/>
        </w:rPr>
      </w:pPr>
      <w:r>
        <w:rPr>
          <w:bCs/>
          <w:lang w:val="fr-FR"/>
        </w:rPr>
        <w:t>131.</w:t>
      </w:r>
      <w:r>
        <w:rPr>
          <w:bCs/>
          <w:lang w:val="fr-FR"/>
        </w:rPr>
        <w:tab/>
        <w:t xml:space="preserve">La seconde phase du programme (1996 – 1997) a mis en œuvre un plan d’urgence pour donner une formation dans le domaine des droits de l’homme à 800 membres des forces armées. A cette seconde phase ont participé 360 membres de l’armée de l’air et de la marine. En février 1997, le Centre des droits de l’homme des Nations Unies a effectué une évaluation du programme qui a servi de base à la troisième phase du programme. </w:t>
      </w:r>
    </w:p>
    <w:p w:rsidR="00000000" w:rsidRDefault="00000000">
      <w:pPr>
        <w:spacing w:after="240"/>
        <w:rPr>
          <w:bCs/>
          <w:lang w:val="fr-FR"/>
        </w:rPr>
      </w:pPr>
      <w:r>
        <w:rPr>
          <w:bCs/>
          <w:lang w:val="fr-FR"/>
        </w:rPr>
        <w:t>132.</w:t>
      </w:r>
      <w:r>
        <w:rPr>
          <w:bCs/>
          <w:lang w:val="fr-FR"/>
        </w:rPr>
        <w:tab/>
        <w:t>La troisième phase (1997 – 1999) a notamment établi la préparation à un diplôme sur les droits de l’homme et la sécurité, placé sous la responsabilité de la Faculté latino-américaine de sciences sociales-Equateur, avec laquelle douze militaires de carrière ont été formés afin de devenir des professeurs de droits de l’homme dans les établissements d’enseignement des forces armées.</w:t>
      </w:r>
    </w:p>
    <w:p w:rsidR="00000000" w:rsidRDefault="00000000">
      <w:pPr>
        <w:spacing w:after="240"/>
        <w:rPr>
          <w:bCs/>
          <w:lang w:val="fr-FR"/>
        </w:rPr>
      </w:pPr>
      <w:r>
        <w:rPr>
          <w:bCs/>
          <w:lang w:val="fr-FR"/>
        </w:rPr>
        <w:t>133.</w:t>
      </w:r>
      <w:r>
        <w:rPr>
          <w:bCs/>
          <w:lang w:val="fr-FR"/>
        </w:rPr>
        <w:tab/>
        <w:t>Le programme a contribué à modifier la conception des droits de l’homme au sein de l’institution militaire qui estimait tout d’abord que les droits de l’homme était une discipline ne concernant aucunement les forces armées.</w:t>
      </w:r>
    </w:p>
    <w:p w:rsidR="00000000" w:rsidRDefault="00000000">
      <w:pPr>
        <w:spacing w:after="240"/>
        <w:rPr>
          <w:bCs/>
          <w:lang w:val="fr-FR"/>
        </w:rPr>
      </w:pPr>
      <w:r>
        <w:rPr>
          <w:bCs/>
          <w:lang w:val="fr-FR"/>
        </w:rPr>
        <w:t>134.</w:t>
      </w:r>
      <w:r>
        <w:rPr>
          <w:bCs/>
          <w:lang w:val="fr-FR"/>
        </w:rPr>
        <w:tab/>
        <w:t>Au sein de l’institution militaire, des modifications importantes ont été apportées aux dispositions internes, notamment en ce qui concerne le traitement des membres de la troupe et du personnel qui effectue le service militaire. Des voies de recours en cas de plaintes pour violation des droits ont été ouvertes au personnel militaire et certaines dispositions expresses permettent de traiter de la question des droits de l’homme dans la formation régulière donnée aux militaires et au personnel civil des forces armées.</w:t>
      </w:r>
    </w:p>
    <w:p w:rsidR="00000000" w:rsidRDefault="00000000">
      <w:pPr>
        <w:spacing w:after="240"/>
        <w:rPr>
          <w:bCs/>
          <w:lang w:val="fr-FR"/>
        </w:rPr>
      </w:pPr>
      <w:r>
        <w:rPr>
          <w:b/>
          <w:lang w:val="fr-FR"/>
        </w:rPr>
        <w:t>Programmes de formation dans le domaine des droits de l’homme destiné au personnel de la police</w:t>
      </w:r>
    </w:p>
    <w:p w:rsidR="00000000" w:rsidRDefault="00000000">
      <w:pPr>
        <w:spacing w:after="240"/>
        <w:rPr>
          <w:bCs/>
          <w:lang w:val="fr-FR"/>
        </w:rPr>
      </w:pPr>
      <w:r>
        <w:rPr>
          <w:bCs/>
          <w:lang w:val="fr-FR"/>
        </w:rPr>
        <w:t>135.</w:t>
      </w:r>
      <w:r>
        <w:rPr>
          <w:bCs/>
          <w:lang w:val="fr-FR"/>
        </w:rPr>
        <w:tab/>
        <w:t>L’Etat équatorien a travaillé étroitement avec la société civile sur le thème de la formation dans le domaine des droits de l’homme. D’autres organisations de droits de l’homme, en coordination avec la police nationale, ont entamé des programmes pédagogiques portant sur droits de l’homme destinés aux personnels de la police qui ont permis de leur faire mieux comprendre le thème des droits de l’homme, notamment en ce qui concerne les droits civils et politiques et l’interdiction de la torture. L’un des programmes les plus remarquables a été celui qui a été lancé par le Centre d’études et de recherches multidisciplinaires de l’Equateur (CEIME), qui depuis 1994 jusqu’à maintenant est responsable de la formation dans le domaine des droits de l’homme au sein de la police nationale, formation destinée aux agents des échelons de commandement supérieur et inférieur. Les thèmes centraux de la formation ont été l’interdiction de la torture et des mauvais traitements, les systèmes d’enquête et l’amélioration de la prise en charge des victimes de la violence intrafamiliale.</w:t>
      </w:r>
    </w:p>
    <w:p w:rsidR="00000000" w:rsidRDefault="00000000">
      <w:pPr>
        <w:keepNext/>
        <w:spacing w:after="240"/>
        <w:rPr>
          <w:bCs/>
          <w:lang w:val="fr-FR"/>
        </w:rPr>
      </w:pPr>
      <w:r>
        <w:rPr>
          <w:bCs/>
          <w:lang w:val="fr-FR"/>
        </w:rPr>
        <w:t>136.</w:t>
      </w:r>
      <w:r>
        <w:rPr>
          <w:bCs/>
          <w:lang w:val="fr-FR"/>
        </w:rPr>
        <w:tab/>
        <w:t>On trouvera ci-après un résumé des contenus et des résultats desdits programmes :</w:t>
      </w:r>
    </w:p>
    <w:p w:rsidR="00000000" w:rsidRDefault="00000000">
      <w:pPr>
        <w:keepNext/>
        <w:spacing w:after="240"/>
        <w:ind w:left="567"/>
        <w:rPr>
          <w:b/>
          <w:lang w:val="fr-FR"/>
        </w:rPr>
      </w:pPr>
      <w:r>
        <w:rPr>
          <w:b/>
          <w:lang w:val="fr-FR"/>
        </w:rPr>
        <w:t>Programme :</w:t>
      </w:r>
      <w:r>
        <w:rPr>
          <w:b/>
          <w:lang w:val="fr-FR"/>
        </w:rPr>
        <w:tab/>
        <w:t xml:space="preserve">Justice et développement </w:t>
      </w:r>
    </w:p>
    <w:p w:rsidR="00000000" w:rsidRDefault="00000000">
      <w:pPr>
        <w:pStyle w:val="Heading5"/>
      </w:pPr>
      <w:r>
        <w:t xml:space="preserve">Titre : </w:t>
      </w:r>
      <w:r>
        <w:tab/>
      </w:r>
      <w:r>
        <w:tab/>
        <w:t>Formation de la police nationale</w:t>
      </w:r>
    </w:p>
    <w:p w:rsidR="00000000" w:rsidRDefault="00000000">
      <w:pPr>
        <w:keepNext/>
        <w:spacing w:after="240"/>
        <w:ind w:left="567"/>
        <w:rPr>
          <w:b/>
          <w:lang w:val="fr-FR"/>
        </w:rPr>
      </w:pPr>
      <w:r>
        <w:rPr>
          <w:b/>
          <w:lang w:val="fr-FR"/>
        </w:rPr>
        <w:t>1.</w:t>
      </w:r>
      <w:r>
        <w:rPr>
          <w:b/>
          <w:lang w:val="fr-FR"/>
        </w:rPr>
        <w:tab/>
        <w:t>Objectifs</w:t>
      </w:r>
    </w:p>
    <w:p w:rsidR="00000000" w:rsidRDefault="00000000">
      <w:pPr>
        <w:keepNext/>
        <w:spacing w:after="240"/>
        <w:ind w:left="567"/>
        <w:rPr>
          <w:b/>
          <w:i/>
          <w:iCs/>
          <w:lang w:val="fr-FR"/>
        </w:rPr>
      </w:pPr>
      <w:r>
        <w:rPr>
          <w:b/>
          <w:i/>
          <w:iCs/>
          <w:lang w:val="fr-FR"/>
        </w:rPr>
        <w:t xml:space="preserve">1.1 </w:t>
      </w:r>
      <w:r>
        <w:rPr>
          <w:b/>
          <w:i/>
          <w:iCs/>
          <w:lang w:val="fr-FR"/>
        </w:rPr>
        <w:tab/>
        <w:t>Objet principal du programme Justice et développement</w:t>
      </w:r>
    </w:p>
    <w:p w:rsidR="00000000" w:rsidRDefault="00000000">
      <w:pPr>
        <w:keepNext/>
        <w:spacing w:after="240"/>
        <w:ind w:left="567" w:firstLine="567"/>
        <w:rPr>
          <w:bCs/>
          <w:lang w:val="fr-FR"/>
        </w:rPr>
      </w:pPr>
      <w:r>
        <w:rPr>
          <w:bCs/>
          <w:lang w:val="fr-FR"/>
        </w:rPr>
        <w:t>Ce programme favorise la mise en œuvre des politiques publiques en matière de droits de l’homme au sein de l’Etat et de la société en soulignant l’amélioration du système d’administration de la justice en Equateur ; il organise la diffusion massive de sa démarche et de ses résultats et élabore des pédagogies pertinentes qui mettent l’accent sur les domaines de formation citoyenne et professionnelle et sur le système de l’enseignement supérieur</w:t>
      </w:r>
    </w:p>
    <w:p w:rsidR="00000000" w:rsidRDefault="00000000">
      <w:pPr>
        <w:spacing w:after="240"/>
        <w:ind w:left="567"/>
        <w:rPr>
          <w:b/>
          <w:i/>
          <w:iCs/>
          <w:lang w:val="fr-FR"/>
        </w:rPr>
      </w:pPr>
      <w:r>
        <w:rPr>
          <w:b/>
          <w:i/>
          <w:iCs/>
          <w:lang w:val="fr-FR"/>
        </w:rPr>
        <w:t>1.2</w:t>
      </w:r>
      <w:r>
        <w:rPr>
          <w:b/>
          <w:i/>
          <w:iCs/>
          <w:lang w:val="fr-FR"/>
        </w:rPr>
        <w:tab/>
        <w:t>Objet de ce titre : programme de formation de la police nationale</w:t>
      </w:r>
    </w:p>
    <w:p w:rsidR="00000000" w:rsidRDefault="00000000">
      <w:pPr>
        <w:spacing w:after="240"/>
        <w:ind w:left="567" w:firstLine="567"/>
        <w:rPr>
          <w:bCs/>
          <w:lang w:val="fr-FR"/>
        </w:rPr>
      </w:pPr>
      <w:r>
        <w:rPr>
          <w:bCs/>
          <w:lang w:val="fr-FR"/>
        </w:rPr>
        <w:t>Viser à ce que l’institution policière s’acquitte efficacement de son rôle de protection citoyenne dans le cadre du respect des droits de l’homme, et en particulier de protection et de répression des effets de la violence entre les sexes (violence maritale, intrafamiliale, maltraitance de l’enfant et violence sexuelle).</w:t>
      </w:r>
    </w:p>
    <w:p w:rsidR="00000000" w:rsidRDefault="00000000">
      <w:pPr>
        <w:spacing w:after="240"/>
        <w:ind w:left="1134" w:hanging="567"/>
        <w:rPr>
          <w:bCs/>
          <w:lang w:val="fr-FR"/>
        </w:rPr>
      </w:pPr>
      <w:r>
        <w:rPr>
          <w:b/>
          <w:lang w:val="fr-FR"/>
        </w:rPr>
        <w:t>2.</w:t>
      </w:r>
      <w:r>
        <w:rPr>
          <w:bCs/>
          <w:lang w:val="fr-FR"/>
        </w:rPr>
        <w:tab/>
      </w:r>
      <w:r>
        <w:rPr>
          <w:b/>
          <w:lang w:val="fr-FR"/>
        </w:rPr>
        <w:t>Déroulement du programme de qualification et de formation de la police nationale</w:t>
      </w:r>
    </w:p>
    <w:p w:rsidR="00000000" w:rsidRDefault="00000000">
      <w:pPr>
        <w:spacing w:after="240"/>
        <w:ind w:left="567"/>
        <w:rPr>
          <w:b/>
          <w:i/>
          <w:iCs/>
          <w:lang w:val="fr-FR"/>
        </w:rPr>
      </w:pPr>
      <w:r>
        <w:rPr>
          <w:b/>
          <w:i/>
          <w:iCs/>
          <w:lang w:val="fr-FR"/>
        </w:rPr>
        <w:t>2.1</w:t>
      </w:r>
      <w:r>
        <w:rPr>
          <w:b/>
          <w:i/>
          <w:iCs/>
          <w:lang w:val="fr-FR"/>
        </w:rPr>
        <w:tab/>
        <w:t>Sous-programme de qualification non scolaire, évaluation</w:t>
      </w:r>
    </w:p>
    <w:p w:rsidR="00000000" w:rsidRDefault="00000000">
      <w:pPr>
        <w:spacing w:after="240"/>
        <w:ind w:left="567" w:firstLine="567"/>
        <w:rPr>
          <w:bCs/>
          <w:lang w:val="fr-FR"/>
        </w:rPr>
      </w:pPr>
      <w:r>
        <w:rPr>
          <w:bCs/>
          <w:lang w:val="fr-FR"/>
        </w:rPr>
        <w:t>Début </w:t>
      </w:r>
      <w:r>
        <w:rPr>
          <w:b/>
          <w:lang w:val="fr-FR"/>
        </w:rPr>
        <w:t xml:space="preserve">: </w:t>
      </w:r>
      <w:r>
        <w:rPr>
          <w:bCs/>
          <w:lang w:val="fr-FR"/>
        </w:rPr>
        <w:t>1994. Signature d’un accord de coopération</w:t>
      </w:r>
    </w:p>
    <w:p w:rsidR="00000000" w:rsidRDefault="00000000">
      <w:pPr>
        <w:spacing w:after="240"/>
        <w:ind w:left="567"/>
        <w:rPr>
          <w:bCs/>
          <w:i/>
          <w:iCs/>
          <w:lang w:val="fr-FR"/>
        </w:rPr>
      </w:pPr>
      <w:r>
        <w:rPr>
          <w:bCs/>
          <w:i/>
          <w:iCs/>
          <w:lang w:val="fr-FR"/>
        </w:rPr>
        <w:t>2.1.1 Thèmes généraux de la qualification et destinataires (1994 à 2002)</w:t>
      </w:r>
    </w:p>
    <w:p w:rsidR="00000000" w:rsidRDefault="00000000">
      <w:pPr>
        <w:pStyle w:val="Heading6"/>
        <w:rPr>
          <w:b w:val="0"/>
          <w:bCs/>
        </w:rPr>
      </w:pPr>
      <w:r>
        <w:rPr>
          <w:b w:val="0"/>
          <w:bCs/>
        </w:rPr>
        <w:t>Thèmes</w:t>
      </w:r>
    </w:p>
    <w:p w:rsidR="00000000" w:rsidRDefault="00000000">
      <w:pPr>
        <w:spacing w:after="240"/>
        <w:ind w:left="1701" w:hanging="594"/>
        <w:rPr>
          <w:bCs/>
          <w:lang w:val="fr-FR"/>
        </w:rPr>
      </w:pPr>
      <w:r>
        <w:rPr>
          <w:bCs/>
          <w:lang w:val="fr-FR"/>
        </w:rPr>
        <w:t>-</w:t>
      </w:r>
      <w:r>
        <w:rPr>
          <w:bCs/>
          <w:lang w:val="fr-FR"/>
        </w:rPr>
        <w:tab/>
        <w:t>Droit de la procédure pénale (perspectives de réformes dans le cadre international des droits de l’homme et de la sécurité des citoyens)</w:t>
      </w:r>
    </w:p>
    <w:p w:rsidR="00000000" w:rsidRDefault="00000000">
      <w:pPr>
        <w:spacing w:after="240"/>
        <w:ind w:left="1701" w:hanging="594"/>
        <w:rPr>
          <w:bCs/>
          <w:lang w:val="fr-FR"/>
        </w:rPr>
      </w:pPr>
      <w:r>
        <w:rPr>
          <w:bCs/>
          <w:lang w:val="fr-FR"/>
        </w:rPr>
        <w:t>-</w:t>
      </w:r>
      <w:r>
        <w:rPr>
          <w:bCs/>
          <w:lang w:val="fr-FR"/>
        </w:rPr>
        <w:tab/>
        <w:t>Droit scientifique (sciences médico-légales, appliquées au système de preuves et d’expertises médico-légales, en tant que mécanisme pour faire disparaître l’impunité pénale).</w:t>
      </w:r>
    </w:p>
    <w:p w:rsidR="00000000" w:rsidRDefault="00000000">
      <w:pPr>
        <w:spacing w:after="240"/>
        <w:ind w:left="1107"/>
        <w:rPr>
          <w:bCs/>
          <w:lang w:val="fr-FR"/>
        </w:rPr>
      </w:pPr>
      <w:r>
        <w:rPr>
          <w:bCs/>
          <w:lang w:val="fr-FR"/>
        </w:rPr>
        <w:t>-</w:t>
      </w:r>
      <w:r>
        <w:rPr>
          <w:bCs/>
          <w:lang w:val="fr-FR"/>
        </w:rPr>
        <w:tab/>
        <w:t xml:space="preserve">Violence entre les sexes </w:t>
      </w:r>
    </w:p>
    <w:p w:rsidR="00000000" w:rsidRDefault="00000000">
      <w:pPr>
        <w:spacing w:after="240"/>
        <w:ind w:left="1107"/>
        <w:rPr>
          <w:bCs/>
          <w:lang w:val="fr-FR"/>
        </w:rPr>
      </w:pPr>
      <w:r>
        <w:rPr>
          <w:bCs/>
          <w:lang w:val="fr-FR"/>
        </w:rPr>
        <w:t>-</w:t>
      </w:r>
      <w:r>
        <w:rPr>
          <w:bCs/>
          <w:lang w:val="fr-FR"/>
        </w:rPr>
        <w:tab/>
        <w:t>Droits de la femme</w:t>
      </w:r>
    </w:p>
    <w:p w:rsidR="00000000" w:rsidRDefault="00000000">
      <w:pPr>
        <w:spacing w:after="240"/>
        <w:ind w:left="1107"/>
        <w:rPr>
          <w:bCs/>
          <w:lang w:val="fr-FR"/>
        </w:rPr>
      </w:pPr>
      <w:r>
        <w:rPr>
          <w:bCs/>
          <w:lang w:val="fr-FR"/>
        </w:rPr>
        <w:t>-</w:t>
      </w:r>
      <w:r>
        <w:rPr>
          <w:bCs/>
          <w:lang w:val="fr-FR"/>
        </w:rPr>
        <w:tab/>
        <w:t>Loi contre la violence faite à la femme et à la famille (loi No.103)</w:t>
      </w:r>
    </w:p>
    <w:p w:rsidR="00000000" w:rsidRDefault="00000000">
      <w:pPr>
        <w:spacing w:after="240"/>
        <w:ind w:left="1701" w:hanging="594"/>
        <w:rPr>
          <w:bCs/>
          <w:lang w:val="fr-FR"/>
        </w:rPr>
      </w:pPr>
      <w:r>
        <w:rPr>
          <w:bCs/>
          <w:lang w:val="fr-FR"/>
        </w:rPr>
        <w:t>-</w:t>
      </w:r>
      <w:r>
        <w:rPr>
          <w:bCs/>
          <w:lang w:val="fr-FR"/>
        </w:rPr>
        <w:tab/>
        <w:t>Rôle et procédures de la police (compte tenu du cadre international des droits de l’homme et des règles nationales en vigueur)</w:t>
      </w:r>
    </w:p>
    <w:p w:rsidR="00000000" w:rsidRDefault="00000000">
      <w:pPr>
        <w:spacing w:after="240"/>
        <w:ind w:left="1107" w:hanging="540"/>
        <w:rPr>
          <w:bCs/>
          <w:lang w:val="fr-FR"/>
        </w:rPr>
      </w:pPr>
      <w:r>
        <w:rPr>
          <w:bCs/>
          <w:lang w:val="fr-FR"/>
        </w:rPr>
        <w:t xml:space="preserve">Nombre d’événements : </w:t>
      </w:r>
      <w:r>
        <w:rPr>
          <w:bCs/>
          <w:lang w:val="fr-FR"/>
        </w:rPr>
        <w:tab/>
        <w:t>853</w:t>
      </w:r>
    </w:p>
    <w:p w:rsidR="00000000" w:rsidRDefault="00000000">
      <w:pPr>
        <w:spacing w:after="240"/>
        <w:ind w:left="3402" w:hanging="2835"/>
        <w:rPr>
          <w:bCs/>
          <w:lang w:val="fr-FR"/>
        </w:rPr>
      </w:pPr>
      <w:r>
        <w:rPr>
          <w:bCs/>
          <w:lang w:val="fr-FR"/>
        </w:rPr>
        <w:t xml:space="preserve">Nombre de participants : </w:t>
      </w:r>
      <w:r>
        <w:rPr>
          <w:bCs/>
          <w:lang w:val="fr-FR"/>
        </w:rPr>
        <w:tab/>
        <w:t>16 192 (Autorités policières, fonctionnaires, employés, et étudiants de toutes les écoles de police)</w:t>
      </w:r>
    </w:p>
    <w:p w:rsidR="00000000" w:rsidRDefault="00000000">
      <w:pPr>
        <w:spacing w:after="240"/>
        <w:ind w:left="567"/>
        <w:rPr>
          <w:bCs/>
          <w:i/>
          <w:iCs/>
          <w:lang w:val="fr-FR"/>
        </w:rPr>
      </w:pPr>
      <w:r>
        <w:rPr>
          <w:bCs/>
          <w:i/>
          <w:iCs/>
          <w:lang w:val="fr-FR"/>
        </w:rPr>
        <w:t xml:space="preserve">2.1.2 Publications de référence </w:t>
      </w:r>
    </w:p>
    <w:p w:rsidR="00000000" w:rsidRDefault="00000000">
      <w:pPr>
        <w:spacing w:after="240"/>
        <w:ind w:left="1899" w:hanging="765"/>
        <w:rPr>
          <w:bCs/>
          <w:lang w:val="fr-FR"/>
        </w:rPr>
      </w:pPr>
      <w:r>
        <w:rPr>
          <w:bCs/>
          <w:lang w:val="fr-FR"/>
        </w:rPr>
        <w:t>1998</w:t>
      </w:r>
      <w:r>
        <w:rPr>
          <w:bCs/>
          <w:i/>
          <w:iCs/>
          <w:lang w:val="fr-FR"/>
        </w:rPr>
        <w:t> : Manual de procedimientos policiales (Manuel des procédures de la police).</w:t>
      </w:r>
      <w:r>
        <w:rPr>
          <w:bCs/>
          <w:lang w:val="fr-FR"/>
        </w:rPr>
        <w:t xml:space="preserve"> Manuel qui rassemble les devoirs d’un agent de police vis-à-vis de la loi No.103 qui réprime la violence intrafamiliale (a été adopté officiellement).</w:t>
      </w:r>
    </w:p>
    <w:p w:rsidR="00000000" w:rsidRDefault="00000000">
      <w:pPr>
        <w:spacing w:after="240"/>
        <w:ind w:left="1899" w:hanging="765"/>
        <w:rPr>
          <w:bCs/>
          <w:lang w:val="fr-FR"/>
        </w:rPr>
      </w:pPr>
      <w:r>
        <w:rPr>
          <w:bCs/>
          <w:lang w:val="fr-FR"/>
        </w:rPr>
        <w:t>2000</w:t>
      </w:r>
      <w:r>
        <w:rPr>
          <w:b/>
          <w:i/>
          <w:iCs/>
          <w:lang w:val="fr-FR"/>
        </w:rPr>
        <w:t xml:space="preserve"> : </w:t>
      </w:r>
      <w:r>
        <w:rPr>
          <w:bCs/>
          <w:i/>
          <w:iCs/>
          <w:lang w:val="fr-FR"/>
        </w:rPr>
        <w:t>Manual de educación de derechos jurídicos (Manuel d’enseignement des droits juridiques)</w:t>
      </w:r>
      <w:r>
        <w:rPr>
          <w:b/>
          <w:i/>
          <w:iCs/>
          <w:lang w:val="fr-FR"/>
        </w:rPr>
        <w:t>.</w:t>
      </w:r>
      <w:r>
        <w:rPr>
          <w:bCs/>
          <w:lang w:val="fr-FR"/>
        </w:rPr>
        <w:t xml:space="preserve"> Six fascicules</w:t>
      </w:r>
      <w:r>
        <w:rPr>
          <w:b/>
          <w:lang w:val="fr-FR"/>
        </w:rPr>
        <w:t xml:space="preserve"> (</w:t>
      </w:r>
      <w:r>
        <w:rPr>
          <w:bCs/>
          <w:lang w:val="fr-FR"/>
        </w:rPr>
        <w:t>sur les thèmes figurant au point 2.1.1, avec des ressources audio-visuelles). Ce manuel a été adopté par l’institution policière comme matériel pédagogique devant être utilisé obligatoirement dans le système éducatif de la police</w:t>
      </w:r>
      <w:r>
        <w:rPr>
          <w:rStyle w:val="FootnoteReference"/>
          <w:bCs/>
          <w:lang w:val="fr-FR"/>
        </w:rPr>
        <w:footnoteReference w:id="9"/>
      </w:r>
      <w:r>
        <w:rPr>
          <w:bCs/>
          <w:lang w:val="fr-FR"/>
        </w:rPr>
        <w:t>.</w:t>
      </w:r>
    </w:p>
    <w:p w:rsidR="00000000" w:rsidRDefault="00000000">
      <w:pPr>
        <w:spacing w:after="240"/>
        <w:ind w:left="567"/>
        <w:rPr>
          <w:b/>
          <w:i/>
          <w:iCs/>
          <w:lang w:val="fr-FR"/>
        </w:rPr>
      </w:pPr>
      <w:r>
        <w:rPr>
          <w:bCs/>
          <w:i/>
          <w:iCs/>
          <w:lang w:val="fr-FR"/>
        </w:rPr>
        <w:t xml:space="preserve">2.1.3 </w:t>
      </w:r>
      <w:r>
        <w:rPr>
          <w:bCs/>
          <w:i/>
          <w:iCs/>
          <w:lang w:val="fr-FR"/>
        </w:rPr>
        <w:tab/>
        <w:t>Quelques conséquences</w:t>
      </w:r>
    </w:p>
    <w:p w:rsidR="00000000" w:rsidRDefault="00000000">
      <w:pPr>
        <w:numPr>
          <w:ilvl w:val="0"/>
          <w:numId w:val="11"/>
        </w:numPr>
        <w:tabs>
          <w:tab w:val="clear" w:pos="720"/>
          <w:tab w:val="num" w:pos="-360"/>
        </w:tabs>
        <w:spacing w:after="240"/>
        <w:ind w:left="1440"/>
        <w:rPr>
          <w:b/>
          <w:lang w:val="fr-FR"/>
        </w:rPr>
      </w:pPr>
      <w:r>
        <w:rPr>
          <w:bCs/>
          <w:lang w:val="fr-FR"/>
        </w:rPr>
        <w:t>Incorporation des thèmes mentionnés aux programmes d’études de la police.</w:t>
      </w:r>
    </w:p>
    <w:p w:rsidR="00000000" w:rsidRDefault="00000000">
      <w:pPr>
        <w:numPr>
          <w:ilvl w:val="0"/>
          <w:numId w:val="11"/>
        </w:numPr>
        <w:tabs>
          <w:tab w:val="clear" w:pos="720"/>
          <w:tab w:val="num" w:pos="-1080"/>
        </w:tabs>
        <w:spacing w:after="240"/>
        <w:ind w:left="1440"/>
        <w:rPr>
          <w:b/>
          <w:lang w:val="fr-FR"/>
        </w:rPr>
      </w:pPr>
      <w:r>
        <w:rPr>
          <w:bCs/>
          <w:lang w:val="fr-FR"/>
        </w:rPr>
        <w:t>Institutionnalisation des manuels dans la bibliographie obligatoirement utilisée pour le cours de qualification de la police</w:t>
      </w:r>
      <w:r>
        <w:rPr>
          <w:b/>
          <w:lang w:val="fr-FR"/>
        </w:rPr>
        <w:t xml:space="preserve"> </w:t>
      </w:r>
      <w:r>
        <w:rPr>
          <w:bCs/>
          <w:lang w:val="fr-FR"/>
        </w:rPr>
        <w:t>(de type non scolaire).</w:t>
      </w:r>
    </w:p>
    <w:p w:rsidR="00000000" w:rsidRDefault="00000000">
      <w:pPr>
        <w:numPr>
          <w:ilvl w:val="0"/>
          <w:numId w:val="11"/>
        </w:numPr>
        <w:tabs>
          <w:tab w:val="clear" w:pos="720"/>
          <w:tab w:val="num" w:pos="-1080"/>
        </w:tabs>
        <w:spacing w:after="240"/>
        <w:ind w:left="1440"/>
        <w:rPr>
          <w:b/>
          <w:lang w:val="fr-FR"/>
        </w:rPr>
      </w:pPr>
      <w:r>
        <w:rPr>
          <w:bCs/>
          <w:lang w:val="fr-FR"/>
        </w:rPr>
        <w:t>Instauration de services d’orientation et de protection des citoyens, notamment en ce qui concerne les femmes et la famille, par la création en 1994 et l’extension ultérieure des services du Bureau de la défense des droits - ODMU.</w:t>
      </w:r>
    </w:p>
    <w:p w:rsidR="00000000" w:rsidRDefault="00000000">
      <w:pPr>
        <w:numPr>
          <w:ilvl w:val="0"/>
          <w:numId w:val="11"/>
        </w:numPr>
        <w:tabs>
          <w:tab w:val="clear" w:pos="720"/>
          <w:tab w:val="num" w:pos="-1080"/>
        </w:tabs>
        <w:spacing w:after="240"/>
        <w:ind w:left="1440"/>
        <w:rPr>
          <w:b/>
          <w:lang w:val="fr-FR"/>
        </w:rPr>
      </w:pPr>
      <w:r>
        <w:rPr>
          <w:bCs/>
          <w:lang w:val="fr-FR"/>
        </w:rPr>
        <w:t>Changements intervenus dans la vision et la conduite des forces de police, en ce qui concerne leur rôle de protection dans les cas de violence maritale, intrafamiliale et sexuelle.</w:t>
      </w:r>
    </w:p>
    <w:p w:rsidR="00000000" w:rsidRDefault="00000000">
      <w:pPr>
        <w:spacing w:after="240"/>
        <w:ind w:left="1134" w:hanging="567"/>
        <w:rPr>
          <w:bCs/>
          <w:lang w:val="fr-FR"/>
        </w:rPr>
      </w:pPr>
      <w:r>
        <w:rPr>
          <w:b/>
          <w:i/>
          <w:iCs/>
          <w:lang w:val="fr-FR"/>
        </w:rPr>
        <w:t xml:space="preserve">2.2 </w:t>
      </w:r>
      <w:r>
        <w:rPr>
          <w:b/>
          <w:i/>
          <w:iCs/>
          <w:lang w:val="fr-FR"/>
        </w:rPr>
        <w:tab/>
        <w:t>Sous-programme d’enseignement de type scolaire et réforme du programme d’études </w:t>
      </w:r>
    </w:p>
    <w:p w:rsidR="00000000" w:rsidRDefault="00000000">
      <w:pPr>
        <w:spacing w:after="240"/>
        <w:ind w:left="1800" w:hanging="720"/>
        <w:rPr>
          <w:bCs/>
          <w:lang w:val="fr-FR"/>
        </w:rPr>
      </w:pPr>
      <w:r>
        <w:rPr>
          <w:bCs/>
          <w:lang w:val="fr-FR"/>
        </w:rPr>
        <w:t>Début : 1996. Formulation, validation et institutionnalisation des réformes du programme d’études dans la logique de la transversalité ou de l’inclusion de nouveaux contenus concernant les droits de l’homme, le droit pénal, les sciences médico-légales, la protection citoyenne, la prévention et l’intervention dans les cas de violence maritale (lois pertinentes et rôle de la police)</w:t>
      </w:r>
    </w:p>
    <w:p w:rsidR="00000000" w:rsidRDefault="00000000">
      <w:pPr>
        <w:spacing w:after="240"/>
        <w:ind w:left="567"/>
        <w:rPr>
          <w:bCs/>
          <w:i/>
          <w:iCs/>
          <w:lang w:val="fr-FR"/>
        </w:rPr>
      </w:pPr>
      <w:r>
        <w:rPr>
          <w:bCs/>
          <w:i/>
          <w:iCs/>
          <w:lang w:val="fr-FR"/>
        </w:rPr>
        <w:t>2.2.1 Matières insérées dans le programme d’études</w:t>
      </w:r>
    </w:p>
    <w:p w:rsidR="00000000" w:rsidRDefault="00000000">
      <w:pPr>
        <w:spacing w:after="240"/>
        <w:ind w:left="3780" w:hanging="2700"/>
        <w:rPr>
          <w:bCs/>
          <w:lang w:val="fr-FR"/>
        </w:rPr>
      </w:pPr>
      <w:r>
        <w:rPr>
          <w:bCs/>
          <w:lang w:val="fr-FR"/>
        </w:rPr>
        <w:t xml:space="preserve">Droit pénal : </w:t>
      </w:r>
      <w:r>
        <w:rPr>
          <w:bCs/>
          <w:lang w:val="fr-FR"/>
        </w:rPr>
        <w:tab/>
        <w:t>Cadre international des droits de l’homme</w:t>
      </w:r>
    </w:p>
    <w:p w:rsidR="00000000" w:rsidRDefault="00000000">
      <w:pPr>
        <w:spacing w:after="240"/>
        <w:ind w:left="3776" w:hanging="2699"/>
        <w:rPr>
          <w:bCs/>
          <w:lang w:val="fr-FR"/>
        </w:rPr>
      </w:pPr>
      <w:r>
        <w:rPr>
          <w:bCs/>
          <w:lang w:val="fr-FR"/>
        </w:rPr>
        <w:t>Sciences médico-légales :</w:t>
      </w:r>
      <w:r>
        <w:rPr>
          <w:bCs/>
          <w:lang w:val="fr-FR"/>
        </w:rPr>
        <w:tab/>
        <w:t>Procédures, protocoles et système de sécurité juridique dans le système des experts.</w:t>
      </w:r>
    </w:p>
    <w:p w:rsidR="00000000" w:rsidRDefault="00000000">
      <w:pPr>
        <w:tabs>
          <w:tab w:val="left" w:pos="3780"/>
        </w:tabs>
        <w:spacing w:after="240"/>
        <w:ind w:left="1077"/>
        <w:rPr>
          <w:bCs/>
          <w:lang w:val="fr-FR"/>
        </w:rPr>
      </w:pPr>
      <w:r>
        <w:rPr>
          <w:bCs/>
          <w:lang w:val="fr-FR"/>
        </w:rPr>
        <w:t xml:space="preserve">Droits de l’homme : </w:t>
      </w:r>
      <w:r>
        <w:rPr>
          <w:bCs/>
          <w:lang w:val="fr-FR"/>
        </w:rPr>
        <w:tab/>
        <w:t>Dimensions juridique, axiologique et politique.</w:t>
      </w:r>
    </w:p>
    <w:p w:rsidR="00000000" w:rsidRDefault="00000000">
      <w:pPr>
        <w:tabs>
          <w:tab w:val="left" w:pos="3780"/>
        </w:tabs>
        <w:spacing w:after="240"/>
        <w:ind w:left="3780" w:hanging="2703"/>
        <w:rPr>
          <w:bCs/>
          <w:lang w:val="fr-FR"/>
        </w:rPr>
      </w:pPr>
      <w:r>
        <w:rPr>
          <w:bCs/>
          <w:lang w:val="fr-FR"/>
        </w:rPr>
        <w:t>Violence intrafamiliale :</w:t>
      </w:r>
      <w:r>
        <w:rPr>
          <w:bCs/>
          <w:lang w:val="fr-FR"/>
        </w:rPr>
        <w:tab/>
        <w:t>Accent mis sur l’égalité au sein de la société et entre les sexes</w:t>
      </w:r>
    </w:p>
    <w:p w:rsidR="00000000" w:rsidRDefault="00000000">
      <w:pPr>
        <w:tabs>
          <w:tab w:val="left" w:pos="3780"/>
        </w:tabs>
        <w:spacing w:after="240"/>
        <w:ind w:left="1077"/>
        <w:rPr>
          <w:bCs/>
          <w:lang w:val="fr-FR"/>
        </w:rPr>
      </w:pPr>
      <w:r>
        <w:rPr>
          <w:bCs/>
          <w:lang w:val="fr-FR"/>
        </w:rPr>
        <w:t>Protection citoyenne :</w:t>
      </w:r>
      <w:r>
        <w:rPr>
          <w:bCs/>
          <w:lang w:val="fr-FR"/>
        </w:rPr>
        <w:tab/>
        <w:t>Approche transversale</w:t>
      </w:r>
    </w:p>
    <w:p w:rsidR="00000000" w:rsidRDefault="00000000">
      <w:pPr>
        <w:spacing w:after="240"/>
        <w:ind w:left="567"/>
        <w:rPr>
          <w:bCs/>
          <w:i/>
          <w:iCs/>
          <w:lang w:val="fr-FR"/>
        </w:rPr>
      </w:pPr>
      <w:r>
        <w:rPr>
          <w:bCs/>
          <w:i/>
          <w:iCs/>
          <w:lang w:val="fr-FR"/>
        </w:rPr>
        <w:t>2.2.2 Destinataires</w:t>
      </w:r>
    </w:p>
    <w:p w:rsidR="00000000" w:rsidRDefault="00000000">
      <w:pPr>
        <w:numPr>
          <w:ilvl w:val="0"/>
          <w:numId w:val="12"/>
        </w:numPr>
        <w:tabs>
          <w:tab w:val="clear" w:pos="720"/>
          <w:tab w:val="num" w:pos="1620"/>
        </w:tabs>
        <w:spacing w:after="240"/>
        <w:ind w:left="1620" w:hanging="540"/>
        <w:rPr>
          <w:bCs/>
          <w:lang w:val="fr-FR"/>
        </w:rPr>
      </w:pPr>
      <w:r>
        <w:rPr>
          <w:bCs/>
          <w:lang w:val="fr-FR"/>
        </w:rPr>
        <w:t xml:space="preserve">Direction nationale de l’éducation de la police nationale </w:t>
      </w:r>
    </w:p>
    <w:p w:rsidR="00000000" w:rsidRDefault="00000000">
      <w:pPr>
        <w:numPr>
          <w:ilvl w:val="0"/>
          <w:numId w:val="12"/>
        </w:numPr>
        <w:tabs>
          <w:tab w:val="clear" w:pos="720"/>
          <w:tab w:val="num" w:pos="1620"/>
        </w:tabs>
        <w:spacing w:after="240"/>
        <w:ind w:left="1620" w:hanging="540"/>
        <w:rPr>
          <w:bCs/>
          <w:lang w:val="fr-FR"/>
        </w:rPr>
      </w:pPr>
      <w:r>
        <w:rPr>
          <w:bCs/>
          <w:lang w:val="fr-FR"/>
        </w:rPr>
        <w:t>Conseillers pédagogiques de la Direction nationale de l’éducation</w:t>
      </w:r>
    </w:p>
    <w:p w:rsidR="00000000" w:rsidRDefault="00000000">
      <w:pPr>
        <w:numPr>
          <w:ilvl w:val="0"/>
          <w:numId w:val="12"/>
        </w:numPr>
        <w:tabs>
          <w:tab w:val="clear" w:pos="720"/>
          <w:tab w:val="num" w:pos="1620"/>
        </w:tabs>
        <w:spacing w:after="240"/>
        <w:ind w:left="1620" w:hanging="540"/>
        <w:rPr>
          <w:bCs/>
          <w:lang w:val="fr-FR"/>
        </w:rPr>
      </w:pPr>
      <w:r>
        <w:rPr>
          <w:bCs/>
          <w:lang w:val="fr-FR"/>
        </w:rPr>
        <w:t>Ecole de l’Etat-major de la police nationale</w:t>
      </w:r>
    </w:p>
    <w:p w:rsidR="00000000" w:rsidRDefault="00000000">
      <w:pPr>
        <w:numPr>
          <w:ilvl w:val="0"/>
          <w:numId w:val="12"/>
        </w:numPr>
        <w:tabs>
          <w:tab w:val="clear" w:pos="720"/>
          <w:tab w:val="num" w:pos="1620"/>
        </w:tabs>
        <w:spacing w:after="240"/>
        <w:ind w:left="1620" w:hanging="540"/>
        <w:rPr>
          <w:bCs/>
          <w:lang w:val="fr-FR"/>
        </w:rPr>
      </w:pPr>
      <w:r>
        <w:rPr>
          <w:bCs/>
          <w:lang w:val="fr-FR"/>
        </w:rPr>
        <w:t>Ecole de spécialisation et de perfectionnement des officiers</w:t>
      </w:r>
    </w:p>
    <w:p w:rsidR="00000000" w:rsidRDefault="00000000">
      <w:pPr>
        <w:numPr>
          <w:ilvl w:val="0"/>
          <w:numId w:val="12"/>
        </w:numPr>
        <w:tabs>
          <w:tab w:val="clear" w:pos="720"/>
          <w:tab w:val="num" w:pos="1620"/>
        </w:tabs>
        <w:spacing w:after="240"/>
        <w:ind w:left="1620" w:hanging="540"/>
        <w:rPr>
          <w:bCs/>
          <w:lang w:val="fr-FR"/>
        </w:rPr>
      </w:pPr>
      <w:r>
        <w:rPr>
          <w:bCs/>
          <w:lang w:val="fr-FR"/>
        </w:rPr>
        <w:t>Ecole supérieure de la police : général Alberto Enríquez Gallo...</w:t>
      </w:r>
    </w:p>
    <w:p w:rsidR="00000000" w:rsidRDefault="00000000">
      <w:pPr>
        <w:numPr>
          <w:ilvl w:val="0"/>
          <w:numId w:val="12"/>
        </w:numPr>
        <w:tabs>
          <w:tab w:val="clear" w:pos="720"/>
          <w:tab w:val="num" w:pos="1620"/>
        </w:tabs>
        <w:spacing w:after="240"/>
        <w:ind w:left="1620" w:hanging="540"/>
        <w:rPr>
          <w:bCs/>
          <w:lang w:val="fr-FR"/>
        </w:rPr>
      </w:pPr>
      <w:r>
        <w:rPr>
          <w:bCs/>
          <w:lang w:val="fr-FR"/>
        </w:rPr>
        <w:t>Nouvelles écoles pour la formation des policiers dont l’institution est responsable dans diverses régions du pays</w:t>
      </w:r>
    </w:p>
    <w:p w:rsidR="00000000" w:rsidRDefault="00000000">
      <w:pPr>
        <w:spacing w:after="240"/>
        <w:ind w:left="567"/>
        <w:rPr>
          <w:bCs/>
          <w:i/>
          <w:iCs/>
          <w:lang w:val="fr-FR"/>
        </w:rPr>
      </w:pPr>
      <w:r>
        <w:rPr>
          <w:bCs/>
          <w:i/>
          <w:iCs/>
          <w:lang w:val="fr-FR"/>
        </w:rPr>
        <w:t>2.2.3 Quelques conséquences</w:t>
      </w:r>
    </w:p>
    <w:p w:rsidR="00000000" w:rsidRDefault="00000000">
      <w:pPr>
        <w:numPr>
          <w:ilvl w:val="0"/>
          <w:numId w:val="15"/>
        </w:numPr>
        <w:tabs>
          <w:tab w:val="clear" w:pos="1080"/>
          <w:tab w:val="num" w:pos="1620"/>
        </w:tabs>
        <w:spacing w:after="240"/>
        <w:ind w:left="1620" w:hanging="540"/>
        <w:rPr>
          <w:bCs/>
          <w:lang w:val="fr-FR"/>
        </w:rPr>
      </w:pPr>
      <w:r>
        <w:rPr>
          <w:bCs/>
          <w:lang w:val="fr-FR"/>
        </w:rPr>
        <w:t>Décision d’institutionnaliser la proposition de réforme des programmes d’études (concernant les thèmes décrits) dans le système éducatif de la police.</w:t>
      </w:r>
    </w:p>
    <w:p w:rsidR="00000000" w:rsidRDefault="00000000">
      <w:pPr>
        <w:numPr>
          <w:ilvl w:val="0"/>
          <w:numId w:val="15"/>
        </w:numPr>
        <w:tabs>
          <w:tab w:val="clear" w:pos="1080"/>
          <w:tab w:val="num" w:pos="1620"/>
        </w:tabs>
        <w:spacing w:after="240"/>
        <w:ind w:left="1620" w:hanging="540"/>
        <w:rPr>
          <w:bCs/>
          <w:lang w:val="fr-FR"/>
        </w:rPr>
      </w:pPr>
      <w:r>
        <w:rPr>
          <w:bCs/>
          <w:lang w:val="fr-FR"/>
        </w:rPr>
        <w:t>Incorporation de nouveaux contenus (thème pertinent) dans des chaires spécifiques.</w:t>
      </w:r>
    </w:p>
    <w:p w:rsidR="00000000" w:rsidRDefault="00000000">
      <w:pPr>
        <w:spacing w:after="240"/>
        <w:ind w:left="567"/>
        <w:rPr>
          <w:bCs/>
          <w:lang w:val="fr-FR"/>
        </w:rPr>
      </w:pPr>
      <w:r>
        <w:rPr>
          <w:b/>
          <w:lang w:val="fr-FR"/>
        </w:rPr>
        <w:t>3.  Perspectives à court et à moyen termes</w:t>
      </w:r>
    </w:p>
    <w:p w:rsidR="00000000" w:rsidRDefault="00000000">
      <w:pPr>
        <w:spacing w:after="240"/>
        <w:ind w:left="567" w:firstLine="567"/>
        <w:rPr>
          <w:bCs/>
          <w:lang w:val="fr-FR"/>
        </w:rPr>
      </w:pPr>
      <w:r>
        <w:rPr>
          <w:bCs/>
          <w:lang w:val="fr-FR"/>
        </w:rPr>
        <w:t>Travailler avec les autorités et le corps enseignant du système éducatif de la police pour l’intégration de nouvelles bibliographies, de réformes du programme d’études et incorporation de nouveaux thèmes.</w:t>
      </w:r>
    </w:p>
    <w:p w:rsidR="00000000" w:rsidRDefault="00000000">
      <w:pPr>
        <w:pStyle w:val="BodyText3"/>
        <w:rPr>
          <w:bCs/>
        </w:rPr>
      </w:pPr>
      <w:r>
        <w:t>Programme de formation sur les droits des étrangers, des réfugiés, des apatrides et des personnes déplacées</w:t>
      </w:r>
    </w:p>
    <w:p w:rsidR="00000000" w:rsidRDefault="00000000">
      <w:pPr>
        <w:spacing w:after="240"/>
        <w:rPr>
          <w:bCs/>
          <w:lang w:val="fr-FR"/>
        </w:rPr>
      </w:pPr>
      <w:r>
        <w:rPr>
          <w:bCs/>
          <w:lang w:val="fr-FR"/>
        </w:rPr>
        <w:t>137.</w:t>
      </w:r>
      <w:r>
        <w:rPr>
          <w:bCs/>
          <w:lang w:val="fr-FR"/>
        </w:rPr>
        <w:tab/>
        <w:t>L’Etat équatorien a entamé avec l’aide du Haut commissariat des Nations Unies pour les réfugiés une formation destinée aux personnels de la police nationale et des forces armées, afin de faire connaître plus particulièrement les réglementations internationale et locale en matière de droit des étrangers, des réfugiés, des apatrides et des personnes déplacées. Ce programme a duré deux ans (2000-2002).</w:t>
      </w:r>
    </w:p>
    <w:p w:rsidR="00000000" w:rsidRDefault="00000000">
      <w:pPr>
        <w:spacing w:after="240"/>
        <w:rPr>
          <w:bCs/>
          <w:lang w:val="fr-FR"/>
        </w:rPr>
      </w:pPr>
      <w:r>
        <w:rPr>
          <w:bCs/>
          <w:lang w:val="fr-FR"/>
        </w:rPr>
        <w:t>138.</w:t>
      </w:r>
      <w:r>
        <w:rPr>
          <w:bCs/>
          <w:lang w:val="fr-FR"/>
        </w:rPr>
        <w:tab/>
        <w:t>Ce programme était destiné aux autorités de police chargées de l’immigration et aux militaires des zones frontalières et du Bureau du défenseur du peuple, aux ressortissants et aux provinciaux, aux journalistes, aux professeurs tout comme à la société civile et aux organisations de droits de l’homme intéressés par le sujet. Pendant ce programme, sept ateliers ont été réalisés à Cayambe, Azogues, Esmeraldas, Cuenca, Coca, Quito, Guayaquil et Santo Dominguo de los Colorados.  Ce programme a permis de former environ 2000 personnes.</w:t>
      </w:r>
    </w:p>
    <w:p w:rsidR="00000000" w:rsidRDefault="00000000">
      <w:pPr>
        <w:pStyle w:val="BodyText3"/>
        <w:rPr>
          <w:bCs/>
        </w:rPr>
      </w:pPr>
      <w:r>
        <w:t>Education et droits de l’homme dans le Plan national pour les droits de l’homme de l’Equateur</w:t>
      </w:r>
    </w:p>
    <w:p w:rsidR="00000000" w:rsidRDefault="00000000">
      <w:pPr>
        <w:spacing w:after="240"/>
        <w:rPr>
          <w:bCs/>
          <w:lang w:val="fr-FR"/>
        </w:rPr>
      </w:pPr>
      <w:r>
        <w:rPr>
          <w:bCs/>
          <w:lang w:val="fr-FR"/>
        </w:rPr>
        <w:t>139.</w:t>
      </w:r>
      <w:r>
        <w:rPr>
          <w:bCs/>
          <w:lang w:val="fr-FR"/>
        </w:rPr>
        <w:tab/>
        <w:t xml:space="preserve">L’Etat équatorien a adopté depuis 1998 comme politique étatique le Plan national pour les </w:t>
      </w:r>
      <w:r>
        <w:rPr>
          <w:bCs/>
          <w:iCs/>
          <w:lang w:val="fr-FR"/>
        </w:rPr>
        <w:t>droits de</w:t>
      </w:r>
      <w:r>
        <w:rPr>
          <w:bCs/>
          <w:lang w:val="fr-FR"/>
        </w:rPr>
        <w:t xml:space="preserve"> l’homme de l’Equateur</w:t>
      </w:r>
      <w:r>
        <w:rPr>
          <w:rStyle w:val="FootnoteReference"/>
          <w:bCs/>
          <w:lang w:val="fr-FR"/>
        </w:rPr>
        <w:footnoteReference w:id="10"/>
      </w:r>
      <w:r>
        <w:rPr>
          <w:bCs/>
          <w:lang w:val="fr-FR"/>
        </w:rPr>
        <w:t>, dont l’axe transversal reprend le thème de l’éducation dans le domaine et pour le respect des droits de l’homme. Dans la partie qui correspond à la formation du personnel chargé de l’application de la loi, le Plan national envisage :</w:t>
      </w:r>
    </w:p>
    <w:p w:rsidR="00000000" w:rsidRDefault="00000000">
      <w:pPr>
        <w:spacing w:after="240"/>
        <w:ind w:left="720"/>
        <w:rPr>
          <w:bCs/>
          <w:lang w:val="fr-FR"/>
        </w:rPr>
      </w:pPr>
      <w:r>
        <w:rPr>
          <w:bCs/>
          <w:lang w:val="fr-FR"/>
        </w:rPr>
        <w:tab/>
        <w:t>« </w:t>
      </w:r>
      <w:r>
        <w:rPr>
          <w:lang w:val="fr-FR"/>
        </w:rPr>
        <w:t>Article 33</w:t>
      </w:r>
      <w:r>
        <w:rPr>
          <w:bCs/>
          <w:lang w:val="fr-FR"/>
        </w:rPr>
        <w:t>.  Encourager le personnel des forces armées et de la police nationale à suivre des cours sur les droits de l’homme, dans le cadre des programmes d’études, conformes aux dispositions des conventions respectives, qui ont été signés par les organes directeurs des institutions de la force publique avec les organismes spécialisés. »</w:t>
      </w:r>
    </w:p>
    <w:p w:rsidR="00000000" w:rsidRDefault="00000000">
      <w:pPr>
        <w:spacing w:after="240"/>
        <w:rPr>
          <w:bCs/>
          <w:lang w:val="fr-FR"/>
        </w:rPr>
      </w:pPr>
      <w:r>
        <w:rPr>
          <w:bCs/>
          <w:lang w:val="fr-FR"/>
        </w:rPr>
        <w:t>140.</w:t>
      </w:r>
      <w:r>
        <w:rPr>
          <w:bCs/>
          <w:lang w:val="fr-FR"/>
        </w:rPr>
        <w:tab/>
        <w:t>Le Haut commissaire des Nations Unies pour les droits de l’homme a entamé, dans le cadre du projet « Appui au Plan national pour les droits de l’homme » au point IV « Education et droits de l’homme » dudit projet la formation d’agents de la police nationale, d’agents du parquet et de représentants des moyens de communication sociale dans un programme qui a duré une année (2000-2002) et qui a bénéficié à un millier de personnes.</w:t>
      </w:r>
    </w:p>
    <w:p w:rsidR="00000000" w:rsidRDefault="00000000">
      <w:pPr>
        <w:spacing w:after="240"/>
        <w:rPr>
          <w:bCs/>
          <w:lang w:val="fr-FR"/>
        </w:rPr>
      </w:pPr>
      <w:r>
        <w:rPr>
          <w:bCs/>
          <w:lang w:val="fr-FR"/>
        </w:rPr>
        <w:t>141.</w:t>
      </w:r>
      <w:r>
        <w:rPr>
          <w:bCs/>
          <w:lang w:val="fr-FR"/>
        </w:rPr>
        <w:tab/>
        <w:t xml:space="preserve">Dans le cadre du Plan national pour les </w:t>
      </w:r>
      <w:r>
        <w:rPr>
          <w:bCs/>
          <w:iCs/>
          <w:lang w:val="fr-FR"/>
        </w:rPr>
        <w:t>droits de</w:t>
      </w:r>
      <w:r>
        <w:rPr>
          <w:bCs/>
          <w:lang w:val="fr-FR"/>
        </w:rPr>
        <w:t xml:space="preserve"> l’homme, l’Etat et la société civile ont élaboré le Plan national d’enseignement pour les droits de l’homme, qui a été consulté et approuvé par la Commission permanente de suivi du Plan national</w:t>
      </w:r>
      <w:r>
        <w:rPr>
          <w:rStyle w:val="FootnoteReference"/>
          <w:bCs/>
          <w:lang w:val="fr-FR"/>
        </w:rPr>
        <w:footnoteReference w:id="11"/>
      </w:r>
      <w:r>
        <w:rPr>
          <w:bCs/>
          <w:lang w:val="fr-FR"/>
        </w:rPr>
        <w:t>, et dans lequel est prévue la mise en marche du Plan national de formation dans le domaine des droits de l’homme qui s’adresse aux maîtres, aux agents de la force publique, aux personnels des médias, aux employés du ministère public, aux professionnels de diverses branches et aux membres de la société civile. Ce Plan national de formation commencera ses travaux en 2003.</w:t>
      </w:r>
    </w:p>
    <w:p w:rsidR="00000000" w:rsidRDefault="00000000">
      <w:pPr>
        <w:spacing w:after="240"/>
        <w:rPr>
          <w:bCs/>
          <w:lang w:val="fr-FR"/>
        </w:rPr>
      </w:pPr>
      <w:r>
        <w:rPr>
          <w:bCs/>
          <w:lang w:val="fr-FR"/>
        </w:rPr>
        <w:t>142.</w:t>
      </w:r>
      <w:r>
        <w:rPr>
          <w:bCs/>
          <w:lang w:val="fr-FR"/>
        </w:rPr>
        <w:tab/>
        <w:t>En dépit de ces initiatives, l’Etat équatorien reste conscient que le thème de l’éducation et de la formation en matière de droits de l’homme doit être renforcé et couvrir, dans le cadre du Plan national d’enseignement, d’autres domaines professionnels liés à la torture, tels que la médecine, la psychiatrie et le personnel pénitentiaire. Pour ce dernier, a commencé en 1999 un programme de formation en matière de droits de l’homme pour les personnes souhaitant devenir gardien de prison, qui a été de courte durée faute de moyens économiques. Dans le système carcéral, il y a seulement 220 professionnels pour 32 centres de réadaptation, dont 50 médecins, 22 chirurgiens-dentistes, 45 travailleurs sociaux, 42 psychologues et 53 instructeurs d’atelier</w:t>
      </w:r>
      <w:r>
        <w:rPr>
          <w:rStyle w:val="FootnoteReference"/>
          <w:bCs/>
          <w:lang w:val="fr-FR"/>
        </w:rPr>
        <w:footnoteReference w:id="12"/>
      </w:r>
      <w:r>
        <w:rPr>
          <w:bCs/>
          <w:lang w:val="fr-FR"/>
        </w:rPr>
        <w:t>. Ce personnel ayant besoin d’une formation urgente en matière de droits de l’homme, l’Etat souhaite faire commencer cette formation le plus vite possible.</w:t>
      </w:r>
    </w:p>
    <w:p w:rsidR="00000000" w:rsidRDefault="00000000">
      <w:pPr>
        <w:spacing w:after="240"/>
        <w:rPr>
          <w:bCs/>
          <w:lang w:val="fr-FR"/>
        </w:rPr>
      </w:pPr>
      <w:r>
        <w:rPr>
          <w:bCs/>
          <w:lang w:val="fr-FR"/>
        </w:rPr>
        <w:t>143.</w:t>
      </w:r>
      <w:r>
        <w:rPr>
          <w:bCs/>
          <w:lang w:val="fr-FR"/>
        </w:rPr>
        <w:tab/>
        <w:t>A l’article 16 du présent rapport, on trouvera des renseignements approfondis sur la formation nécessaire pour éviter d’autres traitements cruels, inhumains et dégradants.</w:t>
      </w:r>
    </w:p>
    <w:p w:rsidR="00000000" w:rsidRDefault="00000000">
      <w:pPr>
        <w:keepNext/>
        <w:spacing w:after="240"/>
        <w:jc w:val="center"/>
        <w:rPr>
          <w:b/>
        </w:rPr>
      </w:pPr>
      <w:r>
        <w:rPr>
          <w:b/>
        </w:rPr>
        <w:t>Article 11</w:t>
      </w:r>
    </w:p>
    <w:p w:rsidR="00000000" w:rsidRDefault="00000000">
      <w:pPr>
        <w:keepNext/>
        <w:spacing w:after="240"/>
      </w:pPr>
      <w:r>
        <w:t>144.</w:t>
      </w:r>
      <w:r>
        <w:tab/>
        <w:t>En vue d’améliorer les normes, instructions, méthodes et pratiques utilisées pour l’interrogatoire, de même que les dispositions pour la garde à vue et le traitement des personnes soumises à une forme quelconque d’arrestation, détention ou emprisonnement, et pour éviter tout acte de torture, la Constitution de 1998 a introduit des règles fondamentales visant à faire diminuer et à éliminer les cas de torture pendant la détention et les enquêtes pénales:</w:t>
      </w:r>
    </w:p>
    <w:p w:rsidR="00000000" w:rsidRDefault="00000000">
      <w:pPr>
        <w:spacing w:after="240"/>
        <w:ind w:left="567" w:firstLine="567"/>
      </w:pPr>
      <w:r>
        <w:t>"Article 24, paragraphe 4, premier alinéa - Toute personne a, dès son arrestation, le droit de connaître de manière précise des motifs de son arrestation, l’identité de l’autorité qui l’a ordonnée, celle des agents qui l’effectuent et celle des responsables qui conduisent l’interrogatoire."</w:t>
      </w:r>
    </w:p>
    <w:p w:rsidR="00000000" w:rsidRDefault="00000000">
      <w:pPr>
        <w:spacing w:after="240"/>
        <w:ind w:left="567" w:firstLine="567"/>
      </w:pPr>
      <w:r>
        <w:t>"Article 24, paragraphe 4, deuxième alinéa - Toute personne a le droit de garder le silence, de requérir la présence d’un avocat et de communiquer avec un membre de sa famille ou avec toute personne de son choix. Est punissable tout individu qui a maintenu une personne en détention, avec ou sans ordre écrit du juge, et qui ne peut apporter de justification au fait de l’avoir remise immédiatement à l’autorité compétente. »</w:t>
      </w:r>
    </w:p>
    <w:p w:rsidR="00000000" w:rsidRDefault="00000000">
      <w:pPr>
        <w:spacing w:after="240"/>
        <w:ind w:left="567" w:firstLine="567"/>
      </w:pPr>
      <w:r>
        <w:t>"Article 24, paragraphe 5 - Nul ne peut être interrogé, et encore moins à des fins d’enquête, par le ministère public, une autorité de police ou autre, sans l’aide d’un avocat de la défense privé ou nommé par l’État. Toute enquête préliminaire ou administrative qui ne respecte pas ce précepte est dépourvue de force probante. »</w:t>
      </w:r>
    </w:p>
    <w:p w:rsidR="00000000" w:rsidRDefault="00000000">
      <w:pPr>
        <w:spacing w:after="240"/>
      </w:pPr>
      <w:r>
        <w:t>145.</w:t>
      </w:r>
      <w:r>
        <w:tab/>
        <w:t>Grâce à ces  réformes, tout d’abord il est permis qu’en cas d’abus de pouvoir et de violations des droits des détenus, les victimes puissent engager les procédures adéquates à l’encontre des agents impliqués, et éviter que de telles violations restent impunies. Ensuite, pour la première fois, le droit à garder le silence est reconnu alors qu’il n’était pas inscrit dans le règlement interne, et le droit à s’entretenir avec un avocat est renforcé. Enfin, est établie l’absence de force probante  des actes judiciaires ou administratifs dans lesquels le détenu a été interrogé sans la présence d’un avocat privé ou nommé par l’État. Cette règle entraîne une diminution des actes de torture et des pratiques cruelles, inhumaines ou dégradantes perpétrés par des agents de police pendant les interrogatoires.</w:t>
      </w:r>
    </w:p>
    <w:p w:rsidR="00000000" w:rsidRDefault="00000000">
      <w:pPr>
        <w:spacing w:after="240"/>
      </w:pPr>
      <w:r>
        <w:t>146.</w:t>
      </w:r>
      <w:r>
        <w:tab/>
        <w:t>Il importe de reconnaître que l’État est encore confronté à de grandes difficultés s’agissant de l’amélioration des méthodes et pratiques pendant l’interrogatoire. En effet, même si les mauvais traitements ont diminué pendant les interrogatoires, à la suite des règles citées plus haut, il n’en reste pas moins que les agents menant les enquêtes n’ont pas encore mis au point suffisamment d’autres techniques scientifiques visant à déterminer les responsabilités, et que par conséquent ce sont toujours les déclarations des inculpés et des témoins qui demeurent les preuves les plus utilisées pendant les procédures judiciaires.</w:t>
      </w:r>
    </w:p>
    <w:p w:rsidR="00000000" w:rsidRDefault="00000000">
      <w:pPr>
        <w:spacing w:after="240"/>
        <w:rPr>
          <w:b/>
          <w:bCs/>
        </w:rPr>
      </w:pPr>
      <w:r>
        <w:rPr>
          <w:b/>
          <w:bCs/>
        </w:rPr>
        <w:t>Système pénitentiaire équatorien</w:t>
      </w:r>
    </w:p>
    <w:p w:rsidR="00000000" w:rsidRDefault="00000000">
      <w:pPr>
        <w:spacing w:after="240"/>
      </w:pPr>
      <w:r>
        <w:t>147.</w:t>
      </w:r>
      <w:r>
        <w:tab/>
        <w:t>Les dispositions du second alinéa de l’article 208, selon lesquelles les centres de détention peuvent être administrés par des organisations privées sans but lucratif sous surveillance de l’État, constituent l’une des plus importantes modifications introduites par la Constitution en vigueur.</w:t>
      </w:r>
    </w:p>
    <w:p w:rsidR="00000000" w:rsidRDefault="00000000">
      <w:pPr>
        <w:spacing w:after="240"/>
      </w:pPr>
      <w:r>
        <w:t>148.</w:t>
      </w:r>
      <w:r>
        <w:tab/>
        <w:t>Dans le but de contrôler l’usage abusif de la détention provisoire, l’article 167 du Code de procédure pénale restreint les cas où cette mesure conservatoire peut être prononcée. Cette règle est conforme aux dispositions du paragraphe 8 de l’article 24 de la Constitution, déjà cité dans d’autres articles du présent rapport, qui fixent la durée de la détention provisoire : six mois au plus pour les délits punissables d’un emprisonnement et un an au plus pour les délits punissables de réclusion.</w:t>
      </w:r>
    </w:p>
    <w:p w:rsidR="00000000" w:rsidRDefault="00000000">
      <w:pPr>
        <w:spacing w:after="240"/>
      </w:pPr>
      <w:r>
        <w:t>149.</w:t>
      </w:r>
      <w:r>
        <w:tab/>
        <w:t>Le système pénitentiaire qui dépend du Conseil national de la réinsertion sociale du Ministère de l’intérieur a décidé que le personnel de surveillance des établissements de réadaptation sociale doit, avant son recrutement, avoir réussi les épreuves d’un cours de formation, et avoir également subi des épreuves d’aptitudes psychologiques et physiques conçues  spécialement pour cet emploi.</w:t>
      </w:r>
    </w:p>
    <w:p w:rsidR="00000000" w:rsidRDefault="00000000">
      <w:pPr>
        <w:pStyle w:val="Heading4"/>
        <w:rPr>
          <w:bCs w:val="0"/>
          <w:lang w:val="fr-FR"/>
        </w:rPr>
      </w:pPr>
      <w:r>
        <w:rPr>
          <w:bCs w:val="0"/>
          <w:lang w:val="fr-FR"/>
        </w:rPr>
        <w:t>Procédures d’enquête correspondant aux plaintes relatives à d’actes de torture</w:t>
      </w:r>
    </w:p>
    <w:p w:rsidR="00000000" w:rsidRDefault="00000000">
      <w:pPr>
        <w:spacing w:after="240"/>
        <w:rPr>
          <w:bCs/>
          <w:lang w:val="fr-FR"/>
        </w:rPr>
      </w:pPr>
      <w:r>
        <w:rPr>
          <w:bCs/>
          <w:lang w:val="fr-FR"/>
        </w:rPr>
        <w:t>150.</w:t>
      </w:r>
      <w:r>
        <w:rPr>
          <w:bCs/>
          <w:lang w:val="fr-FR"/>
        </w:rPr>
        <w:tab/>
        <w:t>Les plaintes relatives à des actes de torture ou des mauvais traitements qui sont déposées contre les gardiens de prison ou contre un policier qui accomplit son service de sécurité en un centre pénitentiaire sont traitées par l’intermédiaire du Ministère de l’intérieur ou du Sous-secrétariat de la coordination publique (créé au mois d’octobre 2002) qui dépend de l’Unité des droits de l’homme.</w:t>
      </w:r>
    </w:p>
    <w:p w:rsidR="00000000" w:rsidRDefault="00000000">
      <w:pPr>
        <w:spacing w:after="240"/>
        <w:rPr>
          <w:bCs/>
          <w:lang w:val="fr-FR"/>
        </w:rPr>
      </w:pPr>
      <w:r>
        <w:rPr>
          <w:bCs/>
          <w:lang w:val="fr-FR"/>
        </w:rPr>
        <w:t>151.</w:t>
      </w:r>
      <w:r>
        <w:rPr>
          <w:bCs/>
          <w:lang w:val="fr-FR"/>
        </w:rPr>
        <w:tab/>
        <w:t>Les plaintes sont traitées différemment : si elle est déposée contre un gardien, il appartient à la Direction nationale de la réadaptation sociale de se charger d’enquêter sur cette affaire, par l’intermédiaire de l’instruction administrative correspondante et, si elle se trouve fondée, la sanction administrative la plus grave est la révocation du poste, et ultérieurement d’éventuelles poursuites pénales.</w:t>
      </w:r>
    </w:p>
    <w:p w:rsidR="00000000" w:rsidRDefault="00000000">
      <w:pPr>
        <w:spacing w:after="240"/>
        <w:rPr>
          <w:bCs/>
          <w:lang w:val="fr-FR"/>
        </w:rPr>
      </w:pPr>
      <w:r>
        <w:rPr>
          <w:bCs/>
          <w:lang w:val="fr-FR"/>
        </w:rPr>
        <w:t>152.</w:t>
      </w:r>
      <w:r>
        <w:rPr>
          <w:bCs/>
          <w:lang w:val="fr-FR"/>
        </w:rPr>
        <w:tab/>
        <w:t>Si la plainte est déposée contre un membre de la police, le Ministère de l’intérieur transmet l’affaire à l’institution de la police pour que soit procédé à l’enquête administrative correspondante. Les sanctions administratives sont les mêmes que dans le cas des gardiens de prison, la plus importante étant la révocation de l’emploi et les poursuites pénales ultérieures.</w:t>
      </w:r>
    </w:p>
    <w:p w:rsidR="00000000" w:rsidRDefault="00000000">
      <w:pPr>
        <w:spacing w:after="240"/>
        <w:jc w:val="center"/>
        <w:rPr>
          <w:b/>
          <w:lang w:val="fr-FR"/>
        </w:rPr>
      </w:pPr>
      <w:r>
        <w:rPr>
          <w:b/>
          <w:lang w:val="fr-FR"/>
        </w:rPr>
        <w:br w:type="page"/>
        <w:t>Statistiques du système pénitentiaire équatorien</w:t>
      </w:r>
      <w:r>
        <w:rPr>
          <w:rStyle w:val="FootnoteReference"/>
          <w:b w:val="0"/>
          <w:lang w:val="fr-FR"/>
        </w:rPr>
        <w:footnoteReference w:id="13"/>
      </w:r>
    </w:p>
    <w:p w:rsidR="00000000" w:rsidRDefault="00000000">
      <w:pPr>
        <w:spacing w:after="240"/>
        <w:rPr>
          <w:bCs/>
          <w:lang w:val="fr-FR"/>
        </w:rPr>
      </w:pPr>
      <w:r>
        <w:rPr>
          <w:bCs/>
          <w:lang w:val="fr-FR"/>
        </w:rPr>
        <w:t>Direction nationale de la réadaptation sociale</w:t>
      </w:r>
    </w:p>
    <w:p w:rsidR="00000000" w:rsidRDefault="00000000">
      <w:pPr>
        <w:spacing w:after="40"/>
        <w:jc w:val="center"/>
        <w:rPr>
          <w:b/>
          <w:lang w:val="fr-FR"/>
        </w:rPr>
      </w:pPr>
      <w:r>
        <w:rPr>
          <w:b/>
          <w:lang w:val="fr-FR"/>
        </w:rPr>
        <w:t>Répartition des populations de détenus</w:t>
      </w:r>
    </w:p>
    <w:p w:rsidR="00000000" w:rsidRDefault="00000000">
      <w:pPr>
        <w:spacing w:after="40"/>
        <w:jc w:val="center"/>
        <w:rPr>
          <w:b/>
          <w:lang w:val="fr-FR"/>
        </w:rPr>
      </w:pPr>
      <w:r>
        <w:rPr>
          <w:b/>
          <w:lang w:val="fr-FR"/>
        </w:rPr>
        <w:t>selon les régions et les provinces</w:t>
      </w:r>
    </w:p>
    <w:p w:rsidR="00000000" w:rsidRDefault="00000000">
      <w:pPr>
        <w:spacing w:after="40"/>
        <w:jc w:val="center"/>
        <w:rPr>
          <w:b/>
          <w:lang w:val="fr-FR"/>
        </w:rPr>
      </w:pPr>
    </w:p>
    <w:p w:rsidR="00000000" w:rsidRDefault="00000000">
      <w:pPr>
        <w:spacing w:after="40"/>
        <w:rPr>
          <w:b/>
          <w:lang w:val="fr-FR"/>
        </w:rPr>
      </w:pPr>
      <w:r>
        <w:rPr>
          <w:b/>
          <w:sz w:val="18"/>
          <w:lang w:val="fr-FR"/>
        </w:rPr>
        <w:t xml:space="preserve">           Côte</w:t>
      </w:r>
      <w:r>
        <w:rPr>
          <w:b/>
          <w:sz w:val="18"/>
          <w:lang w:val="fr-FR"/>
        </w:rPr>
        <w:tab/>
        <w:t xml:space="preserve">   </w:t>
      </w:r>
      <w:r>
        <w:rPr>
          <w:b/>
          <w:sz w:val="18"/>
          <w:lang w:val="fr-FR"/>
        </w:rPr>
        <w:tab/>
      </w:r>
      <w:r>
        <w:rPr>
          <w:b/>
          <w:sz w:val="18"/>
          <w:lang w:val="fr-FR"/>
        </w:rPr>
        <w:tab/>
        <w:t xml:space="preserve">          Hommes </w:t>
      </w:r>
      <w:r>
        <w:rPr>
          <w:b/>
          <w:sz w:val="18"/>
          <w:lang w:val="fr-FR"/>
        </w:rPr>
        <w:tab/>
      </w:r>
      <w:r>
        <w:rPr>
          <w:b/>
          <w:sz w:val="18"/>
          <w:lang w:val="fr-FR"/>
        </w:rPr>
        <w:tab/>
        <w:t xml:space="preserve">      Femmes</w:t>
      </w:r>
      <w:r>
        <w:rPr>
          <w:b/>
          <w:sz w:val="18"/>
        </w:rPr>
        <w:t xml:space="preserve"> </w:t>
      </w:r>
      <w:r>
        <w:rPr>
          <w:b/>
          <w:sz w:val="18"/>
        </w:rPr>
        <w:tab/>
      </w:r>
      <w:r>
        <w:rPr>
          <w:b/>
          <w:sz w:val="18"/>
        </w:rPr>
        <w:tab/>
      </w:r>
      <w:r>
        <w:rPr>
          <w:b/>
          <w:sz w:val="18"/>
        </w:rPr>
        <w:tab/>
        <w:t xml:space="preserve">       Total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30"/>
        <w:gridCol w:w="2130"/>
        <w:gridCol w:w="2131"/>
        <w:gridCol w:w="2131"/>
      </w:tblGrid>
      <w:tr w:rsidR="00000000">
        <w:tblPrEx>
          <w:tblCellMar>
            <w:top w:w="0" w:type="dxa"/>
            <w:bottom w:w="0" w:type="dxa"/>
          </w:tblCellMar>
        </w:tblPrEx>
        <w:tc>
          <w:tcPr>
            <w:tcW w:w="2130" w:type="dxa"/>
          </w:tcPr>
          <w:p w:rsidR="00000000" w:rsidRDefault="00000000">
            <w:pPr>
              <w:spacing w:before="40" w:after="40"/>
              <w:rPr>
                <w:bCs/>
                <w:sz w:val="16"/>
                <w:lang w:val="en-US"/>
              </w:rPr>
            </w:pPr>
            <w:r>
              <w:rPr>
                <w:bCs/>
                <w:sz w:val="16"/>
                <w:lang w:val="en-US"/>
              </w:rPr>
              <w:t>ESMERALDAS</w:t>
            </w:r>
          </w:p>
        </w:tc>
        <w:tc>
          <w:tcPr>
            <w:tcW w:w="2130" w:type="dxa"/>
          </w:tcPr>
          <w:p w:rsidR="00000000" w:rsidRDefault="00000000">
            <w:pPr>
              <w:spacing w:before="40" w:after="40"/>
              <w:jc w:val="center"/>
              <w:rPr>
                <w:bCs/>
                <w:sz w:val="16"/>
                <w:lang w:val="en-US"/>
              </w:rPr>
            </w:pPr>
            <w:r>
              <w:rPr>
                <w:bCs/>
                <w:sz w:val="16"/>
                <w:lang w:val="en-US"/>
              </w:rPr>
              <w:t>275</w:t>
            </w:r>
          </w:p>
        </w:tc>
        <w:tc>
          <w:tcPr>
            <w:tcW w:w="2131" w:type="dxa"/>
          </w:tcPr>
          <w:p w:rsidR="00000000" w:rsidRDefault="00000000">
            <w:pPr>
              <w:spacing w:before="40" w:after="40"/>
              <w:jc w:val="center"/>
              <w:rPr>
                <w:bCs/>
                <w:sz w:val="16"/>
                <w:lang w:val="en-US"/>
              </w:rPr>
            </w:pPr>
            <w:r>
              <w:rPr>
                <w:bCs/>
                <w:sz w:val="16"/>
                <w:lang w:val="en-US"/>
              </w:rPr>
              <w:t>14</w:t>
            </w:r>
          </w:p>
        </w:tc>
        <w:tc>
          <w:tcPr>
            <w:tcW w:w="2131" w:type="dxa"/>
          </w:tcPr>
          <w:p w:rsidR="00000000" w:rsidRDefault="00000000">
            <w:pPr>
              <w:spacing w:before="40" w:after="40"/>
              <w:jc w:val="center"/>
              <w:rPr>
                <w:bCs/>
                <w:sz w:val="16"/>
                <w:lang w:val="en-US"/>
              </w:rPr>
            </w:pPr>
            <w:r>
              <w:rPr>
                <w:bCs/>
                <w:sz w:val="16"/>
                <w:lang w:val="en-US"/>
              </w:rPr>
              <w:t>289</w:t>
            </w:r>
          </w:p>
        </w:tc>
      </w:tr>
      <w:tr w:rsidR="00000000">
        <w:tblPrEx>
          <w:tblCellMar>
            <w:top w:w="0" w:type="dxa"/>
            <w:bottom w:w="0" w:type="dxa"/>
          </w:tblCellMar>
        </w:tblPrEx>
        <w:tc>
          <w:tcPr>
            <w:tcW w:w="2130" w:type="dxa"/>
          </w:tcPr>
          <w:p w:rsidR="00000000" w:rsidRDefault="00000000">
            <w:pPr>
              <w:spacing w:before="40" w:after="40"/>
              <w:rPr>
                <w:bCs/>
                <w:sz w:val="16"/>
                <w:lang w:val="en-US"/>
              </w:rPr>
            </w:pPr>
            <w:r>
              <w:rPr>
                <w:bCs/>
                <w:sz w:val="16"/>
                <w:lang w:val="en-US"/>
              </w:rPr>
              <w:t>MANABI</w:t>
            </w:r>
          </w:p>
        </w:tc>
        <w:tc>
          <w:tcPr>
            <w:tcW w:w="2130" w:type="dxa"/>
          </w:tcPr>
          <w:p w:rsidR="00000000" w:rsidRDefault="00000000">
            <w:pPr>
              <w:spacing w:before="40" w:after="40"/>
              <w:jc w:val="center"/>
              <w:rPr>
                <w:bCs/>
                <w:sz w:val="16"/>
                <w:lang w:val="en-US"/>
              </w:rPr>
            </w:pPr>
            <w:r>
              <w:rPr>
                <w:bCs/>
                <w:sz w:val="16"/>
                <w:lang w:val="en-US"/>
              </w:rPr>
              <w:t>411</w:t>
            </w:r>
          </w:p>
        </w:tc>
        <w:tc>
          <w:tcPr>
            <w:tcW w:w="2131" w:type="dxa"/>
          </w:tcPr>
          <w:p w:rsidR="00000000" w:rsidRDefault="00000000">
            <w:pPr>
              <w:spacing w:before="40" w:after="40"/>
              <w:jc w:val="center"/>
              <w:rPr>
                <w:bCs/>
                <w:sz w:val="16"/>
                <w:lang w:val="en-US"/>
              </w:rPr>
            </w:pPr>
            <w:r>
              <w:rPr>
                <w:bCs/>
                <w:sz w:val="16"/>
                <w:lang w:val="en-US"/>
              </w:rPr>
              <w:t>4</w:t>
            </w:r>
          </w:p>
        </w:tc>
        <w:tc>
          <w:tcPr>
            <w:tcW w:w="2131" w:type="dxa"/>
          </w:tcPr>
          <w:p w:rsidR="00000000" w:rsidRDefault="00000000">
            <w:pPr>
              <w:spacing w:before="40" w:after="40"/>
              <w:jc w:val="center"/>
              <w:rPr>
                <w:bCs/>
                <w:sz w:val="16"/>
                <w:lang w:val="en-US"/>
              </w:rPr>
            </w:pPr>
            <w:r>
              <w:rPr>
                <w:bCs/>
                <w:sz w:val="16"/>
                <w:lang w:val="en-US"/>
              </w:rPr>
              <w:t>415</w:t>
            </w:r>
          </w:p>
        </w:tc>
      </w:tr>
      <w:tr w:rsidR="00000000">
        <w:tblPrEx>
          <w:tblCellMar>
            <w:top w:w="0" w:type="dxa"/>
            <w:bottom w:w="0" w:type="dxa"/>
          </w:tblCellMar>
        </w:tblPrEx>
        <w:tc>
          <w:tcPr>
            <w:tcW w:w="2130" w:type="dxa"/>
          </w:tcPr>
          <w:p w:rsidR="00000000" w:rsidRDefault="00000000">
            <w:pPr>
              <w:spacing w:before="40" w:after="40"/>
              <w:rPr>
                <w:bCs/>
                <w:sz w:val="16"/>
                <w:lang w:val="en-US"/>
              </w:rPr>
            </w:pPr>
            <w:r>
              <w:rPr>
                <w:bCs/>
                <w:sz w:val="16"/>
                <w:lang w:val="en-US"/>
              </w:rPr>
              <w:t>LOS RIOS</w:t>
            </w:r>
          </w:p>
        </w:tc>
        <w:tc>
          <w:tcPr>
            <w:tcW w:w="2130" w:type="dxa"/>
          </w:tcPr>
          <w:p w:rsidR="00000000" w:rsidRDefault="00000000">
            <w:pPr>
              <w:spacing w:before="40" w:after="40"/>
              <w:jc w:val="center"/>
              <w:rPr>
                <w:bCs/>
                <w:sz w:val="16"/>
                <w:lang w:val="en-US"/>
              </w:rPr>
            </w:pPr>
            <w:r>
              <w:rPr>
                <w:bCs/>
                <w:sz w:val="16"/>
                <w:lang w:val="en-US"/>
              </w:rPr>
              <w:t>399</w:t>
            </w:r>
          </w:p>
        </w:tc>
        <w:tc>
          <w:tcPr>
            <w:tcW w:w="2131" w:type="dxa"/>
          </w:tcPr>
          <w:p w:rsidR="00000000" w:rsidRDefault="00000000">
            <w:pPr>
              <w:spacing w:before="40" w:after="40"/>
              <w:jc w:val="center"/>
              <w:rPr>
                <w:bCs/>
                <w:sz w:val="16"/>
                <w:lang w:val="en-US"/>
              </w:rPr>
            </w:pPr>
            <w:r>
              <w:rPr>
                <w:bCs/>
                <w:sz w:val="16"/>
                <w:lang w:val="en-US"/>
              </w:rPr>
              <w:t>12</w:t>
            </w:r>
          </w:p>
        </w:tc>
        <w:tc>
          <w:tcPr>
            <w:tcW w:w="2131" w:type="dxa"/>
          </w:tcPr>
          <w:p w:rsidR="00000000" w:rsidRDefault="00000000">
            <w:pPr>
              <w:spacing w:before="40" w:after="40"/>
              <w:jc w:val="center"/>
              <w:rPr>
                <w:bCs/>
                <w:sz w:val="16"/>
                <w:lang w:val="en-US"/>
              </w:rPr>
            </w:pPr>
            <w:r>
              <w:rPr>
                <w:bCs/>
                <w:sz w:val="16"/>
                <w:lang w:val="en-US"/>
              </w:rPr>
              <w:t>411</w:t>
            </w:r>
          </w:p>
        </w:tc>
      </w:tr>
      <w:tr w:rsidR="00000000">
        <w:tblPrEx>
          <w:tblCellMar>
            <w:top w:w="0" w:type="dxa"/>
            <w:bottom w:w="0" w:type="dxa"/>
          </w:tblCellMar>
        </w:tblPrEx>
        <w:tc>
          <w:tcPr>
            <w:tcW w:w="2130" w:type="dxa"/>
          </w:tcPr>
          <w:p w:rsidR="00000000" w:rsidRDefault="00000000">
            <w:pPr>
              <w:spacing w:before="40" w:after="40"/>
              <w:rPr>
                <w:bCs/>
                <w:sz w:val="16"/>
                <w:lang w:val="en-US"/>
              </w:rPr>
            </w:pPr>
            <w:r>
              <w:rPr>
                <w:bCs/>
                <w:sz w:val="16"/>
                <w:lang w:val="en-US"/>
              </w:rPr>
              <w:t>GUAYAS</w:t>
            </w:r>
          </w:p>
        </w:tc>
        <w:tc>
          <w:tcPr>
            <w:tcW w:w="2130" w:type="dxa"/>
          </w:tcPr>
          <w:p w:rsidR="00000000" w:rsidRDefault="00000000">
            <w:pPr>
              <w:spacing w:before="40" w:after="40"/>
              <w:jc w:val="center"/>
              <w:rPr>
                <w:bCs/>
                <w:sz w:val="16"/>
                <w:lang w:val="en-US"/>
              </w:rPr>
            </w:pPr>
            <w:r>
              <w:rPr>
                <w:bCs/>
                <w:sz w:val="16"/>
                <w:lang w:val="en-US"/>
              </w:rPr>
              <w:t>2 701</w:t>
            </w:r>
          </w:p>
        </w:tc>
        <w:tc>
          <w:tcPr>
            <w:tcW w:w="2131" w:type="dxa"/>
          </w:tcPr>
          <w:p w:rsidR="00000000" w:rsidRDefault="00000000">
            <w:pPr>
              <w:spacing w:before="40" w:after="40"/>
              <w:jc w:val="center"/>
              <w:rPr>
                <w:bCs/>
                <w:sz w:val="16"/>
                <w:lang w:val="en-US"/>
              </w:rPr>
            </w:pPr>
            <w:r>
              <w:rPr>
                <w:bCs/>
                <w:sz w:val="16"/>
                <w:lang w:val="en-US"/>
              </w:rPr>
              <w:t>156</w:t>
            </w:r>
          </w:p>
        </w:tc>
        <w:tc>
          <w:tcPr>
            <w:tcW w:w="2131" w:type="dxa"/>
          </w:tcPr>
          <w:p w:rsidR="00000000" w:rsidRDefault="00000000">
            <w:pPr>
              <w:spacing w:before="40" w:after="40"/>
              <w:jc w:val="center"/>
              <w:rPr>
                <w:bCs/>
                <w:sz w:val="16"/>
                <w:lang w:val="en-US"/>
              </w:rPr>
            </w:pPr>
            <w:r>
              <w:rPr>
                <w:bCs/>
                <w:sz w:val="16"/>
                <w:lang w:val="en-US"/>
              </w:rPr>
              <w:t>2 857</w:t>
            </w:r>
          </w:p>
        </w:tc>
      </w:tr>
      <w:tr w:rsidR="00000000">
        <w:tblPrEx>
          <w:tblCellMar>
            <w:top w:w="0" w:type="dxa"/>
            <w:bottom w:w="0" w:type="dxa"/>
          </w:tblCellMar>
        </w:tblPrEx>
        <w:tc>
          <w:tcPr>
            <w:tcW w:w="2130" w:type="dxa"/>
          </w:tcPr>
          <w:p w:rsidR="00000000" w:rsidRDefault="00000000">
            <w:pPr>
              <w:spacing w:before="40" w:after="40"/>
              <w:rPr>
                <w:bCs/>
                <w:sz w:val="16"/>
                <w:lang w:val="en-US"/>
              </w:rPr>
            </w:pPr>
            <w:r>
              <w:rPr>
                <w:bCs/>
                <w:sz w:val="16"/>
                <w:lang w:val="en-US"/>
              </w:rPr>
              <w:t>EL ORO</w:t>
            </w:r>
          </w:p>
        </w:tc>
        <w:tc>
          <w:tcPr>
            <w:tcW w:w="2130" w:type="dxa"/>
          </w:tcPr>
          <w:p w:rsidR="00000000" w:rsidRDefault="00000000">
            <w:pPr>
              <w:spacing w:before="40" w:after="40"/>
              <w:jc w:val="center"/>
              <w:rPr>
                <w:bCs/>
                <w:sz w:val="16"/>
                <w:lang w:val="fr-FR"/>
              </w:rPr>
            </w:pPr>
            <w:r>
              <w:rPr>
                <w:bCs/>
                <w:sz w:val="16"/>
                <w:lang w:val="fr-FR"/>
              </w:rPr>
              <w:t>201</w:t>
            </w:r>
          </w:p>
        </w:tc>
        <w:tc>
          <w:tcPr>
            <w:tcW w:w="2131" w:type="dxa"/>
          </w:tcPr>
          <w:p w:rsidR="00000000" w:rsidRDefault="00000000">
            <w:pPr>
              <w:spacing w:before="40" w:after="40"/>
              <w:jc w:val="center"/>
              <w:rPr>
                <w:bCs/>
                <w:sz w:val="16"/>
                <w:lang w:val="fr-FR"/>
              </w:rPr>
            </w:pPr>
            <w:r>
              <w:rPr>
                <w:bCs/>
                <w:sz w:val="16"/>
                <w:lang w:val="fr-FR"/>
              </w:rPr>
              <w:t>18</w:t>
            </w:r>
          </w:p>
        </w:tc>
        <w:tc>
          <w:tcPr>
            <w:tcW w:w="2131" w:type="dxa"/>
          </w:tcPr>
          <w:p w:rsidR="00000000" w:rsidRDefault="00000000">
            <w:pPr>
              <w:spacing w:before="40" w:after="40"/>
              <w:jc w:val="center"/>
              <w:rPr>
                <w:bCs/>
                <w:sz w:val="16"/>
                <w:lang w:val="fr-FR"/>
              </w:rPr>
            </w:pPr>
            <w:r>
              <w:rPr>
                <w:bCs/>
                <w:sz w:val="16"/>
                <w:lang w:val="fr-FR"/>
              </w:rPr>
              <w:t>219</w:t>
            </w:r>
          </w:p>
        </w:tc>
      </w:tr>
    </w:tbl>
    <w:p w:rsidR="00000000" w:rsidRDefault="00000000">
      <w:pPr>
        <w:spacing w:before="120" w:after="120"/>
        <w:rPr>
          <w:b/>
          <w:sz w:val="18"/>
          <w:lang w:val="fr-FR"/>
        </w:rPr>
      </w:pPr>
      <w:r>
        <w:rPr>
          <w:b/>
          <w:sz w:val="18"/>
          <w:lang w:val="fr-FR"/>
        </w:rPr>
        <w:t xml:space="preserve">          Sierra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30"/>
        <w:gridCol w:w="2130"/>
        <w:gridCol w:w="2131"/>
        <w:gridCol w:w="2131"/>
      </w:tblGrid>
      <w:tr w:rsidR="00000000">
        <w:tblPrEx>
          <w:tblCellMar>
            <w:top w:w="0" w:type="dxa"/>
            <w:bottom w:w="0" w:type="dxa"/>
          </w:tblCellMar>
        </w:tblPrEx>
        <w:tc>
          <w:tcPr>
            <w:tcW w:w="2130" w:type="dxa"/>
          </w:tcPr>
          <w:p w:rsidR="00000000" w:rsidRDefault="00000000">
            <w:pPr>
              <w:spacing w:before="40" w:after="40"/>
              <w:rPr>
                <w:bCs/>
                <w:sz w:val="16"/>
                <w:lang w:val="fr-FR"/>
              </w:rPr>
            </w:pPr>
            <w:r>
              <w:rPr>
                <w:bCs/>
                <w:sz w:val="16"/>
                <w:lang w:val="fr-FR"/>
              </w:rPr>
              <w:t>CARCHI</w:t>
            </w:r>
          </w:p>
        </w:tc>
        <w:tc>
          <w:tcPr>
            <w:tcW w:w="2130" w:type="dxa"/>
          </w:tcPr>
          <w:p w:rsidR="00000000" w:rsidRDefault="00000000">
            <w:pPr>
              <w:spacing w:before="40" w:after="40"/>
              <w:jc w:val="center"/>
              <w:rPr>
                <w:bCs/>
                <w:sz w:val="16"/>
                <w:lang w:val="fr-FR"/>
              </w:rPr>
            </w:pPr>
            <w:r>
              <w:rPr>
                <w:bCs/>
                <w:sz w:val="16"/>
                <w:lang w:val="fr-FR"/>
              </w:rPr>
              <w:t>191</w:t>
            </w:r>
          </w:p>
        </w:tc>
        <w:tc>
          <w:tcPr>
            <w:tcW w:w="2131" w:type="dxa"/>
          </w:tcPr>
          <w:p w:rsidR="00000000" w:rsidRDefault="00000000">
            <w:pPr>
              <w:spacing w:before="40" w:after="40"/>
              <w:jc w:val="center"/>
              <w:rPr>
                <w:bCs/>
                <w:sz w:val="16"/>
                <w:lang w:val="fr-FR"/>
              </w:rPr>
            </w:pPr>
            <w:r>
              <w:rPr>
                <w:bCs/>
                <w:sz w:val="16"/>
                <w:lang w:val="fr-FR"/>
              </w:rPr>
              <w:t>15</w:t>
            </w:r>
          </w:p>
        </w:tc>
        <w:tc>
          <w:tcPr>
            <w:tcW w:w="2131" w:type="dxa"/>
          </w:tcPr>
          <w:p w:rsidR="00000000" w:rsidRDefault="00000000">
            <w:pPr>
              <w:spacing w:before="40" w:after="40"/>
              <w:jc w:val="center"/>
              <w:rPr>
                <w:bCs/>
                <w:sz w:val="16"/>
                <w:lang w:val="fr-FR"/>
              </w:rPr>
            </w:pPr>
            <w:r>
              <w:rPr>
                <w:bCs/>
                <w:sz w:val="16"/>
                <w:lang w:val="fr-FR"/>
              </w:rPr>
              <w:t>206</w:t>
            </w:r>
          </w:p>
        </w:tc>
      </w:tr>
      <w:tr w:rsidR="00000000">
        <w:tblPrEx>
          <w:tblCellMar>
            <w:top w:w="0" w:type="dxa"/>
            <w:bottom w:w="0" w:type="dxa"/>
          </w:tblCellMar>
        </w:tblPrEx>
        <w:tc>
          <w:tcPr>
            <w:tcW w:w="2130" w:type="dxa"/>
          </w:tcPr>
          <w:p w:rsidR="00000000" w:rsidRDefault="00000000">
            <w:pPr>
              <w:spacing w:before="40" w:after="40"/>
              <w:rPr>
                <w:bCs/>
                <w:sz w:val="16"/>
                <w:lang w:val="fr-FR"/>
              </w:rPr>
            </w:pPr>
            <w:r>
              <w:rPr>
                <w:bCs/>
                <w:sz w:val="16"/>
                <w:lang w:val="fr-FR"/>
              </w:rPr>
              <w:t>IMBABURA</w:t>
            </w:r>
          </w:p>
        </w:tc>
        <w:tc>
          <w:tcPr>
            <w:tcW w:w="2130" w:type="dxa"/>
          </w:tcPr>
          <w:p w:rsidR="00000000" w:rsidRDefault="00000000">
            <w:pPr>
              <w:spacing w:before="40" w:after="40"/>
              <w:jc w:val="center"/>
              <w:rPr>
                <w:bCs/>
                <w:sz w:val="16"/>
                <w:lang w:val="fr-FR"/>
              </w:rPr>
            </w:pPr>
            <w:r>
              <w:rPr>
                <w:bCs/>
                <w:sz w:val="16"/>
                <w:lang w:val="fr-FR"/>
              </w:rPr>
              <w:t>194</w:t>
            </w:r>
          </w:p>
        </w:tc>
        <w:tc>
          <w:tcPr>
            <w:tcW w:w="2131" w:type="dxa"/>
          </w:tcPr>
          <w:p w:rsidR="00000000" w:rsidRDefault="00000000">
            <w:pPr>
              <w:spacing w:before="40" w:after="40"/>
              <w:jc w:val="center"/>
              <w:rPr>
                <w:bCs/>
                <w:sz w:val="16"/>
                <w:lang w:val="fr-FR"/>
              </w:rPr>
            </w:pPr>
            <w:r>
              <w:rPr>
                <w:bCs/>
                <w:sz w:val="16"/>
                <w:lang w:val="fr-FR"/>
              </w:rPr>
              <w:t>32</w:t>
            </w:r>
          </w:p>
        </w:tc>
        <w:tc>
          <w:tcPr>
            <w:tcW w:w="2131" w:type="dxa"/>
          </w:tcPr>
          <w:p w:rsidR="00000000" w:rsidRDefault="00000000">
            <w:pPr>
              <w:spacing w:before="40" w:after="40"/>
              <w:jc w:val="center"/>
              <w:rPr>
                <w:bCs/>
                <w:sz w:val="16"/>
                <w:lang w:val="fr-FR"/>
              </w:rPr>
            </w:pPr>
            <w:r>
              <w:rPr>
                <w:bCs/>
                <w:sz w:val="16"/>
                <w:lang w:val="fr-FR"/>
              </w:rPr>
              <w:t>226</w:t>
            </w:r>
          </w:p>
        </w:tc>
      </w:tr>
      <w:tr w:rsidR="00000000">
        <w:tblPrEx>
          <w:tblCellMar>
            <w:top w:w="0" w:type="dxa"/>
            <w:bottom w:w="0" w:type="dxa"/>
          </w:tblCellMar>
        </w:tblPrEx>
        <w:tc>
          <w:tcPr>
            <w:tcW w:w="2130" w:type="dxa"/>
          </w:tcPr>
          <w:p w:rsidR="00000000" w:rsidRDefault="00000000">
            <w:pPr>
              <w:spacing w:before="40" w:after="40"/>
              <w:rPr>
                <w:bCs/>
                <w:sz w:val="16"/>
                <w:lang w:val="fr-FR"/>
              </w:rPr>
            </w:pPr>
            <w:r>
              <w:rPr>
                <w:bCs/>
                <w:sz w:val="16"/>
                <w:lang w:val="fr-FR"/>
              </w:rPr>
              <w:t>PICHINCHA</w:t>
            </w:r>
          </w:p>
        </w:tc>
        <w:tc>
          <w:tcPr>
            <w:tcW w:w="2130" w:type="dxa"/>
          </w:tcPr>
          <w:p w:rsidR="00000000" w:rsidRDefault="00000000">
            <w:pPr>
              <w:spacing w:before="40" w:after="40"/>
              <w:jc w:val="center"/>
              <w:rPr>
                <w:bCs/>
                <w:sz w:val="16"/>
                <w:lang w:val="fr-FR"/>
              </w:rPr>
            </w:pPr>
            <w:r>
              <w:rPr>
                <w:bCs/>
                <w:sz w:val="16"/>
                <w:lang w:val="fr-FR"/>
              </w:rPr>
              <w:t>1 632</w:t>
            </w:r>
          </w:p>
        </w:tc>
        <w:tc>
          <w:tcPr>
            <w:tcW w:w="2131" w:type="dxa"/>
          </w:tcPr>
          <w:p w:rsidR="00000000" w:rsidRDefault="00000000">
            <w:pPr>
              <w:spacing w:before="40" w:after="40"/>
              <w:jc w:val="center"/>
              <w:rPr>
                <w:bCs/>
                <w:sz w:val="16"/>
                <w:lang w:val="fr-FR"/>
              </w:rPr>
            </w:pPr>
            <w:r>
              <w:rPr>
                <w:bCs/>
                <w:sz w:val="16"/>
                <w:lang w:val="fr-FR"/>
              </w:rPr>
              <w:t>224</w:t>
            </w:r>
          </w:p>
        </w:tc>
        <w:tc>
          <w:tcPr>
            <w:tcW w:w="2131" w:type="dxa"/>
          </w:tcPr>
          <w:p w:rsidR="00000000" w:rsidRDefault="00000000">
            <w:pPr>
              <w:spacing w:before="40" w:after="40"/>
              <w:jc w:val="center"/>
              <w:rPr>
                <w:bCs/>
                <w:sz w:val="16"/>
                <w:lang w:val="fr-FR"/>
              </w:rPr>
            </w:pPr>
            <w:r>
              <w:rPr>
                <w:bCs/>
                <w:sz w:val="16"/>
                <w:lang w:val="fr-FR"/>
              </w:rPr>
              <w:t>1 977</w:t>
            </w:r>
          </w:p>
        </w:tc>
      </w:tr>
      <w:tr w:rsidR="00000000">
        <w:tblPrEx>
          <w:tblCellMar>
            <w:top w:w="0" w:type="dxa"/>
            <w:bottom w:w="0" w:type="dxa"/>
          </w:tblCellMar>
        </w:tblPrEx>
        <w:tc>
          <w:tcPr>
            <w:tcW w:w="2130" w:type="dxa"/>
          </w:tcPr>
          <w:p w:rsidR="00000000" w:rsidRDefault="00000000">
            <w:pPr>
              <w:spacing w:before="40" w:after="40"/>
              <w:rPr>
                <w:bCs/>
                <w:sz w:val="16"/>
                <w:lang w:val="fr-FR"/>
              </w:rPr>
            </w:pPr>
            <w:r>
              <w:rPr>
                <w:bCs/>
                <w:sz w:val="16"/>
                <w:lang w:val="fr-FR"/>
              </w:rPr>
              <w:t>COTOPAXI</w:t>
            </w:r>
          </w:p>
        </w:tc>
        <w:tc>
          <w:tcPr>
            <w:tcW w:w="2130" w:type="dxa"/>
          </w:tcPr>
          <w:p w:rsidR="00000000" w:rsidRDefault="00000000">
            <w:pPr>
              <w:spacing w:before="40" w:after="40"/>
              <w:jc w:val="center"/>
              <w:rPr>
                <w:bCs/>
                <w:sz w:val="16"/>
                <w:lang w:val="fr-FR"/>
              </w:rPr>
            </w:pPr>
            <w:r>
              <w:rPr>
                <w:bCs/>
                <w:sz w:val="16"/>
                <w:lang w:val="fr-FR"/>
              </w:rPr>
              <w:t>88</w:t>
            </w:r>
          </w:p>
        </w:tc>
        <w:tc>
          <w:tcPr>
            <w:tcW w:w="2131" w:type="dxa"/>
          </w:tcPr>
          <w:p w:rsidR="00000000" w:rsidRDefault="00000000">
            <w:pPr>
              <w:spacing w:before="40" w:after="40"/>
              <w:jc w:val="center"/>
              <w:rPr>
                <w:bCs/>
                <w:sz w:val="16"/>
                <w:lang w:val="fr-FR"/>
              </w:rPr>
            </w:pPr>
            <w:r>
              <w:rPr>
                <w:bCs/>
                <w:sz w:val="16"/>
                <w:lang w:val="fr-FR"/>
              </w:rPr>
              <w:t>5</w:t>
            </w:r>
          </w:p>
        </w:tc>
        <w:tc>
          <w:tcPr>
            <w:tcW w:w="2131" w:type="dxa"/>
          </w:tcPr>
          <w:p w:rsidR="00000000" w:rsidRDefault="00000000">
            <w:pPr>
              <w:spacing w:before="40" w:after="40"/>
              <w:jc w:val="center"/>
              <w:rPr>
                <w:bCs/>
                <w:sz w:val="16"/>
                <w:lang w:val="fr-FR"/>
              </w:rPr>
            </w:pPr>
            <w:r>
              <w:rPr>
                <w:bCs/>
                <w:sz w:val="16"/>
                <w:lang w:val="fr-FR"/>
              </w:rPr>
              <w:t>93</w:t>
            </w:r>
          </w:p>
        </w:tc>
      </w:tr>
      <w:tr w:rsidR="00000000">
        <w:tblPrEx>
          <w:tblCellMar>
            <w:top w:w="0" w:type="dxa"/>
            <w:bottom w:w="0" w:type="dxa"/>
          </w:tblCellMar>
        </w:tblPrEx>
        <w:tc>
          <w:tcPr>
            <w:tcW w:w="2130" w:type="dxa"/>
          </w:tcPr>
          <w:p w:rsidR="00000000" w:rsidRDefault="00000000">
            <w:pPr>
              <w:spacing w:before="40" w:after="40"/>
              <w:rPr>
                <w:bCs/>
                <w:sz w:val="16"/>
                <w:lang w:val="fr-FR"/>
              </w:rPr>
            </w:pPr>
            <w:r>
              <w:rPr>
                <w:bCs/>
                <w:sz w:val="16"/>
                <w:lang w:val="fr-FR"/>
              </w:rPr>
              <w:t>TUNGURAHUA</w:t>
            </w:r>
          </w:p>
        </w:tc>
        <w:tc>
          <w:tcPr>
            <w:tcW w:w="2130" w:type="dxa"/>
          </w:tcPr>
          <w:p w:rsidR="00000000" w:rsidRDefault="00000000">
            <w:pPr>
              <w:spacing w:before="40" w:after="40"/>
              <w:jc w:val="center"/>
              <w:rPr>
                <w:bCs/>
                <w:sz w:val="16"/>
                <w:lang w:val="en-US"/>
              </w:rPr>
            </w:pPr>
            <w:r>
              <w:rPr>
                <w:bCs/>
                <w:sz w:val="16"/>
                <w:lang w:val="en-US"/>
              </w:rPr>
              <w:t>199</w:t>
            </w:r>
          </w:p>
        </w:tc>
        <w:tc>
          <w:tcPr>
            <w:tcW w:w="2131" w:type="dxa"/>
          </w:tcPr>
          <w:p w:rsidR="00000000" w:rsidRDefault="00000000">
            <w:pPr>
              <w:spacing w:before="40" w:after="40"/>
              <w:jc w:val="center"/>
              <w:rPr>
                <w:bCs/>
                <w:sz w:val="16"/>
                <w:lang w:val="en-US"/>
              </w:rPr>
            </w:pPr>
            <w:r>
              <w:rPr>
                <w:bCs/>
                <w:sz w:val="16"/>
                <w:lang w:val="en-US"/>
              </w:rPr>
              <w:t>14</w:t>
            </w:r>
          </w:p>
        </w:tc>
        <w:tc>
          <w:tcPr>
            <w:tcW w:w="2131" w:type="dxa"/>
          </w:tcPr>
          <w:p w:rsidR="00000000" w:rsidRDefault="00000000">
            <w:pPr>
              <w:spacing w:before="40" w:after="40"/>
              <w:jc w:val="center"/>
              <w:rPr>
                <w:bCs/>
                <w:sz w:val="16"/>
                <w:lang w:val="en-US"/>
              </w:rPr>
            </w:pPr>
            <w:r>
              <w:rPr>
                <w:bCs/>
                <w:sz w:val="16"/>
                <w:lang w:val="en-US"/>
              </w:rPr>
              <w:t>213</w:t>
            </w:r>
          </w:p>
        </w:tc>
      </w:tr>
      <w:tr w:rsidR="00000000">
        <w:tblPrEx>
          <w:tblCellMar>
            <w:top w:w="0" w:type="dxa"/>
            <w:bottom w:w="0" w:type="dxa"/>
          </w:tblCellMar>
        </w:tblPrEx>
        <w:tc>
          <w:tcPr>
            <w:tcW w:w="2130" w:type="dxa"/>
          </w:tcPr>
          <w:p w:rsidR="00000000" w:rsidRDefault="00000000">
            <w:pPr>
              <w:spacing w:before="40" w:after="40"/>
              <w:rPr>
                <w:bCs/>
                <w:sz w:val="16"/>
                <w:lang w:val="en-US"/>
              </w:rPr>
            </w:pPr>
            <w:r>
              <w:rPr>
                <w:bCs/>
                <w:sz w:val="16"/>
                <w:lang w:val="en-US"/>
              </w:rPr>
              <w:t>CHIMBORAZO</w:t>
            </w:r>
          </w:p>
        </w:tc>
        <w:tc>
          <w:tcPr>
            <w:tcW w:w="2130" w:type="dxa"/>
          </w:tcPr>
          <w:p w:rsidR="00000000" w:rsidRDefault="00000000">
            <w:pPr>
              <w:spacing w:before="40" w:after="40"/>
              <w:jc w:val="center"/>
              <w:rPr>
                <w:bCs/>
                <w:sz w:val="16"/>
                <w:lang w:val="en-US"/>
              </w:rPr>
            </w:pPr>
            <w:r>
              <w:rPr>
                <w:bCs/>
                <w:sz w:val="16"/>
                <w:lang w:val="en-US"/>
              </w:rPr>
              <w:t>163</w:t>
            </w:r>
          </w:p>
        </w:tc>
        <w:tc>
          <w:tcPr>
            <w:tcW w:w="2131" w:type="dxa"/>
          </w:tcPr>
          <w:p w:rsidR="00000000" w:rsidRDefault="00000000">
            <w:pPr>
              <w:spacing w:before="40" w:after="40"/>
              <w:jc w:val="center"/>
              <w:rPr>
                <w:bCs/>
                <w:sz w:val="16"/>
                <w:lang w:val="en-US"/>
              </w:rPr>
            </w:pPr>
            <w:r>
              <w:rPr>
                <w:bCs/>
                <w:sz w:val="16"/>
                <w:lang w:val="en-US"/>
              </w:rPr>
              <w:t>26</w:t>
            </w:r>
          </w:p>
        </w:tc>
        <w:tc>
          <w:tcPr>
            <w:tcW w:w="2131" w:type="dxa"/>
          </w:tcPr>
          <w:p w:rsidR="00000000" w:rsidRDefault="00000000">
            <w:pPr>
              <w:spacing w:before="40" w:after="40"/>
              <w:jc w:val="center"/>
              <w:rPr>
                <w:bCs/>
                <w:sz w:val="16"/>
                <w:lang w:val="en-US"/>
              </w:rPr>
            </w:pPr>
            <w:r>
              <w:rPr>
                <w:bCs/>
                <w:sz w:val="16"/>
                <w:lang w:val="en-US"/>
              </w:rPr>
              <w:t>176</w:t>
            </w:r>
          </w:p>
        </w:tc>
      </w:tr>
      <w:tr w:rsidR="00000000">
        <w:tblPrEx>
          <w:tblCellMar>
            <w:top w:w="0" w:type="dxa"/>
            <w:bottom w:w="0" w:type="dxa"/>
          </w:tblCellMar>
        </w:tblPrEx>
        <w:tc>
          <w:tcPr>
            <w:tcW w:w="2130" w:type="dxa"/>
          </w:tcPr>
          <w:p w:rsidR="00000000" w:rsidRDefault="00000000">
            <w:pPr>
              <w:spacing w:before="40" w:after="40"/>
              <w:rPr>
                <w:bCs/>
                <w:sz w:val="16"/>
                <w:lang w:val="en-US"/>
              </w:rPr>
            </w:pPr>
            <w:r>
              <w:rPr>
                <w:bCs/>
                <w:sz w:val="16"/>
                <w:lang w:val="en-US"/>
              </w:rPr>
              <w:t>BOLIVAR</w:t>
            </w:r>
          </w:p>
        </w:tc>
        <w:tc>
          <w:tcPr>
            <w:tcW w:w="2130" w:type="dxa"/>
          </w:tcPr>
          <w:p w:rsidR="00000000" w:rsidRDefault="00000000">
            <w:pPr>
              <w:spacing w:before="40" w:after="40"/>
              <w:jc w:val="center"/>
              <w:rPr>
                <w:bCs/>
                <w:sz w:val="16"/>
                <w:lang w:val="en-US"/>
              </w:rPr>
            </w:pPr>
            <w:r>
              <w:rPr>
                <w:bCs/>
                <w:sz w:val="16"/>
                <w:lang w:val="en-US"/>
              </w:rPr>
              <w:t>48</w:t>
            </w:r>
          </w:p>
        </w:tc>
        <w:tc>
          <w:tcPr>
            <w:tcW w:w="2131" w:type="dxa"/>
          </w:tcPr>
          <w:p w:rsidR="00000000" w:rsidRDefault="00000000">
            <w:pPr>
              <w:spacing w:before="40" w:after="40"/>
              <w:jc w:val="center"/>
              <w:rPr>
                <w:bCs/>
                <w:sz w:val="16"/>
                <w:lang w:val="en-US"/>
              </w:rPr>
            </w:pPr>
            <w:r>
              <w:rPr>
                <w:bCs/>
                <w:sz w:val="16"/>
                <w:lang w:val="en-US"/>
              </w:rPr>
              <w:t>1</w:t>
            </w:r>
          </w:p>
        </w:tc>
        <w:tc>
          <w:tcPr>
            <w:tcW w:w="2131" w:type="dxa"/>
          </w:tcPr>
          <w:p w:rsidR="00000000" w:rsidRDefault="00000000">
            <w:pPr>
              <w:spacing w:before="40" w:after="40"/>
              <w:jc w:val="center"/>
              <w:rPr>
                <w:bCs/>
                <w:sz w:val="16"/>
                <w:lang w:val="en-US"/>
              </w:rPr>
            </w:pPr>
            <w:r>
              <w:rPr>
                <w:bCs/>
                <w:sz w:val="16"/>
                <w:lang w:val="en-US"/>
              </w:rPr>
              <w:t>49</w:t>
            </w:r>
          </w:p>
        </w:tc>
      </w:tr>
      <w:tr w:rsidR="00000000">
        <w:tblPrEx>
          <w:tblCellMar>
            <w:top w:w="0" w:type="dxa"/>
            <w:bottom w:w="0" w:type="dxa"/>
          </w:tblCellMar>
        </w:tblPrEx>
        <w:tc>
          <w:tcPr>
            <w:tcW w:w="2130" w:type="dxa"/>
          </w:tcPr>
          <w:p w:rsidR="00000000" w:rsidRDefault="00000000">
            <w:pPr>
              <w:spacing w:before="40" w:after="40"/>
              <w:rPr>
                <w:bCs/>
                <w:sz w:val="16"/>
                <w:lang w:val="en-US"/>
              </w:rPr>
            </w:pPr>
            <w:r>
              <w:rPr>
                <w:bCs/>
                <w:sz w:val="16"/>
                <w:lang w:val="en-US"/>
              </w:rPr>
              <w:t>CAŇAR</w:t>
            </w:r>
          </w:p>
        </w:tc>
        <w:tc>
          <w:tcPr>
            <w:tcW w:w="2130" w:type="dxa"/>
          </w:tcPr>
          <w:p w:rsidR="00000000" w:rsidRDefault="00000000">
            <w:pPr>
              <w:spacing w:before="40" w:after="40"/>
              <w:jc w:val="center"/>
              <w:rPr>
                <w:bCs/>
                <w:sz w:val="16"/>
                <w:lang w:val="fr-FR"/>
              </w:rPr>
            </w:pPr>
            <w:r>
              <w:rPr>
                <w:bCs/>
                <w:sz w:val="16"/>
                <w:lang w:val="fr-FR"/>
              </w:rPr>
              <w:t>24</w:t>
            </w:r>
          </w:p>
        </w:tc>
        <w:tc>
          <w:tcPr>
            <w:tcW w:w="2131" w:type="dxa"/>
          </w:tcPr>
          <w:p w:rsidR="00000000" w:rsidRDefault="00000000">
            <w:pPr>
              <w:spacing w:before="40" w:after="40"/>
              <w:jc w:val="center"/>
              <w:rPr>
                <w:bCs/>
                <w:sz w:val="16"/>
                <w:lang w:val="fr-FR"/>
              </w:rPr>
            </w:pPr>
            <w:r>
              <w:rPr>
                <w:bCs/>
                <w:sz w:val="16"/>
                <w:lang w:val="fr-FR"/>
              </w:rPr>
              <w:t>6</w:t>
            </w:r>
          </w:p>
        </w:tc>
        <w:tc>
          <w:tcPr>
            <w:tcW w:w="2131" w:type="dxa"/>
          </w:tcPr>
          <w:p w:rsidR="00000000" w:rsidRDefault="00000000">
            <w:pPr>
              <w:spacing w:before="40" w:after="40"/>
              <w:jc w:val="center"/>
              <w:rPr>
                <w:bCs/>
                <w:sz w:val="16"/>
                <w:lang w:val="fr-FR"/>
              </w:rPr>
            </w:pPr>
            <w:r>
              <w:rPr>
                <w:bCs/>
                <w:sz w:val="16"/>
                <w:lang w:val="fr-FR"/>
              </w:rPr>
              <w:t>30</w:t>
            </w:r>
          </w:p>
        </w:tc>
      </w:tr>
      <w:tr w:rsidR="00000000">
        <w:tblPrEx>
          <w:tblCellMar>
            <w:top w:w="0" w:type="dxa"/>
            <w:bottom w:w="0" w:type="dxa"/>
          </w:tblCellMar>
        </w:tblPrEx>
        <w:tc>
          <w:tcPr>
            <w:tcW w:w="2130" w:type="dxa"/>
          </w:tcPr>
          <w:p w:rsidR="00000000" w:rsidRDefault="00000000">
            <w:pPr>
              <w:spacing w:before="40" w:after="40"/>
              <w:rPr>
                <w:bCs/>
                <w:sz w:val="16"/>
                <w:lang w:val="fr-FR"/>
              </w:rPr>
            </w:pPr>
            <w:r>
              <w:rPr>
                <w:bCs/>
                <w:sz w:val="16"/>
                <w:lang w:val="fr-FR"/>
              </w:rPr>
              <w:t>AZOGUES</w:t>
            </w:r>
          </w:p>
        </w:tc>
        <w:tc>
          <w:tcPr>
            <w:tcW w:w="2130" w:type="dxa"/>
          </w:tcPr>
          <w:p w:rsidR="00000000" w:rsidRDefault="00000000">
            <w:pPr>
              <w:spacing w:before="40" w:after="40"/>
              <w:jc w:val="center"/>
              <w:rPr>
                <w:bCs/>
                <w:sz w:val="16"/>
                <w:lang w:val="fr-FR"/>
              </w:rPr>
            </w:pPr>
            <w:r>
              <w:rPr>
                <w:bCs/>
                <w:sz w:val="16"/>
                <w:lang w:val="fr-FR"/>
              </w:rPr>
              <w:t>34</w:t>
            </w:r>
          </w:p>
        </w:tc>
        <w:tc>
          <w:tcPr>
            <w:tcW w:w="2131" w:type="dxa"/>
          </w:tcPr>
          <w:p w:rsidR="00000000" w:rsidRDefault="00000000">
            <w:pPr>
              <w:spacing w:before="40" w:after="40"/>
              <w:jc w:val="center"/>
              <w:rPr>
                <w:bCs/>
                <w:sz w:val="16"/>
                <w:lang w:val="fr-FR"/>
              </w:rPr>
            </w:pPr>
          </w:p>
        </w:tc>
        <w:tc>
          <w:tcPr>
            <w:tcW w:w="2131" w:type="dxa"/>
          </w:tcPr>
          <w:p w:rsidR="00000000" w:rsidRDefault="00000000">
            <w:pPr>
              <w:spacing w:before="40" w:after="40"/>
              <w:jc w:val="center"/>
              <w:rPr>
                <w:bCs/>
                <w:sz w:val="16"/>
                <w:lang w:val="fr-FR"/>
              </w:rPr>
            </w:pPr>
            <w:r>
              <w:rPr>
                <w:bCs/>
                <w:sz w:val="16"/>
                <w:lang w:val="fr-FR"/>
              </w:rPr>
              <w:t>34</w:t>
            </w:r>
          </w:p>
        </w:tc>
      </w:tr>
      <w:tr w:rsidR="00000000">
        <w:tblPrEx>
          <w:tblCellMar>
            <w:top w:w="0" w:type="dxa"/>
            <w:bottom w:w="0" w:type="dxa"/>
          </w:tblCellMar>
        </w:tblPrEx>
        <w:tc>
          <w:tcPr>
            <w:tcW w:w="2130" w:type="dxa"/>
          </w:tcPr>
          <w:p w:rsidR="00000000" w:rsidRDefault="00000000">
            <w:pPr>
              <w:spacing w:before="40" w:after="40"/>
              <w:rPr>
                <w:bCs/>
                <w:sz w:val="16"/>
                <w:lang w:val="fr-FR"/>
              </w:rPr>
            </w:pPr>
            <w:r>
              <w:rPr>
                <w:bCs/>
                <w:sz w:val="16"/>
                <w:lang w:val="fr-FR"/>
              </w:rPr>
              <w:t>AZUAY</w:t>
            </w:r>
          </w:p>
        </w:tc>
        <w:tc>
          <w:tcPr>
            <w:tcW w:w="2130" w:type="dxa"/>
          </w:tcPr>
          <w:p w:rsidR="00000000" w:rsidRDefault="00000000">
            <w:pPr>
              <w:spacing w:before="40" w:after="40"/>
              <w:jc w:val="center"/>
              <w:rPr>
                <w:bCs/>
                <w:sz w:val="16"/>
                <w:lang w:val="fr-FR"/>
              </w:rPr>
            </w:pPr>
            <w:r>
              <w:rPr>
                <w:bCs/>
                <w:sz w:val="16"/>
                <w:lang w:val="fr-FR"/>
              </w:rPr>
              <w:t>195</w:t>
            </w:r>
          </w:p>
        </w:tc>
        <w:tc>
          <w:tcPr>
            <w:tcW w:w="2131" w:type="dxa"/>
          </w:tcPr>
          <w:p w:rsidR="00000000" w:rsidRDefault="00000000">
            <w:pPr>
              <w:spacing w:before="40" w:after="40"/>
              <w:jc w:val="center"/>
              <w:rPr>
                <w:bCs/>
                <w:sz w:val="16"/>
                <w:lang w:val="fr-FR"/>
              </w:rPr>
            </w:pPr>
            <w:r>
              <w:rPr>
                <w:bCs/>
                <w:sz w:val="16"/>
                <w:lang w:val="fr-FR"/>
              </w:rPr>
              <w:t>34</w:t>
            </w:r>
          </w:p>
        </w:tc>
        <w:tc>
          <w:tcPr>
            <w:tcW w:w="2131" w:type="dxa"/>
          </w:tcPr>
          <w:p w:rsidR="00000000" w:rsidRDefault="00000000">
            <w:pPr>
              <w:spacing w:before="40" w:after="40"/>
              <w:jc w:val="center"/>
              <w:rPr>
                <w:bCs/>
                <w:sz w:val="16"/>
                <w:lang w:val="fr-FR"/>
              </w:rPr>
            </w:pPr>
            <w:r>
              <w:rPr>
                <w:bCs/>
                <w:sz w:val="16"/>
                <w:lang w:val="fr-FR"/>
              </w:rPr>
              <w:t>229</w:t>
            </w:r>
          </w:p>
        </w:tc>
      </w:tr>
      <w:tr w:rsidR="00000000">
        <w:tblPrEx>
          <w:tblCellMar>
            <w:top w:w="0" w:type="dxa"/>
            <w:bottom w:w="0" w:type="dxa"/>
          </w:tblCellMar>
        </w:tblPrEx>
        <w:tc>
          <w:tcPr>
            <w:tcW w:w="2130" w:type="dxa"/>
          </w:tcPr>
          <w:p w:rsidR="00000000" w:rsidRDefault="00000000">
            <w:pPr>
              <w:spacing w:before="40" w:after="40"/>
              <w:rPr>
                <w:bCs/>
                <w:sz w:val="16"/>
                <w:lang w:val="fr-FR"/>
              </w:rPr>
            </w:pPr>
            <w:r>
              <w:rPr>
                <w:bCs/>
                <w:sz w:val="16"/>
                <w:lang w:val="fr-FR"/>
              </w:rPr>
              <w:t>LOJA</w:t>
            </w:r>
          </w:p>
        </w:tc>
        <w:tc>
          <w:tcPr>
            <w:tcW w:w="2130" w:type="dxa"/>
          </w:tcPr>
          <w:p w:rsidR="00000000" w:rsidRDefault="00000000">
            <w:pPr>
              <w:spacing w:before="40" w:after="40"/>
              <w:jc w:val="center"/>
              <w:rPr>
                <w:bCs/>
                <w:sz w:val="16"/>
                <w:lang w:val="fr-FR"/>
              </w:rPr>
            </w:pPr>
            <w:r>
              <w:rPr>
                <w:bCs/>
                <w:sz w:val="16"/>
                <w:lang w:val="fr-FR"/>
              </w:rPr>
              <w:t>240</w:t>
            </w:r>
          </w:p>
        </w:tc>
        <w:tc>
          <w:tcPr>
            <w:tcW w:w="2131" w:type="dxa"/>
          </w:tcPr>
          <w:p w:rsidR="00000000" w:rsidRDefault="00000000">
            <w:pPr>
              <w:spacing w:before="40" w:after="40"/>
              <w:jc w:val="center"/>
              <w:rPr>
                <w:bCs/>
                <w:sz w:val="16"/>
                <w:lang w:val="fr-FR"/>
              </w:rPr>
            </w:pPr>
            <w:r>
              <w:rPr>
                <w:bCs/>
                <w:sz w:val="16"/>
                <w:lang w:val="fr-FR"/>
              </w:rPr>
              <w:t>14</w:t>
            </w:r>
          </w:p>
        </w:tc>
        <w:tc>
          <w:tcPr>
            <w:tcW w:w="2131" w:type="dxa"/>
          </w:tcPr>
          <w:p w:rsidR="00000000" w:rsidRDefault="00000000">
            <w:pPr>
              <w:spacing w:before="40" w:after="40"/>
              <w:jc w:val="center"/>
              <w:rPr>
                <w:bCs/>
                <w:sz w:val="16"/>
                <w:lang w:val="fr-FR"/>
              </w:rPr>
            </w:pPr>
            <w:r>
              <w:rPr>
                <w:bCs/>
                <w:sz w:val="16"/>
                <w:lang w:val="fr-FR"/>
              </w:rPr>
              <w:t>254</w:t>
            </w:r>
          </w:p>
        </w:tc>
      </w:tr>
    </w:tbl>
    <w:p w:rsidR="00000000" w:rsidRDefault="00000000">
      <w:pPr>
        <w:spacing w:before="120" w:after="120"/>
        <w:rPr>
          <w:bCs/>
          <w:sz w:val="16"/>
          <w:lang w:val="fr-FR"/>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88"/>
        <w:gridCol w:w="2160"/>
        <w:gridCol w:w="2160"/>
        <w:gridCol w:w="2160"/>
      </w:tblGrid>
      <w:tr w:rsidR="00000000">
        <w:tblPrEx>
          <w:tblCellMar>
            <w:top w:w="0" w:type="dxa"/>
            <w:bottom w:w="0" w:type="dxa"/>
          </w:tblCellMar>
        </w:tblPrEx>
        <w:tc>
          <w:tcPr>
            <w:tcW w:w="2088" w:type="dxa"/>
          </w:tcPr>
          <w:p w:rsidR="00000000" w:rsidRDefault="00000000">
            <w:pPr>
              <w:spacing w:before="40" w:after="40"/>
              <w:rPr>
                <w:bCs/>
                <w:sz w:val="16"/>
                <w:lang w:val="fr-FR"/>
              </w:rPr>
            </w:pPr>
            <w:r>
              <w:rPr>
                <w:bCs/>
                <w:sz w:val="16"/>
                <w:lang w:val="fr-FR"/>
              </w:rPr>
              <w:t>ORIENTE</w:t>
            </w:r>
          </w:p>
        </w:tc>
        <w:tc>
          <w:tcPr>
            <w:tcW w:w="2160" w:type="dxa"/>
          </w:tcPr>
          <w:p w:rsidR="00000000" w:rsidRDefault="00000000">
            <w:pPr>
              <w:spacing w:before="40" w:after="40"/>
              <w:jc w:val="center"/>
              <w:rPr>
                <w:bCs/>
                <w:sz w:val="16"/>
                <w:lang w:val="fr-FR"/>
              </w:rPr>
            </w:pPr>
          </w:p>
        </w:tc>
        <w:tc>
          <w:tcPr>
            <w:tcW w:w="2160" w:type="dxa"/>
          </w:tcPr>
          <w:p w:rsidR="00000000" w:rsidRDefault="00000000">
            <w:pPr>
              <w:spacing w:before="40" w:after="40"/>
              <w:jc w:val="center"/>
              <w:rPr>
                <w:bCs/>
                <w:sz w:val="16"/>
                <w:lang w:val="fr-FR"/>
              </w:rPr>
            </w:pPr>
          </w:p>
        </w:tc>
        <w:tc>
          <w:tcPr>
            <w:tcW w:w="2160" w:type="dxa"/>
          </w:tcPr>
          <w:p w:rsidR="00000000" w:rsidRDefault="00000000">
            <w:pPr>
              <w:spacing w:before="40" w:after="40"/>
              <w:jc w:val="center"/>
              <w:rPr>
                <w:bCs/>
                <w:sz w:val="16"/>
                <w:lang w:val="fr-FR"/>
              </w:rPr>
            </w:pPr>
          </w:p>
        </w:tc>
      </w:tr>
      <w:tr w:rsidR="00000000">
        <w:tblPrEx>
          <w:tblCellMar>
            <w:top w:w="0" w:type="dxa"/>
            <w:bottom w:w="0" w:type="dxa"/>
          </w:tblCellMar>
        </w:tblPrEx>
        <w:tc>
          <w:tcPr>
            <w:tcW w:w="2088" w:type="dxa"/>
          </w:tcPr>
          <w:p w:rsidR="00000000" w:rsidRDefault="00000000">
            <w:pPr>
              <w:spacing w:before="40" w:after="40"/>
              <w:rPr>
                <w:bCs/>
                <w:sz w:val="16"/>
                <w:lang w:val="en-US"/>
              </w:rPr>
            </w:pPr>
            <w:r>
              <w:rPr>
                <w:bCs/>
                <w:sz w:val="16"/>
                <w:lang w:val="en-US"/>
              </w:rPr>
              <w:t>NAPO</w:t>
            </w:r>
          </w:p>
        </w:tc>
        <w:tc>
          <w:tcPr>
            <w:tcW w:w="2160" w:type="dxa"/>
          </w:tcPr>
          <w:p w:rsidR="00000000" w:rsidRDefault="00000000">
            <w:pPr>
              <w:spacing w:before="40" w:after="40"/>
              <w:jc w:val="center"/>
              <w:rPr>
                <w:bCs/>
                <w:sz w:val="16"/>
                <w:lang w:val="en-US"/>
              </w:rPr>
            </w:pPr>
            <w:r>
              <w:rPr>
                <w:bCs/>
                <w:sz w:val="16"/>
                <w:lang w:val="en-US"/>
              </w:rPr>
              <w:t>100</w:t>
            </w:r>
          </w:p>
        </w:tc>
        <w:tc>
          <w:tcPr>
            <w:tcW w:w="2160" w:type="dxa"/>
          </w:tcPr>
          <w:p w:rsidR="00000000" w:rsidRDefault="00000000">
            <w:pPr>
              <w:spacing w:before="40" w:after="40"/>
              <w:jc w:val="center"/>
              <w:rPr>
                <w:bCs/>
                <w:sz w:val="16"/>
                <w:lang w:val="en-US"/>
              </w:rPr>
            </w:pPr>
            <w:r>
              <w:rPr>
                <w:bCs/>
                <w:sz w:val="16"/>
                <w:lang w:val="en-US"/>
              </w:rPr>
              <w:t>4</w:t>
            </w:r>
          </w:p>
        </w:tc>
        <w:tc>
          <w:tcPr>
            <w:tcW w:w="2160" w:type="dxa"/>
          </w:tcPr>
          <w:p w:rsidR="00000000" w:rsidRDefault="00000000">
            <w:pPr>
              <w:spacing w:before="40" w:after="40"/>
              <w:jc w:val="center"/>
              <w:rPr>
                <w:bCs/>
                <w:sz w:val="16"/>
                <w:lang w:val="en-US"/>
              </w:rPr>
            </w:pPr>
            <w:r>
              <w:rPr>
                <w:bCs/>
                <w:sz w:val="16"/>
                <w:lang w:val="en-US"/>
              </w:rPr>
              <w:t>104</w:t>
            </w:r>
          </w:p>
        </w:tc>
      </w:tr>
      <w:tr w:rsidR="00000000">
        <w:tblPrEx>
          <w:tblCellMar>
            <w:top w:w="0" w:type="dxa"/>
            <w:bottom w:w="0" w:type="dxa"/>
          </w:tblCellMar>
        </w:tblPrEx>
        <w:tc>
          <w:tcPr>
            <w:tcW w:w="2088" w:type="dxa"/>
          </w:tcPr>
          <w:p w:rsidR="00000000" w:rsidRDefault="00000000">
            <w:pPr>
              <w:spacing w:before="40" w:after="40"/>
              <w:rPr>
                <w:bCs/>
                <w:sz w:val="16"/>
                <w:lang w:val="en-US"/>
              </w:rPr>
            </w:pPr>
            <w:r>
              <w:rPr>
                <w:bCs/>
                <w:sz w:val="16"/>
                <w:lang w:val="en-US"/>
              </w:rPr>
              <w:t>MORONA SANTIAGO</w:t>
            </w:r>
          </w:p>
        </w:tc>
        <w:tc>
          <w:tcPr>
            <w:tcW w:w="2160" w:type="dxa"/>
          </w:tcPr>
          <w:p w:rsidR="00000000" w:rsidRDefault="00000000">
            <w:pPr>
              <w:spacing w:before="40" w:after="40"/>
              <w:jc w:val="center"/>
              <w:rPr>
                <w:bCs/>
                <w:sz w:val="16"/>
                <w:lang w:val="fr-FR"/>
              </w:rPr>
            </w:pPr>
            <w:r>
              <w:rPr>
                <w:bCs/>
                <w:sz w:val="16"/>
                <w:lang w:val="fr-FR"/>
              </w:rPr>
              <w:t>82</w:t>
            </w:r>
          </w:p>
        </w:tc>
        <w:tc>
          <w:tcPr>
            <w:tcW w:w="2160" w:type="dxa"/>
          </w:tcPr>
          <w:p w:rsidR="00000000" w:rsidRDefault="00000000">
            <w:pPr>
              <w:spacing w:before="40" w:after="40"/>
              <w:jc w:val="center"/>
              <w:rPr>
                <w:bCs/>
                <w:sz w:val="16"/>
                <w:lang w:val="fr-FR"/>
              </w:rPr>
            </w:pPr>
            <w:r>
              <w:rPr>
                <w:bCs/>
                <w:sz w:val="16"/>
                <w:lang w:val="fr-FR"/>
              </w:rPr>
              <w:t>2</w:t>
            </w:r>
          </w:p>
        </w:tc>
        <w:tc>
          <w:tcPr>
            <w:tcW w:w="2160" w:type="dxa"/>
          </w:tcPr>
          <w:p w:rsidR="00000000" w:rsidRDefault="00000000">
            <w:pPr>
              <w:spacing w:before="40" w:after="40"/>
              <w:jc w:val="center"/>
              <w:rPr>
                <w:bCs/>
                <w:sz w:val="16"/>
                <w:lang w:val="fr-FR"/>
              </w:rPr>
            </w:pPr>
            <w:r>
              <w:rPr>
                <w:bCs/>
                <w:sz w:val="16"/>
                <w:lang w:val="fr-FR"/>
              </w:rPr>
              <w:t>64</w:t>
            </w:r>
          </w:p>
        </w:tc>
      </w:tr>
    </w:tbl>
    <w:p w:rsidR="00000000" w:rsidRDefault="00000000">
      <w:pPr>
        <w:spacing w:before="120" w:after="120"/>
        <w:rPr>
          <w:bCs/>
          <w:lang w:val="fr-FR"/>
        </w:rPr>
      </w:pPr>
    </w:p>
    <w:p w:rsidR="00000000" w:rsidRDefault="00000000">
      <w:pPr>
        <w:spacing w:before="120" w:after="120"/>
        <w:rPr>
          <w:bCs/>
          <w:lang w:val="fr-FR"/>
        </w:rPr>
      </w:pPr>
      <w:r>
        <w:rPr>
          <w:bCs/>
          <w:lang w:val="fr-FR"/>
        </w:rPr>
        <w:t>La majorité de la population pénitentiaire se trouve dans la province de Guayas (36,36 %) suivie de Pichincha (25,16 %) et Manabi (5,16 %).</w:t>
      </w:r>
    </w:p>
    <w:p w:rsidR="00000000" w:rsidRDefault="00000000">
      <w:pPr>
        <w:jc w:val="right"/>
        <w:rPr>
          <w:bCs/>
          <w:sz w:val="20"/>
          <w:lang w:val="fr-FR"/>
        </w:rPr>
      </w:pPr>
      <w:r>
        <w:rPr>
          <w:bCs/>
          <w:sz w:val="22"/>
          <w:lang w:val="fr-FR"/>
        </w:rPr>
        <w:t>Bulletin de statistiques 2001</w:t>
      </w:r>
    </w:p>
    <w:p w:rsidR="00000000" w:rsidRDefault="00000000">
      <w:pPr>
        <w:jc w:val="right"/>
        <w:rPr>
          <w:bCs/>
          <w:sz w:val="20"/>
          <w:lang w:val="fr-FR"/>
        </w:rPr>
      </w:pPr>
      <w:r>
        <w:rPr>
          <w:b/>
          <w:sz w:val="36"/>
          <w:lang w:val="fr-FR"/>
        </w:rPr>
        <w:t>14</w:t>
      </w:r>
      <w:r>
        <w:rPr>
          <w:bCs/>
          <w:lang w:val="fr-FR"/>
        </w:rPr>
        <w:t xml:space="preserve">     </w:t>
      </w:r>
      <w:r>
        <w:rPr>
          <w:bCs/>
          <w:sz w:val="20"/>
          <w:lang w:val="fr-FR"/>
        </w:rPr>
        <w:t xml:space="preserve">      </w:t>
      </w:r>
      <w:r>
        <w:rPr>
          <w:bCs/>
          <w:sz w:val="22"/>
          <w:lang w:val="fr-FR"/>
        </w:rPr>
        <w:t>Pour la modernisation des prisons</w:t>
      </w:r>
    </w:p>
    <w:p w:rsidR="00000000" w:rsidRDefault="00000000">
      <w:pPr>
        <w:rPr>
          <w:bCs/>
          <w:lang w:val="fr-FR"/>
        </w:rPr>
      </w:pPr>
      <w:r>
        <w:rPr>
          <w:bCs/>
          <w:sz w:val="20"/>
          <w:lang w:val="fr-FR"/>
        </w:rPr>
        <w:br w:type="page"/>
      </w:r>
      <w:r>
        <w:rPr>
          <w:bCs/>
          <w:lang w:val="fr-FR"/>
        </w:rPr>
        <w:t>Direction nationale de la réadaptation sociale</w:t>
      </w:r>
    </w:p>
    <w:p w:rsidR="00000000" w:rsidRDefault="00000000">
      <w:pPr>
        <w:rPr>
          <w:bCs/>
          <w:lang w:val="fr-FR"/>
        </w:rPr>
      </w:pPr>
    </w:p>
    <w:p w:rsidR="00000000" w:rsidRDefault="00000000">
      <w:pPr>
        <w:pStyle w:val="Heading3"/>
        <w:autoSpaceDE/>
        <w:autoSpaceDN/>
        <w:adjustRightInd/>
        <w:spacing w:after="40"/>
        <w:rPr>
          <w:bCs w:val="0"/>
          <w:szCs w:val="24"/>
        </w:rPr>
      </w:pPr>
      <w:r>
        <w:rPr>
          <w:bCs w:val="0"/>
          <w:szCs w:val="24"/>
        </w:rPr>
        <w:t>Taux de croissance annuel de la population carcérale</w:t>
      </w:r>
    </w:p>
    <w:p w:rsidR="00000000" w:rsidRDefault="00000000">
      <w:pPr>
        <w:spacing w:after="120"/>
        <w:jc w:val="center"/>
        <w:rPr>
          <w:b/>
          <w:lang w:val="fr-FR"/>
        </w:rPr>
      </w:pPr>
      <w:r>
        <w:rPr>
          <w:b/>
          <w:lang w:val="fr-FR"/>
        </w:rPr>
        <w:t>Période 1989-2001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40"/>
        <w:gridCol w:w="2841"/>
        <w:gridCol w:w="2841"/>
      </w:tblGrid>
      <w:tr w:rsidR="00000000">
        <w:tblPrEx>
          <w:tblCellMar>
            <w:top w:w="0" w:type="dxa"/>
            <w:bottom w:w="0" w:type="dxa"/>
          </w:tblCellMar>
        </w:tblPrEx>
        <w:tc>
          <w:tcPr>
            <w:tcW w:w="2840" w:type="dxa"/>
          </w:tcPr>
          <w:p w:rsidR="00000000" w:rsidRDefault="00000000">
            <w:pPr>
              <w:spacing w:before="20" w:after="20"/>
              <w:jc w:val="center"/>
              <w:rPr>
                <w:b/>
                <w:sz w:val="18"/>
                <w:lang w:val="fr-FR"/>
              </w:rPr>
            </w:pPr>
            <w:r>
              <w:rPr>
                <w:b/>
                <w:sz w:val="18"/>
                <w:lang w:val="fr-FR"/>
              </w:rPr>
              <w:t>Années</w:t>
            </w:r>
          </w:p>
        </w:tc>
        <w:tc>
          <w:tcPr>
            <w:tcW w:w="2841" w:type="dxa"/>
          </w:tcPr>
          <w:p w:rsidR="00000000" w:rsidRDefault="00000000">
            <w:pPr>
              <w:spacing w:before="20" w:after="20"/>
              <w:jc w:val="center"/>
              <w:rPr>
                <w:b/>
                <w:sz w:val="18"/>
                <w:lang w:val="fr-FR"/>
              </w:rPr>
            </w:pPr>
            <w:r>
              <w:rPr>
                <w:b/>
                <w:sz w:val="18"/>
                <w:lang w:val="fr-FR"/>
              </w:rPr>
              <w:t>Moyenne annuelle de détenus</w:t>
            </w:r>
          </w:p>
        </w:tc>
        <w:tc>
          <w:tcPr>
            <w:tcW w:w="2841" w:type="dxa"/>
          </w:tcPr>
          <w:p w:rsidR="00000000" w:rsidRDefault="00000000">
            <w:pPr>
              <w:spacing w:before="20" w:after="20"/>
              <w:jc w:val="center"/>
              <w:rPr>
                <w:b/>
                <w:sz w:val="18"/>
                <w:lang w:val="fr-FR"/>
              </w:rPr>
            </w:pPr>
            <w:r>
              <w:rPr>
                <w:b/>
                <w:sz w:val="18"/>
                <w:lang w:val="fr-FR"/>
              </w:rPr>
              <w:t>%</w:t>
            </w:r>
          </w:p>
        </w:tc>
      </w:tr>
      <w:tr w:rsidR="00000000">
        <w:tblPrEx>
          <w:tblCellMar>
            <w:top w:w="0" w:type="dxa"/>
            <w:bottom w:w="0" w:type="dxa"/>
          </w:tblCellMar>
        </w:tblPrEx>
        <w:tc>
          <w:tcPr>
            <w:tcW w:w="2840" w:type="dxa"/>
          </w:tcPr>
          <w:p w:rsidR="00000000" w:rsidRDefault="00000000">
            <w:pPr>
              <w:spacing w:before="20" w:after="20"/>
              <w:jc w:val="center"/>
              <w:rPr>
                <w:bCs/>
                <w:sz w:val="18"/>
                <w:lang w:val="fr-FR"/>
              </w:rPr>
            </w:pPr>
            <w:r>
              <w:rPr>
                <w:bCs/>
                <w:sz w:val="18"/>
                <w:lang w:val="fr-FR"/>
              </w:rPr>
              <w:t>1989</w:t>
            </w:r>
          </w:p>
        </w:tc>
        <w:tc>
          <w:tcPr>
            <w:tcW w:w="2841" w:type="dxa"/>
          </w:tcPr>
          <w:p w:rsidR="00000000" w:rsidRDefault="00000000">
            <w:pPr>
              <w:spacing w:before="20" w:after="20"/>
              <w:jc w:val="center"/>
              <w:rPr>
                <w:bCs/>
                <w:sz w:val="18"/>
                <w:lang w:val="fr-FR"/>
              </w:rPr>
            </w:pPr>
            <w:r>
              <w:rPr>
                <w:bCs/>
                <w:sz w:val="18"/>
                <w:lang w:val="fr-FR"/>
              </w:rPr>
              <w:t>6 978</w:t>
            </w:r>
          </w:p>
        </w:tc>
        <w:tc>
          <w:tcPr>
            <w:tcW w:w="2841" w:type="dxa"/>
          </w:tcPr>
          <w:p w:rsidR="00000000" w:rsidRDefault="00000000">
            <w:pPr>
              <w:spacing w:before="20" w:after="20"/>
              <w:jc w:val="center"/>
              <w:rPr>
                <w:b/>
                <w:sz w:val="18"/>
                <w:lang w:val="fr-FR"/>
              </w:rPr>
            </w:pPr>
          </w:p>
        </w:tc>
      </w:tr>
      <w:tr w:rsidR="00000000">
        <w:tblPrEx>
          <w:tblCellMar>
            <w:top w:w="0" w:type="dxa"/>
            <w:bottom w:w="0" w:type="dxa"/>
          </w:tblCellMar>
        </w:tblPrEx>
        <w:tc>
          <w:tcPr>
            <w:tcW w:w="2840" w:type="dxa"/>
          </w:tcPr>
          <w:p w:rsidR="00000000" w:rsidRDefault="00000000">
            <w:pPr>
              <w:spacing w:before="20" w:after="20"/>
              <w:jc w:val="center"/>
              <w:rPr>
                <w:bCs/>
                <w:sz w:val="18"/>
                <w:lang w:val="fr-FR"/>
              </w:rPr>
            </w:pPr>
            <w:r>
              <w:rPr>
                <w:bCs/>
                <w:sz w:val="18"/>
                <w:lang w:val="fr-FR"/>
              </w:rPr>
              <w:t>1990</w:t>
            </w:r>
          </w:p>
        </w:tc>
        <w:tc>
          <w:tcPr>
            <w:tcW w:w="2841" w:type="dxa"/>
          </w:tcPr>
          <w:p w:rsidR="00000000" w:rsidRDefault="00000000">
            <w:pPr>
              <w:spacing w:before="20" w:after="20"/>
              <w:jc w:val="center"/>
              <w:rPr>
                <w:bCs/>
                <w:sz w:val="18"/>
                <w:lang w:val="fr-FR"/>
              </w:rPr>
            </w:pPr>
            <w:r>
              <w:rPr>
                <w:bCs/>
                <w:sz w:val="18"/>
                <w:lang w:val="fr-FR"/>
              </w:rPr>
              <w:t>7 679</w:t>
            </w:r>
          </w:p>
        </w:tc>
        <w:tc>
          <w:tcPr>
            <w:tcW w:w="2841" w:type="dxa"/>
          </w:tcPr>
          <w:p w:rsidR="00000000" w:rsidRDefault="00000000">
            <w:pPr>
              <w:spacing w:before="20" w:after="20"/>
              <w:jc w:val="center"/>
              <w:rPr>
                <w:bCs/>
                <w:sz w:val="18"/>
                <w:lang w:val="fr-FR"/>
              </w:rPr>
            </w:pPr>
            <w:r>
              <w:rPr>
                <w:bCs/>
                <w:sz w:val="18"/>
                <w:lang w:val="fr-FR"/>
              </w:rPr>
              <w:t>10,05 %</w:t>
            </w:r>
          </w:p>
        </w:tc>
      </w:tr>
      <w:tr w:rsidR="00000000">
        <w:tblPrEx>
          <w:tblCellMar>
            <w:top w:w="0" w:type="dxa"/>
            <w:bottom w:w="0" w:type="dxa"/>
          </w:tblCellMar>
        </w:tblPrEx>
        <w:tc>
          <w:tcPr>
            <w:tcW w:w="2840" w:type="dxa"/>
          </w:tcPr>
          <w:p w:rsidR="00000000" w:rsidRDefault="00000000">
            <w:pPr>
              <w:spacing w:before="20" w:after="20"/>
              <w:jc w:val="center"/>
              <w:rPr>
                <w:bCs/>
                <w:sz w:val="18"/>
                <w:lang w:val="fr-FR"/>
              </w:rPr>
            </w:pPr>
            <w:r>
              <w:rPr>
                <w:bCs/>
                <w:sz w:val="18"/>
                <w:lang w:val="fr-FR"/>
              </w:rPr>
              <w:t>1991</w:t>
            </w:r>
          </w:p>
        </w:tc>
        <w:tc>
          <w:tcPr>
            <w:tcW w:w="2841" w:type="dxa"/>
          </w:tcPr>
          <w:p w:rsidR="00000000" w:rsidRDefault="00000000">
            <w:pPr>
              <w:spacing w:before="20" w:after="20"/>
              <w:jc w:val="center"/>
              <w:rPr>
                <w:bCs/>
                <w:sz w:val="18"/>
                <w:lang w:val="fr-FR"/>
              </w:rPr>
            </w:pPr>
            <w:r>
              <w:rPr>
                <w:bCs/>
                <w:sz w:val="18"/>
                <w:lang w:val="fr-FR"/>
              </w:rPr>
              <w:t>7 884</w:t>
            </w:r>
          </w:p>
        </w:tc>
        <w:tc>
          <w:tcPr>
            <w:tcW w:w="2841" w:type="dxa"/>
          </w:tcPr>
          <w:p w:rsidR="00000000" w:rsidRDefault="00000000">
            <w:pPr>
              <w:spacing w:before="20" w:after="20"/>
              <w:jc w:val="center"/>
              <w:rPr>
                <w:bCs/>
                <w:sz w:val="18"/>
                <w:lang w:val="fr-FR"/>
              </w:rPr>
            </w:pPr>
            <w:r>
              <w:rPr>
                <w:bCs/>
                <w:sz w:val="18"/>
                <w:lang w:val="fr-FR"/>
              </w:rPr>
              <w:t>2,67 %</w:t>
            </w:r>
          </w:p>
        </w:tc>
      </w:tr>
      <w:tr w:rsidR="00000000">
        <w:tblPrEx>
          <w:tblCellMar>
            <w:top w:w="0" w:type="dxa"/>
            <w:bottom w:w="0" w:type="dxa"/>
          </w:tblCellMar>
        </w:tblPrEx>
        <w:tc>
          <w:tcPr>
            <w:tcW w:w="2840" w:type="dxa"/>
          </w:tcPr>
          <w:p w:rsidR="00000000" w:rsidRDefault="00000000">
            <w:pPr>
              <w:spacing w:before="20" w:after="20"/>
              <w:jc w:val="center"/>
              <w:rPr>
                <w:bCs/>
                <w:sz w:val="18"/>
                <w:lang w:val="fr-FR"/>
              </w:rPr>
            </w:pPr>
            <w:r>
              <w:rPr>
                <w:bCs/>
                <w:sz w:val="18"/>
                <w:lang w:val="fr-FR"/>
              </w:rPr>
              <w:t>1992</w:t>
            </w:r>
          </w:p>
        </w:tc>
        <w:tc>
          <w:tcPr>
            <w:tcW w:w="2841" w:type="dxa"/>
          </w:tcPr>
          <w:p w:rsidR="00000000" w:rsidRDefault="00000000">
            <w:pPr>
              <w:spacing w:before="20" w:after="20"/>
              <w:jc w:val="center"/>
              <w:rPr>
                <w:bCs/>
                <w:sz w:val="18"/>
                <w:lang w:val="fr-FR"/>
              </w:rPr>
            </w:pPr>
            <w:r>
              <w:rPr>
                <w:bCs/>
                <w:sz w:val="18"/>
                <w:lang w:val="fr-FR"/>
              </w:rPr>
              <w:t>7 998</w:t>
            </w:r>
          </w:p>
        </w:tc>
        <w:tc>
          <w:tcPr>
            <w:tcW w:w="2841" w:type="dxa"/>
          </w:tcPr>
          <w:p w:rsidR="00000000" w:rsidRDefault="00000000">
            <w:pPr>
              <w:spacing w:before="20" w:after="20"/>
              <w:jc w:val="center"/>
              <w:rPr>
                <w:bCs/>
                <w:sz w:val="18"/>
                <w:lang w:val="fr-FR"/>
              </w:rPr>
            </w:pPr>
            <w:r>
              <w:rPr>
                <w:bCs/>
                <w:sz w:val="18"/>
                <w:lang w:val="fr-FR"/>
              </w:rPr>
              <w:t>1,45 %</w:t>
            </w:r>
          </w:p>
        </w:tc>
      </w:tr>
      <w:tr w:rsidR="00000000">
        <w:tblPrEx>
          <w:tblCellMar>
            <w:top w:w="0" w:type="dxa"/>
            <w:bottom w:w="0" w:type="dxa"/>
          </w:tblCellMar>
        </w:tblPrEx>
        <w:tc>
          <w:tcPr>
            <w:tcW w:w="2840" w:type="dxa"/>
          </w:tcPr>
          <w:p w:rsidR="00000000" w:rsidRDefault="00000000">
            <w:pPr>
              <w:spacing w:before="20" w:after="20"/>
              <w:jc w:val="center"/>
              <w:rPr>
                <w:bCs/>
                <w:sz w:val="18"/>
                <w:lang w:val="fr-FR"/>
              </w:rPr>
            </w:pPr>
            <w:r>
              <w:rPr>
                <w:bCs/>
                <w:sz w:val="18"/>
                <w:lang w:val="fr-FR"/>
              </w:rPr>
              <w:t>1993</w:t>
            </w:r>
          </w:p>
        </w:tc>
        <w:tc>
          <w:tcPr>
            <w:tcW w:w="2841" w:type="dxa"/>
          </w:tcPr>
          <w:p w:rsidR="00000000" w:rsidRDefault="00000000">
            <w:pPr>
              <w:spacing w:before="20" w:after="20"/>
              <w:jc w:val="center"/>
              <w:rPr>
                <w:bCs/>
                <w:sz w:val="18"/>
                <w:lang w:val="fr-FR"/>
              </w:rPr>
            </w:pPr>
            <w:r>
              <w:rPr>
                <w:bCs/>
                <w:sz w:val="18"/>
                <w:lang w:val="fr-FR"/>
              </w:rPr>
              <w:t>8 856</w:t>
            </w:r>
          </w:p>
        </w:tc>
        <w:tc>
          <w:tcPr>
            <w:tcW w:w="2841" w:type="dxa"/>
          </w:tcPr>
          <w:p w:rsidR="00000000" w:rsidRDefault="00000000">
            <w:pPr>
              <w:spacing w:before="20" w:after="20"/>
              <w:jc w:val="center"/>
              <w:rPr>
                <w:bCs/>
                <w:sz w:val="18"/>
                <w:lang w:val="fr-FR"/>
              </w:rPr>
            </w:pPr>
            <w:r>
              <w:rPr>
                <w:bCs/>
                <w:sz w:val="18"/>
                <w:lang w:val="fr-FR"/>
              </w:rPr>
              <w:t>10,73 %</w:t>
            </w:r>
          </w:p>
        </w:tc>
      </w:tr>
      <w:tr w:rsidR="00000000">
        <w:tblPrEx>
          <w:tblCellMar>
            <w:top w:w="0" w:type="dxa"/>
            <w:bottom w:w="0" w:type="dxa"/>
          </w:tblCellMar>
        </w:tblPrEx>
        <w:tc>
          <w:tcPr>
            <w:tcW w:w="2840" w:type="dxa"/>
          </w:tcPr>
          <w:p w:rsidR="00000000" w:rsidRDefault="00000000">
            <w:pPr>
              <w:spacing w:before="20" w:after="20"/>
              <w:jc w:val="center"/>
              <w:rPr>
                <w:bCs/>
                <w:sz w:val="18"/>
                <w:lang w:val="fr-FR"/>
              </w:rPr>
            </w:pPr>
            <w:r>
              <w:rPr>
                <w:bCs/>
                <w:sz w:val="18"/>
                <w:lang w:val="fr-FR"/>
              </w:rPr>
              <w:t>1994</w:t>
            </w:r>
          </w:p>
        </w:tc>
        <w:tc>
          <w:tcPr>
            <w:tcW w:w="2841" w:type="dxa"/>
          </w:tcPr>
          <w:p w:rsidR="00000000" w:rsidRDefault="00000000">
            <w:pPr>
              <w:spacing w:before="20" w:after="20"/>
              <w:jc w:val="center"/>
              <w:rPr>
                <w:bCs/>
                <w:sz w:val="18"/>
                <w:lang w:val="fr-FR"/>
              </w:rPr>
            </w:pPr>
            <w:r>
              <w:rPr>
                <w:bCs/>
                <w:sz w:val="18"/>
                <w:lang w:val="fr-FR"/>
              </w:rPr>
              <w:t>9 064</w:t>
            </w:r>
          </w:p>
        </w:tc>
        <w:tc>
          <w:tcPr>
            <w:tcW w:w="2841" w:type="dxa"/>
          </w:tcPr>
          <w:p w:rsidR="00000000" w:rsidRDefault="00000000">
            <w:pPr>
              <w:spacing w:before="20" w:after="20"/>
              <w:jc w:val="center"/>
              <w:rPr>
                <w:bCs/>
                <w:sz w:val="18"/>
                <w:lang w:val="fr-FR"/>
              </w:rPr>
            </w:pPr>
            <w:r>
              <w:rPr>
                <w:bCs/>
                <w:sz w:val="18"/>
                <w:lang w:val="fr-FR"/>
              </w:rPr>
              <w:t>2,35 %</w:t>
            </w:r>
          </w:p>
        </w:tc>
      </w:tr>
      <w:tr w:rsidR="00000000">
        <w:tblPrEx>
          <w:tblCellMar>
            <w:top w:w="0" w:type="dxa"/>
            <w:bottom w:w="0" w:type="dxa"/>
          </w:tblCellMar>
        </w:tblPrEx>
        <w:tc>
          <w:tcPr>
            <w:tcW w:w="2840" w:type="dxa"/>
          </w:tcPr>
          <w:p w:rsidR="00000000" w:rsidRDefault="00000000">
            <w:pPr>
              <w:spacing w:before="20" w:after="20"/>
              <w:jc w:val="center"/>
              <w:rPr>
                <w:bCs/>
                <w:sz w:val="18"/>
                <w:lang w:val="fr-FR"/>
              </w:rPr>
            </w:pPr>
            <w:r>
              <w:rPr>
                <w:bCs/>
                <w:sz w:val="18"/>
                <w:lang w:val="fr-FR"/>
              </w:rPr>
              <w:t>1995</w:t>
            </w:r>
          </w:p>
        </w:tc>
        <w:tc>
          <w:tcPr>
            <w:tcW w:w="2841" w:type="dxa"/>
          </w:tcPr>
          <w:p w:rsidR="00000000" w:rsidRDefault="00000000">
            <w:pPr>
              <w:spacing w:before="20" w:after="20"/>
              <w:jc w:val="center"/>
              <w:rPr>
                <w:bCs/>
                <w:sz w:val="18"/>
                <w:lang w:val="fr-FR"/>
              </w:rPr>
            </w:pPr>
            <w:r>
              <w:rPr>
                <w:bCs/>
                <w:sz w:val="18"/>
                <w:lang w:val="fr-FR"/>
              </w:rPr>
              <w:t>9 646</w:t>
            </w:r>
          </w:p>
        </w:tc>
        <w:tc>
          <w:tcPr>
            <w:tcW w:w="2841" w:type="dxa"/>
          </w:tcPr>
          <w:p w:rsidR="00000000" w:rsidRDefault="00000000">
            <w:pPr>
              <w:spacing w:before="20" w:after="20"/>
              <w:jc w:val="center"/>
              <w:rPr>
                <w:bCs/>
                <w:sz w:val="18"/>
                <w:lang w:val="fr-FR"/>
              </w:rPr>
            </w:pPr>
            <w:r>
              <w:rPr>
                <w:bCs/>
                <w:sz w:val="18"/>
                <w:lang w:val="fr-FR"/>
              </w:rPr>
              <w:t>4,01 %</w:t>
            </w:r>
          </w:p>
        </w:tc>
      </w:tr>
      <w:tr w:rsidR="00000000">
        <w:tblPrEx>
          <w:tblCellMar>
            <w:top w:w="0" w:type="dxa"/>
            <w:bottom w:w="0" w:type="dxa"/>
          </w:tblCellMar>
        </w:tblPrEx>
        <w:tc>
          <w:tcPr>
            <w:tcW w:w="2840" w:type="dxa"/>
          </w:tcPr>
          <w:p w:rsidR="00000000" w:rsidRDefault="00000000">
            <w:pPr>
              <w:spacing w:before="20" w:after="20"/>
              <w:jc w:val="center"/>
              <w:rPr>
                <w:bCs/>
                <w:sz w:val="18"/>
                <w:lang w:val="fr-FR"/>
              </w:rPr>
            </w:pPr>
            <w:r>
              <w:rPr>
                <w:bCs/>
                <w:sz w:val="18"/>
                <w:lang w:val="fr-FR"/>
              </w:rPr>
              <w:t>1996</w:t>
            </w:r>
          </w:p>
        </w:tc>
        <w:tc>
          <w:tcPr>
            <w:tcW w:w="2841" w:type="dxa"/>
          </w:tcPr>
          <w:p w:rsidR="00000000" w:rsidRDefault="00000000">
            <w:pPr>
              <w:spacing w:before="20" w:after="20"/>
              <w:jc w:val="center"/>
              <w:rPr>
                <w:bCs/>
                <w:sz w:val="18"/>
                <w:lang w:val="fr-FR"/>
              </w:rPr>
            </w:pPr>
            <w:r>
              <w:rPr>
                <w:bCs/>
                <w:sz w:val="18"/>
                <w:lang w:val="fr-FR"/>
              </w:rPr>
              <w:t>9 961</w:t>
            </w:r>
          </w:p>
        </w:tc>
        <w:tc>
          <w:tcPr>
            <w:tcW w:w="2841" w:type="dxa"/>
          </w:tcPr>
          <w:p w:rsidR="00000000" w:rsidRDefault="00000000">
            <w:pPr>
              <w:spacing w:before="20" w:after="20"/>
              <w:jc w:val="center"/>
              <w:rPr>
                <w:bCs/>
                <w:sz w:val="18"/>
                <w:lang w:val="fr-FR"/>
              </w:rPr>
            </w:pPr>
            <w:r>
              <w:rPr>
                <w:bCs/>
                <w:sz w:val="18"/>
                <w:lang w:val="fr-FR"/>
              </w:rPr>
              <w:t>3,27 %</w:t>
            </w:r>
          </w:p>
        </w:tc>
      </w:tr>
      <w:tr w:rsidR="00000000">
        <w:tblPrEx>
          <w:tblCellMar>
            <w:top w:w="0" w:type="dxa"/>
            <w:bottom w:w="0" w:type="dxa"/>
          </w:tblCellMar>
        </w:tblPrEx>
        <w:tc>
          <w:tcPr>
            <w:tcW w:w="2840" w:type="dxa"/>
          </w:tcPr>
          <w:p w:rsidR="00000000" w:rsidRDefault="00000000">
            <w:pPr>
              <w:spacing w:before="20" w:after="20"/>
              <w:jc w:val="center"/>
              <w:rPr>
                <w:bCs/>
                <w:sz w:val="18"/>
                <w:lang w:val="fr-FR"/>
              </w:rPr>
            </w:pPr>
            <w:r>
              <w:rPr>
                <w:bCs/>
                <w:sz w:val="18"/>
                <w:lang w:val="fr-FR"/>
              </w:rPr>
              <w:t>1997</w:t>
            </w:r>
          </w:p>
        </w:tc>
        <w:tc>
          <w:tcPr>
            <w:tcW w:w="2841" w:type="dxa"/>
          </w:tcPr>
          <w:p w:rsidR="00000000" w:rsidRDefault="00000000">
            <w:pPr>
              <w:spacing w:before="20" w:after="20"/>
              <w:jc w:val="center"/>
              <w:rPr>
                <w:bCs/>
                <w:sz w:val="18"/>
                <w:lang w:val="fr-FR"/>
              </w:rPr>
            </w:pPr>
            <w:r>
              <w:rPr>
                <w:bCs/>
                <w:sz w:val="18"/>
                <w:lang w:val="fr-FR"/>
              </w:rPr>
              <w:t>9 506</w:t>
            </w:r>
          </w:p>
        </w:tc>
        <w:tc>
          <w:tcPr>
            <w:tcW w:w="2841" w:type="dxa"/>
          </w:tcPr>
          <w:p w:rsidR="00000000" w:rsidRDefault="00000000">
            <w:pPr>
              <w:spacing w:before="20" w:after="20"/>
              <w:jc w:val="center"/>
              <w:rPr>
                <w:bCs/>
                <w:sz w:val="18"/>
                <w:lang w:val="fr-FR"/>
              </w:rPr>
            </w:pPr>
            <w:r>
              <w:rPr>
                <w:bCs/>
                <w:sz w:val="18"/>
                <w:lang w:val="fr-FR"/>
              </w:rPr>
              <w:t>-0,19 %</w:t>
            </w:r>
          </w:p>
        </w:tc>
      </w:tr>
      <w:tr w:rsidR="00000000">
        <w:tblPrEx>
          <w:tblCellMar>
            <w:top w:w="0" w:type="dxa"/>
            <w:bottom w:w="0" w:type="dxa"/>
          </w:tblCellMar>
        </w:tblPrEx>
        <w:tc>
          <w:tcPr>
            <w:tcW w:w="2840" w:type="dxa"/>
          </w:tcPr>
          <w:p w:rsidR="00000000" w:rsidRDefault="00000000">
            <w:pPr>
              <w:spacing w:before="20" w:after="20"/>
              <w:jc w:val="center"/>
              <w:rPr>
                <w:bCs/>
                <w:sz w:val="18"/>
                <w:lang w:val="fr-FR"/>
              </w:rPr>
            </w:pPr>
            <w:r>
              <w:rPr>
                <w:bCs/>
                <w:sz w:val="18"/>
                <w:lang w:val="fr-FR"/>
              </w:rPr>
              <w:t>1998</w:t>
            </w:r>
          </w:p>
        </w:tc>
        <w:tc>
          <w:tcPr>
            <w:tcW w:w="2841" w:type="dxa"/>
          </w:tcPr>
          <w:p w:rsidR="00000000" w:rsidRDefault="00000000">
            <w:pPr>
              <w:spacing w:before="20" w:after="20"/>
              <w:jc w:val="center"/>
              <w:rPr>
                <w:bCs/>
                <w:sz w:val="18"/>
                <w:lang w:val="fr-FR"/>
              </w:rPr>
            </w:pPr>
            <w:r>
              <w:rPr>
                <w:bCs/>
                <w:sz w:val="18"/>
                <w:lang w:val="fr-FR"/>
              </w:rPr>
              <w:t>9 439</w:t>
            </w:r>
          </w:p>
        </w:tc>
        <w:tc>
          <w:tcPr>
            <w:tcW w:w="2841" w:type="dxa"/>
          </w:tcPr>
          <w:p w:rsidR="00000000" w:rsidRDefault="00000000">
            <w:pPr>
              <w:spacing w:before="20" w:after="20"/>
              <w:jc w:val="center"/>
              <w:rPr>
                <w:bCs/>
                <w:sz w:val="18"/>
                <w:lang w:val="fr-FR"/>
              </w:rPr>
            </w:pPr>
            <w:r>
              <w:rPr>
                <w:bCs/>
                <w:sz w:val="18"/>
                <w:lang w:val="fr-FR"/>
              </w:rPr>
              <w:t>-0,7 %</w:t>
            </w:r>
          </w:p>
        </w:tc>
      </w:tr>
      <w:tr w:rsidR="00000000">
        <w:tblPrEx>
          <w:tblCellMar>
            <w:top w:w="0" w:type="dxa"/>
            <w:bottom w:w="0" w:type="dxa"/>
          </w:tblCellMar>
        </w:tblPrEx>
        <w:tc>
          <w:tcPr>
            <w:tcW w:w="2840" w:type="dxa"/>
          </w:tcPr>
          <w:p w:rsidR="00000000" w:rsidRDefault="00000000">
            <w:pPr>
              <w:spacing w:before="20" w:after="20"/>
              <w:jc w:val="center"/>
              <w:rPr>
                <w:bCs/>
                <w:sz w:val="18"/>
                <w:lang w:val="fr-FR"/>
              </w:rPr>
            </w:pPr>
            <w:r>
              <w:rPr>
                <w:bCs/>
                <w:sz w:val="18"/>
                <w:lang w:val="fr-FR"/>
              </w:rPr>
              <w:t>1999</w:t>
            </w:r>
          </w:p>
        </w:tc>
        <w:tc>
          <w:tcPr>
            <w:tcW w:w="2841" w:type="dxa"/>
          </w:tcPr>
          <w:p w:rsidR="00000000" w:rsidRDefault="00000000">
            <w:pPr>
              <w:spacing w:before="20" w:after="20"/>
              <w:jc w:val="center"/>
              <w:rPr>
                <w:bCs/>
                <w:sz w:val="18"/>
                <w:lang w:val="fr-FR"/>
              </w:rPr>
            </w:pPr>
            <w:r>
              <w:rPr>
                <w:bCs/>
                <w:sz w:val="18"/>
                <w:lang w:val="fr-FR"/>
              </w:rPr>
              <w:t>8 520</w:t>
            </w:r>
          </w:p>
        </w:tc>
        <w:tc>
          <w:tcPr>
            <w:tcW w:w="2841" w:type="dxa"/>
          </w:tcPr>
          <w:p w:rsidR="00000000" w:rsidRDefault="00000000">
            <w:pPr>
              <w:spacing w:before="20" w:after="20"/>
              <w:jc w:val="center"/>
              <w:rPr>
                <w:bCs/>
                <w:sz w:val="18"/>
                <w:lang w:val="fr-FR"/>
              </w:rPr>
            </w:pPr>
            <w:r>
              <w:rPr>
                <w:bCs/>
                <w:sz w:val="18"/>
                <w:lang w:val="fr-FR"/>
              </w:rPr>
              <w:t>-9,74 %</w:t>
            </w:r>
          </w:p>
        </w:tc>
      </w:tr>
      <w:tr w:rsidR="00000000">
        <w:tblPrEx>
          <w:tblCellMar>
            <w:top w:w="0" w:type="dxa"/>
            <w:bottom w:w="0" w:type="dxa"/>
          </w:tblCellMar>
        </w:tblPrEx>
        <w:tc>
          <w:tcPr>
            <w:tcW w:w="2840" w:type="dxa"/>
          </w:tcPr>
          <w:p w:rsidR="00000000" w:rsidRDefault="00000000">
            <w:pPr>
              <w:spacing w:before="20" w:after="20"/>
              <w:jc w:val="center"/>
              <w:rPr>
                <w:bCs/>
                <w:sz w:val="18"/>
                <w:lang w:val="fr-FR"/>
              </w:rPr>
            </w:pPr>
            <w:r>
              <w:rPr>
                <w:bCs/>
                <w:sz w:val="18"/>
                <w:lang w:val="fr-FR"/>
              </w:rPr>
              <w:t>2000</w:t>
            </w:r>
          </w:p>
        </w:tc>
        <w:tc>
          <w:tcPr>
            <w:tcW w:w="2841" w:type="dxa"/>
          </w:tcPr>
          <w:p w:rsidR="00000000" w:rsidRDefault="00000000">
            <w:pPr>
              <w:spacing w:before="20" w:after="20"/>
              <w:jc w:val="center"/>
              <w:rPr>
                <w:bCs/>
                <w:sz w:val="18"/>
                <w:lang w:val="fr-FR"/>
              </w:rPr>
            </w:pPr>
            <w:r>
              <w:rPr>
                <w:bCs/>
                <w:sz w:val="18"/>
                <w:lang w:val="fr-FR"/>
              </w:rPr>
              <w:t>8 029</w:t>
            </w:r>
          </w:p>
        </w:tc>
        <w:tc>
          <w:tcPr>
            <w:tcW w:w="2841" w:type="dxa"/>
          </w:tcPr>
          <w:p w:rsidR="00000000" w:rsidRDefault="00000000">
            <w:pPr>
              <w:spacing w:before="20" w:after="20"/>
              <w:jc w:val="center"/>
              <w:rPr>
                <w:bCs/>
                <w:sz w:val="18"/>
                <w:lang w:val="fr-FR"/>
              </w:rPr>
            </w:pPr>
            <w:r>
              <w:rPr>
                <w:bCs/>
                <w:sz w:val="18"/>
                <w:lang w:val="fr-FR"/>
              </w:rPr>
              <w:t>-5,76 %</w:t>
            </w:r>
          </w:p>
        </w:tc>
      </w:tr>
      <w:tr w:rsidR="00000000">
        <w:tblPrEx>
          <w:tblCellMar>
            <w:top w:w="0" w:type="dxa"/>
            <w:bottom w:w="0" w:type="dxa"/>
          </w:tblCellMar>
        </w:tblPrEx>
        <w:tc>
          <w:tcPr>
            <w:tcW w:w="2840" w:type="dxa"/>
          </w:tcPr>
          <w:p w:rsidR="00000000" w:rsidRDefault="00000000">
            <w:pPr>
              <w:spacing w:before="20" w:after="20"/>
              <w:jc w:val="center"/>
              <w:rPr>
                <w:bCs/>
                <w:sz w:val="18"/>
                <w:lang w:val="fr-FR"/>
              </w:rPr>
            </w:pPr>
            <w:r>
              <w:rPr>
                <w:bCs/>
                <w:sz w:val="18"/>
                <w:lang w:val="fr-FR"/>
              </w:rPr>
              <w:t>2001</w:t>
            </w:r>
          </w:p>
        </w:tc>
        <w:tc>
          <w:tcPr>
            <w:tcW w:w="2841" w:type="dxa"/>
          </w:tcPr>
          <w:p w:rsidR="00000000" w:rsidRDefault="00000000">
            <w:pPr>
              <w:spacing w:before="20" w:after="20"/>
              <w:jc w:val="center"/>
              <w:rPr>
                <w:bCs/>
                <w:sz w:val="18"/>
                <w:lang w:val="fr-FR"/>
              </w:rPr>
            </w:pPr>
            <w:r>
              <w:rPr>
                <w:bCs/>
                <w:sz w:val="18"/>
                <w:lang w:val="fr-FR"/>
              </w:rPr>
              <w:t>7 859</w:t>
            </w:r>
          </w:p>
        </w:tc>
        <w:tc>
          <w:tcPr>
            <w:tcW w:w="2841" w:type="dxa"/>
          </w:tcPr>
          <w:p w:rsidR="00000000" w:rsidRDefault="00000000">
            <w:pPr>
              <w:spacing w:before="20" w:after="20"/>
              <w:jc w:val="center"/>
              <w:rPr>
                <w:bCs/>
                <w:sz w:val="18"/>
                <w:lang w:val="fr-FR"/>
              </w:rPr>
            </w:pPr>
            <w:r>
              <w:rPr>
                <w:bCs/>
                <w:sz w:val="18"/>
                <w:lang w:val="fr-FR"/>
              </w:rPr>
              <w:t>-2,12 %</w:t>
            </w:r>
          </w:p>
        </w:tc>
      </w:tr>
    </w:tbl>
    <w:p w:rsidR="00000000" w:rsidRDefault="00000000">
      <w:pPr>
        <w:spacing w:before="120"/>
        <w:rPr>
          <w:bCs/>
          <w:sz w:val="20"/>
          <w:lang w:val="fr-FR"/>
        </w:rPr>
      </w:pPr>
      <w:r>
        <w:rPr>
          <w:bCs/>
          <w:sz w:val="20"/>
          <w:lang w:val="fr-FR"/>
        </w:rPr>
        <w:t>Source : Direction de la planification</w:t>
      </w:r>
    </w:p>
    <w:p w:rsidR="00000000" w:rsidRDefault="00000000">
      <w:pPr>
        <w:rPr>
          <w:bCs/>
          <w:sz w:val="20"/>
          <w:lang w:val="fr-FR"/>
        </w:rPr>
      </w:pPr>
      <w:r>
        <w:rPr>
          <w:bCs/>
          <w:sz w:val="20"/>
          <w:lang w:val="fr-FR"/>
        </w:rPr>
        <w:t>Elaboration : Direction de la planification</w:t>
      </w:r>
    </w:p>
    <w:p w:rsidR="00000000" w:rsidRDefault="00000000">
      <w:pPr>
        <w:rPr>
          <w:bCs/>
          <w:sz w:val="22"/>
          <w:lang w:val="fr-FR"/>
        </w:rPr>
      </w:pPr>
      <w:r>
        <w:rPr>
          <w:bCs/>
          <w:sz w:val="20"/>
          <w:lang w:val="fr-FR"/>
        </w:rPr>
        <w:t>Date : 2001</w:t>
      </w:r>
    </w:p>
    <w:p w:rsidR="00000000" w:rsidRDefault="00000000">
      <w:pPr>
        <w:pStyle w:val="Heading3"/>
        <w:autoSpaceDE/>
        <w:autoSpaceDN/>
        <w:adjustRightInd/>
        <w:spacing w:after="0"/>
        <w:rPr>
          <w:bCs w:val="0"/>
          <w:szCs w:val="24"/>
        </w:rPr>
      </w:pPr>
      <w:r>
        <w:rPr>
          <w:bCs w:val="0"/>
          <w:szCs w:val="24"/>
        </w:rPr>
        <w:t xml:space="preserve">Taux de croissance annuel du nombre de détenus </w:t>
      </w:r>
    </w:p>
    <w:p w:rsidR="00000000" w:rsidRDefault="00000000">
      <w:pPr>
        <w:pStyle w:val="Heading3"/>
        <w:autoSpaceDE/>
        <w:autoSpaceDN/>
        <w:adjustRightInd/>
        <w:spacing w:after="120"/>
        <w:rPr>
          <w:bCs w:val="0"/>
          <w:szCs w:val="24"/>
        </w:rPr>
      </w:pPr>
      <w:r>
        <w:rPr>
          <w:bCs w:val="0"/>
          <w:szCs w:val="24"/>
        </w:rPr>
        <w:t>dans la police nationale</w:t>
      </w:r>
    </w:p>
    <w:p w:rsidR="00000000" w:rsidRDefault="00000000">
      <w:pPr>
        <w:pStyle w:val="Heading3"/>
        <w:autoSpaceDE/>
        <w:autoSpaceDN/>
        <w:adjustRightInd/>
        <w:spacing w:after="120"/>
        <w:rPr>
          <w:bCs w:val="0"/>
          <w:szCs w:val="24"/>
        </w:rPr>
      </w:pPr>
      <w:r>
        <w:rPr>
          <w:bCs w:val="0"/>
          <w:szCs w:val="24"/>
        </w:rPr>
        <w:t>Période 1990-2001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40"/>
        <w:gridCol w:w="2841"/>
        <w:gridCol w:w="2841"/>
      </w:tblGrid>
      <w:tr w:rsidR="00000000">
        <w:tblPrEx>
          <w:tblCellMar>
            <w:top w:w="0" w:type="dxa"/>
            <w:bottom w:w="0" w:type="dxa"/>
          </w:tblCellMar>
        </w:tblPrEx>
        <w:tc>
          <w:tcPr>
            <w:tcW w:w="2840" w:type="dxa"/>
          </w:tcPr>
          <w:p w:rsidR="00000000" w:rsidRDefault="00000000">
            <w:pPr>
              <w:spacing w:before="20" w:after="20"/>
              <w:jc w:val="center"/>
              <w:rPr>
                <w:b/>
                <w:sz w:val="18"/>
                <w:lang w:val="fr-FR"/>
              </w:rPr>
            </w:pPr>
            <w:r>
              <w:rPr>
                <w:b/>
                <w:sz w:val="18"/>
                <w:lang w:val="fr-FR"/>
              </w:rPr>
              <w:t>Années</w:t>
            </w:r>
          </w:p>
        </w:tc>
        <w:tc>
          <w:tcPr>
            <w:tcW w:w="2841" w:type="dxa"/>
          </w:tcPr>
          <w:p w:rsidR="00000000" w:rsidRDefault="00000000">
            <w:pPr>
              <w:spacing w:before="20" w:after="20"/>
              <w:jc w:val="center"/>
              <w:rPr>
                <w:b/>
                <w:sz w:val="18"/>
                <w:lang w:val="fr-FR"/>
              </w:rPr>
            </w:pPr>
            <w:r>
              <w:rPr>
                <w:b/>
                <w:sz w:val="18"/>
                <w:lang w:val="fr-FR"/>
              </w:rPr>
              <w:t>Moyenne annuelle de détenus</w:t>
            </w:r>
          </w:p>
        </w:tc>
        <w:tc>
          <w:tcPr>
            <w:tcW w:w="2841" w:type="dxa"/>
          </w:tcPr>
          <w:p w:rsidR="00000000" w:rsidRDefault="00000000">
            <w:pPr>
              <w:spacing w:before="20" w:after="20"/>
              <w:jc w:val="center"/>
              <w:rPr>
                <w:b/>
                <w:sz w:val="18"/>
                <w:lang w:val="fr-FR"/>
              </w:rPr>
            </w:pPr>
            <w:r>
              <w:rPr>
                <w:b/>
                <w:sz w:val="18"/>
                <w:lang w:val="fr-FR"/>
              </w:rPr>
              <w:t>%</w:t>
            </w:r>
          </w:p>
        </w:tc>
      </w:tr>
      <w:tr w:rsidR="00000000">
        <w:tblPrEx>
          <w:tblCellMar>
            <w:top w:w="0" w:type="dxa"/>
            <w:bottom w:w="0" w:type="dxa"/>
          </w:tblCellMar>
        </w:tblPrEx>
        <w:tc>
          <w:tcPr>
            <w:tcW w:w="2840" w:type="dxa"/>
          </w:tcPr>
          <w:p w:rsidR="00000000" w:rsidRDefault="00000000">
            <w:pPr>
              <w:spacing w:before="20" w:after="20"/>
              <w:jc w:val="center"/>
              <w:rPr>
                <w:bCs/>
                <w:sz w:val="18"/>
                <w:lang w:val="fr-FR"/>
              </w:rPr>
            </w:pPr>
            <w:r>
              <w:rPr>
                <w:bCs/>
                <w:sz w:val="18"/>
                <w:lang w:val="fr-FR"/>
              </w:rPr>
              <w:t>1990</w:t>
            </w:r>
          </w:p>
        </w:tc>
        <w:tc>
          <w:tcPr>
            <w:tcW w:w="2841" w:type="dxa"/>
          </w:tcPr>
          <w:p w:rsidR="00000000" w:rsidRDefault="00000000">
            <w:pPr>
              <w:spacing w:before="20" w:after="20"/>
              <w:jc w:val="center"/>
              <w:rPr>
                <w:bCs/>
                <w:sz w:val="18"/>
                <w:lang w:val="fr-FR"/>
              </w:rPr>
            </w:pPr>
            <w:r>
              <w:rPr>
                <w:bCs/>
                <w:sz w:val="18"/>
                <w:lang w:val="fr-FR"/>
              </w:rPr>
              <w:t>38 040</w:t>
            </w:r>
          </w:p>
        </w:tc>
        <w:tc>
          <w:tcPr>
            <w:tcW w:w="2841" w:type="dxa"/>
          </w:tcPr>
          <w:p w:rsidR="00000000" w:rsidRDefault="00000000">
            <w:pPr>
              <w:spacing w:before="20" w:after="20"/>
              <w:jc w:val="center"/>
              <w:rPr>
                <w:bCs/>
                <w:sz w:val="18"/>
                <w:lang w:val="fr-FR"/>
              </w:rPr>
            </w:pPr>
          </w:p>
        </w:tc>
      </w:tr>
      <w:tr w:rsidR="00000000">
        <w:tblPrEx>
          <w:tblCellMar>
            <w:top w:w="0" w:type="dxa"/>
            <w:bottom w:w="0" w:type="dxa"/>
          </w:tblCellMar>
        </w:tblPrEx>
        <w:tc>
          <w:tcPr>
            <w:tcW w:w="2840" w:type="dxa"/>
          </w:tcPr>
          <w:p w:rsidR="00000000" w:rsidRDefault="00000000">
            <w:pPr>
              <w:spacing w:before="20" w:after="20"/>
              <w:jc w:val="center"/>
              <w:rPr>
                <w:bCs/>
                <w:sz w:val="18"/>
                <w:lang w:val="fr-FR"/>
              </w:rPr>
            </w:pPr>
            <w:r>
              <w:rPr>
                <w:bCs/>
                <w:sz w:val="18"/>
                <w:lang w:val="fr-FR"/>
              </w:rPr>
              <w:t>1991</w:t>
            </w:r>
          </w:p>
        </w:tc>
        <w:tc>
          <w:tcPr>
            <w:tcW w:w="2841" w:type="dxa"/>
          </w:tcPr>
          <w:p w:rsidR="00000000" w:rsidRDefault="00000000">
            <w:pPr>
              <w:spacing w:before="20" w:after="20"/>
              <w:jc w:val="center"/>
              <w:rPr>
                <w:bCs/>
                <w:sz w:val="18"/>
                <w:lang w:val="fr-FR"/>
              </w:rPr>
            </w:pPr>
            <w:r>
              <w:rPr>
                <w:bCs/>
                <w:sz w:val="18"/>
                <w:lang w:val="fr-FR"/>
              </w:rPr>
              <w:t>43 062</w:t>
            </w:r>
          </w:p>
        </w:tc>
        <w:tc>
          <w:tcPr>
            <w:tcW w:w="2841" w:type="dxa"/>
          </w:tcPr>
          <w:p w:rsidR="00000000" w:rsidRDefault="00000000">
            <w:pPr>
              <w:spacing w:before="20" w:after="20"/>
              <w:jc w:val="center"/>
              <w:rPr>
                <w:bCs/>
                <w:sz w:val="18"/>
                <w:lang w:val="fr-FR"/>
              </w:rPr>
            </w:pPr>
            <w:r>
              <w:rPr>
                <w:bCs/>
                <w:sz w:val="18"/>
                <w:lang w:val="fr-FR"/>
              </w:rPr>
              <w:t>13 %</w:t>
            </w:r>
          </w:p>
        </w:tc>
      </w:tr>
      <w:tr w:rsidR="00000000">
        <w:tblPrEx>
          <w:tblCellMar>
            <w:top w:w="0" w:type="dxa"/>
            <w:bottom w:w="0" w:type="dxa"/>
          </w:tblCellMar>
        </w:tblPrEx>
        <w:tc>
          <w:tcPr>
            <w:tcW w:w="2840" w:type="dxa"/>
          </w:tcPr>
          <w:p w:rsidR="00000000" w:rsidRDefault="00000000">
            <w:pPr>
              <w:spacing w:before="20" w:after="20"/>
              <w:jc w:val="center"/>
              <w:rPr>
                <w:bCs/>
                <w:sz w:val="18"/>
                <w:lang w:val="fr-FR"/>
              </w:rPr>
            </w:pPr>
            <w:r>
              <w:rPr>
                <w:bCs/>
                <w:sz w:val="18"/>
                <w:lang w:val="fr-FR"/>
              </w:rPr>
              <w:t>1992</w:t>
            </w:r>
          </w:p>
        </w:tc>
        <w:tc>
          <w:tcPr>
            <w:tcW w:w="2841" w:type="dxa"/>
          </w:tcPr>
          <w:p w:rsidR="00000000" w:rsidRDefault="00000000">
            <w:pPr>
              <w:spacing w:before="20" w:after="20"/>
              <w:jc w:val="center"/>
              <w:rPr>
                <w:bCs/>
                <w:sz w:val="18"/>
                <w:lang w:val="fr-FR"/>
              </w:rPr>
            </w:pPr>
            <w:r>
              <w:rPr>
                <w:bCs/>
                <w:sz w:val="18"/>
                <w:lang w:val="fr-FR"/>
              </w:rPr>
              <w:t>42 227</w:t>
            </w:r>
          </w:p>
        </w:tc>
        <w:tc>
          <w:tcPr>
            <w:tcW w:w="2841" w:type="dxa"/>
          </w:tcPr>
          <w:p w:rsidR="00000000" w:rsidRDefault="00000000">
            <w:pPr>
              <w:spacing w:before="20" w:after="20"/>
              <w:jc w:val="center"/>
              <w:rPr>
                <w:bCs/>
                <w:sz w:val="18"/>
                <w:lang w:val="fr-FR"/>
              </w:rPr>
            </w:pPr>
            <w:r>
              <w:rPr>
                <w:bCs/>
                <w:sz w:val="18"/>
                <w:lang w:val="fr-FR"/>
              </w:rPr>
              <w:t>-2 %</w:t>
            </w:r>
          </w:p>
        </w:tc>
      </w:tr>
      <w:tr w:rsidR="00000000">
        <w:tblPrEx>
          <w:tblCellMar>
            <w:top w:w="0" w:type="dxa"/>
            <w:bottom w:w="0" w:type="dxa"/>
          </w:tblCellMar>
        </w:tblPrEx>
        <w:tc>
          <w:tcPr>
            <w:tcW w:w="2840" w:type="dxa"/>
          </w:tcPr>
          <w:p w:rsidR="00000000" w:rsidRDefault="00000000">
            <w:pPr>
              <w:spacing w:before="20" w:after="20"/>
              <w:jc w:val="center"/>
              <w:rPr>
                <w:bCs/>
                <w:sz w:val="18"/>
                <w:lang w:val="fr-FR"/>
              </w:rPr>
            </w:pPr>
            <w:r>
              <w:rPr>
                <w:bCs/>
                <w:sz w:val="18"/>
                <w:lang w:val="fr-FR"/>
              </w:rPr>
              <w:t>1993</w:t>
            </w:r>
          </w:p>
        </w:tc>
        <w:tc>
          <w:tcPr>
            <w:tcW w:w="2841" w:type="dxa"/>
          </w:tcPr>
          <w:p w:rsidR="00000000" w:rsidRDefault="00000000">
            <w:pPr>
              <w:spacing w:before="20" w:after="20"/>
              <w:jc w:val="center"/>
              <w:rPr>
                <w:bCs/>
                <w:sz w:val="18"/>
                <w:lang w:val="fr-FR"/>
              </w:rPr>
            </w:pPr>
            <w:r>
              <w:rPr>
                <w:bCs/>
                <w:sz w:val="18"/>
                <w:lang w:val="fr-FR"/>
              </w:rPr>
              <w:t>46 985</w:t>
            </w:r>
          </w:p>
        </w:tc>
        <w:tc>
          <w:tcPr>
            <w:tcW w:w="2841" w:type="dxa"/>
          </w:tcPr>
          <w:p w:rsidR="00000000" w:rsidRDefault="00000000">
            <w:pPr>
              <w:spacing w:before="20" w:after="20"/>
              <w:jc w:val="center"/>
              <w:rPr>
                <w:bCs/>
                <w:sz w:val="18"/>
                <w:lang w:val="fr-FR"/>
              </w:rPr>
            </w:pPr>
            <w:r>
              <w:rPr>
                <w:bCs/>
                <w:sz w:val="18"/>
                <w:lang w:val="fr-FR"/>
              </w:rPr>
              <w:t>10 %</w:t>
            </w:r>
          </w:p>
        </w:tc>
      </w:tr>
      <w:tr w:rsidR="00000000">
        <w:tblPrEx>
          <w:tblCellMar>
            <w:top w:w="0" w:type="dxa"/>
            <w:bottom w:w="0" w:type="dxa"/>
          </w:tblCellMar>
        </w:tblPrEx>
        <w:tc>
          <w:tcPr>
            <w:tcW w:w="2840" w:type="dxa"/>
          </w:tcPr>
          <w:p w:rsidR="00000000" w:rsidRDefault="00000000">
            <w:pPr>
              <w:spacing w:before="20" w:after="20"/>
              <w:jc w:val="center"/>
              <w:rPr>
                <w:bCs/>
                <w:sz w:val="18"/>
                <w:lang w:val="fr-FR"/>
              </w:rPr>
            </w:pPr>
            <w:r>
              <w:rPr>
                <w:bCs/>
                <w:sz w:val="18"/>
                <w:lang w:val="fr-FR"/>
              </w:rPr>
              <w:t>1994</w:t>
            </w:r>
          </w:p>
        </w:tc>
        <w:tc>
          <w:tcPr>
            <w:tcW w:w="2841" w:type="dxa"/>
          </w:tcPr>
          <w:p w:rsidR="00000000" w:rsidRDefault="00000000">
            <w:pPr>
              <w:spacing w:before="20" w:after="20"/>
              <w:jc w:val="center"/>
              <w:rPr>
                <w:bCs/>
                <w:sz w:val="18"/>
                <w:lang w:val="fr-FR"/>
              </w:rPr>
            </w:pPr>
            <w:r>
              <w:rPr>
                <w:bCs/>
                <w:sz w:val="18"/>
                <w:lang w:val="fr-FR"/>
              </w:rPr>
              <w:t>42 340</w:t>
            </w:r>
          </w:p>
        </w:tc>
        <w:tc>
          <w:tcPr>
            <w:tcW w:w="2841" w:type="dxa"/>
          </w:tcPr>
          <w:p w:rsidR="00000000" w:rsidRDefault="00000000">
            <w:pPr>
              <w:spacing w:before="20" w:after="20"/>
              <w:jc w:val="center"/>
              <w:rPr>
                <w:bCs/>
                <w:sz w:val="18"/>
                <w:lang w:val="fr-FR"/>
              </w:rPr>
            </w:pPr>
            <w:r>
              <w:rPr>
                <w:bCs/>
                <w:sz w:val="18"/>
                <w:lang w:val="fr-FR"/>
              </w:rPr>
              <w:t>-11 %</w:t>
            </w:r>
          </w:p>
        </w:tc>
      </w:tr>
      <w:tr w:rsidR="00000000">
        <w:tblPrEx>
          <w:tblCellMar>
            <w:top w:w="0" w:type="dxa"/>
            <w:bottom w:w="0" w:type="dxa"/>
          </w:tblCellMar>
        </w:tblPrEx>
        <w:tc>
          <w:tcPr>
            <w:tcW w:w="2840" w:type="dxa"/>
          </w:tcPr>
          <w:p w:rsidR="00000000" w:rsidRDefault="00000000">
            <w:pPr>
              <w:spacing w:before="20" w:after="20"/>
              <w:jc w:val="center"/>
              <w:rPr>
                <w:bCs/>
                <w:sz w:val="18"/>
                <w:lang w:val="fr-FR"/>
              </w:rPr>
            </w:pPr>
            <w:r>
              <w:rPr>
                <w:bCs/>
                <w:sz w:val="18"/>
                <w:lang w:val="fr-FR"/>
              </w:rPr>
              <w:t>1995</w:t>
            </w:r>
          </w:p>
        </w:tc>
        <w:tc>
          <w:tcPr>
            <w:tcW w:w="2841" w:type="dxa"/>
          </w:tcPr>
          <w:p w:rsidR="00000000" w:rsidRDefault="00000000">
            <w:pPr>
              <w:spacing w:before="20" w:after="20"/>
              <w:jc w:val="center"/>
              <w:rPr>
                <w:bCs/>
                <w:sz w:val="18"/>
                <w:lang w:val="fr-FR"/>
              </w:rPr>
            </w:pPr>
            <w:r>
              <w:rPr>
                <w:bCs/>
                <w:sz w:val="18"/>
                <w:lang w:val="fr-FR"/>
              </w:rPr>
              <w:t>36 364</w:t>
            </w:r>
          </w:p>
        </w:tc>
        <w:tc>
          <w:tcPr>
            <w:tcW w:w="2841" w:type="dxa"/>
          </w:tcPr>
          <w:p w:rsidR="00000000" w:rsidRDefault="00000000">
            <w:pPr>
              <w:spacing w:before="20" w:after="20"/>
              <w:jc w:val="center"/>
              <w:rPr>
                <w:bCs/>
                <w:sz w:val="18"/>
                <w:lang w:val="fr-FR"/>
              </w:rPr>
            </w:pPr>
            <w:r>
              <w:rPr>
                <w:bCs/>
                <w:sz w:val="18"/>
                <w:lang w:val="fr-FR"/>
              </w:rPr>
              <w:t>-16 %</w:t>
            </w:r>
          </w:p>
        </w:tc>
      </w:tr>
      <w:tr w:rsidR="00000000">
        <w:tblPrEx>
          <w:tblCellMar>
            <w:top w:w="0" w:type="dxa"/>
            <w:bottom w:w="0" w:type="dxa"/>
          </w:tblCellMar>
        </w:tblPrEx>
        <w:tc>
          <w:tcPr>
            <w:tcW w:w="2840" w:type="dxa"/>
          </w:tcPr>
          <w:p w:rsidR="00000000" w:rsidRDefault="00000000">
            <w:pPr>
              <w:spacing w:before="20" w:after="20"/>
              <w:jc w:val="center"/>
              <w:rPr>
                <w:bCs/>
                <w:sz w:val="18"/>
                <w:lang w:val="fr-FR"/>
              </w:rPr>
            </w:pPr>
            <w:r>
              <w:rPr>
                <w:bCs/>
                <w:sz w:val="18"/>
                <w:lang w:val="fr-FR"/>
              </w:rPr>
              <w:t>1996</w:t>
            </w:r>
          </w:p>
        </w:tc>
        <w:tc>
          <w:tcPr>
            <w:tcW w:w="2841" w:type="dxa"/>
          </w:tcPr>
          <w:p w:rsidR="00000000" w:rsidRDefault="00000000">
            <w:pPr>
              <w:spacing w:before="20" w:after="20"/>
              <w:jc w:val="center"/>
              <w:rPr>
                <w:bCs/>
                <w:sz w:val="18"/>
                <w:lang w:val="fr-FR"/>
              </w:rPr>
            </w:pPr>
            <w:r>
              <w:rPr>
                <w:bCs/>
                <w:sz w:val="18"/>
                <w:lang w:val="fr-FR"/>
              </w:rPr>
              <w:t>36 517</w:t>
            </w:r>
          </w:p>
        </w:tc>
        <w:tc>
          <w:tcPr>
            <w:tcW w:w="2841" w:type="dxa"/>
          </w:tcPr>
          <w:p w:rsidR="00000000" w:rsidRDefault="00000000">
            <w:pPr>
              <w:spacing w:before="20" w:after="20"/>
              <w:jc w:val="center"/>
              <w:rPr>
                <w:bCs/>
                <w:sz w:val="18"/>
                <w:lang w:val="fr-FR"/>
              </w:rPr>
            </w:pPr>
            <w:r>
              <w:rPr>
                <w:bCs/>
                <w:sz w:val="18"/>
                <w:lang w:val="fr-FR"/>
              </w:rPr>
              <w:t>0 %</w:t>
            </w:r>
          </w:p>
        </w:tc>
      </w:tr>
      <w:tr w:rsidR="00000000">
        <w:tblPrEx>
          <w:tblCellMar>
            <w:top w:w="0" w:type="dxa"/>
            <w:bottom w:w="0" w:type="dxa"/>
          </w:tblCellMar>
        </w:tblPrEx>
        <w:tc>
          <w:tcPr>
            <w:tcW w:w="2840" w:type="dxa"/>
          </w:tcPr>
          <w:p w:rsidR="00000000" w:rsidRDefault="00000000">
            <w:pPr>
              <w:spacing w:before="20" w:after="20"/>
              <w:jc w:val="center"/>
              <w:rPr>
                <w:bCs/>
                <w:sz w:val="18"/>
                <w:lang w:val="fr-FR"/>
              </w:rPr>
            </w:pPr>
            <w:r>
              <w:rPr>
                <w:bCs/>
                <w:sz w:val="18"/>
                <w:lang w:val="fr-FR"/>
              </w:rPr>
              <w:t>1997</w:t>
            </w:r>
          </w:p>
        </w:tc>
        <w:tc>
          <w:tcPr>
            <w:tcW w:w="2841" w:type="dxa"/>
          </w:tcPr>
          <w:p w:rsidR="00000000" w:rsidRDefault="00000000">
            <w:pPr>
              <w:spacing w:before="20" w:after="20"/>
              <w:jc w:val="center"/>
              <w:rPr>
                <w:bCs/>
                <w:sz w:val="18"/>
                <w:lang w:val="fr-FR"/>
              </w:rPr>
            </w:pPr>
            <w:r>
              <w:rPr>
                <w:bCs/>
                <w:sz w:val="18"/>
                <w:lang w:val="fr-FR"/>
              </w:rPr>
              <w:t>38 436</w:t>
            </w:r>
          </w:p>
        </w:tc>
        <w:tc>
          <w:tcPr>
            <w:tcW w:w="2841" w:type="dxa"/>
          </w:tcPr>
          <w:p w:rsidR="00000000" w:rsidRDefault="00000000">
            <w:pPr>
              <w:spacing w:before="20" w:after="20"/>
              <w:jc w:val="center"/>
              <w:rPr>
                <w:bCs/>
                <w:sz w:val="18"/>
                <w:lang w:val="fr-FR"/>
              </w:rPr>
            </w:pPr>
            <w:r>
              <w:rPr>
                <w:bCs/>
                <w:sz w:val="18"/>
                <w:lang w:val="fr-FR"/>
              </w:rPr>
              <w:t>5 %</w:t>
            </w:r>
          </w:p>
        </w:tc>
      </w:tr>
      <w:tr w:rsidR="00000000">
        <w:tblPrEx>
          <w:tblCellMar>
            <w:top w:w="0" w:type="dxa"/>
            <w:bottom w:w="0" w:type="dxa"/>
          </w:tblCellMar>
        </w:tblPrEx>
        <w:tc>
          <w:tcPr>
            <w:tcW w:w="2840" w:type="dxa"/>
          </w:tcPr>
          <w:p w:rsidR="00000000" w:rsidRDefault="00000000">
            <w:pPr>
              <w:spacing w:before="20" w:after="20"/>
              <w:jc w:val="center"/>
              <w:rPr>
                <w:bCs/>
                <w:sz w:val="18"/>
                <w:lang w:val="fr-FR"/>
              </w:rPr>
            </w:pPr>
            <w:r>
              <w:rPr>
                <w:bCs/>
                <w:sz w:val="18"/>
                <w:lang w:val="fr-FR"/>
              </w:rPr>
              <w:t>1998</w:t>
            </w:r>
          </w:p>
        </w:tc>
        <w:tc>
          <w:tcPr>
            <w:tcW w:w="2841" w:type="dxa"/>
          </w:tcPr>
          <w:p w:rsidR="00000000" w:rsidRDefault="00000000">
            <w:pPr>
              <w:spacing w:before="20" w:after="20"/>
              <w:jc w:val="center"/>
              <w:rPr>
                <w:bCs/>
                <w:sz w:val="18"/>
                <w:lang w:val="fr-FR"/>
              </w:rPr>
            </w:pPr>
            <w:r>
              <w:rPr>
                <w:bCs/>
                <w:sz w:val="18"/>
                <w:lang w:val="fr-FR"/>
              </w:rPr>
              <w:t>41 449</w:t>
            </w:r>
          </w:p>
        </w:tc>
        <w:tc>
          <w:tcPr>
            <w:tcW w:w="2841" w:type="dxa"/>
          </w:tcPr>
          <w:p w:rsidR="00000000" w:rsidRDefault="00000000">
            <w:pPr>
              <w:spacing w:before="20" w:after="20"/>
              <w:jc w:val="center"/>
              <w:rPr>
                <w:bCs/>
                <w:sz w:val="18"/>
                <w:lang w:val="fr-FR"/>
              </w:rPr>
            </w:pPr>
            <w:r>
              <w:rPr>
                <w:bCs/>
                <w:sz w:val="18"/>
                <w:lang w:val="fr-FR"/>
              </w:rPr>
              <w:t>7 %</w:t>
            </w:r>
          </w:p>
        </w:tc>
      </w:tr>
      <w:tr w:rsidR="00000000">
        <w:tblPrEx>
          <w:tblCellMar>
            <w:top w:w="0" w:type="dxa"/>
            <w:bottom w:w="0" w:type="dxa"/>
          </w:tblCellMar>
        </w:tblPrEx>
        <w:tc>
          <w:tcPr>
            <w:tcW w:w="2840" w:type="dxa"/>
          </w:tcPr>
          <w:p w:rsidR="00000000" w:rsidRDefault="00000000">
            <w:pPr>
              <w:spacing w:before="20" w:after="20"/>
              <w:jc w:val="center"/>
              <w:rPr>
                <w:bCs/>
                <w:sz w:val="18"/>
                <w:lang w:val="fr-FR"/>
              </w:rPr>
            </w:pPr>
            <w:r>
              <w:rPr>
                <w:bCs/>
                <w:sz w:val="18"/>
                <w:lang w:val="fr-FR"/>
              </w:rPr>
              <w:t>1999</w:t>
            </w:r>
          </w:p>
        </w:tc>
        <w:tc>
          <w:tcPr>
            <w:tcW w:w="2841" w:type="dxa"/>
          </w:tcPr>
          <w:p w:rsidR="00000000" w:rsidRDefault="00000000">
            <w:pPr>
              <w:spacing w:before="20" w:after="20"/>
              <w:jc w:val="center"/>
              <w:rPr>
                <w:bCs/>
                <w:sz w:val="18"/>
                <w:lang w:val="fr-FR"/>
              </w:rPr>
            </w:pPr>
            <w:r>
              <w:rPr>
                <w:bCs/>
                <w:sz w:val="18"/>
                <w:lang w:val="fr-FR"/>
              </w:rPr>
              <w:t>49 269</w:t>
            </w:r>
          </w:p>
        </w:tc>
        <w:tc>
          <w:tcPr>
            <w:tcW w:w="2841" w:type="dxa"/>
          </w:tcPr>
          <w:p w:rsidR="00000000" w:rsidRDefault="00000000">
            <w:pPr>
              <w:spacing w:before="20" w:after="20"/>
              <w:jc w:val="center"/>
              <w:rPr>
                <w:bCs/>
                <w:sz w:val="18"/>
                <w:lang w:val="fr-FR"/>
              </w:rPr>
            </w:pPr>
            <w:r>
              <w:rPr>
                <w:bCs/>
                <w:sz w:val="18"/>
                <w:lang w:val="fr-FR"/>
              </w:rPr>
              <w:t>16 %</w:t>
            </w:r>
          </w:p>
        </w:tc>
      </w:tr>
      <w:tr w:rsidR="00000000">
        <w:tblPrEx>
          <w:tblCellMar>
            <w:top w:w="0" w:type="dxa"/>
            <w:bottom w:w="0" w:type="dxa"/>
          </w:tblCellMar>
        </w:tblPrEx>
        <w:tc>
          <w:tcPr>
            <w:tcW w:w="2840" w:type="dxa"/>
          </w:tcPr>
          <w:p w:rsidR="00000000" w:rsidRDefault="00000000">
            <w:pPr>
              <w:spacing w:before="20" w:after="20"/>
              <w:jc w:val="center"/>
              <w:rPr>
                <w:bCs/>
                <w:sz w:val="18"/>
                <w:lang w:val="fr-FR"/>
              </w:rPr>
            </w:pPr>
            <w:r>
              <w:rPr>
                <w:bCs/>
                <w:sz w:val="18"/>
                <w:lang w:val="fr-FR"/>
              </w:rPr>
              <w:t>2000</w:t>
            </w:r>
          </w:p>
        </w:tc>
        <w:tc>
          <w:tcPr>
            <w:tcW w:w="2841" w:type="dxa"/>
          </w:tcPr>
          <w:p w:rsidR="00000000" w:rsidRDefault="00000000">
            <w:pPr>
              <w:spacing w:before="20" w:after="20"/>
              <w:jc w:val="center"/>
              <w:rPr>
                <w:bCs/>
                <w:sz w:val="18"/>
                <w:lang w:val="fr-FR"/>
              </w:rPr>
            </w:pPr>
            <w:r>
              <w:rPr>
                <w:bCs/>
                <w:sz w:val="18"/>
                <w:lang w:val="fr-FR"/>
              </w:rPr>
              <w:t>48 030</w:t>
            </w:r>
          </w:p>
        </w:tc>
        <w:tc>
          <w:tcPr>
            <w:tcW w:w="2841" w:type="dxa"/>
          </w:tcPr>
          <w:p w:rsidR="00000000" w:rsidRDefault="00000000">
            <w:pPr>
              <w:spacing w:before="20" w:after="20"/>
              <w:jc w:val="center"/>
              <w:rPr>
                <w:bCs/>
                <w:sz w:val="18"/>
                <w:lang w:val="fr-FR"/>
              </w:rPr>
            </w:pPr>
            <w:r>
              <w:rPr>
                <w:bCs/>
                <w:sz w:val="18"/>
                <w:lang w:val="fr-FR"/>
              </w:rPr>
              <w:t>2,6 %</w:t>
            </w:r>
          </w:p>
        </w:tc>
      </w:tr>
      <w:tr w:rsidR="00000000">
        <w:tblPrEx>
          <w:tblCellMar>
            <w:top w:w="0" w:type="dxa"/>
            <w:bottom w:w="0" w:type="dxa"/>
          </w:tblCellMar>
        </w:tblPrEx>
        <w:tc>
          <w:tcPr>
            <w:tcW w:w="2840" w:type="dxa"/>
          </w:tcPr>
          <w:p w:rsidR="00000000" w:rsidRDefault="00000000">
            <w:pPr>
              <w:spacing w:before="20" w:after="20"/>
              <w:jc w:val="center"/>
              <w:rPr>
                <w:bCs/>
                <w:sz w:val="18"/>
                <w:lang w:val="fr-FR"/>
              </w:rPr>
            </w:pPr>
            <w:r>
              <w:rPr>
                <w:bCs/>
                <w:sz w:val="18"/>
                <w:lang w:val="fr-FR"/>
              </w:rPr>
              <w:t>2001</w:t>
            </w:r>
          </w:p>
        </w:tc>
        <w:tc>
          <w:tcPr>
            <w:tcW w:w="2841" w:type="dxa"/>
          </w:tcPr>
          <w:p w:rsidR="00000000" w:rsidRDefault="00000000">
            <w:pPr>
              <w:spacing w:before="20" w:after="20"/>
              <w:jc w:val="center"/>
              <w:rPr>
                <w:bCs/>
                <w:sz w:val="18"/>
                <w:lang w:val="fr-FR"/>
              </w:rPr>
            </w:pPr>
            <w:r>
              <w:rPr>
                <w:bCs/>
                <w:sz w:val="18"/>
                <w:lang w:val="fr-FR"/>
              </w:rPr>
              <w:t>36 074*</w:t>
            </w:r>
          </w:p>
        </w:tc>
        <w:tc>
          <w:tcPr>
            <w:tcW w:w="2841" w:type="dxa"/>
          </w:tcPr>
          <w:p w:rsidR="00000000" w:rsidRDefault="00000000">
            <w:pPr>
              <w:spacing w:before="20" w:after="20"/>
              <w:jc w:val="center"/>
              <w:rPr>
                <w:bCs/>
                <w:sz w:val="18"/>
                <w:lang w:val="fr-FR"/>
              </w:rPr>
            </w:pPr>
            <w:r>
              <w:rPr>
                <w:bCs/>
                <w:sz w:val="18"/>
                <w:lang w:val="fr-FR"/>
              </w:rPr>
              <w:t>-33,14 %</w:t>
            </w:r>
          </w:p>
        </w:tc>
      </w:tr>
    </w:tbl>
    <w:p w:rsidR="00000000" w:rsidRDefault="00000000">
      <w:pPr>
        <w:spacing w:before="120"/>
        <w:rPr>
          <w:bCs/>
          <w:sz w:val="20"/>
          <w:lang w:val="fr-FR"/>
        </w:rPr>
      </w:pPr>
      <w:r>
        <w:rPr>
          <w:bCs/>
          <w:sz w:val="20"/>
          <w:lang w:val="fr-FR"/>
        </w:rPr>
        <w:t>Elaboration : Direction de la planification</w:t>
      </w:r>
    </w:p>
    <w:p w:rsidR="00000000" w:rsidRDefault="00000000">
      <w:pPr>
        <w:spacing w:after="240"/>
        <w:rPr>
          <w:bCs/>
          <w:sz w:val="20"/>
          <w:lang w:val="fr-FR"/>
        </w:rPr>
      </w:pPr>
      <w:r>
        <w:rPr>
          <w:bCs/>
          <w:sz w:val="20"/>
          <w:lang w:val="fr-FR"/>
        </w:rPr>
        <w:t>Date : 2001</w:t>
      </w:r>
    </w:p>
    <w:p w:rsidR="00000000" w:rsidRDefault="00000000">
      <w:pPr>
        <w:spacing w:after="240"/>
        <w:rPr>
          <w:bCs/>
          <w:sz w:val="20"/>
          <w:lang w:val="fr-FR"/>
        </w:rPr>
      </w:pPr>
      <w:r>
        <w:rPr>
          <w:bCs/>
          <w:sz w:val="20"/>
          <w:lang w:val="fr-FR"/>
        </w:rPr>
        <w:t>*Comprend 2 972 détentions pour stupéfiants</w:t>
      </w:r>
    </w:p>
    <w:p w:rsidR="00000000" w:rsidRDefault="00000000">
      <w:pPr>
        <w:ind w:left="1440"/>
        <w:rPr>
          <w:bCs/>
          <w:sz w:val="20"/>
          <w:lang w:val="fr-FR"/>
        </w:rPr>
      </w:pPr>
      <w:r>
        <w:rPr>
          <w:bCs/>
          <w:sz w:val="20"/>
          <w:lang w:val="fr-FR"/>
        </w:rPr>
        <w:t>La population carcérale a diminué de 2,12 % par rapport à l’année 2000.</w:t>
      </w:r>
    </w:p>
    <w:p w:rsidR="00000000" w:rsidRDefault="00000000">
      <w:pPr>
        <w:ind w:left="1440"/>
        <w:rPr>
          <w:bCs/>
          <w:sz w:val="20"/>
          <w:lang w:val="fr-FR"/>
        </w:rPr>
      </w:pPr>
      <w:r>
        <w:rPr>
          <w:bCs/>
          <w:sz w:val="20"/>
          <w:lang w:val="fr-FR"/>
        </w:rPr>
        <w:t>Le taux de diminution des années antérieures a baissé.</w:t>
      </w:r>
    </w:p>
    <w:p w:rsidR="00000000" w:rsidRDefault="00000000">
      <w:pPr>
        <w:jc w:val="right"/>
        <w:rPr>
          <w:bCs/>
          <w:sz w:val="20"/>
          <w:lang w:val="fr-FR"/>
        </w:rPr>
      </w:pPr>
    </w:p>
    <w:p w:rsidR="00000000" w:rsidRDefault="00000000">
      <w:pPr>
        <w:jc w:val="right"/>
        <w:rPr>
          <w:bCs/>
          <w:sz w:val="20"/>
          <w:lang w:val="fr-FR"/>
        </w:rPr>
      </w:pPr>
      <w:r>
        <w:rPr>
          <w:bCs/>
          <w:sz w:val="20"/>
          <w:lang w:val="fr-FR"/>
        </w:rPr>
        <w:t>Bulletin de statistiques 2001</w:t>
      </w:r>
    </w:p>
    <w:p w:rsidR="00000000" w:rsidRDefault="00000000">
      <w:pPr>
        <w:jc w:val="right"/>
        <w:rPr>
          <w:bCs/>
          <w:sz w:val="20"/>
          <w:lang w:val="fr-FR"/>
        </w:rPr>
      </w:pPr>
      <w:r>
        <w:rPr>
          <w:b/>
          <w:sz w:val="32"/>
          <w:lang w:val="fr-FR"/>
        </w:rPr>
        <w:t xml:space="preserve">16 </w:t>
      </w:r>
      <w:r>
        <w:rPr>
          <w:bCs/>
          <w:lang w:val="fr-FR"/>
        </w:rPr>
        <w:t xml:space="preserve"> </w:t>
      </w:r>
      <w:r>
        <w:rPr>
          <w:bCs/>
          <w:sz w:val="20"/>
          <w:lang w:val="fr-FR"/>
        </w:rPr>
        <w:t xml:space="preserve">   Pour la modernisation des prisons</w:t>
      </w:r>
    </w:p>
    <w:p w:rsidR="00000000" w:rsidRDefault="00000000">
      <w:pPr>
        <w:spacing w:before="120" w:after="120"/>
        <w:rPr>
          <w:bCs/>
          <w:lang w:val="fr-FR"/>
        </w:rPr>
      </w:pPr>
      <w:r>
        <w:rPr>
          <w:bCs/>
          <w:sz w:val="20"/>
          <w:lang w:val="fr-FR"/>
        </w:rPr>
        <w:br w:type="page"/>
      </w:r>
      <w:r>
        <w:rPr>
          <w:bCs/>
          <w:lang w:val="fr-FR"/>
        </w:rPr>
        <w:t>Direction nationale de la réadaptation sociale</w:t>
      </w:r>
    </w:p>
    <w:p w:rsidR="00000000" w:rsidRDefault="00000000">
      <w:pPr>
        <w:jc w:val="center"/>
        <w:rPr>
          <w:b/>
          <w:lang w:val="fr-FR"/>
        </w:rPr>
      </w:pPr>
      <w:r>
        <w:rPr>
          <w:b/>
          <w:lang w:val="fr-FR"/>
        </w:rPr>
        <w:t>Répartition de la population des détenus</w:t>
      </w:r>
    </w:p>
    <w:p w:rsidR="00000000" w:rsidRDefault="00000000">
      <w:pPr>
        <w:spacing w:after="120"/>
        <w:jc w:val="center"/>
        <w:rPr>
          <w:b/>
          <w:lang w:val="fr-FR"/>
        </w:rPr>
      </w:pPr>
      <w:r>
        <w:rPr>
          <w:b/>
          <w:lang w:val="fr-FR"/>
        </w:rPr>
        <w:t>selon leur situation juridique</w:t>
      </w:r>
    </w:p>
    <w:p w:rsidR="00000000" w:rsidRDefault="00000000">
      <w:pPr>
        <w:jc w:val="center"/>
        <w:rPr>
          <w:b/>
          <w:lang w:val="fr-FR"/>
        </w:rPr>
      </w:pPr>
      <w:r>
        <w:rPr>
          <w:b/>
          <w:lang w:val="fr-FR"/>
        </w:rPr>
        <w:t>Période 1989-2001</w:t>
      </w:r>
    </w:p>
    <w:p w:rsidR="00000000" w:rsidRDefault="00000000">
      <w:pPr>
        <w:jc w:val="center"/>
        <w:rPr>
          <w:b/>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20"/>
        <w:gridCol w:w="1528"/>
        <w:gridCol w:w="1420"/>
        <w:gridCol w:w="1420"/>
        <w:gridCol w:w="1421"/>
        <w:gridCol w:w="1421"/>
      </w:tblGrid>
      <w:tr w:rsidR="00000000">
        <w:tblPrEx>
          <w:tblCellMar>
            <w:top w:w="0" w:type="dxa"/>
            <w:bottom w:w="0" w:type="dxa"/>
          </w:tblCellMar>
        </w:tblPrEx>
        <w:trPr>
          <w:jc w:val="center"/>
        </w:trPr>
        <w:tc>
          <w:tcPr>
            <w:tcW w:w="1420" w:type="dxa"/>
          </w:tcPr>
          <w:p w:rsidR="00000000" w:rsidRDefault="00000000">
            <w:pPr>
              <w:pStyle w:val="Heading9"/>
            </w:pPr>
            <w:r>
              <w:t>Années</w:t>
            </w:r>
          </w:p>
        </w:tc>
        <w:tc>
          <w:tcPr>
            <w:tcW w:w="1528" w:type="dxa"/>
          </w:tcPr>
          <w:p w:rsidR="00000000" w:rsidRDefault="00000000">
            <w:pPr>
              <w:spacing w:before="120" w:after="120"/>
              <w:jc w:val="center"/>
              <w:rPr>
                <w:b/>
                <w:sz w:val="20"/>
                <w:lang w:val="fr-FR"/>
              </w:rPr>
            </w:pPr>
            <w:r>
              <w:rPr>
                <w:b/>
                <w:sz w:val="20"/>
                <w:lang w:val="fr-FR"/>
              </w:rPr>
              <w:t>Condamnés</w:t>
            </w:r>
          </w:p>
        </w:tc>
        <w:tc>
          <w:tcPr>
            <w:tcW w:w="1420" w:type="dxa"/>
          </w:tcPr>
          <w:p w:rsidR="00000000" w:rsidRDefault="00000000">
            <w:pPr>
              <w:spacing w:before="120" w:after="120"/>
              <w:jc w:val="center"/>
              <w:rPr>
                <w:b/>
                <w:sz w:val="20"/>
                <w:lang w:val="fr-FR"/>
              </w:rPr>
            </w:pPr>
            <w:r>
              <w:rPr>
                <w:b/>
                <w:sz w:val="20"/>
                <w:lang w:val="fr-FR"/>
              </w:rPr>
              <w:t>%</w:t>
            </w:r>
          </w:p>
        </w:tc>
        <w:tc>
          <w:tcPr>
            <w:tcW w:w="1420" w:type="dxa"/>
          </w:tcPr>
          <w:p w:rsidR="00000000" w:rsidRDefault="00000000">
            <w:pPr>
              <w:spacing w:before="120" w:after="120"/>
              <w:jc w:val="center"/>
              <w:rPr>
                <w:b/>
                <w:sz w:val="20"/>
                <w:lang w:val="fr-FR"/>
              </w:rPr>
            </w:pPr>
            <w:r>
              <w:rPr>
                <w:b/>
                <w:sz w:val="20"/>
                <w:lang w:val="fr-FR"/>
              </w:rPr>
              <w:t>Prévenus</w:t>
            </w:r>
          </w:p>
        </w:tc>
        <w:tc>
          <w:tcPr>
            <w:tcW w:w="1421" w:type="dxa"/>
          </w:tcPr>
          <w:p w:rsidR="00000000" w:rsidRDefault="00000000">
            <w:pPr>
              <w:spacing w:before="120" w:after="120"/>
              <w:jc w:val="center"/>
              <w:rPr>
                <w:b/>
                <w:sz w:val="20"/>
                <w:lang w:val="fr-FR"/>
              </w:rPr>
            </w:pPr>
            <w:r>
              <w:rPr>
                <w:b/>
                <w:sz w:val="20"/>
                <w:lang w:val="fr-FR"/>
              </w:rPr>
              <w:t>%</w:t>
            </w:r>
          </w:p>
        </w:tc>
        <w:tc>
          <w:tcPr>
            <w:tcW w:w="1421" w:type="dxa"/>
          </w:tcPr>
          <w:p w:rsidR="00000000" w:rsidRDefault="00000000">
            <w:pPr>
              <w:spacing w:before="120" w:after="120"/>
              <w:jc w:val="center"/>
              <w:rPr>
                <w:b/>
                <w:sz w:val="20"/>
                <w:lang w:val="fr-FR"/>
              </w:rPr>
            </w:pPr>
            <w:r>
              <w:rPr>
                <w:b/>
                <w:sz w:val="20"/>
                <w:lang w:val="fr-FR"/>
              </w:rPr>
              <w:t>Total</w:t>
            </w:r>
          </w:p>
        </w:tc>
      </w:tr>
      <w:tr w:rsidR="00000000">
        <w:tblPrEx>
          <w:tblCellMar>
            <w:top w:w="0" w:type="dxa"/>
            <w:bottom w:w="0" w:type="dxa"/>
          </w:tblCellMar>
        </w:tblPrEx>
        <w:trPr>
          <w:jc w:val="center"/>
        </w:trPr>
        <w:tc>
          <w:tcPr>
            <w:tcW w:w="1420" w:type="dxa"/>
          </w:tcPr>
          <w:p w:rsidR="00000000" w:rsidRDefault="00000000">
            <w:pPr>
              <w:spacing w:before="120" w:after="120"/>
              <w:jc w:val="center"/>
              <w:rPr>
                <w:bCs/>
                <w:sz w:val="20"/>
                <w:lang w:val="fr-FR"/>
              </w:rPr>
            </w:pPr>
            <w:r>
              <w:rPr>
                <w:bCs/>
                <w:sz w:val="20"/>
                <w:lang w:val="fr-FR"/>
              </w:rPr>
              <w:t>1989</w:t>
            </w:r>
          </w:p>
        </w:tc>
        <w:tc>
          <w:tcPr>
            <w:tcW w:w="1528" w:type="dxa"/>
          </w:tcPr>
          <w:p w:rsidR="00000000" w:rsidRDefault="00000000">
            <w:pPr>
              <w:spacing w:before="120" w:after="120"/>
              <w:jc w:val="center"/>
              <w:rPr>
                <w:bCs/>
                <w:sz w:val="20"/>
                <w:lang w:val="fr-FR"/>
              </w:rPr>
            </w:pPr>
            <w:r>
              <w:rPr>
                <w:bCs/>
                <w:sz w:val="20"/>
                <w:lang w:val="fr-FR"/>
              </w:rPr>
              <w:t>2 946</w:t>
            </w:r>
          </w:p>
        </w:tc>
        <w:tc>
          <w:tcPr>
            <w:tcW w:w="1420" w:type="dxa"/>
          </w:tcPr>
          <w:p w:rsidR="00000000" w:rsidRDefault="00000000">
            <w:pPr>
              <w:spacing w:before="120" w:after="120"/>
              <w:jc w:val="center"/>
              <w:rPr>
                <w:bCs/>
                <w:sz w:val="20"/>
                <w:lang w:val="fr-FR"/>
              </w:rPr>
            </w:pPr>
            <w:r>
              <w:rPr>
                <w:bCs/>
                <w:sz w:val="20"/>
                <w:lang w:val="fr-FR"/>
              </w:rPr>
              <w:t>42,22</w:t>
            </w:r>
          </w:p>
        </w:tc>
        <w:tc>
          <w:tcPr>
            <w:tcW w:w="1420" w:type="dxa"/>
          </w:tcPr>
          <w:p w:rsidR="00000000" w:rsidRDefault="00000000">
            <w:pPr>
              <w:spacing w:before="120" w:after="120"/>
              <w:jc w:val="center"/>
              <w:rPr>
                <w:bCs/>
                <w:sz w:val="20"/>
                <w:lang w:val="fr-FR"/>
              </w:rPr>
            </w:pPr>
            <w:r>
              <w:rPr>
                <w:bCs/>
                <w:sz w:val="20"/>
                <w:lang w:val="fr-FR"/>
              </w:rPr>
              <w:t>4 032</w:t>
            </w:r>
          </w:p>
        </w:tc>
        <w:tc>
          <w:tcPr>
            <w:tcW w:w="1421" w:type="dxa"/>
          </w:tcPr>
          <w:p w:rsidR="00000000" w:rsidRDefault="00000000">
            <w:pPr>
              <w:spacing w:before="120" w:after="120"/>
              <w:jc w:val="center"/>
              <w:rPr>
                <w:bCs/>
                <w:sz w:val="20"/>
                <w:lang w:val="fr-FR"/>
              </w:rPr>
            </w:pPr>
            <w:r>
              <w:rPr>
                <w:bCs/>
                <w:sz w:val="20"/>
                <w:lang w:val="fr-FR"/>
              </w:rPr>
              <w:t>57,78</w:t>
            </w:r>
          </w:p>
        </w:tc>
        <w:tc>
          <w:tcPr>
            <w:tcW w:w="1421" w:type="dxa"/>
          </w:tcPr>
          <w:p w:rsidR="00000000" w:rsidRDefault="00000000">
            <w:pPr>
              <w:spacing w:before="120" w:after="120"/>
              <w:jc w:val="center"/>
              <w:rPr>
                <w:bCs/>
                <w:sz w:val="20"/>
                <w:lang w:val="fr-FR"/>
              </w:rPr>
            </w:pPr>
            <w:r>
              <w:rPr>
                <w:bCs/>
                <w:sz w:val="20"/>
                <w:lang w:val="fr-FR"/>
              </w:rPr>
              <w:t>6 978</w:t>
            </w:r>
          </w:p>
        </w:tc>
      </w:tr>
      <w:tr w:rsidR="00000000">
        <w:tblPrEx>
          <w:tblCellMar>
            <w:top w:w="0" w:type="dxa"/>
            <w:bottom w:w="0" w:type="dxa"/>
          </w:tblCellMar>
        </w:tblPrEx>
        <w:trPr>
          <w:jc w:val="center"/>
        </w:trPr>
        <w:tc>
          <w:tcPr>
            <w:tcW w:w="1420" w:type="dxa"/>
          </w:tcPr>
          <w:p w:rsidR="00000000" w:rsidRDefault="00000000">
            <w:pPr>
              <w:spacing w:before="120" w:after="120"/>
              <w:jc w:val="center"/>
              <w:rPr>
                <w:bCs/>
                <w:sz w:val="20"/>
                <w:lang w:val="fr-FR"/>
              </w:rPr>
            </w:pPr>
            <w:r>
              <w:rPr>
                <w:bCs/>
                <w:sz w:val="20"/>
                <w:lang w:val="fr-FR"/>
              </w:rPr>
              <w:t>1990</w:t>
            </w:r>
          </w:p>
        </w:tc>
        <w:tc>
          <w:tcPr>
            <w:tcW w:w="1528" w:type="dxa"/>
          </w:tcPr>
          <w:p w:rsidR="00000000" w:rsidRDefault="00000000">
            <w:pPr>
              <w:spacing w:before="120" w:after="120"/>
              <w:jc w:val="center"/>
              <w:rPr>
                <w:bCs/>
                <w:sz w:val="20"/>
                <w:lang w:val="fr-FR"/>
              </w:rPr>
            </w:pPr>
            <w:r>
              <w:rPr>
                <w:bCs/>
                <w:sz w:val="20"/>
                <w:lang w:val="fr-FR"/>
              </w:rPr>
              <w:t>2 275</w:t>
            </w:r>
          </w:p>
        </w:tc>
        <w:tc>
          <w:tcPr>
            <w:tcW w:w="1420" w:type="dxa"/>
          </w:tcPr>
          <w:p w:rsidR="00000000" w:rsidRDefault="00000000">
            <w:pPr>
              <w:spacing w:before="120" w:after="120"/>
              <w:jc w:val="center"/>
              <w:rPr>
                <w:bCs/>
                <w:sz w:val="20"/>
                <w:lang w:val="fr-FR"/>
              </w:rPr>
            </w:pPr>
            <w:r>
              <w:rPr>
                <w:bCs/>
                <w:sz w:val="20"/>
                <w:lang w:val="fr-FR"/>
              </w:rPr>
              <w:t>29,63</w:t>
            </w:r>
          </w:p>
        </w:tc>
        <w:tc>
          <w:tcPr>
            <w:tcW w:w="1420" w:type="dxa"/>
          </w:tcPr>
          <w:p w:rsidR="00000000" w:rsidRDefault="00000000">
            <w:pPr>
              <w:spacing w:before="120" w:after="120"/>
              <w:jc w:val="center"/>
              <w:rPr>
                <w:bCs/>
                <w:sz w:val="20"/>
                <w:lang w:val="fr-FR"/>
              </w:rPr>
            </w:pPr>
            <w:r>
              <w:rPr>
                <w:bCs/>
                <w:sz w:val="20"/>
                <w:lang w:val="fr-FR"/>
              </w:rPr>
              <w:t>5 404</w:t>
            </w:r>
          </w:p>
        </w:tc>
        <w:tc>
          <w:tcPr>
            <w:tcW w:w="1421" w:type="dxa"/>
          </w:tcPr>
          <w:p w:rsidR="00000000" w:rsidRDefault="00000000">
            <w:pPr>
              <w:spacing w:before="120" w:after="120"/>
              <w:jc w:val="center"/>
              <w:rPr>
                <w:bCs/>
                <w:sz w:val="20"/>
                <w:lang w:val="fr-FR"/>
              </w:rPr>
            </w:pPr>
            <w:r>
              <w:rPr>
                <w:bCs/>
                <w:sz w:val="20"/>
                <w:lang w:val="fr-FR"/>
              </w:rPr>
              <w:t>70,37</w:t>
            </w:r>
          </w:p>
        </w:tc>
        <w:tc>
          <w:tcPr>
            <w:tcW w:w="1421" w:type="dxa"/>
          </w:tcPr>
          <w:p w:rsidR="00000000" w:rsidRDefault="00000000">
            <w:pPr>
              <w:spacing w:before="120" w:after="120"/>
              <w:jc w:val="center"/>
              <w:rPr>
                <w:bCs/>
                <w:sz w:val="20"/>
                <w:lang w:val="fr-FR"/>
              </w:rPr>
            </w:pPr>
            <w:r>
              <w:rPr>
                <w:bCs/>
                <w:sz w:val="20"/>
                <w:lang w:val="fr-FR"/>
              </w:rPr>
              <w:t>7 679</w:t>
            </w:r>
          </w:p>
        </w:tc>
      </w:tr>
      <w:tr w:rsidR="00000000">
        <w:tblPrEx>
          <w:tblCellMar>
            <w:top w:w="0" w:type="dxa"/>
            <w:bottom w:w="0" w:type="dxa"/>
          </w:tblCellMar>
        </w:tblPrEx>
        <w:trPr>
          <w:jc w:val="center"/>
        </w:trPr>
        <w:tc>
          <w:tcPr>
            <w:tcW w:w="1420" w:type="dxa"/>
          </w:tcPr>
          <w:p w:rsidR="00000000" w:rsidRDefault="00000000">
            <w:pPr>
              <w:spacing w:before="120" w:after="120"/>
              <w:jc w:val="center"/>
              <w:rPr>
                <w:bCs/>
                <w:sz w:val="20"/>
                <w:lang w:val="fr-FR"/>
              </w:rPr>
            </w:pPr>
            <w:r>
              <w:rPr>
                <w:bCs/>
                <w:sz w:val="20"/>
                <w:lang w:val="fr-FR"/>
              </w:rPr>
              <w:t>1991</w:t>
            </w:r>
          </w:p>
        </w:tc>
        <w:tc>
          <w:tcPr>
            <w:tcW w:w="1528" w:type="dxa"/>
          </w:tcPr>
          <w:p w:rsidR="00000000" w:rsidRDefault="00000000">
            <w:pPr>
              <w:spacing w:before="120" w:after="120"/>
              <w:jc w:val="center"/>
              <w:rPr>
                <w:bCs/>
                <w:sz w:val="20"/>
                <w:lang w:val="fr-FR"/>
              </w:rPr>
            </w:pPr>
            <w:r>
              <w:rPr>
                <w:bCs/>
                <w:sz w:val="20"/>
                <w:lang w:val="fr-FR"/>
              </w:rPr>
              <w:t>2 373</w:t>
            </w:r>
          </w:p>
        </w:tc>
        <w:tc>
          <w:tcPr>
            <w:tcW w:w="1420" w:type="dxa"/>
          </w:tcPr>
          <w:p w:rsidR="00000000" w:rsidRDefault="00000000">
            <w:pPr>
              <w:spacing w:before="120" w:after="120"/>
              <w:jc w:val="center"/>
              <w:rPr>
                <w:bCs/>
                <w:sz w:val="20"/>
                <w:lang w:val="fr-FR"/>
              </w:rPr>
            </w:pPr>
            <w:r>
              <w:rPr>
                <w:bCs/>
                <w:sz w:val="20"/>
                <w:lang w:val="fr-FR"/>
              </w:rPr>
              <w:t>30,10</w:t>
            </w:r>
          </w:p>
        </w:tc>
        <w:tc>
          <w:tcPr>
            <w:tcW w:w="1420" w:type="dxa"/>
          </w:tcPr>
          <w:p w:rsidR="00000000" w:rsidRDefault="00000000">
            <w:pPr>
              <w:spacing w:before="120" w:after="120"/>
              <w:jc w:val="center"/>
              <w:rPr>
                <w:bCs/>
                <w:sz w:val="20"/>
                <w:lang w:val="fr-FR"/>
              </w:rPr>
            </w:pPr>
            <w:r>
              <w:rPr>
                <w:bCs/>
                <w:sz w:val="20"/>
                <w:lang w:val="fr-FR"/>
              </w:rPr>
              <w:t>5 511</w:t>
            </w:r>
          </w:p>
        </w:tc>
        <w:tc>
          <w:tcPr>
            <w:tcW w:w="1421" w:type="dxa"/>
          </w:tcPr>
          <w:p w:rsidR="00000000" w:rsidRDefault="00000000">
            <w:pPr>
              <w:spacing w:before="120" w:after="120"/>
              <w:jc w:val="center"/>
              <w:rPr>
                <w:bCs/>
                <w:sz w:val="20"/>
                <w:lang w:val="fr-FR"/>
              </w:rPr>
            </w:pPr>
            <w:r>
              <w:rPr>
                <w:bCs/>
                <w:sz w:val="20"/>
                <w:lang w:val="fr-FR"/>
              </w:rPr>
              <w:t>69,90</w:t>
            </w:r>
          </w:p>
        </w:tc>
        <w:tc>
          <w:tcPr>
            <w:tcW w:w="1421" w:type="dxa"/>
          </w:tcPr>
          <w:p w:rsidR="00000000" w:rsidRDefault="00000000">
            <w:pPr>
              <w:spacing w:before="120" w:after="120"/>
              <w:jc w:val="center"/>
              <w:rPr>
                <w:bCs/>
                <w:sz w:val="20"/>
                <w:lang w:val="fr-FR"/>
              </w:rPr>
            </w:pPr>
            <w:r>
              <w:rPr>
                <w:bCs/>
                <w:sz w:val="20"/>
                <w:lang w:val="fr-FR"/>
              </w:rPr>
              <w:t>7 884</w:t>
            </w:r>
          </w:p>
        </w:tc>
      </w:tr>
      <w:tr w:rsidR="00000000">
        <w:tblPrEx>
          <w:tblCellMar>
            <w:top w:w="0" w:type="dxa"/>
            <w:bottom w:w="0" w:type="dxa"/>
          </w:tblCellMar>
        </w:tblPrEx>
        <w:trPr>
          <w:jc w:val="center"/>
        </w:trPr>
        <w:tc>
          <w:tcPr>
            <w:tcW w:w="1420" w:type="dxa"/>
          </w:tcPr>
          <w:p w:rsidR="00000000" w:rsidRDefault="00000000">
            <w:pPr>
              <w:spacing w:before="120" w:after="120"/>
              <w:jc w:val="center"/>
              <w:rPr>
                <w:bCs/>
                <w:sz w:val="20"/>
                <w:lang w:val="fr-FR"/>
              </w:rPr>
            </w:pPr>
            <w:r>
              <w:rPr>
                <w:bCs/>
                <w:sz w:val="20"/>
                <w:lang w:val="fr-FR"/>
              </w:rPr>
              <w:t>1992</w:t>
            </w:r>
          </w:p>
        </w:tc>
        <w:tc>
          <w:tcPr>
            <w:tcW w:w="1528" w:type="dxa"/>
          </w:tcPr>
          <w:p w:rsidR="00000000" w:rsidRDefault="00000000">
            <w:pPr>
              <w:spacing w:before="120" w:after="120"/>
              <w:jc w:val="center"/>
              <w:rPr>
                <w:bCs/>
                <w:sz w:val="20"/>
                <w:lang w:val="fr-FR"/>
              </w:rPr>
            </w:pPr>
            <w:r>
              <w:rPr>
                <w:bCs/>
                <w:sz w:val="20"/>
                <w:lang w:val="fr-FR"/>
              </w:rPr>
              <w:t>2 473</w:t>
            </w:r>
          </w:p>
        </w:tc>
        <w:tc>
          <w:tcPr>
            <w:tcW w:w="1420" w:type="dxa"/>
          </w:tcPr>
          <w:p w:rsidR="00000000" w:rsidRDefault="00000000">
            <w:pPr>
              <w:spacing w:before="120" w:after="120"/>
              <w:jc w:val="center"/>
              <w:rPr>
                <w:bCs/>
                <w:sz w:val="20"/>
                <w:lang w:val="fr-FR"/>
              </w:rPr>
            </w:pPr>
            <w:r>
              <w:rPr>
                <w:bCs/>
                <w:sz w:val="20"/>
                <w:lang w:val="fr-FR"/>
              </w:rPr>
              <w:t>30,96</w:t>
            </w:r>
          </w:p>
        </w:tc>
        <w:tc>
          <w:tcPr>
            <w:tcW w:w="1420" w:type="dxa"/>
          </w:tcPr>
          <w:p w:rsidR="00000000" w:rsidRDefault="00000000">
            <w:pPr>
              <w:spacing w:before="120" w:after="120"/>
              <w:jc w:val="center"/>
              <w:rPr>
                <w:bCs/>
                <w:sz w:val="20"/>
                <w:lang w:val="fr-FR"/>
              </w:rPr>
            </w:pPr>
            <w:r>
              <w:rPr>
                <w:bCs/>
                <w:sz w:val="20"/>
                <w:lang w:val="fr-FR"/>
              </w:rPr>
              <w:t>5 525</w:t>
            </w:r>
          </w:p>
        </w:tc>
        <w:tc>
          <w:tcPr>
            <w:tcW w:w="1421" w:type="dxa"/>
          </w:tcPr>
          <w:p w:rsidR="00000000" w:rsidRDefault="00000000">
            <w:pPr>
              <w:spacing w:before="120" w:after="120"/>
              <w:jc w:val="center"/>
              <w:rPr>
                <w:bCs/>
                <w:sz w:val="20"/>
                <w:lang w:val="fr-FR"/>
              </w:rPr>
            </w:pPr>
            <w:r>
              <w:rPr>
                <w:bCs/>
                <w:sz w:val="20"/>
                <w:lang w:val="fr-FR"/>
              </w:rPr>
              <w:t>69,17</w:t>
            </w:r>
          </w:p>
        </w:tc>
        <w:tc>
          <w:tcPr>
            <w:tcW w:w="1421" w:type="dxa"/>
          </w:tcPr>
          <w:p w:rsidR="00000000" w:rsidRDefault="00000000">
            <w:pPr>
              <w:spacing w:before="120" w:after="120"/>
              <w:jc w:val="center"/>
              <w:rPr>
                <w:bCs/>
                <w:sz w:val="20"/>
                <w:lang w:val="fr-FR"/>
              </w:rPr>
            </w:pPr>
            <w:r>
              <w:rPr>
                <w:bCs/>
                <w:sz w:val="20"/>
                <w:lang w:val="fr-FR"/>
              </w:rPr>
              <w:t>7 998</w:t>
            </w:r>
          </w:p>
        </w:tc>
      </w:tr>
      <w:tr w:rsidR="00000000">
        <w:tblPrEx>
          <w:tblCellMar>
            <w:top w:w="0" w:type="dxa"/>
            <w:bottom w:w="0" w:type="dxa"/>
          </w:tblCellMar>
        </w:tblPrEx>
        <w:trPr>
          <w:jc w:val="center"/>
        </w:trPr>
        <w:tc>
          <w:tcPr>
            <w:tcW w:w="1420" w:type="dxa"/>
          </w:tcPr>
          <w:p w:rsidR="00000000" w:rsidRDefault="00000000">
            <w:pPr>
              <w:spacing w:before="120" w:after="120"/>
              <w:jc w:val="center"/>
              <w:rPr>
                <w:bCs/>
                <w:sz w:val="20"/>
                <w:lang w:val="fr-FR"/>
              </w:rPr>
            </w:pPr>
            <w:r>
              <w:rPr>
                <w:bCs/>
                <w:sz w:val="20"/>
                <w:lang w:val="fr-FR"/>
              </w:rPr>
              <w:t>1993</w:t>
            </w:r>
          </w:p>
        </w:tc>
        <w:tc>
          <w:tcPr>
            <w:tcW w:w="1528" w:type="dxa"/>
          </w:tcPr>
          <w:p w:rsidR="00000000" w:rsidRDefault="00000000">
            <w:pPr>
              <w:spacing w:before="120" w:after="120"/>
              <w:jc w:val="center"/>
              <w:rPr>
                <w:bCs/>
                <w:sz w:val="20"/>
                <w:lang w:val="fr-FR"/>
              </w:rPr>
            </w:pPr>
            <w:r>
              <w:rPr>
                <w:bCs/>
                <w:sz w:val="20"/>
                <w:lang w:val="fr-FR"/>
              </w:rPr>
              <w:t>2 856</w:t>
            </w:r>
          </w:p>
        </w:tc>
        <w:tc>
          <w:tcPr>
            <w:tcW w:w="1420" w:type="dxa"/>
          </w:tcPr>
          <w:p w:rsidR="00000000" w:rsidRDefault="00000000">
            <w:pPr>
              <w:spacing w:before="120" w:after="120"/>
              <w:jc w:val="center"/>
              <w:rPr>
                <w:bCs/>
                <w:sz w:val="20"/>
                <w:lang w:val="fr-FR"/>
              </w:rPr>
            </w:pPr>
            <w:r>
              <w:rPr>
                <w:bCs/>
                <w:sz w:val="20"/>
                <w:lang w:val="fr-FR"/>
              </w:rPr>
              <w:t>32,25</w:t>
            </w:r>
          </w:p>
        </w:tc>
        <w:tc>
          <w:tcPr>
            <w:tcW w:w="1420" w:type="dxa"/>
          </w:tcPr>
          <w:p w:rsidR="00000000" w:rsidRDefault="00000000">
            <w:pPr>
              <w:spacing w:before="120" w:after="120"/>
              <w:jc w:val="center"/>
              <w:rPr>
                <w:bCs/>
                <w:sz w:val="20"/>
                <w:lang w:val="fr-FR"/>
              </w:rPr>
            </w:pPr>
            <w:r>
              <w:rPr>
                <w:bCs/>
                <w:sz w:val="20"/>
                <w:lang w:val="fr-FR"/>
              </w:rPr>
              <w:t>6 000</w:t>
            </w:r>
          </w:p>
        </w:tc>
        <w:tc>
          <w:tcPr>
            <w:tcW w:w="1421" w:type="dxa"/>
          </w:tcPr>
          <w:p w:rsidR="00000000" w:rsidRDefault="00000000">
            <w:pPr>
              <w:spacing w:before="120" w:after="120"/>
              <w:jc w:val="center"/>
              <w:rPr>
                <w:bCs/>
                <w:sz w:val="20"/>
                <w:lang w:val="fr-FR"/>
              </w:rPr>
            </w:pPr>
            <w:r>
              <w:rPr>
                <w:bCs/>
                <w:sz w:val="20"/>
                <w:lang w:val="fr-FR"/>
              </w:rPr>
              <w:t>67,75</w:t>
            </w:r>
          </w:p>
        </w:tc>
        <w:tc>
          <w:tcPr>
            <w:tcW w:w="1421" w:type="dxa"/>
          </w:tcPr>
          <w:p w:rsidR="00000000" w:rsidRDefault="00000000">
            <w:pPr>
              <w:spacing w:before="120" w:after="120"/>
              <w:jc w:val="center"/>
              <w:rPr>
                <w:bCs/>
                <w:sz w:val="20"/>
                <w:lang w:val="fr-FR"/>
              </w:rPr>
            </w:pPr>
            <w:r>
              <w:rPr>
                <w:bCs/>
                <w:sz w:val="20"/>
                <w:lang w:val="fr-FR"/>
              </w:rPr>
              <w:t>8 856</w:t>
            </w:r>
          </w:p>
        </w:tc>
      </w:tr>
      <w:tr w:rsidR="00000000">
        <w:tblPrEx>
          <w:tblCellMar>
            <w:top w:w="0" w:type="dxa"/>
            <w:bottom w:w="0" w:type="dxa"/>
          </w:tblCellMar>
        </w:tblPrEx>
        <w:trPr>
          <w:jc w:val="center"/>
        </w:trPr>
        <w:tc>
          <w:tcPr>
            <w:tcW w:w="1420" w:type="dxa"/>
          </w:tcPr>
          <w:p w:rsidR="00000000" w:rsidRDefault="00000000">
            <w:pPr>
              <w:spacing w:before="120" w:after="120"/>
              <w:jc w:val="center"/>
              <w:rPr>
                <w:bCs/>
                <w:sz w:val="20"/>
                <w:lang w:val="fr-FR"/>
              </w:rPr>
            </w:pPr>
            <w:r>
              <w:rPr>
                <w:bCs/>
                <w:sz w:val="20"/>
                <w:lang w:val="fr-FR"/>
              </w:rPr>
              <w:t>1994</w:t>
            </w:r>
          </w:p>
        </w:tc>
        <w:tc>
          <w:tcPr>
            <w:tcW w:w="1528" w:type="dxa"/>
          </w:tcPr>
          <w:p w:rsidR="00000000" w:rsidRDefault="00000000">
            <w:pPr>
              <w:spacing w:before="120" w:after="120"/>
              <w:jc w:val="center"/>
              <w:rPr>
                <w:bCs/>
                <w:sz w:val="20"/>
                <w:lang w:val="fr-FR"/>
              </w:rPr>
            </w:pPr>
            <w:r>
              <w:rPr>
                <w:bCs/>
                <w:sz w:val="20"/>
                <w:lang w:val="fr-FR"/>
              </w:rPr>
              <w:t>2 745</w:t>
            </w:r>
          </w:p>
        </w:tc>
        <w:tc>
          <w:tcPr>
            <w:tcW w:w="1420" w:type="dxa"/>
          </w:tcPr>
          <w:p w:rsidR="00000000" w:rsidRDefault="00000000">
            <w:pPr>
              <w:spacing w:before="120" w:after="120"/>
              <w:jc w:val="center"/>
              <w:rPr>
                <w:bCs/>
                <w:sz w:val="20"/>
                <w:lang w:val="fr-FR"/>
              </w:rPr>
            </w:pPr>
            <w:r>
              <w:rPr>
                <w:bCs/>
                <w:sz w:val="20"/>
                <w:lang w:val="fr-FR"/>
              </w:rPr>
              <w:t>30,29</w:t>
            </w:r>
          </w:p>
        </w:tc>
        <w:tc>
          <w:tcPr>
            <w:tcW w:w="1420" w:type="dxa"/>
          </w:tcPr>
          <w:p w:rsidR="00000000" w:rsidRDefault="00000000">
            <w:pPr>
              <w:spacing w:before="120" w:after="120"/>
              <w:jc w:val="center"/>
              <w:rPr>
                <w:bCs/>
                <w:sz w:val="20"/>
                <w:lang w:val="fr-FR"/>
              </w:rPr>
            </w:pPr>
            <w:r>
              <w:rPr>
                <w:bCs/>
                <w:sz w:val="20"/>
                <w:lang w:val="fr-FR"/>
              </w:rPr>
              <w:t>6 319</w:t>
            </w:r>
          </w:p>
        </w:tc>
        <w:tc>
          <w:tcPr>
            <w:tcW w:w="1421" w:type="dxa"/>
          </w:tcPr>
          <w:p w:rsidR="00000000" w:rsidRDefault="00000000">
            <w:pPr>
              <w:spacing w:before="120" w:after="120"/>
              <w:jc w:val="center"/>
              <w:rPr>
                <w:bCs/>
                <w:sz w:val="20"/>
                <w:lang w:val="fr-FR"/>
              </w:rPr>
            </w:pPr>
            <w:r>
              <w:rPr>
                <w:bCs/>
                <w:sz w:val="20"/>
                <w:lang w:val="fr-FR"/>
              </w:rPr>
              <w:t>69,72</w:t>
            </w:r>
          </w:p>
        </w:tc>
        <w:tc>
          <w:tcPr>
            <w:tcW w:w="1421" w:type="dxa"/>
          </w:tcPr>
          <w:p w:rsidR="00000000" w:rsidRDefault="00000000">
            <w:pPr>
              <w:spacing w:before="120" w:after="120"/>
              <w:jc w:val="center"/>
              <w:rPr>
                <w:bCs/>
                <w:sz w:val="20"/>
                <w:lang w:val="fr-FR"/>
              </w:rPr>
            </w:pPr>
            <w:r>
              <w:rPr>
                <w:bCs/>
                <w:sz w:val="20"/>
                <w:lang w:val="fr-FR"/>
              </w:rPr>
              <w:t>9 064</w:t>
            </w:r>
          </w:p>
        </w:tc>
      </w:tr>
      <w:tr w:rsidR="00000000">
        <w:tblPrEx>
          <w:tblCellMar>
            <w:top w:w="0" w:type="dxa"/>
            <w:bottom w:w="0" w:type="dxa"/>
          </w:tblCellMar>
        </w:tblPrEx>
        <w:trPr>
          <w:jc w:val="center"/>
        </w:trPr>
        <w:tc>
          <w:tcPr>
            <w:tcW w:w="1420" w:type="dxa"/>
          </w:tcPr>
          <w:p w:rsidR="00000000" w:rsidRDefault="00000000">
            <w:pPr>
              <w:spacing w:before="120" w:after="120"/>
              <w:jc w:val="center"/>
              <w:rPr>
                <w:bCs/>
                <w:sz w:val="20"/>
                <w:lang w:val="fr-FR"/>
              </w:rPr>
            </w:pPr>
            <w:r>
              <w:rPr>
                <w:bCs/>
                <w:sz w:val="20"/>
                <w:lang w:val="fr-FR"/>
              </w:rPr>
              <w:t>1995</w:t>
            </w:r>
          </w:p>
        </w:tc>
        <w:tc>
          <w:tcPr>
            <w:tcW w:w="1528" w:type="dxa"/>
          </w:tcPr>
          <w:p w:rsidR="00000000" w:rsidRDefault="00000000">
            <w:pPr>
              <w:spacing w:before="120" w:after="120"/>
              <w:jc w:val="center"/>
              <w:rPr>
                <w:bCs/>
                <w:sz w:val="20"/>
                <w:lang w:val="fr-FR"/>
              </w:rPr>
            </w:pPr>
            <w:r>
              <w:rPr>
                <w:bCs/>
                <w:sz w:val="20"/>
                <w:lang w:val="fr-FR"/>
              </w:rPr>
              <w:t>3 225</w:t>
            </w:r>
          </w:p>
        </w:tc>
        <w:tc>
          <w:tcPr>
            <w:tcW w:w="1420" w:type="dxa"/>
          </w:tcPr>
          <w:p w:rsidR="00000000" w:rsidRDefault="00000000">
            <w:pPr>
              <w:spacing w:before="120" w:after="120"/>
              <w:jc w:val="center"/>
              <w:rPr>
                <w:bCs/>
                <w:sz w:val="20"/>
                <w:lang w:val="fr-FR"/>
              </w:rPr>
            </w:pPr>
            <w:r>
              <w:rPr>
                <w:bCs/>
                <w:sz w:val="20"/>
                <w:lang w:val="fr-FR"/>
              </w:rPr>
              <w:t>33,43</w:t>
            </w:r>
          </w:p>
        </w:tc>
        <w:tc>
          <w:tcPr>
            <w:tcW w:w="1420" w:type="dxa"/>
          </w:tcPr>
          <w:p w:rsidR="00000000" w:rsidRDefault="00000000">
            <w:pPr>
              <w:spacing w:before="120" w:after="120"/>
              <w:jc w:val="center"/>
              <w:rPr>
                <w:bCs/>
                <w:sz w:val="20"/>
                <w:lang w:val="fr-FR"/>
              </w:rPr>
            </w:pPr>
            <w:r>
              <w:rPr>
                <w:bCs/>
                <w:sz w:val="20"/>
                <w:lang w:val="fr-FR"/>
              </w:rPr>
              <w:t>6 421</w:t>
            </w:r>
          </w:p>
        </w:tc>
        <w:tc>
          <w:tcPr>
            <w:tcW w:w="1421" w:type="dxa"/>
          </w:tcPr>
          <w:p w:rsidR="00000000" w:rsidRDefault="00000000">
            <w:pPr>
              <w:spacing w:before="120" w:after="120"/>
              <w:jc w:val="center"/>
              <w:rPr>
                <w:bCs/>
                <w:sz w:val="20"/>
                <w:lang w:val="fr-FR"/>
              </w:rPr>
            </w:pPr>
            <w:r>
              <w:rPr>
                <w:bCs/>
                <w:sz w:val="20"/>
                <w:lang w:val="fr-FR"/>
              </w:rPr>
              <w:t>66,57</w:t>
            </w:r>
          </w:p>
        </w:tc>
        <w:tc>
          <w:tcPr>
            <w:tcW w:w="1421" w:type="dxa"/>
          </w:tcPr>
          <w:p w:rsidR="00000000" w:rsidRDefault="00000000">
            <w:pPr>
              <w:spacing w:before="120" w:after="120"/>
              <w:jc w:val="center"/>
              <w:rPr>
                <w:bCs/>
                <w:sz w:val="20"/>
                <w:lang w:val="fr-FR"/>
              </w:rPr>
            </w:pPr>
            <w:r>
              <w:rPr>
                <w:bCs/>
                <w:sz w:val="20"/>
                <w:lang w:val="fr-FR"/>
              </w:rPr>
              <w:t>9 646</w:t>
            </w:r>
          </w:p>
        </w:tc>
      </w:tr>
      <w:tr w:rsidR="00000000">
        <w:tblPrEx>
          <w:tblCellMar>
            <w:top w:w="0" w:type="dxa"/>
            <w:bottom w:w="0" w:type="dxa"/>
          </w:tblCellMar>
        </w:tblPrEx>
        <w:trPr>
          <w:jc w:val="center"/>
        </w:trPr>
        <w:tc>
          <w:tcPr>
            <w:tcW w:w="1420" w:type="dxa"/>
          </w:tcPr>
          <w:p w:rsidR="00000000" w:rsidRDefault="00000000">
            <w:pPr>
              <w:spacing w:before="120" w:after="120"/>
              <w:jc w:val="center"/>
              <w:rPr>
                <w:bCs/>
                <w:sz w:val="20"/>
                <w:lang w:val="fr-FR"/>
              </w:rPr>
            </w:pPr>
            <w:r>
              <w:rPr>
                <w:bCs/>
                <w:sz w:val="20"/>
                <w:lang w:val="fr-FR"/>
              </w:rPr>
              <w:t>1996</w:t>
            </w:r>
          </w:p>
        </w:tc>
        <w:tc>
          <w:tcPr>
            <w:tcW w:w="1528" w:type="dxa"/>
          </w:tcPr>
          <w:p w:rsidR="00000000" w:rsidRDefault="00000000">
            <w:pPr>
              <w:spacing w:before="120" w:after="120"/>
              <w:jc w:val="center"/>
              <w:rPr>
                <w:bCs/>
                <w:sz w:val="20"/>
                <w:lang w:val="fr-FR"/>
              </w:rPr>
            </w:pPr>
            <w:r>
              <w:rPr>
                <w:bCs/>
                <w:sz w:val="20"/>
                <w:lang w:val="fr-FR"/>
              </w:rPr>
              <w:t>3 078</w:t>
            </w:r>
          </w:p>
        </w:tc>
        <w:tc>
          <w:tcPr>
            <w:tcW w:w="1420" w:type="dxa"/>
          </w:tcPr>
          <w:p w:rsidR="00000000" w:rsidRDefault="00000000">
            <w:pPr>
              <w:spacing w:before="120" w:after="120"/>
              <w:jc w:val="center"/>
              <w:rPr>
                <w:bCs/>
                <w:sz w:val="20"/>
                <w:lang w:val="fr-FR"/>
              </w:rPr>
            </w:pPr>
            <w:r>
              <w:rPr>
                <w:bCs/>
                <w:sz w:val="20"/>
                <w:lang w:val="fr-FR"/>
              </w:rPr>
              <w:t>31,86</w:t>
            </w:r>
          </w:p>
        </w:tc>
        <w:tc>
          <w:tcPr>
            <w:tcW w:w="1420" w:type="dxa"/>
          </w:tcPr>
          <w:p w:rsidR="00000000" w:rsidRDefault="00000000">
            <w:pPr>
              <w:spacing w:before="120" w:after="120"/>
              <w:jc w:val="center"/>
              <w:rPr>
                <w:bCs/>
                <w:sz w:val="20"/>
                <w:lang w:val="fr-FR"/>
              </w:rPr>
            </w:pPr>
            <w:r>
              <w:rPr>
                <w:bCs/>
                <w:sz w:val="20"/>
                <w:lang w:val="fr-FR"/>
              </w:rPr>
              <w:t>6 883</w:t>
            </w:r>
          </w:p>
        </w:tc>
        <w:tc>
          <w:tcPr>
            <w:tcW w:w="1421" w:type="dxa"/>
          </w:tcPr>
          <w:p w:rsidR="00000000" w:rsidRDefault="00000000">
            <w:pPr>
              <w:spacing w:before="120" w:after="120"/>
              <w:jc w:val="center"/>
              <w:rPr>
                <w:bCs/>
                <w:sz w:val="20"/>
                <w:lang w:val="fr-FR"/>
              </w:rPr>
            </w:pPr>
            <w:r>
              <w:rPr>
                <w:bCs/>
                <w:sz w:val="20"/>
                <w:lang w:val="fr-FR"/>
              </w:rPr>
              <w:t>71,36</w:t>
            </w:r>
          </w:p>
        </w:tc>
        <w:tc>
          <w:tcPr>
            <w:tcW w:w="1421" w:type="dxa"/>
          </w:tcPr>
          <w:p w:rsidR="00000000" w:rsidRDefault="00000000">
            <w:pPr>
              <w:spacing w:before="120" w:after="120"/>
              <w:jc w:val="center"/>
              <w:rPr>
                <w:bCs/>
                <w:sz w:val="20"/>
                <w:lang w:val="fr-FR"/>
              </w:rPr>
            </w:pPr>
            <w:r>
              <w:rPr>
                <w:bCs/>
                <w:sz w:val="20"/>
                <w:lang w:val="fr-FR"/>
              </w:rPr>
              <w:t>9 961</w:t>
            </w:r>
          </w:p>
        </w:tc>
      </w:tr>
      <w:tr w:rsidR="00000000">
        <w:tblPrEx>
          <w:tblCellMar>
            <w:top w:w="0" w:type="dxa"/>
            <w:bottom w:w="0" w:type="dxa"/>
          </w:tblCellMar>
        </w:tblPrEx>
        <w:trPr>
          <w:jc w:val="center"/>
        </w:trPr>
        <w:tc>
          <w:tcPr>
            <w:tcW w:w="1420" w:type="dxa"/>
          </w:tcPr>
          <w:p w:rsidR="00000000" w:rsidRDefault="00000000">
            <w:pPr>
              <w:spacing w:before="120" w:after="120"/>
              <w:jc w:val="center"/>
              <w:rPr>
                <w:bCs/>
                <w:sz w:val="20"/>
                <w:lang w:val="fr-FR"/>
              </w:rPr>
            </w:pPr>
            <w:r>
              <w:rPr>
                <w:bCs/>
                <w:sz w:val="20"/>
                <w:lang w:val="fr-FR"/>
              </w:rPr>
              <w:t>1997</w:t>
            </w:r>
          </w:p>
        </w:tc>
        <w:tc>
          <w:tcPr>
            <w:tcW w:w="1528" w:type="dxa"/>
          </w:tcPr>
          <w:p w:rsidR="00000000" w:rsidRDefault="00000000">
            <w:pPr>
              <w:spacing w:before="120" w:after="120"/>
              <w:jc w:val="center"/>
              <w:rPr>
                <w:bCs/>
                <w:sz w:val="20"/>
                <w:lang w:val="fr-FR"/>
              </w:rPr>
            </w:pPr>
            <w:r>
              <w:rPr>
                <w:bCs/>
                <w:sz w:val="20"/>
                <w:lang w:val="fr-FR"/>
              </w:rPr>
              <w:t>3 094</w:t>
            </w:r>
          </w:p>
        </w:tc>
        <w:tc>
          <w:tcPr>
            <w:tcW w:w="1420" w:type="dxa"/>
          </w:tcPr>
          <w:p w:rsidR="00000000" w:rsidRDefault="00000000">
            <w:pPr>
              <w:spacing w:before="120" w:after="120"/>
              <w:jc w:val="center"/>
              <w:rPr>
                <w:bCs/>
                <w:sz w:val="20"/>
                <w:lang w:val="fr-FR"/>
              </w:rPr>
            </w:pPr>
            <w:r>
              <w:rPr>
                <w:bCs/>
                <w:sz w:val="20"/>
                <w:lang w:val="fr-FR"/>
              </w:rPr>
              <w:t>30,94</w:t>
            </w:r>
          </w:p>
        </w:tc>
        <w:tc>
          <w:tcPr>
            <w:tcW w:w="1420" w:type="dxa"/>
          </w:tcPr>
          <w:p w:rsidR="00000000" w:rsidRDefault="00000000">
            <w:pPr>
              <w:spacing w:before="120" w:after="120"/>
              <w:jc w:val="center"/>
              <w:rPr>
                <w:bCs/>
                <w:sz w:val="20"/>
                <w:lang w:val="fr-FR"/>
              </w:rPr>
            </w:pPr>
            <w:r>
              <w:rPr>
                <w:bCs/>
                <w:sz w:val="20"/>
                <w:lang w:val="fr-FR"/>
              </w:rPr>
              <w:t>6 412</w:t>
            </w:r>
          </w:p>
        </w:tc>
        <w:tc>
          <w:tcPr>
            <w:tcW w:w="1421" w:type="dxa"/>
          </w:tcPr>
          <w:p w:rsidR="00000000" w:rsidRDefault="00000000">
            <w:pPr>
              <w:spacing w:before="120" w:after="120"/>
              <w:jc w:val="center"/>
              <w:rPr>
                <w:bCs/>
                <w:sz w:val="20"/>
                <w:lang w:val="fr-FR"/>
              </w:rPr>
            </w:pPr>
            <w:r>
              <w:rPr>
                <w:bCs/>
                <w:sz w:val="20"/>
                <w:lang w:val="fr-FR"/>
              </w:rPr>
              <w:t>67,46</w:t>
            </w:r>
          </w:p>
        </w:tc>
        <w:tc>
          <w:tcPr>
            <w:tcW w:w="1421" w:type="dxa"/>
          </w:tcPr>
          <w:p w:rsidR="00000000" w:rsidRDefault="00000000">
            <w:pPr>
              <w:spacing w:before="120" w:after="120"/>
              <w:jc w:val="center"/>
              <w:rPr>
                <w:bCs/>
                <w:sz w:val="20"/>
                <w:lang w:val="fr-FR"/>
              </w:rPr>
            </w:pPr>
            <w:r>
              <w:rPr>
                <w:bCs/>
                <w:sz w:val="20"/>
                <w:lang w:val="fr-FR"/>
              </w:rPr>
              <w:t>9 506</w:t>
            </w:r>
          </w:p>
        </w:tc>
      </w:tr>
      <w:tr w:rsidR="00000000">
        <w:tblPrEx>
          <w:tblCellMar>
            <w:top w:w="0" w:type="dxa"/>
            <w:bottom w:w="0" w:type="dxa"/>
          </w:tblCellMar>
        </w:tblPrEx>
        <w:trPr>
          <w:jc w:val="center"/>
        </w:trPr>
        <w:tc>
          <w:tcPr>
            <w:tcW w:w="1420" w:type="dxa"/>
          </w:tcPr>
          <w:p w:rsidR="00000000" w:rsidRDefault="00000000">
            <w:pPr>
              <w:spacing w:before="120" w:after="120"/>
              <w:jc w:val="center"/>
              <w:rPr>
                <w:bCs/>
                <w:sz w:val="20"/>
                <w:lang w:val="fr-FR"/>
              </w:rPr>
            </w:pPr>
            <w:r>
              <w:rPr>
                <w:bCs/>
                <w:sz w:val="20"/>
                <w:lang w:val="fr-FR"/>
              </w:rPr>
              <w:t>1998</w:t>
            </w:r>
          </w:p>
        </w:tc>
        <w:tc>
          <w:tcPr>
            <w:tcW w:w="1528" w:type="dxa"/>
          </w:tcPr>
          <w:p w:rsidR="00000000" w:rsidRDefault="00000000">
            <w:pPr>
              <w:spacing w:before="120" w:after="120"/>
              <w:jc w:val="center"/>
              <w:rPr>
                <w:bCs/>
                <w:sz w:val="20"/>
                <w:lang w:val="fr-FR"/>
              </w:rPr>
            </w:pPr>
            <w:r>
              <w:rPr>
                <w:bCs/>
                <w:sz w:val="20"/>
                <w:lang w:val="fr-FR"/>
              </w:rPr>
              <w:t>2 405</w:t>
            </w:r>
          </w:p>
        </w:tc>
        <w:tc>
          <w:tcPr>
            <w:tcW w:w="1420" w:type="dxa"/>
          </w:tcPr>
          <w:p w:rsidR="00000000" w:rsidRDefault="00000000">
            <w:pPr>
              <w:spacing w:before="120" w:after="120"/>
              <w:jc w:val="center"/>
              <w:rPr>
                <w:bCs/>
                <w:sz w:val="20"/>
                <w:lang w:val="fr-FR"/>
              </w:rPr>
            </w:pPr>
            <w:r>
              <w:rPr>
                <w:bCs/>
                <w:sz w:val="20"/>
                <w:lang w:val="fr-FR"/>
              </w:rPr>
              <w:t>26,56</w:t>
            </w:r>
          </w:p>
        </w:tc>
        <w:tc>
          <w:tcPr>
            <w:tcW w:w="1420" w:type="dxa"/>
          </w:tcPr>
          <w:p w:rsidR="00000000" w:rsidRDefault="00000000">
            <w:pPr>
              <w:spacing w:before="120" w:after="120"/>
              <w:jc w:val="center"/>
              <w:rPr>
                <w:bCs/>
                <w:sz w:val="20"/>
                <w:lang w:val="fr-FR"/>
              </w:rPr>
            </w:pPr>
            <w:r>
              <w:rPr>
                <w:bCs/>
                <w:sz w:val="20"/>
                <w:lang w:val="fr-FR"/>
              </w:rPr>
              <w:t>6 650</w:t>
            </w:r>
          </w:p>
        </w:tc>
        <w:tc>
          <w:tcPr>
            <w:tcW w:w="1421" w:type="dxa"/>
          </w:tcPr>
          <w:p w:rsidR="00000000" w:rsidRDefault="00000000">
            <w:pPr>
              <w:spacing w:before="120" w:after="120"/>
              <w:jc w:val="center"/>
              <w:rPr>
                <w:bCs/>
                <w:sz w:val="20"/>
                <w:lang w:val="fr-FR"/>
              </w:rPr>
            </w:pPr>
            <w:r>
              <w:rPr>
                <w:bCs/>
                <w:sz w:val="20"/>
                <w:lang w:val="fr-FR"/>
              </w:rPr>
              <w:t>73,44</w:t>
            </w:r>
          </w:p>
        </w:tc>
        <w:tc>
          <w:tcPr>
            <w:tcW w:w="1421" w:type="dxa"/>
          </w:tcPr>
          <w:p w:rsidR="00000000" w:rsidRDefault="00000000">
            <w:pPr>
              <w:spacing w:before="120" w:after="120"/>
              <w:jc w:val="center"/>
              <w:rPr>
                <w:bCs/>
                <w:sz w:val="20"/>
                <w:lang w:val="fr-FR"/>
              </w:rPr>
            </w:pPr>
            <w:r>
              <w:rPr>
                <w:bCs/>
                <w:sz w:val="20"/>
                <w:lang w:val="fr-FR"/>
              </w:rPr>
              <w:t>9 439</w:t>
            </w:r>
          </w:p>
        </w:tc>
      </w:tr>
      <w:tr w:rsidR="00000000">
        <w:tblPrEx>
          <w:tblCellMar>
            <w:top w:w="0" w:type="dxa"/>
            <w:bottom w:w="0" w:type="dxa"/>
          </w:tblCellMar>
        </w:tblPrEx>
        <w:trPr>
          <w:jc w:val="center"/>
        </w:trPr>
        <w:tc>
          <w:tcPr>
            <w:tcW w:w="1420" w:type="dxa"/>
          </w:tcPr>
          <w:p w:rsidR="00000000" w:rsidRDefault="00000000">
            <w:pPr>
              <w:spacing w:before="120" w:after="120"/>
              <w:jc w:val="center"/>
              <w:rPr>
                <w:bCs/>
                <w:sz w:val="20"/>
                <w:lang w:val="fr-FR"/>
              </w:rPr>
            </w:pPr>
            <w:r>
              <w:rPr>
                <w:bCs/>
                <w:sz w:val="20"/>
                <w:lang w:val="fr-FR"/>
              </w:rPr>
              <w:t>1999</w:t>
            </w:r>
          </w:p>
        </w:tc>
        <w:tc>
          <w:tcPr>
            <w:tcW w:w="1528" w:type="dxa"/>
          </w:tcPr>
          <w:p w:rsidR="00000000" w:rsidRDefault="00000000">
            <w:pPr>
              <w:spacing w:before="120" w:after="120"/>
              <w:jc w:val="center"/>
              <w:rPr>
                <w:bCs/>
                <w:sz w:val="20"/>
                <w:lang w:val="fr-FR"/>
              </w:rPr>
            </w:pPr>
            <w:r>
              <w:rPr>
                <w:bCs/>
                <w:sz w:val="20"/>
                <w:lang w:val="fr-FR"/>
              </w:rPr>
              <w:t>2 507</w:t>
            </w:r>
          </w:p>
        </w:tc>
        <w:tc>
          <w:tcPr>
            <w:tcW w:w="1420" w:type="dxa"/>
          </w:tcPr>
          <w:p w:rsidR="00000000" w:rsidRDefault="00000000">
            <w:pPr>
              <w:spacing w:before="120" w:after="120"/>
              <w:jc w:val="center"/>
              <w:rPr>
                <w:bCs/>
                <w:sz w:val="20"/>
                <w:lang w:val="fr-FR"/>
              </w:rPr>
            </w:pPr>
            <w:r>
              <w:rPr>
                <w:bCs/>
                <w:sz w:val="20"/>
                <w:lang w:val="fr-FR"/>
              </w:rPr>
              <w:t>30,60</w:t>
            </w:r>
          </w:p>
        </w:tc>
        <w:tc>
          <w:tcPr>
            <w:tcW w:w="1420" w:type="dxa"/>
          </w:tcPr>
          <w:p w:rsidR="00000000" w:rsidRDefault="00000000">
            <w:pPr>
              <w:spacing w:before="120" w:after="120"/>
              <w:jc w:val="center"/>
              <w:rPr>
                <w:bCs/>
                <w:sz w:val="20"/>
                <w:lang w:val="fr-FR"/>
              </w:rPr>
            </w:pPr>
            <w:r>
              <w:rPr>
                <w:bCs/>
                <w:sz w:val="20"/>
                <w:lang w:val="fr-FR"/>
              </w:rPr>
              <w:t>5 688</w:t>
            </w:r>
          </w:p>
        </w:tc>
        <w:tc>
          <w:tcPr>
            <w:tcW w:w="1421" w:type="dxa"/>
          </w:tcPr>
          <w:p w:rsidR="00000000" w:rsidRDefault="00000000">
            <w:pPr>
              <w:spacing w:before="120" w:after="120"/>
              <w:jc w:val="center"/>
              <w:rPr>
                <w:bCs/>
                <w:sz w:val="20"/>
                <w:lang w:val="fr-FR"/>
              </w:rPr>
            </w:pPr>
            <w:r>
              <w:rPr>
                <w:bCs/>
                <w:sz w:val="20"/>
                <w:lang w:val="fr-FR"/>
              </w:rPr>
              <w:t>69,40</w:t>
            </w:r>
          </w:p>
        </w:tc>
        <w:tc>
          <w:tcPr>
            <w:tcW w:w="1421" w:type="dxa"/>
          </w:tcPr>
          <w:p w:rsidR="00000000" w:rsidRDefault="00000000">
            <w:pPr>
              <w:spacing w:before="120" w:after="120"/>
              <w:jc w:val="center"/>
              <w:rPr>
                <w:bCs/>
                <w:sz w:val="20"/>
                <w:lang w:val="fr-FR"/>
              </w:rPr>
            </w:pPr>
            <w:r>
              <w:rPr>
                <w:bCs/>
                <w:sz w:val="20"/>
                <w:lang w:val="fr-FR"/>
              </w:rPr>
              <w:t>8 520</w:t>
            </w:r>
          </w:p>
        </w:tc>
      </w:tr>
      <w:tr w:rsidR="00000000">
        <w:tblPrEx>
          <w:tblCellMar>
            <w:top w:w="0" w:type="dxa"/>
            <w:bottom w:w="0" w:type="dxa"/>
          </w:tblCellMar>
        </w:tblPrEx>
        <w:trPr>
          <w:jc w:val="center"/>
        </w:trPr>
        <w:tc>
          <w:tcPr>
            <w:tcW w:w="1420" w:type="dxa"/>
          </w:tcPr>
          <w:p w:rsidR="00000000" w:rsidRDefault="00000000">
            <w:pPr>
              <w:spacing w:before="120" w:after="120"/>
              <w:jc w:val="center"/>
              <w:rPr>
                <w:bCs/>
                <w:sz w:val="20"/>
                <w:lang w:val="fr-FR"/>
              </w:rPr>
            </w:pPr>
            <w:r>
              <w:rPr>
                <w:bCs/>
                <w:sz w:val="20"/>
                <w:lang w:val="fr-FR"/>
              </w:rPr>
              <w:t>2000</w:t>
            </w:r>
          </w:p>
        </w:tc>
        <w:tc>
          <w:tcPr>
            <w:tcW w:w="1528" w:type="dxa"/>
          </w:tcPr>
          <w:p w:rsidR="00000000" w:rsidRDefault="00000000">
            <w:pPr>
              <w:spacing w:before="120" w:after="120"/>
              <w:jc w:val="center"/>
              <w:rPr>
                <w:bCs/>
                <w:sz w:val="20"/>
                <w:lang w:val="fr-FR"/>
              </w:rPr>
            </w:pPr>
            <w:r>
              <w:rPr>
                <w:bCs/>
                <w:sz w:val="20"/>
                <w:lang w:val="fr-FR"/>
              </w:rPr>
              <w:t>2 946</w:t>
            </w:r>
          </w:p>
        </w:tc>
        <w:tc>
          <w:tcPr>
            <w:tcW w:w="1420" w:type="dxa"/>
          </w:tcPr>
          <w:p w:rsidR="00000000" w:rsidRDefault="00000000">
            <w:pPr>
              <w:spacing w:before="120" w:after="120"/>
              <w:jc w:val="center"/>
              <w:rPr>
                <w:bCs/>
                <w:sz w:val="20"/>
                <w:lang w:val="fr-FR"/>
              </w:rPr>
            </w:pPr>
            <w:r>
              <w:rPr>
                <w:bCs/>
                <w:sz w:val="20"/>
                <w:lang w:val="fr-FR"/>
              </w:rPr>
              <w:t>36,70</w:t>
            </w:r>
          </w:p>
        </w:tc>
        <w:tc>
          <w:tcPr>
            <w:tcW w:w="1420" w:type="dxa"/>
          </w:tcPr>
          <w:p w:rsidR="00000000" w:rsidRDefault="00000000">
            <w:pPr>
              <w:spacing w:before="120" w:after="120"/>
              <w:jc w:val="center"/>
              <w:rPr>
                <w:bCs/>
                <w:sz w:val="20"/>
                <w:lang w:val="fr-FR"/>
              </w:rPr>
            </w:pPr>
            <w:r>
              <w:rPr>
                <w:bCs/>
                <w:sz w:val="20"/>
                <w:lang w:val="fr-FR"/>
              </w:rPr>
              <w:t>5 083</w:t>
            </w:r>
          </w:p>
        </w:tc>
        <w:tc>
          <w:tcPr>
            <w:tcW w:w="1421" w:type="dxa"/>
          </w:tcPr>
          <w:p w:rsidR="00000000" w:rsidRDefault="00000000">
            <w:pPr>
              <w:spacing w:before="120" w:after="120"/>
              <w:jc w:val="center"/>
              <w:rPr>
                <w:bCs/>
                <w:sz w:val="20"/>
                <w:lang w:val="fr-FR"/>
              </w:rPr>
            </w:pPr>
            <w:r>
              <w:rPr>
                <w:bCs/>
                <w:sz w:val="20"/>
                <w:lang w:val="fr-FR"/>
              </w:rPr>
              <w:t>63,31</w:t>
            </w:r>
          </w:p>
        </w:tc>
        <w:tc>
          <w:tcPr>
            <w:tcW w:w="1421" w:type="dxa"/>
          </w:tcPr>
          <w:p w:rsidR="00000000" w:rsidRDefault="00000000">
            <w:pPr>
              <w:spacing w:before="120" w:after="120"/>
              <w:jc w:val="center"/>
              <w:rPr>
                <w:bCs/>
                <w:sz w:val="20"/>
                <w:lang w:val="fr-FR"/>
              </w:rPr>
            </w:pPr>
            <w:r>
              <w:rPr>
                <w:bCs/>
                <w:sz w:val="20"/>
                <w:lang w:val="fr-FR"/>
              </w:rPr>
              <w:t>8 029</w:t>
            </w:r>
          </w:p>
        </w:tc>
      </w:tr>
      <w:tr w:rsidR="00000000">
        <w:tblPrEx>
          <w:tblCellMar>
            <w:top w:w="0" w:type="dxa"/>
            <w:bottom w:w="0" w:type="dxa"/>
          </w:tblCellMar>
        </w:tblPrEx>
        <w:trPr>
          <w:jc w:val="center"/>
        </w:trPr>
        <w:tc>
          <w:tcPr>
            <w:tcW w:w="1420" w:type="dxa"/>
          </w:tcPr>
          <w:p w:rsidR="00000000" w:rsidRDefault="00000000">
            <w:pPr>
              <w:spacing w:before="120" w:after="120"/>
              <w:jc w:val="center"/>
              <w:rPr>
                <w:bCs/>
                <w:sz w:val="20"/>
                <w:lang w:val="fr-FR"/>
              </w:rPr>
            </w:pPr>
            <w:r>
              <w:rPr>
                <w:bCs/>
                <w:sz w:val="20"/>
                <w:lang w:val="fr-FR"/>
              </w:rPr>
              <w:t>2001</w:t>
            </w:r>
          </w:p>
        </w:tc>
        <w:tc>
          <w:tcPr>
            <w:tcW w:w="1528" w:type="dxa"/>
          </w:tcPr>
          <w:p w:rsidR="00000000" w:rsidRDefault="00000000">
            <w:pPr>
              <w:spacing w:before="120" w:after="120"/>
              <w:jc w:val="center"/>
              <w:rPr>
                <w:bCs/>
                <w:sz w:val="20"/>
                <w:lang w:val="fr-FR"/>
              </w:rPr>
            </w:pPr>
            <w:r>
              <w:rPr>
                <w:bCs/>
                <w:sz w:val="20"/>
                <w:lang w:val="fr-FR"/>
              </w:rPr>
              <w:t>2 287</w:t>
            </w:r>
          </w:p>
        </w:tc>
        <w:tc>
          <w:tcPr>
            <w:tcW w:w="1420" w:type="dxa"/>
          </w:tcPr>
          <w:p w:rsidR="00000000" w:rsidRDefault="00000000">
            <w:pPr>
              <w:spacing w:before="120" w:after="120"/>
              <w:jc w:val="center"/>
              <w:rPr>
                <w:bCs/>
                <w:sz w:val="20"/>
                <w:lang w:val="fr-FR"/>
              </w:rPr>
            </w:pPr>
            <w:r>
              <w:rPr>
                <w:bCs/>
                <w:sz w:val="20"/>
                <w:lang w:val="fr-FR"/>
              </w:rPr>
              <w:t>29,10</w:t>
            </w:r>
          </w:p>
        </w:tc>
        <w:tc>
          <w:tcPr>
            <w:tcW w:w="1420" w:type="dxa"/>
          </w:tcPr>
          <w:p w:rsidR="00000000" w:rsidRDefault="00000000">
            <w:pPr>
              <w:spacing w:before="120" w:after="120"/>
              <w:jc w:val="center"/>
              <w:rPr>
                <w:bCs/>
                <w:sz w:val="20"/>
                <w:lang w:val="fr-FR"/>
              </w:rPr>
            </w:pPr>
            <w:r>
              <w:rPr>
                <w:bCs/>
                <w:sz w:val="20"/>
                <w:lang w:val="fr-FR"/>
              </w:rPr>
              <w:t>5 526</w:t>
            </w:r>
          </w:p>
        </w:tc>
        <w:tc>
          <w:tcPr>
            <w:tcW w:w="1421" w:type="dxa"/>
          </w:tcPr>
          <w:p w:rsidR="00000000" w:rsidRDefault="00000000">
            <w:pPr>
              <w:spacing w:before="120" w:after="120"/>
              <w:jc w:val="center"/>
              <w:rPr>
                <w:bCs/>
                <w:sz w:val="20"/>
                <w:lang w:val="fr-FR"/>
              </w:rPr>
            </w:pPr>
            <w:r>
              <w:rPr>
                <w:bCs/>
                <w:sz w:val="20"/>
                <w:lang w:val="fr-FR"/>
              </w:rPr>
              <w:t>70,31</w:t>
            </w:r>
          </w:p>
        </w:tc>
        <w:tc>
          <w:tcPr>
            <w:tcW w:w="1421" w:type="dxa"/>
          </w:tcPr>
          <w:p w:rsidR="00000000" w:rsidRDefault="00000000">
            <w:pPr>
              <w:spacing w:before="120" w:after="120"/>
              <w:jc w:val="center"/>
              <w:rPr>
                <w:bCs/>
                <w:sz w:val="20"/>
                <w:lang w:val="fr-FR"/>
              </w:rPr>
            </w:pPr>
            <w:r>
              <w:rPr>
                <w:bCs/>
                <w:sz w:val="20"/>
                <w:lang w:val="fr-FR"/>
              </w:rPr>
              <w:t>7 859</w:t>
            </w:r>
          </w:p>
        </w:tc>
      </w:tr>
    </w:tbl>
    <w:p w:rsidR="00000000" w:rsidRDefault="00000000">
      <w:pPr>
        <w:rPr>
          <w:bCs/>
          <w:sz w:val="20"/>
          <w:lang w:val="fr-FR"/>
        </w:rPr>
      </w:pPr>
    </w:p>
    <w:p w:rsidR="00000000" w:rsidRDefault="00000000">
      <w:pPr>
        <w:ind w:firstLine="567"/>
        <w:rPr>
          <w:bCs/>
          <w:sz w:val="20"/>
          <w:lang w:val="fr-FR"/>
        </w:rPr>
      </w:pPr>
      <w:r>
        <w:rPr>
          <w:bCs/>
          <w:sz w:val="20"/>
          <w:lang w:val="fr-FR"/>
        </w:rPr>
        <w:t>Elaboration : Direction de la planification 2001</w:t>
      </w:r>
      <w:r>
        <w:rPr>
          <w:bCs/>
          <w:sz w:val="20"/>
          <w:lang w:val="fr-FR"/>
        </w:rPr>
        <w:tab/>
      </w:r>
      <w:r>
        <w:rPr>
          <w:bCs/>
          <w:sz w:val="20"/>
          <w:lang w:val="fr-FR"/>
        </w:rPr>
        <w:tab/>
        <w:t xml:space="preserve">Le chiffre de 7 859 comprend la population </w:t>
      </w:r>
    </w:p>
    <w:p w:rsidR="00000000" w:rsidRDefault="00000000">
      <w:pPr>
        <w:ind w:left="4536" w:firstLine="567"/>
        <w:rPr>
          <w:bCs/>
          <w:sz w:val="20"/>
          <w:lang w:val="fr-FR"/>
        </w:rPr>
      </w:pPr>
      <w:r>
        <w:rPr>
          <w:bCs/>
          <w:sz w:val="20"/>
          <w:lang w:val="fr-FR"/>
        </w:rPr>
        <w:t>du CDP qui est de 121 détenus</w:t>
      </w:r>
    </w:p>
    <w:p w:rsidR="00000000" w:rsidRDefault="00000000">
      <w:pPr>
        <w:rPr>
          <w:bCs/>
          <w:sz w:val="20"/>
          <w:lang w:val="fr-FR"/>
        </w:rPr>
      </w:pPr>
    </w:p>
    <w:p w:rsidR="00000000" w:rsidRDefault="00000000">
      <w:pPr>
        <w:rPr>
          <w:bCs/>
          <w:sz w:val="20"/>
          <w:lang w:val="fr-FR"/>
        </w:rPr>
      </w:pPr>
    </w:p>
    <w:p w:rsidR="00000000" w:rsidRDefault="00000000">
      <w:pPr>
        <w:spacing w:after="240"/>
        <w:rPr>
          <w:bCs/>
          <w:lang w:val="fr-FR"/>
        </w:rPr>
      </w:pPr>
      <w:r>
        <w:rPr>
          <w:bCs/>
          <w:lang w:val="fr-FR"/>
        </w:rPr>
        <w:t>La classification par situation juridique enregistre une augmentation du nombre des prévenus à 5 526, soit 70 % du total, ce qui représente une absence de diligence dans les procès, ou, ce qui est encore plus préoccupant, un ralentissement de la procédure de telle sorte que les détenus peuvent bénéficier de leur liberté, en application de l’article 24, paragraphe 8 de la Constitution : « La détention provisoire ne peut excéder six mois dans les affaires reposant sur des délits sanctionnés de la prison, ni un an, pour les délits sanctionnés par la réclusion. Si ces délais sont dépassés, l’ordonnance de détention provisoire est sans effet »...</w:t>
      </w:r>
    </w:p>
    <w:p w:rsidR="00000000" w:rsidRDefault="00000000">
      <w:pPr>
        <w:jc w:val="right"/>
        <w:rPr>
          <w:bCs/>
          <w:sz w:val="20"/>
          <w:lang w:val="fr-FR"/>
        </w:rPr>
      </w:pPr>
      <w:r>
        <w:rPr>
          <w:bCs/>
          <w:sz w:val="20"/>
          <w:lang w:val="fr-FR"/>
        </w:rPr>
        <w:t>Bulletin de statistiques 2001</w:t>
      </w:r>
    </w:p>
    <w:p w:rsidR="00000000" w:rsidRDefault="00000000">
      <w:pPr>
        <w:jc w:val="right"/>
        <w:rPr>
          <w:bCs/>
          <w:sz w:val="20"/>
          <w:lang w:val="fr-FR"/>
        </w:rPr>
      </w:pPr>
      <w:r>
        <w:rPr>
          <w:b/>
          <w:sz w:val="28"/>
          <w:lang w:val="fr-FR"/>
        </w:rPr>
        <w:t>20</w:t>
      </w:r>
      <w:r>
        <w:rPr>
          <w:bCs/>
          <w:sz w:val="20"/>
          <w:lang w:val="fr-FR"/>
        </w:rPr>
        <w:t xml:space="preserve">       Pour la modernisation des prisons</w:t>
      </w:r>
    </w:p>
    <w:p w:rsidR="00000000" w:rsidRDefault="00000000">
      <w:pPr>
        <w:spacing w:after="240"/>
        <w:jc w:val="right"/>
        <w:rPr>
          <w:bCs/>
          <w:lang w:val="fr-FR"/>
        </w:rPr>
      </w:pPr>
    </w:p>
    <w:p w:rsidR="00000000" w:rsidRDefault="00000000">
      <w:pPr>
        <w:spacing w:after="240"/>
        <w:rPr>
          <w:bCs/>
          <w:lang w:val="fr-FR"/>
        </w:rPr>
      </w:pPr>
      <w:r>
        <w:rPr>
          <w:bCs/>
          <w:lang w:val="fr-FR"/>
        </w:rPr>
        <w:br w:type="page"/>
        <w:t>Direction nationale de la réadaptation sociale</w:t>
      </w:r>
    </w:p>
    <w:p w:rsidR="00000000" w:rsidRDefault="00000000">
      <w:pPr>
        <w:jc w:val="center"/>
        <w:rPr>
          <w:b/>
          <w:lang w:val="fr-FR"/>
        </w:rPr>
      </w:pPr>
      <w:r>
        <w:rPr>
          <w:b/>
          <w:sz w:val="20"/>
          <w:lang w:val="fr-FR"/>
        </w:rPr>
        <w:t>R</w:t>
      </w:r>
      <w:r>
        <w:rPr>
          <w:b/>
          <w:lang w:val="fr-FR"/>
        </w:rPr>
        <w:t>épartition de la population des détenus</w:t>
      </w:r>
    </w:p>
    <w:p w:rsidR="00000000" w:rsidRDefault="00000000">
      <w:pPr>
        <w:spacing w:after="240"/>
        <w:jc w:val="center"/>
        <w:rPr>
          <w:b/>
          <w:sz w:val="20"/>
          <w:lang w:val="fr-FR"/>
        </w:rPr>
      </w:pPr>
      <w:r>
        <w:rPr>
          <w:b/>
          <w:lang w:val="fr-FR"/>
        </w:rPr>
        <w:t>par délits – hommes – 2001</w:t>
      </w:r>
    </w:p>
    <w:tbl>
      <w:tblPr>
        <w:tblW w:w="9540" w:type="dxa"/>
        <w:tblInd w:w="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720"/>
        <w:gridCol w:w="682"/>
        <w:gridCol w:w="556"/>
        <w:gridCol w:w="556"/>
        <w:gridCol w:w="678"/>
        <w:gridCol w:w="556"/>
        <w:gridCol w:w="556"/>
        <w:gridCol w:w="589"/>
        <w:gridCol w:w="718"/>
        <w:gridCol w:w="689"/>
        <w:gridCol w:w="720"/>
        <w:gridCol w:w="720"/>
      </w:tblGrid>
      <w:tr w:rsidR="00000000">
        <w:tblPrEx>
          <w:tblCellMar>
            <w:top w:w="0" w:type="dxa"/>
            <w:bottom w:w="0" w:type="dxa"/>
          </w:tblCellMar>
        </w:tblPrEx>
        <w:trPr>
          <w:trHeight w:val="1527"/>
        </w:trPr>
        <w:tc>
          <w:tcPr>
            <w:tcW w:w="1800" w:type="dxa"/>
            <w:tcMar>
              <w:top w:w="28" w:type="dxa"/>
              <w:left w:w="57" w:type="dxa"/>
              <w:bottom w:w="28" w:type="dxa"/>
              <w:right w:w="28" w:type="dxa"/>
            </w:tcMar>
          </w:tcPr>
          <w:p w:rsidR="00000000" w:rsidRDefault="00000000">
            <w:pPr>
              <w:rPr>
                <w:b/>
                <w:sz w:val="16"/>
                <w:lang w:val="fr-FR"/>
              </w:rPr>
            </w:pPr>
          </w:p>
        </w:tc>
        <w:tc>
          <w:tcPr>
            <w:tcW w:w="720" w:type="dxa"/>
            <w:noWrap/>
            <w:tcMar>
              <w:top w:w="28" w:type="dxa"/>
              <w:left w:w="57" w:type="dxa"/>
              <w:bottom w:w="28" w:type="dxa"/>
              <w:right w:w="28" w:type="dxa"/>
            </w:tcMar>
            <w:textDirection w:val="btLr"/>
            <w:vAlign w:val="center"/>
          </w:tcPr>
          <w:p w:rsidR="00000000" w:rsidRDefault="00000000">
            <w:pPr>
              <w:rPr>
                <w:bCs/>
                <w:sz w:val="16"/>
                <w:lang w:val="fr-FR"/>
              </w:rPr>
            </w:pPr>
            <w:r>
              <w:rPr>
                <w:bCs/>
                <w:sz w:val="16"/>
                <w:lang w:val="fr-FR"/>
              </w:rPr>
              <w:t>Liberté constitutionnelle</w:t>
            </w:r>
          </w:p>
        </w:tc>
        <w:tc>
          <w:tcPr>
            <w:tcW w:w="682" w:type="dxa"/>
            <w:noWrap/>
            <w:tcMar>
              <w:top w:w="28" w:type="dxa"/>
              <w:left w:w="57" w:type="dxa"/>
              <w:bottom w:w="28" w:type="dxa"/>
              <w:right w:w="28" w:type="dxa"/>
            </w:tcMar>
            <w:textDirection w:val="btLr"/>
            <w:vAlign w:val="center"/>
          </w:tcPr>
          <w:p w:rsidR="00000000" w:rsidRDefault="00000000">
            <w:pPr>
              <w:rPr>
                <w:bCs/>
                <w:sz w:val="16"/>
                <w:lang w:val="fr-FR"/>
              </w:rPr>
            </w:pPr>
            <w:r>
              <w:rPr>
                <w:bCs/>
                <w:sz w:val="16"/>
                <w:lang w:val="fr-FR"/>
              </w:rPr>
              <w:t>Administration publique</w:t>
            </w:r>
          </w:p>
        </w:tc>
        <w:tc>
          <w:tcPr>
            <w:tcW w:w="556" w:type="dxa"/>
            <w:noWrap/>
            <w:tcMar>
              <w:top w:w="28" w:type="dxa"/>
              <w:left w:w="57" w:type="dxa"/>
              <w:bottom w:w="28" w:type="dxa"/>
              <w:right w:w="28" w:type="dxa"/>
            </w:tcMar>
            <w:textDirection w:val="btLr"/>
            <w:vAlign w:val="center"/>
          </w:tcPr>
          <w:p w:rsidR="00000000" w:rsidRDefault="00000000">
            <w:pPr>
              <w:rPr>
                <w:bCs/>
                <w:sz w:val="16"/>
                <w:lang w:val="fr-FR"/>
              </w:rPr>
            </w:pPr>
            <w:r>
              <w:rPr>
                <w:bCs/>
                <w:sz w:val="16"/>
                <w:lang w:val="fr-FR"/>
              </w:rPr>
              <w:t>Foi publique</w:t>
            </w:r>
          </w:p>
        </w:tc>
        <w:tc>
          <w:tcPr>
            <w:tcW w:w="556" w:type="dxa"/>
            <w:noWrap/>
            <w:tcMar>
              <w:top w:w="28" w:type="dxa"/>
              <w:left w:w="57" w:type="dxa"/>
              <w:bottom w:w="28" w:type="dxa"/>
              <w:right w:w="28" w:type="dxa"/>
            </w:tcMar>
            <w:textDirection w:val="btLr"/>
            <w:vAlign w:val="center"/>
          </w:tcPr>
          <w:p w:rsidR="00000000" w:rsidRDefault="00000000">
            <w:pPr>
              <w:rPr>
                <w:bCs/>
                <w:sz w:val="16"/>
                <w:lang w:val="fr-FR"/>
              </w:rPr>
            </w:pPr>
            <w:r>
              <w:rPr>
                <w:bCs/>
                <w:sz w:val="16"/>
                <w:lang w:val="fr-FR"/>
              </w:rPr>
              <w:t>Sécurité publique</w:t>
            </w:r>
          </w:p>
        </w:tc>
        <w:tc>
          <w:tcPr>
            <w:tcW w:w="678" w:type="dxa"/>
            <w:noWrap/>
            <w:tcMar>
              <w:top w:w="28" w:type="dxa"/>
              <w:left w:w="57" w:type="dxa"/>
              <w:bottom w:w="28" w:type="dxa"/>
              <w:right w:w="28" w:type="dxa"/>
            </w:tcMar>
            <w:textDirection w:val="btLr"/>
            <w:vAlign w:val="center"/>
          </w:tcPr>
          <w:p w:rsidR="00000000" w:rsidRDefault="00000000">
            <w:pPr>
              <w:rPr>
                <w:bCs/>
                <w:sz w:val="16"/>
                <w:lang w:val="fr-FR"/>
              </w:rPr>
            </w:pPr>
            <w:r>
              <w:rPr>
                <w:bCs/>
                <w:sz w:val="16"/>
                <w:lang w:val="fr-FR"/>
              </w:rPr>
              <w:t>Personnes</w:t>
            </w:r>
          </w:p>
        </w:tc>
        <w:tc>
          <w:tcPr>
            <w:tcW w:w="556" w:type="dxa"/>
            <w:noWrap/>
            <w:tcMar>
              <w:top w:w="28" w:type="dxa"/>
              <w:left w:w="57" w:type="dxa"/>
              <w:bottom w:w="28" w:type="dxa"/>
              <w:right w:w="28" w:type="dxa"/>
            </w:tcMar>
            <w:textDirection w:val="btLr"/>
            <w:vAlign w:val="center"/>
          </w:tcPr>
          <w:p w:rsidR="00000000" w:rsidRDefault="00000000">
            <w:pPr>
              <w:rPr>
                <w:bCs/>
                <w:sz w:val="16"/>
                <w:lang w:val="fr-FR"/>
              </w:rPr>
            </w:pPr>
            <w:r>
              <w:rPr>
                <w:bCs/>
                <w:sz w:val="16"/>
                <w:lang w:val="fr-FR"/>
              </w:rPr>
              <w:t>Attentat aux mœurs</w:t>
            </w:r>
          </w:p>
        </w:tc>
        <w:tc>
          <w:tcPr>
            <w:tcW w:w="556" w:type="dxa"/>
            <w:noWrap/>
            <w:tcMar>
              <w:top w:w="28" w:type="dxa"/>
              <w:left w:w="57" w:type="dxa"/>
              <w:bottom w:w="28" w:type="dxa"/>
              <w:right w:w="28" w:type="dxa"/>
            </w:tcMar>
            <w:textDirection w:val="btLr"/>
            <w:vAlign w:val="center"/>
          </w:tcPr>
          <w:p w:rsidR="00000000" w:rsidRDefault="00000000">
            <w:pPr>
              <w:rPr>
                <w:bCs/>
                <w:sz w:val="16"/>
                <w:lang w:val="fr-FR"/>
              </w:rPr>
            </w:pPr>
            <w:r>
              <w:rPr>
                <w:bCs/>
                <w:sz w:val="16"/>
                <w:lang w:val="fr-FR"/>
              </w:rPr>
              <w:t>Infractions sexuelles</w:t>
            </w:r>
          </w:p>
        </w:tc>
        <w:tc>
          <w:tcPr>
            <w:tcW w:w="589" w:type="dxa"/>
            <w:noWrap/>
            <w:tcMar>
              <w:top w:w="28" w:type="dxa"/>
              <w:left w:w="57" w:type="dxa"/>
              <w:bottom w:w="28" w:type="dxa"/>
              <w:right w:w="28" w:type="dxa"/>
            </w:tcMar>
            <w:textDirection w:val="btLr"/>
            <w:vAlign w:val="center"/>
          </w:tcPr>
          <w:p w:rsidR="00000000" w:rsidRDefault="00000000">
            <w:pPr>
              <w:rPr>
                <w:bCs/>
                <w:sz w:val="16"/>
                <w:lang w:val="fr-FR"/>
              </w:rPr>
            </w:pPr>
            <w:r>
              <w:rPr>
                <w:bCs/>
                <w:sz w:val="16"/>
                <w:lang w:val="fr-FR"/>
              </w:rPr>
              <w:t>Etat civil</w:t>
            </w:r>
          </w:p>
        </w:tc>
        <w:tc>
          <w:tcPr>
            <w:tcW w:w="718" w:type="dxa"/>
            <w:noWrap/>
            <w:tcMar>
              <w:top w:w="28" w:type="dxa"/>
              <w:left w:w="57" w:type="dxa"/>
              <w:bottom w:w="28" w:type="dxa"/>
              <w:right w:w="28" w:type="dxa"/>
            </w:tcMar>
            <w:textDirection w:val="btLr"/>
            <w:vAlign w:val="center"/>
          </w:tcPr>
          <w:p w:rsidR="00000000" w:rsidRDefault="00000000">
            <w:pPr>
              <w:rPr>
                <w:bCs/>
                <w:sz w:val="16"/>
                <w:lang w:val="fr-FR"/>
              </w:rPr>
            </w:pPr>
            <w:r>
              <w:rPr>
                <w:bCs/>
                <w:sz w:val="16"/>
                <w:lang w:val="fr-FR"/>
              </w:rPr>
              <w:t>Biens</w:t>
            </w:r>
          </w:p>
        </w:tc>
        <w:tc>
          <w:tcPr>
            <w:tcW w:w="689" w:type="dxa"/>
            <w:noWrap/>
            <w:tcMar>
              <w:top w:w="28" w:type="dxa"/>
              <w:left w:w="57" w:type="dxa"/>
              <w:bottom w:w="28" w:type="dxa"/>
              <w:right w:w="28" w:type="dxa"/>
            </w:tcMar>
            <w:textDirection w:val="btLr"/>
            <w:vAlign w:val="center"/>
          </w:tcPr>
          <w:p w:rsidR="00000000" w:rsidRDefault="00000000">
            <w:pPr>
              <w:rPr>
                <w:bCs/>
                <w:sz w:val="16"/>
                <w:lang w:val="fr-FR"/>
              </w:rPr>
            </w:pPr>
            <w:r>
              <w:rPr>
                <w:bCs/>
                <w:sz w:val="16"/>
                <w:lang w:val="fr-FR"/>
              </w:rPr>
              <w:t xml:space="preserve">Stupéfiants </w:t>
            </w:r>
          </w:p>
        </w:tc>
        <w:tc>
          <w:tcPr>
            <w:tcW w:w="720" w:type="dxa"/>
            <w:noWrap/>
            <w:tcMar>
              <w:top w:w="28" w:type="dxa"/>
              <w:left w:w="57" w:type="dxa"/>
              <w:bottom w:w="28" w:type="dxa"/>
              <w:right w:w="28" w:type="dxa"/>
            </w:tcMar>
            <w:textDirection w:val="btLr"/>
            <w:vAlign w:val="center"/>
          </w:tcPr>
          <w:p w:rsidR="00000000" w:rsidRDefault="00000000">
            <w:pPr>
              <w:rPr>
                <w:bCs/>
                <w:sz w:val="16"/>
                <w:lang w:val="fr-FR"/>
              </w:rPr>
            </w:pPr>
            <w:r>
              <w:rPr>
                <w:bCs/>
                <w:sz w:val="16"/>
                <w:lang w:val="fr-FR"/>
              </w:rPr>
              <w:t>Autres</w:t>
            </w:r>
          </w:p>
        </w:tc>
        <w:tc>
          <w:tcPr>
            <w:tcW w:w="720" w:type="dxa"/>
            <w:noWrap/>
            <w:tcMar>
              <w:top w:w="28" w:type="dxa"/>
              <w:left w:w="57" w:type="dxa"/>
              <w:bottom w:w="28" w:type="dxa"/>
              <w:right w:w="28" w:type="dxa"/>
            </w:tcMar>
            <w:textDirection w:val="btLr"/>
            <w:vAlign w:val="center"/>
          </w:tcPr>
          <w:p w:rsidR="00000000" w:rsidRDefault="00000000">
            <w:pPr>
              <w:rPr>
                <w:bCs/>
                <w:sz w:val="16"/>
                <w:lang w:val="fr-FR"/>
              </w:rPr>
            </w:pPr>
            <w:r>
              <w:rPr>
                <w:bCs/>
                <w:sz w:val="16"/>
                <w:lang w:val="fr-FR"/>
              </w:rPr>
              <w:t>TOTAL</w:t>
            </w:r>
          </w:p>
        </w:tc>
      </w:tr>
      <w:tr w:rsidR="00000000">
        <w:tblPrEx>
          <w:tblCellMar>
            <w:top w:w="0" w:type="dxa"/>
            <w:bottom w:w="0" w:type="dxa"/>
          </w:tblCellMar>
        </w:tblPrEx>
        <w:tc>
          <w:tcPr>
            <w:tcW w:w="1800" w:type="dxa"/>
            <w:vAlign w:val="center"/>
          </w:tcPr>
          <w:p w:rsidR="00000000" w:rsidRDefault="00000000">
            <w:pPr>
              <w:rPr>
                <w:bCs/>
                <w:sz w:val="16"/>
                <w:lang w:val="fr-FR"/>
              </w:rPr>
            </w:pPr>
            <w:r>
              <w:rPr>
                <w:bCs/>
                <w:sz w:val="16"/>
                <w:lang w:val="fr-FR"/>
              </w:rPr>
              <w:t>TULCAN</w:t>
            </w:r>
          </w:p>
        </w:tc>
        <w:tc>
          <w:tcPr>
            <w:tcW w:w="720" w:type="dxa"/>
            <w:tcMar>
              <w:top w:w="28" w:type="dxa"/>
              <w:left w:w="57" w:type="dxa"/>
              <w:bottom w:w="28" w:type="dxa"/>
              <w:right w:w="28" w:type="dxa"/>
            </w:tcMar>
            <w:vAlign w:val="center"/>
          </w:tcPr>
          <w:p w:rsidR="00000000" w:rsidRDefault="00000000">
            <w:pPr>
              <w:jc w:val="center"/>
              <w:rPr>
                <w:bCs/>
                <w:sz w:val="16"/>
                <w:lang w:val="fr-FR"/>
              </w:rPr>
            </w:pPr>
          </w:p>
        </w:tc>
        <w:tc>
          <w:tcPr>
            <w:tcW w:w="682" w:type="dxa"/>
            <w:tcMar>
              <w:left w:w="57" w:type="dxa"/>
              <w:right w:w="28" w:type="dxa"/>
            </w:tcMar>
            <w:vAlign w:val="center"/>
          </w:tcPr>
          <w:p w:rsidR="00000000" w:rsidRDefault="00000000">
            <w:pPr>
              <w:jc w:val="center"/>
              <w:rPr>
                <w:bCs/>
                <w:sz w:val="16"/>
                <w:lang w:val="fr-FR"/>
              </w:rPr>
            </w:pPr>
          </w:p>
        </w:tc>
        <w:tc>
          <w:tcPr>
            <w:tcW w:w="556" w:type="dxa"/>
            <w:tcMar>
              <w:left w:w="57" w:type="dxa"/>
              <w:right w:w="28" w:type="dxa"/>
            </w:tcMar>
            <w:vAlign w:val="center"/>
          </w:tcPr>
          <w:p w:rsidR="00000000" w:rsidRDefault="00000000">
            <w:pPr>
              <w:jc w:val="center"/>
              <w:rPr>
                <w:bCs/>
                <w:sz w:val="16"/>
                <w:lang w:val="fr-FR"/>
              </w:rPr>
            </w:pPr>
          </w:p>
        </w:tc>
        <w:tc>
          <w:tcPr>
            <w:tcW w:w="556" w:type="dxa"/>
            <w:tcMar>
              <w:left w:w="57" w:type="dxa"/>
              <w:right w:w="28" w:type="dxa"/>
            </w:tcMar>
            <w:vAlign w:val="center"/>
          </w:tcPr>
          <w:p w:rsidR="00000000" w:rsidRDefault="00000000">
            <w:pPr>
              <w:jc w:val="center"/>
              <w:rPr>
                <w:bCs/>
                <w:sz w:val="16"/>
                <w:lang w:val="fr-FR"/>
              </w:rPr>
            </w:pPr>
          </w:p>
        </w:tc>
        <w:tc>
          <w:tcPr>
            <w:tcW w:w="678" w:type="dxa"/>
            <w:tcMar>
              <w:left w:w="57" w:type="dxa"/>
              <w:right w:w="28" w:type="dxa"/>
            </w:tcMar>
            <w:vAlign w:val="center"/>
          </w:tcPr>
          <w:p w:rsidR="00000000" w:rsidRDefault="00000000">
            <w:pPr>
              <w:jc w:val="center"/>
              <w:rPr>
                <w:bCs/>
                <w:sz w:val="16"/>
                <w:lang w:val="fr-FR"/>
              </w:rPr>
            </w:pPr>
            <w:r>
              <w:rPr>
                <w:bCs/>
                <w:sz w:val="16"/>
                <w:lang w:val="fr-FR"/>
              </w:rPr>
              <w:t>26</w:t>
            </w:r>
          </w:p>
        </w:tc>
        <w:tc>
          <w:tcPr>
            <w:tcW w:w="556" w:type="dxa"/>
            <w:tcMar>
              <w:left w:w="57" w:type="dxa"/>
              <w:right w:w="28" w:type="dxa"/>
            </w:tcMar>
            <w:vAlign w:val="center"/>
          </w:tcPr>
          <w:p w:rsidR="00000000" w:rsidRDefault="00000000">
            <w:pPr>
              <w:jc w:val="center"/>
              <w:rPr>
                <w:bCs/>
                <w:sz w:val="16"/>
                <w:lang w:val="fr-FR"/>
              </w:rPr>
            </w:pPr>
          </w:p>
        </w:tc>
        <w:tc>
          <w:tcPr>
            <w:tcW w:w="556" w:type="dxa"/>
            <w:tcMar>
              <w:left w:w="57" w:type="dxa"/>
              <w:right w:w="28" w:type="dxa"/>
            </w:tcMar>
            <w:vAlign w:val="center"/>
          </w:tcPr>
          <w:p w:rsidR="00000000" w:rsidRDefault="00000000">
            <w:pPr>
              <w:jc w:val="center"/>
              <w:rPr>
                <w:bCs/>
                <w:sz w:val="16"/>
                <w:lang w:val="fr-FR"/>
              </w:rPr>
            </w:pPr>
            <w:r>
              <w:rPr>
                <w:bCs/>
                <w:sz w:val="16"/>
                <w:lang w:val="fr-FR"/>
              </w:rPr>
              <w:t>8</w:t>
            </w:r>
          </w:p>
        </w:tc>
        <w:tc>
          <w:tcPr>
            <w:tcW w:w="589" w:type="dxa"/>
            <w:tcMar>
              <w:left w:w="57" w:type="dxa"/>
              <w:right w:w="28" w:type="dxa"/>
            </w:tcMar>
            <w:vAlign w:val="center"/>
          </w:tcPr>
          <w:p w:rsidR="00000000" w:rsidRDefault="00000000">
            <w:pPr>
              <w:jc w:val="center"/>
              <w:rPr>
                <w:bCs/>
                <w:sz w:val="16"/>
                <w:lang w:val="fr-FR"/>
              </w:rPr>
            </w:pPr>
          </w:p>
        </w:tc>
        <w:tc>
          <w:tcPr>
            <w:tcW w:w="718" w:type="dxa"/>
            <w:tcMar>
              <w:left w:w="57" w:type="dxa"/>
              <w:right w:w="28" w:type="dxa"/>
            </w:tcMar>
            <w:vAlign w:val="center"/>
          </w:tcPr>
          <w:p w:rsidR="00000000" w:rsidRDefault="00000000">
            <w:pPr>
              <w:ind w:right="113"/>
              <w:jc w:val="right"/>
              <w:rPr>
                <w:bCs/>
                <w:sz w:val="16"/>
                <w:lang w:val="fr-FR"/>
              </w:rPr>
            </w:pPr>
            <w:r>
              <w:rPr>
                <w:bCs/>
                <w:sz w:val="16"/>
                <w:lang w:val="fr-FR"/>
              </w:rPr>
              <w:t>18</w:t>
            </w:r>
          </w:p>
        </w:tc>
        <w:tc>
          <w:tcPr>
            <w:tcW w:w="689" w:type="dxa"/>
            <w:tcMar>
              <w:left w:w="57" w:type="dxa"/>
              <w:right w:w="28" w:type="dxa"/>
            </w:tcMar>
            <w:vAlign w:val="center"/>
          </w:tcPr>
          <w:p w:rsidR="00000000" w:rsidRDefault="00000000">
            <w:pPr>
              <w:ind w:right="113"/>
              <w:jc w:val="right"/>
              <w:rPr>
                <w:bCs/>
                <w:sz w:val="16"/>
                <w:lang w:val="fr-FR"/>
              </w:rPr>
            </w:pPr>
            <w:r>
              <w:rPr>
                <w:bCs/>
                <w:sz w:val="16"/>
                <w:lang w:val="fr-FR"/>
              </w:rPr>
              <w:t>131</w:t>
            </w:r>
          </w:p>
        </w:tc>
        <w:tc>
          <w:tcPr>
            <w:tcW w:w="720" w:type="dxa"/>
            <w:tcMar>
              <w:left w:w="57" w:type="dxa"/>
              <w:right w:w="28" w:type="dxa"/>
            </w:tcMar>
            <w:vAlign w:val="center"/>
          </w:tcPr>
          <w:p w:rsidR="00000000" w:rsidRDefault="00000000">
            <w:pPr>
              <w:ind w:right="113"/>
              <w:jc w:val="right"/>
              <w:rPr>
                <w:bCs/>
                <w:sz w:val="16"/>
                <w:lang w:val="fr-FR"/>
              </w:rPr>
            </w:pPr>
            <w:r>
              <w:rPr>
                <w:bCs/>
                <w:sz w:val="16"/>
                <w:lang w:val="fr-FR"/>
              </w:rPr>
              <w:t>8</w:t>
            </w:r>
          </w:p>
        </w:tc>
        <w:tc>
          <w:tcPr>
            <w:tcW w:w="720" w:type="dxa"/>
            <w:tcMar>
              <w:left w:w="57" w:type="dxa"/>
              <w:right w:w="28" w:type="dxa"/>
            </w:tcMar>
            <w:vAlign w:val="center"/>
          </w:tcPr>
          <w:p w:rsidR="00000000" w:rsidRDefault="00000000">
            <w:pPr>
              <w:ind w:right="113"/>
              <w:jc w:val="right"/>
              <w:rPr>
                <w:bCs/>
                <w:sz w:val="16"/>
                <w:lang w:val="fr-FR"/>
              </w:rPr>
            </w:pPr>
            <w:r>
              <w:rPr>
                <w:bCs/>
                <w:sz w:val="16"/>
                <w:lang w:val="fr-FR"/>
              </w:rPr>
              <w:t>191</w:t>
            </w:r>
          </w:p>
        </w:tc>
      </w:tr>
      <w:tr w:rsidR="00000000">
        <w:tblPrEx>
          <w:tblCellMar>
            <w:top w:w="0" w:type="dxa"/>
            <w:bottom w:w="0" w:type="dxa"/>
          </w:tblCellMar>
        </w:tblPrEx>
        <w:tc>
          <w:tcPr>
            <w:tcW w:w="1800" w:type="dxa"/>
            <w:vAlign w:val="center"/>
          </w:tcPr>
          <w:p w:rsidR="00000000" w:rsidRDefault="00000000">
            <w:pPr>
              <w:rPr>
                <w:bCs/>
                <w:sz w:val="16"/>
                <w:lang w:val="fr-FR"/>
              </w:rPr>
            </w:pPr>
            <w:r>
              <w:rPr>
                <w:bCs/>
                <w:sz w:val="16"/>
                <w:lang w:val="fr-FR"/>
              </w:rPr>
              <w:t>IBARRA</w:t>
            </w:r>
          </w:p>
        </w:tc>
        <w:tc>
          <w:tcPr>
            <w:tcW w:w="720" w:type="dxa"/>
            <w:tcMar>
              <w:top w:w="28" w:type="dxa"/>
              <w:left w:w="57" w:type="dxa"/>
              <w:bottom w:w="28" w:type="dxa"/>
              <w:right w:w="28" w:type="dxa"/>
            </w:tcMar>
            <w:vAlign w:val="center"/>
          </w:tcPr>
          <w:p w:rsidR="00000000" w:rsidRDefault="00000000">
            <w:pPr>
              <w:jc w:val="center"/>
              <w:rPr>
                <w:bCs/>
                <w:sz w:val="16"/>
                <w:lang w:val="fr-FR"/>
              </w:rPr>
            </w:pPr>
          </w:p>
        </w:tc>
        <w:tc>
          <w:tcPr>
            <w:tcW w:w="682" w:type="dxa"/>
            <w:tcMar>
              <w:left w:w="57" w:type="dxa"/>
              <w:right w:w="28" w:type="dxa"/>
            </w:tcMar>
            <w:vAlign w:val="center"/>
          </w:tcPr>
          <w:p w:rsidR="00000000" w:rsidRDefault="00000000">
            <w:pPr>
              <w:jc w:val="center"/>
              <w:rPr>
                <w:bCs/>
                <w:sz w:val="16"/>
                <w:lang w:val="fr-FR"/>
              </w:rPr>
            </w:pPr>
            <w:r>
              <w:rPr>
                <w:bCs/>
                <w:sz w:val="16"/>
                <w:lang w:val="fr-FR"/>
              </w:rPr>
              <w:t>1</w:t>
            </w:r>
          </w:p>
        </w:tc>
        <w:tc>
          <w:tcPr>
            <w:tcW w:w="556" w:type="dxa"/>
            <w:tcMar>
              <w:left w:w="57" w:type="dxa"/>
              <w:right w:w="28" w:type="dxa"/>
            </w:tcMar>
            <w:vAlign w:val="center"/>
          </w:tcPr>
          <w:p w:rsidR="00000000" w:rsidRDefault="00000000">
            <w:pPr>
              <w:jc w:val="center"/>
              <w:rPr>
                <w:bCs/>
                <w:sz w:val="16"/>
                <w:lang w:val="fr-FR"/>
              </w:rPr>
            </w:pPr>
          </w:p>
        </w:tc>
        <w:tc>
          <w:tcPr>
            <w:tcW w:w="556" w:type="dxa"/>
            <w:tcMar>
              <w:left w:w="57" w:type="dxa"/>
              <w:right w:w="28" w:type="dxa"/>
            </w:tcMar>
            <w:vAlign w:val="center"/>
          </w:tcPr>
          <w:p w:rsidR="00000000" w:rsidRDefault="00000000">
            <w:pPr>
              <w:jc w:val="center"/>
              <w:rPr>
                <w:bCs/>
                <w:sz w:val="16"/>
                <w:lang w:val="fr-FR"/>
              </w:rPr>
            </w:pPr>
          </w:p>
        </w:tc>
        <w:tc>
          <w:tcPr>
            <w:tcW w:w="678" w:type="dxa"/>
            <w:tcMar>
              <w:left w:w="57" w:type="dxa"/>
              <w:right w:w="28" w:type="dxa"/>
            </w:tcMar>
            <w:vAlign w:val="center"/>
          </w:tcPr>
          <w:p w:rsidR="00000000" w:rsidRDefault="00000000">
            <w:pPr>
              <w:jc w:val="center"/>
              <w:rPr>
                <w:bCs/>
                <w:sz w:val="16"/>
                <w:lang w:val="fr-FR"/>
              </w:rPr>
            </w:pPr>
            <w:r>
              <w:rPr>
                <w:bCs/>
                <w:sz w:val="16"/>
                <w:lang w:val="fr-FR"/>
              </w:rPr>
              <w:t>38</w:t>
            </w:r>
          </w:p>
        </w:tc>
        <w:tc>
          <w:tcPr>
            <w:tcW w:w="556" w:type="dxa"/>
            <w:tcMar>
              <w:left w:w="57" w:type="dxa"/>
              <w:right w:w="28" w:type="dxa"/>
            </w:tcMar>
            <w:vAlign w:val="center"/>
          </w:tcPr>
          <w:p w:rsidR="00000000" w:rsidRDefault="00000000">
            <w:pPr>
              <w:jc w:val="center"/>
              <w:rPr>
                <w:bCs/>
                <w:sz w:val="16"/>
                <w:lang w:val="fr-FR"/>
              </w:rPr>
            </w:pPr>
          </w:p>
        </w:tc>
        <w:tc>
          <w:tcPr>
            <w:tcW w:w="556" w:type="dxa"/>
            <w:tcMar>
              <w:left w:w="57" w:type="dxa"/>
              <w:right w:w="28" w:type="dxa"/>
            </w:tcMar>
            <w:vAlign w:val="center"/>
          </w:tcPr>
          <w:p w:rsidR="00000000" w:rsidRDefault="00000000">
            <w:pPr>
              <w:jc w:val="center"/>
              <w:rPr>
                <w:bCs/>
                <w:sz w:val="16"/>
                <w:lang w:val="fr-FR"/>
              </w:rPr>
            </w:pPr>
            <w:r>
              <w:rPr>
                <w:bCs/>
                <w:sz w:val="16"/>
                <w:lang w:val="fr-FR"/>
              </w:rPr>
              <w:t>17</w:t>
            </w:r>
          </w:p>
        </w:tc>
        <w:tc>
          <w:tcPr>
            <w:tcW w:w="589" w:type="dxa"/>
            <w:tcMar>
              <w:left w:w="57" w:type="dxa"/>
              <w:right w:w="28" w:type="dxa"/>
            </w:tcMar>
            <w:vAlign w:val="center"/>
          </w:tcPr>
          <w:p w:rsidR="00000000" w:rsidRDefault="00000000">
            <w:pPr>
              <w:jc w:val="center"/>
              <w:rPr>
                <w:bCs/>
                <w:sz w:val="16"/>
                <w:lang w:val="fr-FR"/>
              </w:rPr>
            </w:pPr>
          </w:p>
        </w:tc>
        <w:tc>
          <w:tcPr>
            <w:tcW w:w="718" w:type="dxa"/>
            <w:tcMar>
              <w:left w:w="57" w:type="dxa"/>
              <w:right w:w="28" w:type="dxa"/>
            </w:tcMar>
            <w:vAlign w:val="center"/>
          </w:tcPr>
          <w:p w:rsidR="00000000" w:rsidRDefault="00000000">
            <w:pPr>
              <w:ind w:right="113"/>
              <w:jc w:val="right"/>
              <w:rPr>
                <w:bCs/>
                <w:sz w:val="16"/>
                <w:lang w:val="fr-FR"/>
              </w:rPr>
            </w:pPr>
            <w:r>
              <w:rPr>
                <w:bCs/>
                <w:sz w:val="16"/>
                <w:lang w:val="fr-FR"/>
              </w:rPr>
              <w:t>33</w:t>
            </w:r>
          </w:p>
        </w:tc>
        <w:tc>
          <w:tcPr>
            <w:tcW w:w="689" w:type="dxa"/>
            <w:tcMar>
              <w:left w:w="57" w:type="dxa"/>
              <w:right w:w="28" w:type="dxa"/>
            </w:tcMar>
            <w:vAlign w:val="center"/>
          </w:tcPr>
          <w:p w:rsidR="00000000" w:rsidRDefault="00000000">
            <w:pPr>
              <w:ind w:right="113"/>
              <w:jc w:val="right"/>
              <w:rPr>
                <w:bCs/>
                <w:sz w:val="16"/>
                <w:lang w:val="fr-FR"/>
              </w:rPr>
            </w:pPr>
            <w:r>
              <w:rPr>
                <w:bCs/>
                <w:sz w:val="16"/>
                <w:lang w:val="fr-FR"/>
              </w:rPr>
              <w:t>97</w:t>
            </w:r>
          </w:p>
        </w:tc>
        <w:tc>
          <w:tcPr>
            <w:tcW w:w="720" w:type="dxa"/>
            <w:tcMar>
              <w:left w:w="57" w:type="dxa"/>
              <w:right w:w="28" w:type="dxa"/>
            </w:tcMar>
            <w:vAlign w:val="center"/>
          </w:tcPr>
          <w:p w:rsidR="00000000" w:rsidRDefault="00000000">
            <w:pPr>
              <w:ind w:right="113"/>
              <w:jc w:val="right"/>
              <w:rPr>
                <w:bCs/>
                <w:sz w:val="16"/>
                <w:lang w:val="fr-FR"/>
              </w:rPr>
            </w:pPr>
            <w:r>
              <w:rPr>
                <w:bCs/>
                <w:sz w:val="16"/>
                <w:lang w:val="fr-FR"/>
              </w:rPr>
              <w:t>8</w:t>
            </w:r>
          </w:p>
        </w:tc>
        <w:tc>
          <w:tcPr>
            <w:tcW w:w="720" w:type="dxa"/>
            <w:tcMar>
              <w:left w:w="57" w:type="dxa"/>
              <w:right w:w="28" w:type="dxa"/>
            </w:tcMar>
            <w:vAlign w:val="center"/>
          </w:tcPr>
          <w:p w:rsidR="00000000" w:rsidRDefault="00000000">
            <w:pPr>
              <w:ind w:right="113"/>
              <w:jc w:val="right"/>
              <w:rPr>
                <w:bCs/>
                <w:sz w:val="16"/>
                <w:lang w:val="fr-FR"/>
              </w:rPr>
            </w:pPr>
            <w:r>
              <w:rPr>
                <w:bCs/>
                <w:sz w:val="16"/>
                <w:lang w:val="fr-FR"/>
              </w:rPr>
              <w:t>194</w:t>
            </w:r>
          </w:p>
        </w:tc>
      </w:tr>
      <w:tr w:rsidR="00000000">
        <w:tblPrEx>
          <w:tblCellMar>
            <w:top w:w="0" w:type="dxa"/>
            <w:bottom w:w="0" w:type="dxa"/>
          </w:tblCellMar>
        </w:tblPrEx>
        <w:tc>
          <w:tcPr>
            <w:tcW w:w="1800" w:type="dxa"/>
            <w:vAlign w:val="center"/>
          </w:tcPr>
          <w:p w:rsidR="00000000" w:rsidRDefault="00000000">
            <w:pPr>
              <w:rPr>
                <w:bCs/>
                <w:sz w:val="16"/>
                <w:lang w:val="fr-FR"/>
              </w:rPr>
            </w:pPr>
            <w:r>
              <w:rPr>
                <w:bCs/>
                <w:sz w:val="16"/>
                <w:lang w:val="fr-FR"/>
              </w:rPr>
              <w:t>QUITO V.#1</w:t>
            </w:r>
          </w:p>
        </w:tc>
        <w:tc>
          <w:tcPr>
            <w:tcW w:w="720" w:type="dxa"/>
            <w:tcMar>
              <w:top w:w="28" w:type="dxa"/>
              <w:left w:w="57" w:type="dxa"/>
              <w:bottom w:w="28" w:type="dxa"/>
              <w:right w:w="28" w:type="dxa"/>
            </w:tcMar>
            <w:vAlign w:val="center"/>
          </w:tcPr>
          <w:p w:rsidR="00000000" w:rsidRDefault="00000000">
            <w:pPr>
              <w:jc w:val="center"/>
              <w:rPr>
                <w:bCs/>
                <w:sz w:val="16"/>
                <w:lang w:val="fr-FR"/>
              </w:rPr>
            </w:pPr>
            <w:r>
              <w:rPr>
                <w:bCs/>
                <w:sz w:val="16"/>
                <w:lang w:val="fr-FR"/>
              </w:rPr>
              <w:t>30</w:t>
            </w:r>
          </w:p>
        </w:tc>
        <w:tc>
          <w:tcPr>
            <w:tcW w:w="682" w:type="dxa"/>
            <w:tcMar>
              <w:left w:w="57" w:type="dxa"/>
              <w:right w:w="28" w:type="dxa"/>
            </w:tcMar>
            <w:vAlign w:val="center"/>
          </w:tcPr>
          <w:p w:rsidR="00000000" w:rsidRDefault="00000000">
            <w:pPr>
              <w:jc w:val="center"/>
              <w:rPr>
                <w:bCs/>
                <w:sz w:val="16"/>
                <w:lang w:val="fr-FR"/>
              </w:rPr>
            </w:pPr>
            <w:r>
              <w:rPr>
                <w:bCs/>
                <w:sz w:val="16"/>
                <w:lang w:val="fr-FR"/>
              </w:rPr>
              <w:t>6</w:t>
            </w:r>
          </w:p>
        </w:tc>
        <w:tc>
          <w:tcPr>
            <w:tcW w:w="556" w:type="dxa"/>
            <w:tcMar>
              <w:left w:w="57" w:type="dxa"/>
              <w:right w:w="28" w:type="dxa"/>
            </w:tcMar>
            <w:vAlign w:val="center"/>
          </w:tcPr>
          <w:p w:rsidR="00000000" w:rsidRDefault="00000000">
            <w:pPr>
              <w:jc w:val="center"/>
              <w:rPr>
                <w:bCs/>
                <w:sz w:val="16"/>
                <w:lang w:val="fr-FR"/>
              </w:rPr>
            </w:pPr>
            <w:r>
              <w:rPr>
                <w:bCs/>
                <w:sz w:val="16"/>
                <w:lang w:val="fr-FR"/>
              </w:rPr>
              <w:t>20</w:t>
            </w:r>
          </w:p>
        </w:tc>
        <w:tc>
          <w:tcPr>
            <w:tcW w:w="556" w:type="dxa"/>
            <w:tcMar>
              <w:left w:w="57" w:type="dxa"/>
              <w:right w:w="28" w:type="dxa"/>
            </w:tcMar>
            <w:vAlign w:val="center"/>
          </w:tcPr>
          <w:p w:rsidR="00000000" w:rsidRDefault="00000000">
            <w:pPr>
              <w:jc w:val="center"/>
              <w:rPr>
                <w:bCs/>
                <w:sz w:val="16"/>
                <w:lang w:val="fr-FR"/>
              </w:rPr>
            </w:pPr>
            <w:r>
              <w:rPr>
                <w:bCs/>
                <w:sz w:val="16"/>
                <w:lang w:val="fr-FR"/>
              </w:rPr>
              <w:t>27</w:t>
            </w:r>
          </w:p>
        </w:tc>
        <w:tc>
          <w:tcPr>
            <w:tcW w:w="678" w:type="dxa"/>
            <w:tcMar>
              <w:left w:w="57" w:type="dxa"/>
              <w:right w:w="28" w:type="dxa"/>
            </w:tcMar>
            <w:vAlign w:val="center"/>
          </w:tcPr>
          <w:p w:rsidR="00000000" w:rsidRDefault="00000000">
            <w:pPr>
              <w:jc w:val="center"/>
              <w:rPr>
                <w:bCs/>
                <w:sz w:val="16"/>
                <w:lang w:val="fr-FR"/>
              </w:rPr>
            </w:pPr>
            <w:r>
              <w:rPr>
                <w:bCs/>
                <w:sz w:val="16"/>
                <w:lang w:val="fr-FR"/>
              </w:rPr>
              <w:t>98</w:t>
            </w:r>
          </w:p>
        </w:tc>
        <w:tc>
          <w:tcPr>
            <w:tcW w:w="556" w:type="dxa"/>
            <w:tcMar>
              <w:left w:w="57" w:type="dxa"/>
              <w:right w:w="28" w:type="dxa"/>
            </w:tcMar>
            <w:vAlign w:val="center"/>
          </w:tcPr>
          <w:p w:rsidR="00000000" w:rsidRDefault="00000000">
            <w:pPr>
              <w:jc w:val="center"/>
              <w:rPr>
                <w:bCs/>
                <w:sz w:val="16"/>
                <w:lang w:val="fr-FR"/>
              </w:rPr>
            </w:pPr>
          </w:p>
        </w:tc>
        <w:tc>
          <w:tcPr>
            <w:tcW w:w="556" w:type="dxa"/>
            <w:tcMar>
              <w:left w:w="57" w:type="dxa"/>
              <w:right w:w="28" w:type="dxa"/>
            </w:tcMar>
            <w:vAlign w:val="center"/>
          </w:tcPr>
          <w:p w:rsidR="00000000" w:rsidRDefault="00000000">
            <w:pPr>
              <w:jc w:val="center"/>
              <w:rPr>
                <w:bCs/>
                <w:sz w:val="16"/>
                <w:lang w:val="fr-FR"/>
              </w:rPr>
            </w:pPr>
            <w:r>
              <w:rPr>
                <w:bCs/>
                <w:sz w:val="16"/>
                <w:lang w:val="fr-FR"/>
              </w:rPr>
              <w:t>35</w:t>
            </w:r>
          </w:p>
        </w:tc>
        <w:tc>
          <w:tcPr>
            <w:tcW w:w="589" w:type="dxa"/>
            <w:tcMar>
              <w:left w:w="57" w:type="dxa"/>
              <w:right w:w="28" w:type="dxa"/>
            </w:tcMar>
            <w:vAlign w:val="center"/>
          </w:tcPr>
          <w:p w:rsidR="00000000" w:rsidRDefault="00000000">
            <w:pPr>
              <w:jc w:val="center"/>
              <w:rPr>
                <w:bCs/>
                <w:sz w:val="16"/>
                <w:lang w:val="fr-FR"/>
              </w:rPr>
            </w:pPr>
          </w:p>
        </w:tc>
        <w:tc>
          <w:tcPr>
            <w:tcW w:w="718" w:type="dxa"/>
            <w:tcMar>
              <w:left w:w="57" w:type="dxa"/>
              <w:right w:w="28" w:type="dxa"/>
            </w:tcMar>
            <w:vAlign w:val="center"/>
          </w:tcPr>
          <w:p w:rsidR="00000000" w:rsidRDefault="00000000">
            <w:pPr>
              <w:ind w:right="113"/>
              <w:jc w:val="right"/>
              <w:rPr>
                <w:bCs/>
                <w:sz w:val="16"/>
                <w:lang w:val="fr-FR"/>
              </w:rPr>
            </w:pPr>
            <w:r>
              <w:rPr>
                <w:bCs/>
                <w:sz w:val="16"/>
                <w:lang w:val="fr-FR"/>
              </w:rPr>
              <w:t>156</w:t>
            </w:r>
          </w:p>
        </w:tc>
        <w:tc>
          <w:tcPr>
            <w:tcW w:w="689" w:type="dxa"/>
            <w:tcMar>
              <w:left w:w="57" w:type="dxa"/>
              <w:right w:w="28" w:type="dxa"/>
            </w:tcMar>
            <w:vAlign w:val="center"/>
          </w:tcPr>
          <w:p w:rsidR="00000000" w:rsidRDefault="00000000">
            <w:pPr>
              <w:ind w:right="113"/>
              <w:jc w:val="right"/>
              <w:rPr>
                <w:bCs/>
                <w:sz w:val="16"/>
                <w:lang w:val="fr-FR"/>
              </w:rPr>
            </w:pPr>
            <w:r>
              <w:rPr>
                <w:bCs/>
                <w:sz w:val="16"/>
                <w:lang w:val="fr-FR"/>
              </w:rPr>
              <w:t>398</w:t>
            </w:r>
          </w:p>
        </w:tc>
        <w:tc>
          <w:tcPr>
            <w:tcW w:w="720" w:type="dxa"/>
            <w:tcMar>
              <w:left w:w="57" w:type="dxa"/>
              <w:right w:w="28" w:type="dxa"/>
            </w:tcMar>
            <w:vAlign w:val="center"/>
          </w:tcPr>
          <w:p w:rsidR="00000000" w:rsidRDefault="00000000">
            <w:pPr>
              <w:ind w:right="113"/>
              <w:jc w:val="right"/>
              <w:rPr>
                <w:bCs/>
                <w:sz w:val="16"/>
                <w:lang w:val="fr-FR"/>
              </w:rPr>
            </w:pPr>
          </w:p>
        </w:tc>
        <w:tc>
          <w:tcPr>
            <w:tcW w:w="720" w:type="dxa"/>
            <w:tcMar>
              <w:left w:w="57" w:type="dxa"/>
              <w:right w:w="28" w:type="dxa"/>
            </w:tcMar>
            <w:vAlign w:val="center"/>
          </w:tcPr>
          <w:p w:rsidR="00000000" w:rsidRDefault="00000000">
            <w:pPr>
              <w:ind w:right="113"/>
              <w:jc w:val="right"/>
              <w:rPr>
                <w:bCs/>
                <w:sz w:val="16"/>
                <w:lang w:val="fr-FR"/>
              </w:rPr>
            </w:pPr>
            <w:r>
              <w:rPr>
                <w:bCs/>
                <w:sz w:val="16"/>
                <w:lang w:val="fr-FR"/>
              </w:rPr>
              <w:t>770</w:t>
            </w:r>
          </w:p>
        </w:tc>
      </w:tr>
      <w:tr w:rsidR="00000000">
        <w:tblPrEx>
          <w:tblCellMar>
            <w:top w:w="0" w:type="dxa"/>
            <w:bottom w:w="0" w:type="dxa"/>
          </w:tblCellMar>
        </w:tblPrEx>
        <w:tc>
          <w:tcPr>
            <w:tcW w:w="1800" w:type="dxa"/>
            <w:vAlign w:val="center"/>
          </w:tcPr>
          <w:p w:rsidR="00000000" w:rsidRDefault="00000000">
            <w:pPr>
              <w:rPr>
                <w:bCs/>
                <w:sz w:val="16"/>
                <w:lang w:val="fr-FR"/>
              </w:rPr>
            </w:pPr>
            <w:r>
              <w:rPr>
                <w:bCs/>
                <w:sz w:val="16"/>
                <w:lang w:val="fr-FR"/>
              </w:rPr>
              <w:t>QUITO V.#2</w:t>
            </w:r>
          </w:p>
        </w:tc>
        <w:tc>
          <w:tcPr>
            <w:tcW w:w="720" w:type="dxa"/>
            <w:tcMar>
              <w:top w:w="28" w:type="dxa"/>
              <w:left w:w="57" w:type="dxa"/>
              <w:bottom w:w="28" w:type="dxa"/>
              <w:right w:w="28" w:type="dxa"/>
            </w:tcMar>
            <w:vAlign w:val="center"/>
          </w:tcPr>
          <w:p w:rsidR="00000000" w:rsidRDefault="00000000">
            <w:pPr>
              <w:jc w:val="center"/>
              <w:rPr>
                <w:bCs/>
                <w:sz w:val="16"/>
                <w:lang w:val="fr-FR"/>
              </w:rPr>
            </w:pPr>
          </w:p>
        </w:tc>
        <w:tc>
          <w:tcPr>
            <w:tcW w:w="682" w:type="dxa"/>
            <w:tcMar>
              <w:left w:w="57" w:type="dxa"/>
              <w:right w:w="28" w:type="dxa"/>
            </w:tcMar>
            <w:vAlign w:val="center"/>
          </w:tcPr>
          <w:p w:rsidR="00000000" w:rsidRDefault="00000000">
            <w:pPr>
              <w:jc w:val="center"/>
              <w:rPr>
                <w:bCs/>
                <w:sz w:val="16"/>
                <w:lang w:val="fr-FR"/>
              </w:rPr>
            </w:pPr>
            <w:r>
              <w:rPr>
                <w:bCs/>
                <w:sz w:val="16"/>
                <w:lang w:val="fr-FR"/>
              </w:rPr>
              <w:t>10</w:t>
            </w:r>
          </w:p>
        </w:tc>
        <w:tc>
          <w:tcPr>
            <w:tcW w:w="556" w:type="dxa"/>
            <w:tcMar>
              <w:left w:w="57" w:type="dxa"/>
              <w:right w:w="28" w:type="dxa"/>
            </w:tcMar>
            <w:vAlign w:val="center"/>
          </w:tcPr>
          <w:p w:rsidR="00000000" w:rsidRDefault="00000000">
            <w:pPr>
              <w:jc w:val="center"/>
              <w:rPr>
                <w:bCs/>
                <w:sz w:val="16"/>
                <w:lang w:val="fr-FR"/>
              </w:rPr>
            </w:pPr>
            <w:r>
              <w:rPr>
                <w:bCs/>
                <w:sz w:val="16"/>
                <w:lang w:val="fr-FR"/>
              </w:rPr>
              <w:t>2</w:t>
            </w:r>
          </w:p>
        </w:tc>
        <w:tc>
          <w:tcPr>
            <w:tcW w:w="556" w:type="dxa"/>
            <w:tcMar>
              <w:left w:w="57" w:type="dxa"/>
              <w:right w:w="28" w:type="dxa"/>
            </w:tcMar>
            <w:vAlign w:val="center"/>
          </w:tcPr>
          <w:p w:rsidR="00000000" w:rsidRDefault="00000000">
            <w:pPr>
              <w:jc w:val="center"/>
              <w:rPr>
                <w:bCs/>
                <w:sz w:val="16"/>
                <w:lang w:val="fr-FR"/>
              </w:rPr>
            </w:pPr>
            <w:r>
              <w:rPr>
                <w:bCs/>
                <w:sz w:val="16"/>
                <w:lang w:val="fr-FR"/>
              </w:rPr>
              <w:t>3</w:t>
            </w:r>
          </w:p>
        </w:tc>
        <w:tc>
          <w:tcPr>
            <w:tcW w:w="678" w:type="dxa"/>
            <w:tcMar>
              <w:left w:w="57" w:type="dxa"/>
              <w:right w:w="28" w:type="dxa"/>
            </w:tcMar>
            <w:vAlign w:val="center"/>
          </w:tcPr>
          <w:p w:rsidR="00000000" w:rsidRDefault="00000000">
            <w:pPr>
              <w:jc w:val="center"/>
              <w:rPr>
                <w:bCs/>
                <w:sz w:val="16"/>
                <w:lang w:val="fr-FR"/>
              </w:rPr>
            </w:pPr>
            <w:r>
              <w:rPr>
                <w:bCs/>
                <w:sz w:val="16"/>
                <w:lang w:val="fr-FR"/>
              </w:rPr>
              <w:t>164</w:t>
            </w:r>
          </w:p>
        </w:tc>
        <w:tc>
          <w:tcPr>
            <w:tcW w:w="556" w:type="dxa"/>
            <w:tcMar>
              <w:left w:w="57" w:type="dxa"/>
              <w:right w:w="28" w:type="dxa"/>
            </w:tcMar>
            <w:vAlign w:val="center"/>
          </w:tcPr>
          <w:p w:rsidR="00000000" w:rsidRDefault="00000000">
            <w:pPr>
              <w:jc w:val="center"/>
              <w:rPr>
                <w:bCs/>
                <w:sz w:val="16"/>
                <w:lang w:val="fr-FR"/>
              </w:rPr>
            </w:pPr>
            <w:r>
              <w:rPr>
                <w:bCs/>
                <w:sz w:val="16"/>
                <w:lang w:val="fr-FR"/>
              </w:rPr>
              <w:t>1</w:t>
            </w:r>
          </w:p>
        </w:tc>
        <w:tc>
          <w:tcPr>
            <w:tcW w:w="556" w:type="dxa"/>
            <w:tcMar>
              <w:left w:w="57" w:type="dxa"/>
              <w:right w:w="28" w:type="dxa"/>
            </w:tcMar>
            <w:vAlign w:val="center"/>
          </w:tcPr>
          <w:p w:rsidR="00000000" w:rsidRDefault="00000000">
            <w:pPr>
              <w:jc w:val="center"/>
              <w:rPr>
                <w:bCs/>
                <w:sz w:val="16"/>
                <w:lang w:val="fr-FR"/>
              </w:rPr>
            </w:pPr>
            <w:r>
              <w:rPr>
                <w:bCs/>
                <w:sz w:val="16"/>
                <w:lang w:val="fr-FR"/>
              </w:rPr>
              <w:t>28</w:t>
            </w:r>
          </w:p>
        </w:tc>
        <w:tc>
          <w:tcPr>
            <w:tcW w:w="589" w:type="dxa"/>
            <w:tcMar>
              <w:left w:w="57" w:type="dxa"/>
              <w:right w:w="28" w:type="dxa"/>
            </w:tcMar>
            <w:vAlign w:val="center"/>
          </w:tcPr>
          <w:p w:rsidR="00000000" w:rsidRDefault="00000000">
            <w:pPr>
              <w:jc w:val="center"/>
              <w:rPr>
                <w:bCs/>
                <w:sz w:val="16"/>
                <w:lang w:val="fr-FR"/>
              </w:rPr>
            </w:pPr>
          </w:p>
        </w:tc>
        <w:tc>
          <w:tcPr>
            <w:tcW w:w="718" w:type="dxa"/>
            <w:tcMar>
              <w:left w:w="57" w:type="dxa"/>
              <w:right w:w="28" w:type="dxa"/>
            </w:tcMar>
            <w:vAlign w:val="center"/>
          </w:tcPr>
          <w:p w:rsidR="00000000" w:rsidRDefault="00000000">
            <w:pPr>
              <w:ind w:right="113"/>
              <w:jc w:val="right"/>
              <w:rPr>
                <w:bCs/>
                <w:sz w:val="16"/>
                <w:lang w:val="fr-FR"/>
              </w:rPr>
            </w:pPr>
            <w:r>
              <w:rPr>
                <w:bCs/>
                <w:sz w:val="16"/>
                <w:lang w:val="fr-FR"/>
              </w:rPr>
              <w:t>136</w:t>
            </w:r>
          </w:p>
        </w:tc>
        <w:tc>
          <w:tcPr>
            <w:tcW w:w="689" w:type="dxa"/>
            <w:tcMar>
              <w:left w:w="57" w:type="dxa"/>
              <w:right w:w="28" w:type="dxa"/>
            </w:tcMar>
            <w:vAlign w:val="center"/>
          </w:tcPr>
          <w:p w:rsidR="00000000" w:rsidRDefault="00000000">
            <w:pPr>
              <w:ind w:right="113"/>
              <w:jc w:val="right"/>
              <w:rPr>
                <w:bCs/>
                <w:sz w:val="16"/>
                <w:lang w:val="fr-FR"/>
              </w:rPr>
            </w:pPr>
            <w:r>
              <w:rPr>
                <w:bCs/>
                <w:sz w:val="16"/>
                <w:lang w:val="fr-FR"/>
              </w:rPr>
              <w:t>169</w:t>
            </w:r>
          </w:p>
        </w:tc>
        <w:tc>
          <w:tcPr>
            <w:tcW w:w="720" w:type="dxa"/>
            <w:tcMar>
              <w:left w:w="57" w:type="dxa"/>
              <w:right w:w="28" w:type="dxa"/>
            </w:tcMar>
            <w:vAlign w:val="center"/>
          </w:tcPr>
          <w:p w:rsidR="00000000" w:rsidRDefault="00000000">
            <w:pPr>
              <w:ind w:right="113"/>
              <w:jc w:val="right"/>
              <w:rPr>
                <w:bCs/>
                <w:sz w:val="16"/>
                <w:lang w:val="fr-FR"/>
              </w:rPr>
            </w:pPr>
          </w:p>
        </w:tc>
        <w:tc>
          <w:tcPr>
            <w:tcW w:w="720" w:type="dxa"/>
            <w:tcMar>
              <w:left w:w="57" w:type="dxa"/>
              <w:right w:w="28" w:type="dxa"/>
            </w:tcMar>
            <w:vAlign w:val="center"/>
          </w:tcPr>
          <w:p w:rsidR="00000000" w:rsidRDefault="00000000">
            <w:pPr>
              <w:ind w:right="113"/>
              <w:jc w:val="right"/>
              <w:rPr>
                <w:bCs/>
                <w:sz w:val="16"/>
                <w:lang w:val="fr-FR"/>
              </w:rPr>
            </w:pPr>
            <w:r>
              <w:rPr>
                <w:bCs/>
                <w:sz w:val="16"/>
                <w:lang w:val="fr-FR"/>
              </w:rPr>
              <w:t>513</w:t>
            </w:r>
          </w:p>
        </w:tc>
      </w:tr>
      <w:tr w:rsidR="00000000">
        <w:tblPrEx>
          <w:tblCellMar>
            <w:top w:w="0" w:type="dxa"/>
            <w:bottom w:w="0" w:type="dxa"/>
          </w:tblCellMar>
        </w:tblPrEx>
        <w:tc>
          <w:tcPr>
            <w:tcW w:w="1800" w:type="dxa"/>
            <w:vAlign w:val="center"/>
          </w:tcPr>
          <w:p w:rsidR="00000000" w:rsidRDefault="00000000">
            <w:pPr>
              <w:rPr>
                <w:bCs/>
                <w:sz w:val="16"/>
                <w:lang w:val="fr-FR"/>
              </w:rPr>
            </w:pPr>
            <w:r>
              <w:rPr>
                <w:bCs/>
                <w:sz w:val="16"/>
                <w:lang w:val="fr-FR"/>
              </w:rPr>
              <w:t>QUITO V.#3</w:t>
            </w:r>
          </w:p>
        </w:tc>
        <w:tc>
          <w:tcPr>
            <w:tcW w:w="720" w:type="dxa"/>
            <w:tcMar>
              <w:top w:w="28" w:type="dxa"/>
              <w:left w:w="57" w:type="dxa"/>
              <w:bottom w:w="28" w:type="dxa"/>
              <w:right w:w="28" w:type="dxa"/>
            </w:tcMar>
            <w:vAlign w:val="center"/>
          </w:tcPr>
          <w:p w:rsidR="00000000" w:rsidRDefault="00000000">
            <w:pPr>
              <w:jc w:val="center"/>
              <w:rPr>
                <w:bCs/>
                <w:sz w:val="16"/>
                <w:lang w:val="fr-FR"/>
              </w:rPr>
            </w:pPr>
          </w:p>
        </w:tc>
        <w:tc>
          <w:tcPr>
            <w:tcW w:w="682" w:type="dxa"/>
            <w:tcMar>
              <w:left w:w="57" w:type="dxa"/>
              <w:right w:w="28" w:type="dxa"/>
            </w:tcMar>
            <w:vAlign w:val="center"/>
          </w:tcPr>
          <w:p w:rsidR="00000000" w:rsidRDefault="00000000">
            <w:pPr>
              <w:jc w:val="center"/>
              <w:rPr>
                <w:bCs/>
                <w:sz w:val="16"/>
                <w:lang w:val="fr-FR"/>
              </w:rPr>
            </w:pPr>
          </w:p>
        </w:tc>
        <w:tc>
          <w:tcPr>
            <w:tcW w:w="556" w:type="dxa"/>
            <w:tcMar>
              <w:left w:w="57" w:type="dxa"/>
              <w:right w:w="28" w:type="dxa"/>
            </w:tcMar>
            <w:vAlign w:val="center"/>
          </w:tcPr>
          <w:p w:rsidR="00000000" w:rsidRDefault="00000000">
            <w:pPr>
              <w:jc w:val="center"/>
              <w:rPr>
                <w:bCs/>
                <w:sz w:val="16"/>
                <w:lang w:val="fr-FR"/>
              </w:rPr>
            </w:pPr>
          </w:p>
        </w:tc>
        <w:tc>
          <w:tcPr>
            <w:tcW w:w="556" w:type="dxa"/>
            <w:tcMar>
              <w:left w:w="57" w:type="dxa"/>
              <w:right w:w="28" w:type="dxa"/>
            </w:tcMar>
            <w:vAlign w:val="center"/>
          </w:tcPr>
          <w:p w:rsidR="00000000" w:rsidRDefault="00000000">
            <w:pPr>
              <w:jc w:val="center"/>
              <w:rPr>
                <w:bCs/>
                <w:sz w:val="16"/>
                <w:lang w:val="fr-FR"/>
              </w:rPr>
            </w:pPr>
          </w:p>
        </w:tc>
        <w:tc>
          <w:tcPr>
            <w:tcW w:w="678" w:type="dxa"/>
            <w:tcMar>
              <w:left w:w="57" w:type="dxa"/>
              <w:right w:w="28" w:type="dxa"/>
            </w:tcMar>
            <w:vAlign w:val="center"/>
          </w:tcPr>
          <w:p w:rsidR="00000000" w:rsidRDefault="00000000">
            <w:pPr>
              <w:jc w:val="center"/>
              <w:rPr>
                <w:bCs/>
                <w:sz w:val="16"/>
                <w:lang w:val="fr-FR"/>
              </w:rPr>
            </w:pPr>
            <w:r>
              <w:rPr>
                <w:bCs/>
                <w:sz w:val="16"/>
                <w:lang w:val="fr-FR"/>
              </w:rPr>
              <w:t>84</w:t>
            </w:r>
          </w:p>
        </w:tc>
        <w:tc>
          <w:tcPr>
            <w:tcW w:w="556" w:type="dxa"/>
            <w:tcMar>
              <w:left w:w="57" w:type="dxa"/>
              <w:right w:w="28" w:type="dxa"/>
            </w:tcMar>
            <w:vAlign w:val="center"/>
          </w:tcPr>
          <w:p w:rsidR="00000000" w:rsidRDefault="00000000">
            <w:pPr>
              <w:jc w:val="center"/>
              <w:rPr>
                <w:bCs/>
                <w:sz w:val="16"/>
                <w:lang w:val="fr-FR"/>
              </w:rPr>
            </w:pPr>
          </w:p>
        </w:tc>
        <w:tc>
          <w:tcPr>
            <w:tcW w:w="556" w:type="dxa"/>
            <w:tcMar>
              <w:left w:w="57" w:type="dxa"/>
              <w:right w:w="28" w:type="dxa"/>
            </w:tcMar>
            <w:vAlign w:val="center"/>
          </w:tcPr>
          <w:p w:rsidR="00000000" w:rsidRDefault="00000000">
            <w:pPr>
              <w:jc w:val="center"/>
              <w:rPr>
                <w:bCs/>
                <w:sz w:val="16"/>
                <w:lang w:val="fr-FR"/>
              </w:rPr>
            </w:pPr>
            <w:r>
              <w:rPr>
                <w:bCs/>
                <w:sz w:val="16"/>
                <w:lang w:val="fr-FR"/>
              </w:rPr>
              <w:t>7</w:t>
            </w:r>
          </w:p>
        </w:tc>
        <w:tc>
          <w:tcPr>
            <w:tcW w:w="589" w:type="dxa"/>
            <w:tcMar>
              <w:left w:w="57" w:type="dxa"/>
              <w:right w:w="28" w:type="dxa"/>
            </w:tcMar>
            <w:vAlign w:val="center"/>
          </w:tcPr>
          <w:p w:rsidR="00000000" w:rsidRDefault="00000000">
            <w:pPr>
              <w:jc w:val="center"/>
              <w:rPr>
                <w:bCs/>
                <w:sz w:val="16"/>
                <w:lang w:val="fr-FR"/>
              </w:rPr>
            </w:pPr>
          </w:p>
        </w:tc>
        <w:tc>
          <w:tcPr>
            <w:tcW w:w="718" w:type="dxa"/>
            <w:tcMar>
              <w:left w:w="57" w:type="dxa"/>
              <w:right w:w="28" w:type="dxa"/>
            </w:tcMar>
            <w:vAlign w:val="center"/>
          </w:tcPr>
          <w:p w:rsidR="00000000" w:rsidRDefault="00000000">
            <w:pPr>
              <w:ind w:right="113"/>
              <w:jc w:val="right"/>
              <w:rPr>
                <w:bCs/>
                <w:sz w:val="16"/>
                <w:lang w:val="fr-FR"/>
              </w:rPr>
            </w:pPr>
            <w:r>
              <w:rPr>
                <w:bCs/>
                <w:sz w:val="16"/>
                <w:lang w:val="fr-FR"/>
              </w:rPr>
              <w:t>38</w:t>
            </w:r>
          </w:p>
        </w:tc>
        <w:tc>
          <w:tcPr>
            <w:tcW w:w="689" w:type="dxa"/>
            <w:tcMar>
              <w:left w:w="57" w:type="dxa"/>
              <w:right w:w="28" w:type="dxa"/>
            </w:tcMar>
            <w:vAlign w:val="center"/>
          </w:tcPr>
          <w:p w:rsidR="00000000" w:rsidRDefault="00000000">
            <w:pPr>
              <w:ind w:right="113"/>
              <w:jc w:val="right"/>
              <w:rPr>
                <w:bCs/>
                <w:sz w:val="16"/>
                <w:lang w:val="fr-FR"/>
              </w:rPr>
            </w:pPr>
            <w:r>
              <w:rPr>
                <w:bCs/>
                <w:sz w:val="16"/>
                <w:lang w:val="fr-FR"/>
              </w:rPr>
              <w:t>162</w:t>
            </w:r>
          </w:p>
        </w:tc>
        <w:tc>
          <w:tcPr>
            <w:tcW w:w="720" w:type="dxa"/>
            <w:tcMar>
              <w:left w:w="57" w:type="dxa"/>
              <w:right w:w="28" w:type="dxa"/>
            </w:tcMar>
            <w:vAlign w:val="center"/>
          </w:tcPr>
          <w:p w:rsidR="00000000" w:rsidRDefault="00000000">
            <w:pPr>
              <w:ind w:right="113"/>
              <w:jc w:val="right"/>
              <w:rPr>
                <w:bCs/>
                <w:sz w:val="16"/>
                <w:lang w:val="fr-FR"/>
              </w:rPr>
            </w:pPr>
            <w:r>
              <w:rPr>
                <w:bCs/>
                <w:sz w:val="16"/>
                <w:lang w:val="fr-FR"/>
              </w:rPr>
              <w:t>42</w:t>
            </w:r>
          </w:p>
        </w:tc>
        <w:tc>
          <w:tcPr>
            <w:tcW w:w="720" w:type="dxa"/>
            <w:tcMar>
              <w:left w:w="57" w:type="dxa"/>
              <w:right w:w="28" w:type="dxa"/>
            </w:tcMar>
            <w:vAlign w:val="center"/>
          </w:tcPr>
          <w:p w:rsidR="00000000" w:rsidRDefault="00000000">
            <w:pPr>
              <w:ind w:right="113"/>
              <w:jc w:val="right"/>
              <w:rPr>
                <w:bCs/>
                <w:sz w:val="16"/>
                <w:lang w:val="fr-FR"/>
              </w:rPr>
            </w:pPr>
            <w:r>
              <w:rPr>
                <w:bCs/>
                <w:sz w:val="16"/>
                <w:lang w:val="fr-FR"/>
              </w:rPr>
              <w:t>333</w:t>
            </w:r>
          </w:p>
        </w:tc>
      </w:tr>
      <w:tr w:rsidR="00000000">
        <w:tblPrEx>
          <w:tblCellMar>
            <w:top w:w="0" w:type="dxa"/>
            <w:bottom w:w="0" w:type="dxa"/>
          </w:tblCellMar>
        </w:tblPrEx>
        <w:tc>
          <w:tcPr>
            <w:tcW w:w="1800" w:type="dxa"/>
            <w:vAlign w:val="center"/>
          </w:tcPr>
          <w:p w:rsidR="00000000" w:rsidRDefault="00000000">
            <w:pPr>
              <w:rPr>
                <w:bCs/>
                <w:sz w:val="16"/>
              </w:rPr>
            </w:pPr>
            <w:r>
              <w:rPr>
                <w:bCs/>
                <w:sz w:val="16"/>
              </w:rPr>
              <w:t>QUITO V.#4</w:t>
            </w:r>
          </w:p>
        </w:tc>
        <w:tc>
          <w:tcPr>
            <w:tcW w:w="720" w:type="dxa"/>
            <w:tcMar>
              <w:top w:w="28" w:type="dxa"/>
              <w:left w:w="57" w:type="dxa"/>
              <w:bottom w:w="28" w:type="dxa"/>
              <w:right w:w="28" w:type="dxa"/>
            </w:tcMar>
            <w:vAlign w:val="center"/>
          </w:tcPr>
          <w:p w:rsidR="00000000" w:rsidRDefault="00000000">
            <w:pPr>
              <w:jc w:val="center"/>
              <w:rPr>
                <w:bCs/>
                <w:sz w:val="16"/>
              </w:rPr>
            </w:pPr>
          </w:p>
        </w:tc>
        <w:tc>
          <w:tcPr>
            <w:tcW w:w="682" w:type="dxa"/>
            <w:tcMar>
              <w:left w:w="57" w:type="dxa"/>
              <w:right w:w="28" w:type="dxa"/>
            </w:tcMar>
            <w:vAlign w:val="center"/>
          </w:tcPr>
          <w:p w:rsidR="00000000" w:rsidRDefault="00000000">
            <w:pPr>
              <w:jc w:val="center"/>
              <w:rPr>
                <w:bCs/>
                <w:sz w:val="16"/>
                <w:lang w:val="en-US"/>
              </w:rPr>
            </w:pPr>
            <w:r>
              <w:rPr>
                <w:bCs/>
                <w:sz w:val="16"/>
                <w:lang w:val="en-US"/>
              </w:rPr>
              <w:t>2</w:t>
            </w:r>
          </w:p>
        </w:tc>
        <w:tc>
          <w:tcPr>
            <w:tcW w:w="556" w:type="dxa"/>
            <w:tcMar>
              <w:left w:w="57" w:type="dxa"/>
              <w:right w:w="28" w:type="dxa"/>
            </w:tcMar>
            <w:vAlign w:val="center"/>
          </w:tcPr>
          <w:p w:rsidR="00000000" w:rsidRDefault="00000000">
            <w:pPr>
              <w:jc w:val="center"/>
              <w:rPr>
                <w:bCs/>
                <w:sz w:val="16"/>
                <w:lang w:val="en-US"/>
              </w:rPr>
            </w:pPr>
          </w:p>
        </w:tc>
        <w:tc>
          <w:tcPr>
            <w:tcW w:w="556" w:type="dxa"/>
            <w:tcMar>
              <w:left w:w="57" w:type="dxa"/>
              <w:right w:w="28" w:type="dxa"/>
            </w:tcMar>
            <w:vAlign w:val="center"/>
          </w:tcPr>
          <w:p w:rsidR="00000000" w:rsidRDefault="00000000">
            <w:pPr>
              <w:jc w:val="center"/>
              <w:rPr>
                <w:bCs/>
                <w:sz w:val="16"/>
                <w:lang w:val="en-US"/>
              </w:rPr>
            </w:pPr>
          </w:p>
        </w:tc>
        <w:tc>
          <w:tcPr>
            <w:tcW w:w="678" w:type="dxa"/>
            <w:tcMar>
              <w:left w:w="57" w:type="dxa"/>
              <w:right w:w="28" w:type="dxa"/>
            </w:tcMar>
            <w:vAlign w:val="center"/>
          </w:tcPr>
          <w:p w:rsidR="00000000" w:rsidRDefault="00000000">
            <w:pPr>
              <w:jc w:val="center"/>
              <w:rPr>
                <w:bCs/>
                <w:sz w:val="16"/>
                <w:lang w:val="en-US"/>
              </w:rPr>
            </w:pPr>
            <w:r>
              <w:rPr>
                <w:bCs/>
                <w:sz w:val="16"/>
                <w:lang w:val="en-US"/>
              </w:rPr>
              <w:t>5</w:t>
            </w:r>
          </w:p>
        </w:tc>
        <w:tc>
          <w:tcPr>
            <w:tcW w:w="556" w:type="dxa"/>
            <w:tcMar>
              <w:left w:w="57" w:type="dxa"/>
              <w:right w:w="28" w:type="dxa"/>
            </w:tcMar>
            <w:vAlign w:val="center"/>
          </w:tcPr>
          <w:p w:rsidR="00000000" w:rsidRDefault="00000000">
            <w:pPr>
              <w:jc w:val="center"/>
              <w:rPr>
                <w:bCs/>
                <w:sz w:val="16"/>
                <w:lang w:val="en-US"/>
              </w:rPr>
            </w:pPr>
          </w:p>
        </w:tc>
        <w:tc>
          <w:tcPr>
            <w:tcW w:w="556" w:type="dxa"/>
            <w:tcMar>
              <w:left w:w="57" w:type="dxa"/>
              <w:right w:w="28" w:type="dxa"/>
            </w:tcMar>
            <w:vAlign w:val="center"/>
          </w:tcPr>
          <w:p w:rsidR="00000000" w:rsidRDefault="00000000">
            <w:pPr>
              <w:jc w:val="center"/>
              <w:rPr>
                <w:bCs/>
                <w:sz w:val="16"/>
                <w:lang w:val="en-US"/>
              </w:rPr>
            </w:pPr>
            <w:r>
              <w:rPr>
                <w:bCs/>
                <w:sz w:val="16"/>
                <w:lang w:val="en-US"/>
              </w:rPr>
              <w:t>1</w:t>
            </w:r>
          </w:p>
        </w:tc>
        <w:tc>
          <w:tcPr>
            <w:tcW w:w="589" w:type="dxa"/>
            <w:tcMar>
              <w:left w:w="57" w:type="dxa"/>
              <w:right w:w="28" w:type="dxa"/>
            </w:tcMar>
            <w:vAlign w:val="center"/>
          </w:tcPr>
          <w:p w:rsidR="00000000" w:rsidRDefault="00000000">
            <w:pPr>
              <w:jc w:val="center"/>
              <w:rPr>
                <w:bCs/>
                <w:sz w:val="16"/>
                <w:lang w:val="en-US"/>
              </w:rPr>
            </w:pPr>
          </w:p>
        </w:tc>
        <w:tc>
          <w:tcPr>
            <w:tcW w:w="718" w:type="dxa"/>
            <w:tcMar>
              <w:left w:w="57" w:type="dxa"/>
              <w:right w:w="28" w:type="dxa"/>
            </w:tcMar>
            <w:vAlign w:val="center"/>
          </w:tcPr>
          <w:p w:rsidR="00000000" w:rsidRDefault="00000000">
            <w:pPr>
              <w:ind w:right="113"/>
              <w:jc w:val="right"/>
              <w:rPr>
                <w:bCs/>
                <w:sz w:val="16"/>
                <w:lang w:val="en-US"/>
              </w:rPr>
            </w:pPr>
            <w:r>
              <w:rPr>
                <w:bCs/>
                <w:sz w:val="16"/>
                <w:lang w:val="en-US"/>
              </w:rPr>
              <w:t>4</w:t>
            </w:r>
          </w:p>
        </w:tc>
        <w:tc>
          <w:tcPr>
            <w:tcW w:w="689" w:type="dxa"/>
            <w:tcMar>
              <w:left w:w="57" w:type="dxa"/>
              <w:right w:w="28" w:type="dxa"/>
            </w:tcMar>
            <w:vAlign w:val="center"/>
          </w:tcPr>
          <w:p w:rsidR="00000000" w:rsidRDefault="00000000">
            <w:pPr>
              <w:ind w:right="113"/>
              <w:jc w:val="right"/>
              <w:rPr>
                <w:bCs/>
                <w:sz w:val="16"/>
                <w:lang w:val="en-US"/>
              </w:rPr>
            </w:pPr>
            <w:r>
              <w:rPr>
                <w:bCs/>
                <w:sz w:val="16"/>
                <w:lang w:val="en-US"/>
              </w:rPr>
              <w:t>2</w:t>
            </w:r>
          </w:p>
        </w:tc>
        <w:tc>
          <w:tcPr>
            <w:tcW w:w="720" w:type="dxa"/>
            <w:tcMar>
              <w:left w:w="57" w:type="dxa"/>
              <w:right w:w="28" w:type="dxa"/>
            </w:tcMar>
            <w:vAlign w:val="center"/>
          </w:tcPr>
          <w:p w:rsidR="00000000" w:rsidRDefault="00000000">
            <w:pPr>
              <w:ind w:right="113"/>
              <w:jc w:val="right"/>
              <w:rPr>
                <w:bCs/>
                <w:sz w:val="16"/>
                <w:lang w:val="en-US"/>
              </w:rPr>
            </w:pPr>
            <w:r>
              <w:rPr>
                <w:bCs/>
                <w:sz w:val="16"/>
                <w:lang w:val="en-US"/>
              </w:rPr>
              <w:t>2</w:t>
            </w:r>
          </w:p>
        </w:tc>
        <w:tc>
          <w:tcPr>
            <w:tcW w:w="720" w:type="dxa"/>
            <w:tcMar>
              <w:left w:w="57" w:type="dxa"/>
              <w:right w:w="28" w:type="dxa"/>
            </w:tcMar>
            <w:vAlign w:val="center"/>
          </w:tcPr>
          <w:p w:rsidR="00000000" w:rsidRDefault="00000000">
            <w:pPr>
              <w:ind w:right="113"/>
              <w:jc w:val="right"/>
              <w:rPr>
                <w:bCs/>
                <w:sz w:val="16"/>
                <w:lang w:val="en-US"/>
              </w:rPr>
            </w:pPr>
            <w:r>
              <w:rPr>
                <w:bCs/>
                <w:sz w:val="16"/>
                <w:lang w:val="en-US"/>
              </w:rPr>
              <w:t>16</w:t>
            </w:r>
          </w:p>
        </w:tc>
      </w:tr>
      <w:tr w:rsidR="00000000">
        <w:tblPrEx>
          <w:tblCellMar>
            <w:top w:w="0" w:type="dxa"/>
            <w:bottom w:w="0" w:type="dxa"/>
          </w:tblCellMar>
        </w:tblPrEx>
        <w:tc>
          <w:tcPr>
            <w:tcW w:w="1800" w:type="dxa"/>
            <w:vAlign w:val="center"/>
          </w:tcPr>
          <w:p w:rsidR="00000000" w:rsidRDefault="00000000">
            <w:pPr>
              <w:rPr>
                <w:bCs/>
                <w:sz w:val="16"/>
                <w:lang w:val="en-US"/>
              </w:rPr>
            </w:pPr>
            <w:r>
              <w:rPr>
                <w:bCs/>
                <w:sz w:val="16"/>
                <w:lang w:val="en-US"/>
              </w:rPr>
              <w:t>CDP</w:t>
            </w:r>
          </w:p>
        </w:tc>
        <w:tc>
          <w:tcPr>
            <w:tcW w:w="720" w:type="dxa"/>
            <w:tcMar>
              <w:top w:w="28" w:type="dxa"/>
              <w:left w:w="57" w:type="dxa"/>
              <w:bottom w:w="28" w:type="dxa"/>
              <w:right w:w="28" w:type="dxa"/>
            </w:tcMar>
            <w:vAlign w:val="center"/>
          </w:tcPr>
          <w:p w:rsidR="00000000" w:rsidRDefault="00000000">
            <w:pPr>
              <w:jc w:val="center"/>
              <w:rPr>
                <w:bCs/>
                <w:sz w:val="16"/>
                <w:lang w:val="en-US"/>
              </w:rPr>
            </w:pPr>
          </w:p>
        </w:tc>
        <w:tc>
          <w:tcPr>
            <w:tcW w:w="682" w:type="dxa"/>
            <w:tcMar>
              <w:left w:w="57" w:type="dxa"/>
              <w:right w:w="28" w:type="dxa"/>
            </w:tcMar>
            <w:vAlign w:val="center"/>
          </w:tcPr>
          <w:p w:rsidR="00000000" w:rsidRDefault="00000000">
            <w:pPr>
              <w:jc w:val="center"/>
              <w:rPr>
                <w:bCs/>
                <w:sz w:val="16"/>
                <w:lang w:val="en-US"/>
              </w:rPr>
            </w:pPr>
          </w:p>
        </w:tc>
        <w:tc>
          <w:tcPr>
            <w:tcW w:w="556" w:type="dxa"/>
            <w:tcMar>
              <w:left w:w="57" w:type="dxa"/>
              <w:right w:w="28" w:type="dxa"/>
            </w:tcMar>
            <w:vAlign w:val="center"/>
          </w:tcPr>
          <w:p w:rsidR="00000000" w:rsidRDefault="00000000">
            <w:pPr>
              <w:jc w:val="center"/>
              <w:rPr>
                <w:bCs/>
                <w:sz w:val="16"/>
                <w:lang w:val="en-US"/>
              </w:rPr>
            </w:pPr>
          </w:p>
        </w:tc>
        <w:tc>
          <w:tcPr>
            <w:tcW w:w="556" w:type="dxa"/>
            <w:tcMar>
              <w:left w:w="57" w:type="dxa"/>
              <w:right w:w="28" w:type="dxa"/>
            </w:tcMar>
            <w:vAlign w:val="center"/>
          </w:tcPr>
          <w:p w:rsidR="00000000" w:rsidRDefault="00000000">
            <w:pPr>
              <w:jc w:val="center"/>
              <w:rPr>
                <w:bCs/>
                <w:sz w:val="16"/>
                <w:lang w:val="en-US"/>
              </w:rPr>
            </w:pPr>
          </w:p>
        </w:tc>
        <w:tc>
          <w:tcPr>
            <w:tcW w:w="678" w:type="dxa"/>
            <w:tcMar>
              <w:left w:w="57" w:type="dxa"/>
              <w:right w:w="28" w:type="dxa"/>
            </w:tcMar>
            <w:vAlign w:val="center"/>
          </w:tcPr>
          <w:p w:rsidR="00000000" w:rsidRDefault="00000000">
            <w:pPr>
              <w:jc w:val="center"/>
              <w:rPr>
                <w:bCs/>
                <w:sz w:val="16"/>
                <w:lang w:val="en-US"/>
              </w:rPr>
            </w:pPr>
          </w:p>
        </w:tc>
        <w:tc>
          <w:tcPr>
            <w:tcW w:w="556" w:type="dxa"/>
            <w:tcMar>
              <w:left w:w="57" w:type="dxa"/>
              <w:right w:w="28" w:type="dxa"/>
            </w:tcMar>
            <w:vAlign w:val="center"/>
          </w:tcPr>
          <w:p w:rsidR="00000000" w:rsidRDefault="00000000">
            <w:pPr>
              <w:jc w:val="center"/>
              <w:rPr>
                <w:bCs/>
                <w:sz w:val="16"/>
                <w:lang w:val="en-US"/>
              </w:rPr>
            </w:pPr>
          </w:p>
        </w:tc>
        <w:tc>
          <w:tcPr>
            <w:tcW w:w="556" w:type="dxa"/>
            <w:tcMar>
              <w:left w:w="57" w:type="dxa"/>
              <w:right w:w="28" w:type="dxa"/>
            </w:tcMar>
            <w:vAlign w:val="center"/>
          </w:tcPr>
          <w:p w:rsidR="00000000" w:rsidRDefault="00000000">
            <w:pPr>
              <w:jc w:val="center"/>
              <w:rPr>
                <w:bCs/>
                <w:sz w:val="16"/>
                <w:lang w:val="en-US"/>
              </w:rPr>
            </w:pPr>
          </w:p>
        </w:tc>
        <w:tc>
          <w:tcPr>
            <w:tcW w:w="589" w:type="dxa"/>
            <w:tcMar>
              <w:left w:w="57" w:type="dxa"/>
              <w:right w:w="28" w:type="dxa"/>
            </w:tcMar>
            <w:vAlign w:val="center"/>
          </w:tcPr>
          <w:p w:rsidR="00000000" w:rsidRDefault="00000000">
            <w:pPr>
              <w:jc w:val="center"/>
              <w:rPr>
                <w:bCs/>
                <w:sz w:val="16"/>
                <w:lang w:val="en-US"/>
              </w:rPr>
            </w:pPr>
          </w:p>
        </w:tc>
        <w:tc>
          <w:tcPr>
            <w:tcW w:w="718" w:type="dxa"/>
            <w:tcMar>
              <w:left w:w="57" w:type="dxa"/>
              <w:right w:w="28" w:type="dxa"/>
            </w:tcMar>
            <w:vAlign w:val="center"/>
          </w:tcPr>
          <w:p w:rsidR="00000000" w:rsidRDefault="00000000">
            <w:pPr>
              <w:ind w:right="113"/>
              <w:jc w:val="right"/>
              <w:rPr>
                <w:bCs/>
                <w:sz w:val="16"/>
                <w:lang w:val="en-US"/>
              </w:rPr>
            </w:pPr>
          </w:p>
        </w:tc>
        <w:tc>
          <w:tcPr>
            <w:tcW w:w="689" w:type="dxa"/>
            <w:tcMar>
              <w:left w:w="57" w:type="dxa"/>
              <w:right w:w="28" w:type="dxa"/>
            </w:tcMar>
            <w:vAlign w:val="center"/>
          </w:tcPr>
          <w:p w:rsidR="00000000" w:rsidRDefault="00000000">
            <w:pPr>
              <w:ind w:right="113"/>
              <w:jc w:val="right"/>
              <w:rPr>
                <w:bCs/>
                <w:sz w:val="16"/>
                <w:lang w:val="en-US"/>
              </w:rPr>
            </w:pPr>
          </w:p>
        </w:tc>
        <w:tc>
          <w:tcPr>
            <w:tcW w:w="720" w:type="dxa"/>
            <w:tcMar>
              <w:left w:w="57" w:type="dxa"/>
              <w:right w:w="28" w:type="dxa"/>
            </w:tcMar>
            <w:vAlign w:val="center"/>
          </w:tcPr>
          <w:p w:rsidR="00000000" w:rsidRDefault="00000000">
            <w:pPr>
              <w:ind w:right="113"/>
              <w:jc w:val="right"/>
              <w:rPr>
                <w:bCs/>
                <w:sz w:val="16"/>
                <w:lang w:val="en-US"/>
              </w:rPr>
            </w:pPr>
          </w:p>
        </w:tc>
        <w:tc>
          <w:tcPr>
            <w:tcW w:w="720" w:type="dxa"/>
            <w:tcMar>
              <w:left w:w="57" w:type="dxa"/>
              <w:right w:w="28" w:type="dxa"/>
            </w:tcMar>
            <w:vAlign w:val="center"/>
          </w:tcPr>
          <w:p w:rsidR="00000000" w:rsidRDefault="00000000">
            <w:pPr>
              <w:ind w:right="113"/>
              <w:jc w:val="right"/>
              <w:rPr>
                <w:bCs/>
                <w:sz w:val="16"/>
                <w:lang w:val="en-US"/>
              </w:rPr>
            </w:pPr>
            <w:r>
              <w:rPr>
                <w:bCs/>
                <w:sz w:val="16"/>
                <w:lang w:val="en-US"/>
              </w:rPr>
              <w:t>121*</w:t>
            </w:r>
          </w:p>
        </w:tc>
      </w:tr>
      <w:tr w:rsidR="00000000">
        <w:tblPrEx>
          <w:tblCellMar>
            <w:top w:w="0" w:type="dxa"/>
            <w:bottom w:w="0" w:type="dxa"/>
          </w:tblCellMar>
        </w:tblPrEx>
        <w:tc>
          <w:tcPr>
            <w:tcW w:w="1800" w:type="dxa"/>
            <w:vAlign w:val="center"/>
          </w:tcPr>
          <w:p w:rsidR="00000000" w:rsidRDefault="00000000">
            <w:pPr>
              <w:rPr>
                <w:bCs/>
                <w:sz w:val="16"/>
                <w:lang w:val="en-US"/>
              </w:rPr>
            </w:pPr>
            <w:r>
              <w:rPr>
                <w:bCs/>
                <w:sz w:val="16"/>
                <w:lang w:val="en-US"/>
              </w:rPr>
              <w:t>LATACUNGA</w:t>
            </w:r>
          </w:p>
        </w:tc>
        <w:tc>
          <w:tcPr>
            <w:tcW w:w="720" w:type="dxa"/>
            <w:tcMar>
              <w:top w:w="28" w:type="dxa"/>
              <w:left w:w="57" w:type="dxa"/>
              <w:bottom w:w="28" w:type="dxa"/>
              <w:right w:w="28" w:type="dxa"/>
            </w:tcMar>
            <w:vAlign w:val="center"/>
          </w:tcPr>
          <w:p w:rsidR="00000000" w:rsidRDefault="00000000">
            <w:pPr>
              <w:jc w:val="center"/>
              <w:rPr>
                <w:bCs/>
                <w:sz w:val="16"/>
                <w:lang w:val="en-US"/>
              </w:rPr>
            </w:pPr>
          </w:p>
        </w:tc>
        <w:tc>
          <w:tcPr>
            <w:tcW w:w="682" w:type="dxa"/>
            <w:tcMar>
              <w:left w:w="57" w:type="dxa"/>
              <w:right w:w="28" w:type="dxa"/>
            </w:tcMar>
            <w:vAlign w:val="center"/>
          </w:tcPr>
          <w:p w:rsidR="00000000" w:rsidRDefault="00000000">
            <w:pPr>
              <w:jc w:val="center"/>
              <w:rPr>
                <w:bCs/>
                <w:sz w:val="16"/>
                <w:lang w:val="en-US"/>
              </w:rPr>
            </w:pPr>
          </w:p>
        </w:tc>
        <w:tc>
          <w:tcPr>
            <w:tcW w:w="556" w:type="dxa"/>
            <w:tcMar>
              <w:left w:w="57" w:type="dxa"/>
              <w:right w:w="28" w:type="dxa"/>
            </w:tcMar>
            <w:vAlign w:val="center"/>
          </w:tcPr>
          <w:p w:rsidR="00000000" w:rsidRDefault="00000000">
            <w:pPr>
              <w:jc w:val="center"/>
              <w:rPr>
                <w:bCs/>
                <w:sz w:val="16"/>
                <w:lang w:val="en-US"/>
              </w:rPr>
            </w:pPr>
            <w:r>
              <w:rPr>
                <w:bCs/>
                <w:sz w:val="16"/>
                <w:lang w:val="en-US"/>
              </w:rPr>
              <w:t>1</w:t>
            </w:r>
          </w:p>
        </w:tc>
        <w:tc>
          <w:tcPr>
            <w:tcW w:w="556" w:type="dxa"/>
            <w:tcMar>
              <w:left w:w="57" w:type="dxa"/>
              <w:right w:w="28" w:type="dxa"/>
            </w:tcMar>
            <w:vAlign w:val="center"/>
          </w:tcPr>
          <w:p w:rsidR="00000000" w:rsidRDefault="00000000">
            <w:pPr>
              <w:jc w:val="center"/>
              <w:rPr>
                <w:bCs/>
                <w:sz w:val="16"/>
                <w:lang w:val="en-US"/>
              </w:rPr>
            </w:pPr>
          </w:p>
        </w:tc>
        <w:tc>
          <w:tcPr>
            <w:tcW w:w="678" w:type="dxa"/>
            <w:tcMar>
              <w:left w:w="57" w:type="dxa"/>
              <w:right w:w="28" w:type="dxa"/>
            </w:tcMar>
            <w:vAlign w:val="center"/>
          </w:tcPr>
          <w:p w:rsidR="00000000" w:rsidRDefault="00000000">
            <w:pPr>
              <w:jc w:val="center"/>
              <w:rPr>
                <w:bCs/>
                <w:sz w:val="16"/>
                <w:lang w:val="en-US"/>
              </w:rPr>
            </w:pPr>
            <w:r>
              <w:rPr>
                <w:bCs/>
                <w:sz w:val="16"/>
                <w:lang w:val="en-US"/>
              </w:rPr>
              <w:t>24</w:t>
            </w:r>
          </w:p>
        </w:tc>
        <w:tc>
          <w:tcPr>
            <w:tcW w:w="556" w:type="dxa"/>
            <w:tcMar>
              <w:left w:w="57" w:type="dxa"/>
              <w:right w:w="28" w:type="dxa"/>
            </w:tcMar>
            <w:vAlign w:val="center"/>
          </w:tcPr>
          <w:p w:rsidR="00000000" w:rsidRDefault="00000000">
            <w:pPr>
              <w:jc w:val="center"/>
              <w:rPr>
                <w:bCs/>
                <w:sz w:val="16"/>
                <w:lang w:val="en-US"/>
              </w:rPr>
            </w:pPr>
          </w:p>
        </w:tc>
        <w:tc>
          <w:tcPr>
            <w:tcW w:w="556" w:type="dxa"/>
            <w:tcMar>
              <w:left w:w="57" w:type="dxa"/>
              <w:right w:w="28" w:type="dxa"/>
            </w:tcMar>
            <w:vAlign w:val="center"/>
          </w:tcPr>
          <w:p w:rsidR="00000000" w:rsidRDefault="00000000">
            <w:pPr>
              <w:jc w:val="center"/>
              <w:rPr>
                <w:bCs/>
                <w:sz w:val="16"/>
                <w:lang w:val="en-US"/>
              </w:rPr>
            </w:pPr>
          </w:p>
        </w:tc>
        <w:tc>
          <w:tcPr>
            <w:tcW w:w="589" w:type="dxa"/>
            <w:tcMar>
              <w:left w:w="57" w:type="dxa"/>
              <w:right w:w="28" w:type="dxa"/>
            </w:tcMar>
            <w:vAlign w:val="center"/>
          </w:tcPr>
          <w:p w:rsidR="00000000" w:rsidRDefault="00000000">
            <w:pPr>
              <w:jc w:val="center"/>
              <w:rPr>
                <w:bCs/>
                <w:sz w:val="16"/>
                <w:lang w:val="en-US"/>
              </w:rPr>
            </w:pPr>
          </w:p>
        </w:tc>
        <w:tc>
          <w:tcPr>
            <w:tcW w:w="718" w:type="dxa"/>
            <w:tcMar>
              <w:left w:w="57" w:type="dxa"/>
              <w:right w:w="28" w:type="dxa"/>
            </w:tcMar>
            <w:vAlign w:val="center"/>
          </w:tcPr>
          <w:p w:rsidR="00000000" w:rsidRDefault="00000000">
            <w:pPr>
              <w:ind w:right="113"/>
              <w:jc w:val="right"/>
              <w:rPr>
                <w:bCs/>
                <w:sz w:val="16"/>
                <w:lang w:val="en-US"/>
              </w:rPr>
            </w:pPr>
            <w:r>
              <w:rPr>
                <w:bCs/>
                <w:sz w:val="16"/>
                <w:lang w:val="en-US"/>
              </w:rPr>
              <w:t>45</w:t>
            </w:r>
          </w:p>
        </w:tc>
        <w:tc>
          <w:tcPr>
            <w:tcW w:w="689" w:type="dxa"/>
            <w:tcMar>
              <w:left w:w="57" w:type="dxa"/>
              <w:right w:w="28" w:type="dxa"/>
            </w:tcMar>
            <w:vAlign w:val="center"/>
          </w:tcPr>
          <w:p w:rsidR="00000000" w:rsidRDefault="00000000">
            <w:pPr>
              <w:ind w:right="113"/>
              <w:jc w:val="right"/>
              <w:rPr>
                <w:bCs/>
                <w:sz w:val="16"/>
                <w:lang w:val="en-US"/>
              </w:rPr>
            </w:pPr>
            <w:r>
              <w:rPr>
                <w:bCs/>
                <w:sz w:val="16"/>
                <w:lang w:val="en-US"/>
              </w:rPr>
              <w:t>12</w:t>
            </w:r>
          </w:p>
        </w:tc>
        <w:tc>
          <w:tcPr>
            <w:tcW w:w="720" w:type="dxa"/>
            <w:tcMar>
              <w:left w:w="57" w:type="dxa"/>
              <w:right w:w="28" w:type="dxa"/>
            </w:tcMar>
            <w:vAlign w:val="center"/>
          </w:tcPr>
          <w:p w:rsidR="00000000" w:rsidRDefault="00000000">
            <w:pPr>
              <w:ind w:right="113"/>
              <w:jc w:val="right"/>
              <w:rPr>
                <w:bCs/>
                <w:sz w:val="16"/>
                <w:lang w:val="en-US"/>
              </w:rPr>
            </w:pPr>
            <w:r>
              <w:rPr>
                <w:bCs/>
                <w:sz w:val="16"/>
                <w:lang w:val="en-US"/>
              </w:rPr>
              <w:t>6</w:t>
            </w:r>
          </w:p>
        </w:tc>
        <w:tc>
          <w:tcPr>
            <w:tcW w:w="720" w:type="dxa"/>
            <w:tcMar>
              <w:left w:w="57" w:type="dxa"/>
              <w:right w:w="28" w:type="dxa"/>
            </w:tcMar>
            <w:vAlign w:val="center"/>
          </w:tcPr>
          <w:p w:rsidR="00000000" w:rsidRDefault="00000000">
            <w:pPr>
              <w:ind w:right="113"/>
              <w:jc w:val="right"/>
              <w:rPr>
                <w:bCs/>
                <w:sz w:val="16"/>
                <w:lang w:val="en-US"/>
              </w:rPr>
            </w:pPr>
            <w:r>
              <w:rPr>
                <w:bCs/>
                <w:sz w:val="16"/>
                <w:lang w:val="en-US"/>
              </w:rPr>
              <w:t>88</w:t>
            </w:r>
          </w:p>
        </w:tc>
      </w:tr>
      <w:tr w:rsidR="00000000">
        <w:tblPrEx>
          <w:tblCellMar>
            <w:top w:w="0" w:type="dxa"/>
            <w:bottom w:w="0" w:type="dxa"/>
          </w:tblCellMar>
        </w:tblPrEx>
        <w:tc>
          <w:tcPr>
            <w:tcW w:w="1800" w:type="dxa"/>
            <w:vAlign w:val="center"/>
          </w:tcPr>
          <w:p w:rsidR="00000000" w:rsidRDefault="00000000">
            <w:pPr>
              <w:rPr>
                <w:bCs/>
                <w:sz w:val="16"/>
                <w:lang w:val="en-US"/>
              </w:rPr>
            </w:pPr>
            <w:r>
              <w:rPr>
                <w:bCs/>
                <w:sz w:val="16"/>
                <w:lang w:val="en-US"/>
              </w:rPr>
              <w:t>AMBATO</w:t>
            </w:r>
          </w:p>
        </w:tc>
        <w:tc>
          <w:tcPr>
            <w:tcW w:w="720" w:type="dxa"/>
            <w:tcMar>
              <w:top w:w="28" w:type="dxa"/>
              <w:left w:w="57" w:type="dxa"/>
              <w:bottom w:w="28" w:type="dxa"/>
              <w:right w:w="28" w:type="dxa"/>
            </w:tcMar>
            <w:vAlign w:val="center"/>
          </w:tcPr>
          <w:p w:rsidR="00000000" w:rsidRDefault="00000000">
            <w:pPr>
              <w:jc w:val="center"/>
              <w:rPr>
                <w:bCs/>
                <w:sz w:val="16"/>
                <w:lang w:val="en-US"/>
              </w:rPr>
            </w:pPr>
          </w:p>
        </w:tc>
        <w:tc>
          <w:tcPr>
            <w:tcW w:w="682" w:type="dxa"/>
            <w:tcMar>
              <w:left w:w="57" w:type="dxa"/>
              <w:right w:w="28" w:type="dxa"/>
            </w:tcMar>
            <w:vAlign w:val="center"/>
          </w:tcPr>
          <w:p w:rsidR="00000000" w:rsidRDefault="00000000">
            <w:pPr>
              <w:jc w:val="center"/>
              <w:rPr>
                <w:bCs/>
                <w:sz w:val="16"/>
                <w:lang w:val="en-US"/>
              </w:rPr>
            </w:pPr>
          </w:p>
        </w:tc>
        <w:tc>
          <w:tcPr>
            <w:tcW w:w="556" w:type="dxa"/>
            <w:tcMar>
              <w:left w:w="57" w:type="dxa"/>
              <w:right w:w="28" w:type="dxa"/>
            </w:tcMar>
            <w:vAlign w:val="center"/>
          </w:tcPr>
          <w:p w:rsidR="00000000" w:rsidRDefault="00000000">
            <w:pPr>
              <w:jc w:val="center"/>
              <w:rPr>
                <w:bCs/>
                <w:sz w:val="16"/>
                <w:lang w:val="en-US"/>
              </w:rPr>
            </w:pPr>
          </w:p>
        </w:tc>
        <w:tc>
          <w:tcPr>
            <w:tcW w:w="556" w:type="dxa"/>
            <w:tcMar>
              <w:left w:w="57" w:type="dxa"/>
              <w:right w:w="28" w:type="dxa"/>
            </w:tcMar>
            <w:vAlign w:val="center"/>
          </w:tcPr>
          <w:p w:rsidR="00000000" w:rsidRDefault="00000000">
            <w:pPr>
              <w:jc w:val="center"/>
              <w:rPr>
                <w:bCs/>
                <w:sz w:val="16"/>
                <w:lang w:val="en-US"/>
              </w:rPr>
            </w:pPr>
          </w:p>
        </w:tc>
        <w:tc>
          <w:tcPr>
            <w:tcW w:w="678" w:type="dxa"/>
            <w:tcMar>
              <w:left w:w="57" w:type="dxa"/>
              <w:right w:w="28" w:type="dxa"/>
            </w:tcMar>
            <w:vAlign w:val="center"/>
          </w:tcPr>
          <w:p w:rsidR="00000000" w:rsidRDefault="00000000">
            <w:pPr>
              <w:jc w:val="center"/>
              <w:rPr>
                <w:bCs/>
                <w:sz w:val="16"/>
                <w:lang w:val="en-US"/>
              </w:rPr>
            </w:pPr>
            <w:r>
              <w:rPr>
                <w:bCs/>
                <w:sz w:val="16"/>
                <w:lang w:val="en-US"/>
              </w:rPr>
              <w:t>67</w:t>
            </w:r>
          </w:p>
        </w:tc>
        <w:tc>
          <w:tcPr>
            <w:tcW w:w="556" w:type="dxa"/>
            <w:tcMar>
              <w:left w:w="57" w:type="dxa"/>
              <w:right w:w="28" w:type="dxa"/>
            </w:tcMar>
            <w:vAlign w:val="center"/>
          </w:tcPr>
          <w:p w:rsidR="00000000" w:rsidRDefault="00000000">
            <w:pPr>
              <w:jc w:val="center"/>
              <w:rPr>
                <w:bCs/>
                <w:sz w:val="16"/>
                <w:lang w:val="en-US"/>
              </w:rPr>
            </w:pPr>
          </w:p>
        </w:tc>
        <w:tc>
          <w:tcPr>
            <w:tcW w:w="556" w:type="dxa"/>
            <w:tcMar>
              <w:left w:w="57" w:type="dxa"/>
              <w:right w:w="28" w:type="dxa"/>
            </w:tcMar>
            <w:vAlign w:val="center"/>
          </w:tcPr>
          <w:p w:rsidR="00000000" w:rsidRDefault="00000000">
            <w:pPr>
              <w:jc w:val="center"/>
              <w:rPr>
                <w:bCs/>
                <w:sz w:val="16"/>
                <w:lang w:val="en-US"/>
              </w:rPr>
            </w:pPr>
          </w:p>
        </w:tc>
        <w:tc>
          <w:tcPr>
            <w:tcW w:w="589" w:type="dxa"/>
            <w:tcMar>
              <w:left w:w="57" w:type="dxa"/>
              <w:right w:w="28" w:type="dxa"/>
            </w:tcMar>
            <w:vAlign w:val="center"/>
          </w:tcPr>
          <w:p w:rsidR="00000000" w:rsidRDefault="00000000">
            <w:pPr>
              <w:jc w:val="center"/>
              <w:rPr>
                <w:bCs/>
                <w:sz w:val="16"/>
                <w:lang w:val="en-US"/>
              </w:rPr>
            </w:pPr>
          </w:p>
        </w:tc>
        <w:tc>
          <w:tcPr>
            <w:tcW w:w="718" w:type="dxa"/>
            <w:tcMar>
              <w:left w:w="57" w:type="dxa"/>
              <w:right w:w="28" w:type="dxa"/>
            </w:tcMar>
            <w:vAlign w:val="center"/>
          </w:tcPr>
          <w:p w:rsidR="00000000" w:rsidRDefault="00000000">
            <w:pPr>
              <w:ind w:right="113"/>
              <w:jc w:val="right"/>
              <w:rPr>
                <w:bCs/>
                <w:sz w:val="16"/>
                <w:lang w:val="en-US"/>
              </w:rPr>
            </w:pPr>
            <w:r>
              <w:rPr>
                <w:bCs/>
                <w:sz w:val="16"/>
                <w:lang w:val="en-US"/>
              </w:rPr>
              <w:t>91</w:t>
            </w:r>
          </w:p>
        </w:tc>
        <w:tc>
          <w:tcPr>
            <w:tcW w:w="689" w:type="dxa"/>
            <w:tcMar>
              <w:left w:w="57" w:type="dxa"/>
              <w:right w:w="28" w:type="dxa"/>
            </w:tcMar>
            <w:vAlign w:val="center"/>
          </w:tcPr>
          <w:p w:rsidR="00000000" w:rsidRDefault="00000000">
            <w:pPr>
              <w:ind w:right="113"/>
              <w:jc w:val="right"/>
              <w:rPr>
                <w:bCs/>
                <w:sz w:val="16"/>
                <w:lang w:val="en-US"/>
              </w:rPr>
            </w:pPr>
            <w:r>
              <w:rPr>
                <w:bCs/>
                <w:sz w:val="16"/>
                <w:lang w:val="en-US"/>
              </w:rPr>
              <w:t>41</w:t>
            </w:r>
          </w:p>
        </w:tc>
        <w:tc>
          <w:tcPr>
            <w:tcW w:w="720" w:type="dxa"/>
            <w:tcMar>
              <w:left w:w="57" w:type="dxa"/>
              <w:right w:w="28" w:type="dxa"/>
            </w:tcMar>
            <w:vAlign w:val="center"/>
          </w:tcPr>
          <w:p w:rsidR="00000000" w:rsidRDefault="00000000">
            <w:pPr>
              <w:ind w:right="113"/>
              <w:jc w:val="right"/>
              <w:rPr>
                <w:bCs/>
                <w:sz w:val="16"/>
                <w:lang w:val="en-US"/>
              </w:rPr>
            </w:pPr>
          </w:p>
        </w:tc>
        <w:tc>
          <w:tcPr>
            <w:tcW w:w="720" w:type="dxa"/>
            <w:tcMar>
              <w:left w:w="57" w:type="dxa"/>
              <w:right w:w="28" w:type="dxa"/>
            </w:tcMar>
            <w:vAlign w:val="center"/>
          </w:tcPr>
          <w:p w:rsidR="00000000" w:rsidRDefault="00000000">
            <w:pPr>
              <w:ind w:right="113"/>
              <w:jc w:val="right"/>
              <w:rPr>
                <w:bCs/>
                <w:sz w:val="16"/>
                <w:lang w:val="en-US"/>
              </w:rPr>
            </w:pPr>
            <w:r>
              <w:rPr>
                <w:bCs/>
                <w:sz w:val="16"/>
                <w:lang w:val="en-US"/>
              </w:rPr>
              <w:t>199</w:t>
            </w:r>
          </w:p>
        </w:tc>
      </w:tr>
      <w:tr w:rsidR="00000000">
        <w:tblPrEx>
          <w:tblCellMar>
            <w:top w:w="0" w:type="dxa"/>
            <w:bottom w:w="0" w:type="dxa"/>
          </w:tblCellMar>
        </w:tblPrEx>
        <w:tc>
          <w:tcPr>
            <w:tcW w:w="1800" w:type="dxa"/>
            <w:vAlign w:val="center"/>
          </w:tcPr>
          <w:p w:rsidR="00000000" w:rsidRDefault="00000000">
            <w:pPr>
              <w:rPr>
                <w:bCs/>
                <w:sz w:val="16"/>
                <w:lang w:val="en-US"/>
              </w:rPr>
            </w:pPr>
            <w:r>
              <w:rPr>
                <w:bCs/>
                <w:sz w:val="16"/>
                <w:lang w:val="en-US"/>
              </w:rPr>
              <w:t>RIOBAMBA</w:t>
            </w:r>
          </w:p>
        </w:tc>
        <w:tc>
          <w:tcPr>
            <w:tcW w:w="720" w:type="dxa"/>
            <w:tcMar>
              <w:top w:w="28" w:type="dxa"/>
              <w:left w:w="57" w:type="dxa"/>
              <w:bottom w:w="28" w:type="dxa"/>
              <w:right w:w="28" w:type="dxa"/>
            </w:tcMar>
            <w:vAlign w:val="center"/>
          </w:tcPr>
          <w:p w:rsidR="00000000" w:rsidRDefault="00000000">
            <w:pPr>
              <w:jc w:val="center"/>
              <w:rPr>
                <w:bCs/>
                <w:sz w:val="16"/>
                <w:lang w:val="en-US"/>
              </w:rPr>
            </w:pPr>
          </w:p>
        </w:tc>
        <w:tc>
          <w:tcPr>
            <w:tcW w:w="682" w:type="dxa"/>
            <w:tcMar>
              <w:left w:w="57" w:type="dxa"/>
              <w:right w:w="28" w:type="dxa"/>
            </w:tcMar>
            <w:vAlign w:val="center"/>
          </w:tcPr>
          <w:p w:rsidR="00000000" w:rsidRDefault="00000000">
            <w:pPr>
              <w:jc w:val="center"/>
              <w:rPr>
                <w:bCs/>
                <w:sz w:val="16"/>
                <w:lang w:val="en-US"/>
              </w:rPr>
            </w:pPr>
          </w:p>
        </w:tc>
        <w:tc>
          <w:tcPr>
            <w:tcW w:w="556" w:type="dxa"/>
            <w:tcMar>
              <w:left w:w="57" w:type="dxa"/>
              <w:right w:w="28" w:type="dxa"/>
            </w:tcMar>
            <w:vAlign w:val="center"/>
          </w:tcPr>
          <w:p w:rsidR="00000000" w:rsidRDefault="00000000">
            <w:pPr>
              <w:jc w:val="center"/>
              <w:rPr>
                <w:bCs/>
                <w:sz w:val="16"/>
                <w:lang w:val="en-US"/>
              </w:rPr>
            </w:pPr>
          </w:p>
        </w:tc>
        <w:tc>
          <w:tcPr>
            <w:tcW w:w="556" w:type="dxa"/>
            <w:tcMar>
              <w:left w:w="57" w:type="dxa"/>
              <w:right w:w="28" w:type="dxa"/>
            </w:tcMar>
            <w:vAlign w:val="center"/>
          </w:tcPr>
          <w:p w:rsidR="00000000" w:rsidRDefault="00000000">
            <w:pPr>
              <w:jc w:val="center"/>
              <w:rPr>
                <w:bCs/>
                <w:sz w:val="16"/>
                <w:lang w:val="en-US"/>
              </w:rPr>
            </w:pPr>
          </w:p>
        </w:tc>
        <w:tc>
          <w:tcPr>
            <w:tcW w:w="678" w:type="dxa"/>
            <w:tcMar>
              <w:left w:w="57" w:type="dxa"/>
              <w:right w:w="28" w:type="dxa"/>
            </w:tcMar>
            <w:vAlign w:val="center"/>
          </w:tcPr>
          <w:p w:rsidR="00000000" w:rsidRDefault="00000000">
            <w:pPr>
              <w:jc w:val="center"/>
              <w:rPr>
                <w:bCs/>
                <w:sz w:val="16"/>
                <w:lang w:val="en-US"/>
              </w:rPr>
            </w:pPr>
            <w:r>
              <w:rPr>
                <w:bCs/>
                <w:sz w:val="16"/>
                <w:lang w:val="en-US"/>
              </w:rPr>
              <w:t>38</w:t>
            </w:r>
          </w:p>
        </w:tc>
        <w:tc>
          <w:tcPr>
            <w:tcW w:w="556" w:type="dxa"/>
            <w:tcMar>
              <w:left w:w="57" w:type="dxa"/>
              <w:right w:w="28" w:type="dxa"/>
            </w:tcMar>
            <w:vAlign w:val="center"/>
          </w:tcPr>
          <w:p w:rsidR="00000000" w:rsidRDefault="00000000">
            <w:pPr>
              <w:jc w:val="center"/>
              <w:rPr>
                <w:bCs/>
                <w:sz w:val="16"/>
                <w:lang w:val="en-US"/>
              </w:rPr>
            </w:pPr>
          </w:p>
        </w:tc>
        <w:tc>
          <w:tcPr>
            <w:tcW w:w="556" w:type="dxa"/>
            <w:tcMar>
              <w:left w:w="57" w:type="dxa"/>
              <w:right w:w="28" w:type="dxa"/>
            </w:tcMar>
            <w:vAlign w:val="center"/>
          </w:tcPr>
          <w:p w:rsidR="00000000" w:rsidRDefault="00000000">
            <w:pPr>
              <w:jc w:val="center"/>
              <w:rPr>
                <w:bCs/>
                <w:sz w:val="16"/>
                <w:lang w:val="en-US"/>
              </w:rPr>
            </w:pPr>
            <w:r>
              <w:rPr>
                <w:bCs/>
                <w:sz w:val="16"/>
                <w:lang w:val="en-US"/>
              </w:rPr>
              <w:t>13</w:t>
            </w:r>
          </w:p>
        </w:tc>
        <w:tc>
          <w:tcPr>
            <w:tcW w:w="589" w:type="dxa"/>
            <w:tcMar>
              <w:left w:w="57" w:type="dxa"/>
              <w:right w:w="28" w:type="dxa"/>
            </w:tcMar>
            <w:vAlign w:val="center"/>
          </w:tcPr>
          <w:p w:rsidR="00000000" w:rsidRDefault="00000000">
            <w:pPr>
              <w:jc w:val="center"/>
              <w:rPr>
                <w:bCs/>
                <w:sz w:val="16"/>
                <w:lang w:val="en-US"/>
              </w:rPr>
            </w:pPr>
          </w:p>
        </w:tc>
        <w:tc>
          <w:tcPr>
            <w:tcW w:w="718" w:type="dxa"/>
            <w:tcMar>
              <w:left w:w="57" w:type="dxa"/>
              <w:right w:w="28" w:type="dxa"/>
            </w:tcMar>
            <w:vAlign w:val="center"/>
          </w:tcPr>
          <w:p w:rsidR="00000000" w:rsidRDefault="00000000">
            <w:pPr>
              <w:ind w:right="113"/>
              <w:jc w:val="right"/>
              <w:rPr>
                <w:bCs/>
                <w:sz w:val="16"/>
                <w:lang w:val="en-US"/>
              </w:rPr>
            </w:pPr>
            <w:r>
              <w:rPr>
                <w:bCs/>
                <w:sz w:val="16"/>
                <w:lang w:val="en-US"/>
              </w:rPr>
              <w:t>80</w:t>
            </w:r>
          </w:p>
        </w:tc>
        <w:tc>
          <w:tcPr>
            <w:tcW w:w="689" w:type="dxa"/>
            <w:tcMar>
              <w:left w:w="57" w:type="dxa"/>
              <w:right w:w="28" w:type="dxa"/>
            </w:tcMar>
            <w:vAlign w:val="center"/>
          </w:tcPr>
          <w:p w:rsidR="00000000" w:rsidRDefault="00000000">
            <w:pPr>
              <w:ind w:right="113"/>
              <w:jc w:val="right"/>
              <w:rPr>
                <w:bCs/>
                <w:sz w:val="16"/>
                <w:lang w:val="en-US"/>
              </w:rPr>
            </w:pPr>
            <w:r>
              <w:rPr>
                <w:bCs/>
                <w:sz w:val="16"/>
                <w:lang w:val="en-US"/>
              </w:rPr>
              <w:t>19</w:t>
            </w:r>
          </w:p>
        </w:tc>
        <w:tc>
          <w:tcPr>
            <w:tcW w:w="720" w:type="dxa"/>
            <w:tcMar>
              <w:left w:w="57" w:type="dxa"/>
              <w:right w:w="28" w:type="dxa"/>
            </w:tcMar>
            <w:vAlign w:val="center"/>
          </w:tcPr>
          <w:p w:rsidR="00000000" w:rsidRDefault="00000000">
            <w:pPr>
              <w:ind w:right="113"/>
              <w:jc w:val="right"/>
              <w:rPr>
                <w:bCs/>
                <w:sz w:val="16"/>
                <w:lang w:val="en-US"/>
              </w:rPr>
            </w:pPr>
          </w:p>
        </w:tc>
        <w:tc>
          <w:tcPr>
            <w:tcW w:w="720" w:type="dxa"/>
            <w:tcMar>
              <w:left w:w="57" w:type="dxa"/>
              <w:right w:w="28" w:type="dxa"/>
            </w:tcMar>
            <w:vAlign w:val="center"/>
          </w:tcPr>
          <w:p w:rsidR="00000000" w:rsidRDefault="00000000">
            <w:pPr>
              <w:ind w:right="113"/>
              <w:jc w:val="right"/>
              <w:rPr>
                <w:bCs/>
                <w:sz w:val="16"/>
                <w:lang w:val="en-US"/>
              </w:rPr>
            </w:pPr>
            <w:r>
              <w:rPr>
                <w:bCs/>
                <w:sz w:val="16"/>
                <w:lang w:val="en-US"/>
              </w:rPr>
              <w:t>150</w:t>
            </w:r>
          </w:p>
        </w:tc>
      </w:tr>
      <w:tr w:rsidR="00000000">
        <w:tblPrEx>
          <w:tblCellMar>
            <w:top w:w="0" w:type="dxa"/>
            <w:bottom w:w="0" w:type="dxa"/>
          </w:tblCellMar>
        </w:tblPrEx>
        <w:tc>
          <w:tcPr>
            <w:tcW w:w="1800" w:type="dxa"/>
            <w:vAlign w:val="center"/>
          </w:tcPr>
          <w:p w:rsidR="00000000" w:rsidRDefault="00000000">
            <w:pPr>
              <w:rPr>
                <w:bCs/>
                <w:sz w:val="16"/>
                <w:lang w:val="en-US"/>
              </w:rPr>
            </w:pPr>
            <w:r>
              <w:rPr>
                <w:bCs/>
                <w:sz w:val="16"/>
                <w:lang w:val="en-US"/>
              </w:rPr>
              <w:t>ALAUSI</w:t>
            </w:r>
          </w:p>
        </w:tc>
        <w:tc>
          <w:tcPr>
            <w:tcW w:w="720" w:type="dxa"/>
            <w:tcMar>
              <w:top w:w="28" w:type="dxa"/>
              <w:left w:w="57" w:type="dxa"/>
              <w:bottom w:w="28" w:type="dxa"/>
              <w:right w:w="28" w:type="dxa"/>
            </w:tcMar>
            <w:vAlign w:val="center"/>
          </w:tcPr>
          <w:p w:rsidR="00000000" w:rsidRDefault="00000000">
            <w:pPr>
              <w:jc w:val="center"/>
              <w:rPr>
                <w:bCs/>
                <w:sz w:val="16"/>
                <w:lang w:val="en-US"/>
              </w:rPr>
            </w:pPr>
          </w:p>
        </w:tc>
        <w:tc>
          <w:tcPr>
            <w:tcW w:w="682" w:type="dxa"/>
            <w:tcMar>
              <w:left w:w="57" w:type="dxa"/>
              <w:right w:w="28" w:type="dxa"/>
            </w:tcMar>
            <w:vAlign w:val="center"/>
          </w:tcPr>
          <w:p w:rsidR="00000000" w:rsidRDefault="00000000">
            <w:pPr>
              <w:jc w:val="center"/>
              <w:rPr>
                <w:bCs/>
                <w:sz w:val="16"/>
                <w:lang w:val="en-US"/>
              </w:rPr>
            </w:pPr>
          </w:p>
        </w:tc>
        <w:tc>
          <w:tcPr>
            <w:tcW w:w="556" w:type="dxa"/>
            <w:tcMar>
              <w:left w:w="57" w:type="dxa"/>
              <w:right w:w="28" w:type="dxa"/>
            </w:tcMar>
            <w:vAlign w:val="center"/>
          </w:tcPr>
          <w:p w:rsidR="00000000" w:rsidRDefault="00000000">
            <w:pPr>
              <w:jc w:val="center"/>
              <w:rPr>
                <w:bCs/>
                <w:sz w:val="16"/>
                <w:lang w:val="en-US"/>
              </w:rPr>
            </w:pPr>
          </w:p>
        </w:tc>
        <w:tc>
          <w:tcPr>
            <w:tcW w:w="556" w:type="dxa"/>
            <w:tcMar>
              <w:left w:w="57" w:type="dxa"/>
              <w:right w:w="28" w:type="dxa"/>
            </w:tcMar>
            <w:vAlign w:val="center"/>
          </w:tcPr>
          <w:p w:rsidR="00000000" w:rsidRDefault="00000000">
            <w:pPr>
              <w:jc w:val="center"/>
              <w:rPr>
                <w:bCs/>
                <w:sz w:val="16"/>
                <w:lang w:val="en-US"/>
              </w:rPr>
            </w:pPr>
          </w:p>
        </w:tc>
        <w:tc>
          <w:tcPr>
            <w:tcW w:w="678" w:type="dxa"/>
            <w:tcMar>
              <w:left w:w="57" w:type="dxa"/>
              <w:right w:w="28" w:type="dxa"/>
            </w:tcMar>
            <w:vAlign w:val="center"/>
          </w:tcPr>
          <w:p w:rsidR="00000000" w:rsidRDefault="00000000">
            <w:pPr>
              <w:jc w:val="center"/>
              <w:rPr>
                <w:bCs/>
                <w:sz w:val="16"/>
                <w:lang w:val="en-US"/>
              </w:rPr>
            </w:pPr>
            <w:r>
              <w:rPr>
                <w:bCs/>
                <w:sz w:val="16"/>
                <w:lang w:val="en-US"/>
              </w:rPr>
              <w:t>6</w:t>
            </w:r>
          </w:p>
        </w:tc>
        <w:tc>
          <w:tcPr>
            <w:tcW w:w="556" w:type="dxa"/>
            <w:tcMar>
              <w:left w:w="57" w:type="dxa"/>
              <w:right w:w="28" w:type="dxa"/>
            </w:tcMar>
            <w:vAlign w:val="center"/>
          </w:tcPr>
          <w:p w:rsidR="00000000" w:rsidRDefault="00000000">
            <w:pPr>
              <w:jc w:val="center"/>
              <w:rPr>
                <w:bCs/>
                <w:sz w:val="16"/>
                <w:lang w:val="en-US"/>
              </w:rPr>
            </w:pPr>
          </w:p>
        </w:tc>
        <w:tc>
          <w:tcPr>
            <w:tcW w:w="556" w:type="dxa"/>
            <w:tcMar>
              <w:left w:w="57" w:type="dxa"/>
              <w:right w:w="28" w:type="dxa"/>
            </w:tcMar>
            <w:vAlign w:val="center"/>
          </w:tcPr>
          <w:p w:rsidR="00000000" w:rsidRDefault="00000000">
            <w:pPr>
              <w:jc w:val="center"/>
              <w:rPr>
                <w:bCs/>
                <w:sz w:val="16"/>
                <w:lang w:val="en-US"/>
              </w:rPr>
            </w:pPr>
            <w:r>
              <w:rPr>
                <w:bCs/>
                <w:sz w:val="16"/>
                <w:lang w:val="en-US"/>
              </w:rPr>
              <w:t>2</w:t>
            </w:r>
          </w:p>
        </w:tc>
        <w:tc>
          <w:tcPr>
            <w:tcW w:w="589" w:type="dxa"/>
            <w:tcMar>
              <w:left w:w="57" w:type="dxa"/>
              <w:right w:w="28" w:type="dxa"/>
            </w:tcMar>
            <w:vAlign w:val="center"/>
          </w:tcPr>
          <w:p w:rsidR="00000000" w:rsidRDefault="00000000">
            <w:pPr>
              <w:jc w:val="center"/>
              <w:rPr>
                <w:bCs/>
                <w:sz w:val="16"/>
                <w:lang w:val="en-US"/>
              </w:rPr>
            </w:pPr>
          </w:p>
        </w:tc>
        <w:tc>
          <w:tcPr>
            <w:tcW w:w="718" w:type="dxa"/>
            <w:tcMar>
              <w:left w:w="57" w:type="dxa"/>
              <w:right w:w="28" w:type="dxa"/>
            </w:tcMar>
            <w:vAlign w:val="center"/>
          </w:tcPr>
          <w:p w:rsidR="00000000" w:rsidRDefault="00000000">
            <w:pPr>
              <w:ind w:right="113"/>
              <w:jc w:val="right"/>
              <w:rPr>
                <w:bCs/>
                <w:sz w:val="16"/>
                <w:lang w:val="en-US"/>
              </w:rPr>
            </w:pPr>
            <w:r>
              <w:rPr>
                <w:bCs/>
                <w:sz w:val="16"/>
                <w:lang w:val="en-US"/>
              </w:rPr>
              <w:t>5</w:t>
            </w:r>
          </w:p>
        </w:tc>
        <w:tc>
          <w:tcPr>
            <w:tcW w:w="689" w:type="dxa"/>
            <w:tcMar>
              <w:left w:w="57" w:type="dxa"/>
              <w:right w:w="28" w:type="dxa"/>
            </w:tcMar>
            <w:vAlign w:val="center"/>
          </w:tcPr>
          <w:p w:rsidR="00000000" w:rsidRDefault="00000000">
            <w:pPr>
              <w:ind w:right="113"/>
              <w:jc w:val="right"/>
              <w:rPr>
                <w:bCs/>
                <w:sz w:val="16"/>
                <w:lang w:val="en-US"/>
              </w:rPr>
            </w:pPr>
          </w:p>
        </w:tc>
        <w:tc>
          <w:tcPr>
            <w:tcW w:w="720" w:type="dxa"/>
            <w:tcMar>
              <w:left w:w="57" w:type="dxa"/>
              <w:right w:w="28" w:type="dxa"/>
            </w:tcMar>
            <w:vAlign w:val="center"/>
          </w:tcPr>
          <w:p w:rsidR="00000000" w:rsidRDefault="00000000">
            <w:pPr>
              <w:ind w:right="113"/>
              <w:jc w:val="right"/>
              <w:rPr>
                <w:bCs/>
                <w:sz w:val="16"/>
                <w:lang w:val="en-US"/>
              </w:rPr>
            </w:pPr>
          </w:p>
        </w:tc>
        <w:tc>
          <w:tcPr>
            <w:tcW w:w="720" w:type="dxa"/>
            <w:tcMar>
              <w:left w:w="57" w:type="dxa"/>
              <w:right w:w="28" w:type="dxa"/>
            </w:tcMar>
            <w:vAlign w:val="center"/>
          </w:tcPr>
          <w:p w:rsidR="00000000" w:rsidRDefault="00000000">
            <w:pPr>
              <w:ind w:right="113"/>
              <w:jc w:val="right"/>
              <w:rPr>
                <w:bCs/>
                <w:sz w:val="16"/>
                <w:lang w:val="en-US"/>
              </w:rPr>
            </w:pPr>
            <w:r>
              <w:rPr>
                <w:bCs/>
                <w:sz w:val="16"/>
                <w:lang w:val="en-US"/>
              </w:rPr>
              <w:t>13</w:t>
            </w:r>
          </w:p>
        </w:tc>
      </w:tr>
      <w:tr w:rsidR="00000000">
        <w:tblPrEx>
          <w:tblCellMar>
            <w:top w:w="0" w:type="dxa"/>
            <w:bottom w:w="0" w:type="dxa"/>
          </w:tblCellMar>
        </w:tblPrEx>
        <w:tc>
          <w:tcPr>
            <w:tcW w:w="1800" w:type="dxa"/>
            <w:vAlign w:val="center"/>
          </w:tcPr>
          <w:p w:rsidR="00000000" w:rsidRDefault="00000000">
            <w:pPr>
              <w:rPr>
                <w:bCs/>
                <w:sz w:val="16"/>
                <w:lang w:val="en-US"/>
              </w:rPr>
            </w:pPr>
            <w:r>
              <w:rPr>
                <w:bCs/>
                <w:sz w:val="16"/>
                <w:lang w:val="en-US"/>
              </w:rPr>
              <w:t>GUARANDA</w:t>
            </w:r>
          </w:p>
        </w:tc>
        <w:tc>
          <w:tcPr>
            <w:tcW w:w="720" w:type="dxa"/>
            <w:tcMar>
              <w:top w:w="28" w:type="dxa"/>
              <w:left w:w="57" w:type="dxa"/>
              <w:bottom w:w="28" w:type="dxa"/>
              <w:right w:w="28" w:type="dxa"/>
            </w:tcMar>
            <w:vAlign w:val="center"/>
          </w:tcPr>
          <w:p w:rsidR="00000000" w:rsidRDefault="00000000">
            <w:pPr>
              <w:jc w:val="center"/>
              <w:rPr>
                <w:bCs/>
                <w:sz w:val="16"/>
                <w:lang w:val="en-US"/>
              </w:rPr>
            </w:pPr>
          </w:p>
        </w:tc>
        <w:tc>
          <w:tcPr>
            <w:tcW w:w="682" w:type="dxa"/>
            <w:tcMar>
              <w:left w:w="57" w:type="dxa"/>
              <w:right w:w="28" w:type="dxa"/>
            </w:tcMar>
            <w:vAlign w:val="center"/>
          </w:tcPr>
          <w:p w:rsidR="00000000" w:rsidRDefault="00000000">
            <w:pPr>
              <w:jc w:val="center"/>
              <w:rPr>
                <w:bCs/>
                <w:sz w:val="16"/>
                <w:lang w:val="en-US"/>
              </w:rPr>
            </w:pPr>
          </w:p>
        </w:tc>
        <w:tc>
          <w:tcPr>
            <w:tcW w:w="556" w:type="dxa"/>
            <w:tcMar>
              <w:left w:w="57" w:type="dxa"/>
              <w:right w:w="28" w:type="dxa"/>
            </w:tcMar>
            <w:vAlign w:val="center"/>
          </w:tcPr>
          <w:p w:rsidR="00000000" w:rsidRDefault="00000000">
            <w:pPr>
              <w:jc w:val="center"/>
              <w:rPr>
                <w:bCs/>
                <w:sz w:val="16"/>
                <w:lang w:val="en-US"/>
              </w:rPr>
            </w:pPr>
          </w:p>
        </w:tc>
        <w:tc>
          <w:tcPr>
            <w:tcW w:w="556" w:type="dxa"/>
            <w:tcMar>
              <w:left w:w="57" w:type="dxa"/>
              <w:right w:w="28" w:type="dxa"/>
            </w:tcMar>
            <w:vAlign w:val="center"/>
          </w:tcPr>
          <w:p w:rsidR="00000000" w:rsidRDefault="00000000">
            <w:pPr>
              <w:jc w:val="center"/>
              <w:rPr>
                <w:bCs/>
                <w:sz w:val="16"/>
                <w:lang w:val="en-US"/>
              </w:rPr>
            </w:pPr>
          </w:p>
        </w:tc>
        <w:tc>
          <w:tcPr>
            <w:tcW w:w="678" w:type="dxa"/>
            <w:tcMar>
              <w:left w:w="57" w:type="dxa"/>
              <w:right w:w="28" w:type="dxa"/>
            </w:tcMar>
            <w:vAlign w:val="center"/>
          </w:tcPr>
          <w:p w:rsidR="00000000" w:rsidRDefault="00000000">
            <w:pPr>
              <w:jc w:val="center"/>
              <w:rPr>
                <w:bCs/>
                <w:sz w:val="16"/>
                <w:lang w:val="en-US"/>
              </w:rPr>
            </w:pPr>
            <w:r>
              <w:rPr>
                <w:bCs/>
                <w:sz w:val="16"/>
                <w:lang w:val="en-US"/>
              </w:rPr>
              <w:t>34</w:t>
            </w:r>
          </w:p>
        </w:tc>
        <w:tc>
          <w:tcPr>
            <w:tcW w:w="556" w:type="dxa"/>
            <w:tcMar>
              <w:left w:w="57" w:type="dxa"/>
              <w:right w:w="28" w:type="dxa"/>
            </w:tcMar>
            <w:vAlign w:val="center"/>
          </w:tcPr>
          <w:p w:rsidR="00000000" w:rsidRDefault="00000000">
            <w:pPr>
              <w:jc w:val="center"/>
              <w:rPr>
                <w:bCs/>
                <w:sz w:val="16"/>
                <w:lang w:val="en-US"/>
              </w:rPr>
            </w:pPr>
          </w:p>
        </w:tc>
        <w:tc>
          <w:tcPr>
            <w:tcW w:w="556" w:type="dxa"/>
            <w:tcMar>
              <w:left w:w="57" w:type="dxa"/>
              <w:right w:w="28" w:type="dxa"/>
            </w:tcMar>
            <w:vAlign w:val="center"/>
          </w:tcPr>
          <w:p w:rsidR="00000000" w:rsidRDefault="00000000">
            <w:pPr>
              <w:jc w:val="center"/>
              <w:rPr>
                <w:bCs/>
                <w:sz w:val="16"/>
                <w:lang w:val="en-US"/>
              </w:rPr>
            </w:pPr>
            <w:r>
              <w:rPr>
                <w:bCs/>
                <w:sz w:val="16"/>
                <w:lang w:val="en-US"/>
              </w:rPr>
              <w:t>7</w:t>
            </w:r>
          </w:p>
        </w:tc>
        <w:tc>
          <w:tcPr>
            <w:tcW w:w="589" w:type="dxa"/>
            <w:tcMar>
              <w:left w:w="57" w:type="dxa"/>
              <w:right w:w="28" w:type="dxa"/>
            </w:tcMar>
            <w:vAlign w:val="center"/>
          </w:tcPr>
          <w:p w:rsidR="00000000" w:rsidRDefault="00000000">
            <w:pPr>
              <w:jc w:val="center"/>
              <w:rPr>
                <w:bCs/>
                <w:sz w:val="16"/>
                <w:lang w:val="en-US"/>
              </w:rPr>
            </w:pPr>
          </w:p>
        </w:tc>
        <w:tc>
          <w:tcPr>
            <w:tcW w:w="718" w:type="dxa"/>
            <w:tcMar>
              <w:left w:w="57" w:type="dxa"/>
              <w:right w:w="28" w:type="dxa"/>
            </w:tcMar>
            <w:vAlign w:val="center"/>
          </w:tcPr>
          <w:p w:rsidR="00000000" w:rsidRDefault="00000000">
            <w:pPr>
              <w:ind w:right="113"/>
              <w:jc w:val="right"/>
              <w:rPr>
                <w:bCs/>
                <w:sz w:val="16"/>
                <w:lang w:val="en-US"/>
              </w:rPr>
            </w:pPr>
            <w:r>
              <w:rPr>
                <w:bCs/>
                <w:sz w:val="16"/>
                <w:lang w:val="en-US"/>
              </w:rPr>
              <w:t>6</w:t>
            </w:r>
          </w:p>
        </w:tc>
        <w:tc>
          <w:tcPr>
            <w:tcW w:w="689" w:type="dxa"/>
            <w:tcMar>
              <w:left w:w="57" w:type="dxa"/>
              <w:right w:w="28" w:type="dxa"/>
            </w:tcMar>
            <w:vAlign w:val="center"/>
          </w:tcPr>
          <w:p w:rsidR="00000000" w:rsidRDefault="00000000">
            <w:pPr>
              <w:ind w:right="113"/>
              <w:jc w:val="right"/>
              <w:rPr>
                <w:bCs/>
                <w:sz w:val="16"/>
                <w:lang w:val="en-US"/>
              </w:rPr>
            </w:pPr>
          </w:p>
        </w:tc>
        <w:tc>
          <w:tcPr>
            <w:tcW w:w="720" w:type="dxa"/>
            <w:tcMar>
              <w:left w:w="57" w:type="dxa"/>
              <w:right w:w="28" w:type="dxa"/>
            </w:tcMar>
            <w:vAlign w:val="center"/>
          </w:tcPr>
          <w:p w:rsidR="00000000" w:rsidRDefault="00000000">
            <w:pPr>
              <w:ind w:right="113"/>
              <w:jc w:val="right"/>
              <w:rPr>
                <w:bCs/>
                <w:sz w:val="16"/>
                <w:lang w:val="en-US"/>
              </w:rPr>
            </w:pPr>
            <w:r>
              <w:rPr>
                <w:bCs/>
                <w:sz w:val="16"/>
                <w:lang w:val="en-US"/>
              </w:rPr>
              <w:t>1</w:t>
            </w:r>
          </w:p>
        </w:tc>
        <w:tc>
          <w:tcPr>
            <w:tcW w:w="720" w:type="dxa"/>
            <w:tcMar>
              <w:left w:w="57" w:type="dxa"/>
              <w:right w:w="28" w:type="dxa"/>
            </w:tcMar>
            <w:vAlign w:val="center"/>
          </w:tcPr>
          <w:p w:rsidR="00000000" w:rsidRDefault="00000000">
            <w:pPr>
              <w:ind w:right="113"/>
              <w:jc w:val="right"/>
              <w:rPr>
                <w:bCs/>
                <w:sz w:val="16"/>
                <w:lang w:val="en-US"/>
              </w:rPr>
            </w:pPr>
            <w:r>
              <w:rPr>
                <w:bCs/>
                <w:sz w:val="16"/>
                <w:lang w:val="en-US"/>
              </w:rPr>
              <w:t>48</w:t>
            </w:r>
          </w:p>
        </w:tc>
      </w:tr>
      <w:tr w:rsidR="00000000">
        <w:tblPrEx>
          <w:tblCellMar>
            <w:top w:w="0" w:type="dxa"/>
            <w:bottom w:w="0" w:type="dxa"/>
          </w:tblCellMar>
        </w:tblPrEx>
        <w:tc>
          <w:tcPr>
            <w:tcW w:w="1800" w:type="dxa"/>
            <w:vAlign w:val="center"/>
          </w:tcPr>
          <w:p w:rsidR="00000000" w:rsidRDefault="00000000">
            <w:pPr>
              <w:rPr>
                <w:bCs/>
                <w:sz w:val="16"/>
                <w:lang w:val="en-US"/>
              </w:rPr>
            </w:pPr>
            <w:r>
              <w:rPr>
                <w:bCs/>
                <w:sz w:val="16"/>
                <w:lang w:val="en-US"/>
              </w:rPr>
              <w:t>CAŇAR</w:t>
            </w:r>
          </w:p>
        </w:tc>
        <w:tc>
          <w:tcPr>
            <w:tcW w:w="720" w:type="dxa"/>
            <w:tcMar>
              <w:top w:w="28" w:type="dxa"/>
              <w:left w:w="57" w:type="dxa"/>
              <w:bottom w:w="28" w:type="dxa"/>
              <w:right w:w="28" w:type="dxa"/>
            </w:tcMar>
            <w:vAlign w:val="center"/>
          </w:tcPr>
          <w:p w:rsidR="00000000" w:rsidRDefault="00000000">
            <w:pPr>
              <w:jc w:val="center"/>
              <w:rPr>
                <w:bCs/>
                <w:sz w:val="16"/>
                <w:lang w:val="en-US"/>
              </w:rPr>
            </w:pPr>
          </w:p>
        </w:tc>
        <w:tc>
          <w:tcPr>
            <w:tcW w:w="682" w:type="dxa"/>
            <w:tcMar>
              <w:left w:w="57" w:type="dxa"/>
              <w:right w:w="28" w:type="dxa"/>
            </w:tcMar>
            <w:vAlign w:val="center"/>
          </w:tcPr>
          <w:p w:rsidR="00000000" w:rsidRDefault="00000000">
            <w:pPr>
              <w:jc w:val="center"/>
              <w:rPr>
                <w:bCs/>
                <w:sz w:val="16"/>
                <w:lang w:val="en-US"/>
              </w:rPr>
            </w:pPr>
          </w:p>
        </w:tc>
        <w:tc>
          <w:tcPr>
            <w:tcW w:w="556" w:type="dxa"/>
            <w:tcMar>
              <w:left w:w="57" w:type="dxa"/>
              <w:right w:w="28" w:type="dxa"/>
            </w:tcMar>
            <w:vAlign w:val="center"/>
          </w:tcPr>
          <w:p w:rsidR="00000000" w:rsidRDefault="00000000">
            <w:pPr>
              <w:jc w:val="center"/>
              <w:rPr>
                <w:bCs/>
                <w:sz w:val="16"/>
                <w:lang w:val="en-US"/>
              </w:rPr>
            </w:pPr>
          </w:p>
        </w:tc>
        <w:tc>
          <w:tcPr>
            <w:tcW w:w="556" w:type="dxa"/>
            <w:tcMar>
              <w:left w:w="57" w:type="dxa"/>
              <w:right w:w="28" w:type="dxa"/>
            </w:tcMar>
            <w:vAlign w:val="center"/>
          </w:tcPr>
          <w:p w:rsidR="00000000" w:rsidRDefault="00000000">
            <w:pPr>
              <w:jc w:val="center"/>
              <w:rPr>
                <w:bCs/>
                <w:sz w:val="16"/>
                <w:lang w:val="en-US"/>
              </w:rPr>
            </w:pPr>
          </w:p>
        </w:tc>
        <w:tc>
          <w:tcPr>
            <w:tcW w:w="678" w:type="dxa"/>
            <w:tcMar>
              <w:left w:w="57" w:type="dxa"/>
              <w:right w:w="28" w:type="dxa"/>
            </w:tcMar>
            <w:vAlign w:val="center"/>
          </w:tcPr>
          <w:p w:rsidR="00000000" w:rsidRDefault="00000000">
            <w:pPr>
              <w:jc w:val="center"/>
              <w:rPr>
                <w:bCs/>
                <w:sz w:val="16"/>
              </w:rPr>
            </w:pPr>
            <w:r>
              <w:rPr>
                <w:bCs/>
                <w:sz w:val="16"/>
              </w:rPr>
              <w:t>10</w:t>
            </w:r>
          </w:p>
        </w:tc>
        <w:tc>
          <w:tcPr>
            <w:tcW w:w="556" w:type="dxa"/>
            <w:tcMar>
              <w:left w:w="57" w:type="dxa"/>
              <w:right w:w="28" w:type="dxa"/>
            </w:tcMar>
            <w:vAlign w:val="center"/>
          </w:tcPr>
          <w:p w:rsidR="00000000" w:rsidRDefault="00000000">
            <w:pPr>
              <w:jc w:val="center"/>
              <w:rPr>
                <w:bCs/>
                <w:sz w:val="16"/>
              </w:rPr>
            </w:pPr>
          </w:p>
        </w:tc>
        <w:tc>
          <w:tcPr>
            <w:tcW w:w="556" w:type="dxa"/>
            <w:tcMar>
              <w:left w:w="57" w:type="dxa"/>
              <w:right w:w="28" w:type="dxa"/>
            </w:tcMar>
            <w:vAlign w:val="center"/>
          </w:tcPr>
          <w:p w:rsidR="00000000" w:rsidRDefault="00000000">
            <w:pPr>
              <w:jc w:val="center"/>
              <w:rPr>
                <w:bCs/>
                <w:sz w:val="16"/>
              </w:rPr>
            </w:pPr>
            <w:r>
              <w:rPr>
                <w:bCs/>
                <w:sz w:val="16"/>
              </w:rPr>
              <w:t>9</w:t>
            </w:r>
          </w:p>
        </w:tc>
        <w:tc>
          <w:tcPr>
            <w:tcW w:w="589" w:type="dxa"/>
            <w:tcMar>
              <w:left w:w="57" w:type="dxa"/>
              <w:right w:w="28" w:type="dxa"/>
            </w:tcMar>
            <w:vAlign w:val="center"/>
          </w:tcPr>
          <w:p w:rsidR="00000000" w:rsidRDefault="00000000">
            <w:pPr>
              <w:jc w:val="center"/>
              <w:rPr>
                <w:bCs/>
                <w:sz w:val="16"/>
              </w:rPr>
            </w:pPr>
          </w:p>
        </w:tc>
        <w:tc>
          <w:tcPr>
            <w:tcW w:w="718" w:type="dxa"/>
            <w:tcMar>
              <w:left w:w="57" w:type="dxa"/>
              <w:right w:w="28" w:type="dxa"/>
            </w:tcMar>
            <w:vAlign w:val="center"/>
          </w:tcPr>
          <w:p w:rsidR="00000000" w:rsidRDefault="00000000">
            <w:pPr>
              <w:ind w:right="113"/>
              <w:jc w:val="right"/>
              <w:rPr>
                <w:bCs/>
                <w:sz w:val="16"/>
              </w:rPr>
            </w:pPr>
            <w:r>
              <w:rPr>
                <w:bCs/>
                <w:sz w:val="16"/>
              </w:rPr>
              <w:t>4</w:t>
            </w:r>
          </w:p>
        </w:tc>
        <w:tc>
          <w:tcPr>
            <w:tcW w:w="689" w:type="dxa"/>
            <w:tcMar>
              <w:left w:w="57" w:type="dxa"/>
              <w:right w:w="28" w:type="dxa"/>
            </w:tcMar>
            <w:vAlign w:val="center"/>
          </w:tcPr>
          <w:p w:rsidR="00000000" w:rsidRDefault="00000000">
            <w:pPr>
              <w:ind w:right="113"/>
              <w:jc w:val="right"/>
              <w:rPr>
                <w:bCs/>
                <w:sz w:val="16"/>
              </w:rPr>
            </w:pPr>
            <w:r>
              <w:rPr>
                <w:bCs/>
                <w:sz w:val="16"/>
              </w:rPr>
              <w:t>1</w:t>
            </w:r>
          </w:p>
        </w:tc>
        <w:tc>
          <w:tcPr>
            <w:tcW w:w="720" w:type="dxa"/>
            <w:tcMar>
              <w:left w:w="57" w:type="dxa"/>
              <w:right w:w="28" w:type="dxa"/>
            </w:tcMar>
            <w:vAlign w:val="center"/>
          </w:tcPr>
          <w:p w:rsidR="00000000" w:rsidRDefault="00000000">
            <w:pPr>
              <w:ind w:right="113"/>
              <w:jc w:val="right"/>
              <w:rPr>
                <w:bCs/>
                <w:sz w:val="16"/>
              </w:rPr>
            </w:pPr>
          </w:p>
        </w:tc>
        <w:tc>
          <w:tcPr>
            <w:tcW w:w="720" w:type="dxa"/>
            <w:tcMar>
              <w:left w:w="57" w:type="dxa"/>
              <w:right w:w="28" w:type="dxa"/>
            </w:tcMar>
            <w:vAlign w:val="center"/>
          </w:tcPr>
          <w:p w:rsidR="00000000" w:rsidRDefault="00000000">
            <w:pPr>
              <w:ind w:right="113"/>
              <w:jc w:val="right"/>
              <w:rPr>
                <w:bCs/>
                <w:sz w:val="16"/>
              </w:rPr>
            </w:pPr>
            <w:r>
              <w:rPr>
                <w:bCs/>
                <w:sz w:val="16"/>
              </w:rPr>
              <w:t>24</w:t>
            </w:r>
          </w:p>
        </w:tc>
      </w:tr>
      <w:tr w:rsidR="00000000">
        <w:tblPrEx>
          <w:tblCellMar>
            <w:top w:w="0" w:type="dxa"/>
            <w:bottom w:w="0" w:type="dxa"/>
          </w:tblCellMar>
        </w:tblPrEx>
        <w:tc>
          <w:tcPr>
            <w:tcW w:w="1800" w:type="dxa"/>
            <w:vAlign w:val="center"/>
          </w:tcPr>
          <w:p w:rsidR="00000000" w:rsidRDefault="00000000">
            <w:pPr>
              <w:rPr>
                <w:bCs/>
                <w:sz w:val="16"/>
                <w:lang w:val="fr-FR"/>
              </w:rPr>
            </w:pPr>
            <w:r>
              <w:rPr>
                <w:bCs/>
                <w:sz w:val="16"/>
                <w:lang w:val="fr-FR"/>
              </w:rPr>
              <w:t>AZOGUES</w:t>
            </w:r>
          </w:p>
        </w:tc>
        <w:tc>
          <w:tcPr>
            <w:tcW w:w="720" w:type="dxa"/>
            <w:tcMar>
              <w:top w:w="28" w:type="dxa"/>
              <w:left w:w="57" w:type="dxa"/>
              <w:bottom w:w="28" w:type="dxa"/>
              <w:right w:w="28" w:type="dxa"/>
            </w:tcMar>
            <w:vAlign w:val="center"/>
          </w:tcPr>
          <w:p w:rsidR="00000000" w:rsidRDefault="00000000">
            <w:pPr>
              <w:jc w:val="center"/>
              <w:rPr>
                <w:bCs/>
                <w:sz w:val="16"/>
                <w:lang w:val="fr-FR"/>
              </w:rPr>
            </w:pPr>
          </w:p>
        </w:tc>
        <w:tc>
          <w:tcPr>
            <w:tcW w:w="682" w:type="dxa"/>
            <w:tcMar>
              <w:left w:w="57" w:type="dxa"/>
              <w:right w:w="28" w:type="dxa"/>
            </w:tcMar>
            <w:vAlign w:val="center"/>
          </w:tcPr>
          <w:p w:rsidR="00000000" w:rsidRDefault="00000000">
            <w:pPr>
              <w:jc w:val="center"/>
              <w:rPr>
                <w:bCs/>
                <w:sz w:val="16"/>
                <w:lang w:val="fr-FR"/>
              </w:rPr>
            </w:pPr>
          </w:p>
        </w:tc>
        <w:tc>
          <w:tcPr>
            <w:tcW w:w="556" w:type="dxa"/>
            <w:tcMar>
              <w:left w:w="57" w:type="dxa"/>
              <w:right w:w="28" w:type="dxa"/>
            </w:tcMar>
            <w:vAlign w:val="center"/>
          </w:tcPr>
          <w:p w:rsidR="00000000" w:rsidRDefault="00000000">
            <w:pPr>
              <w:jc w:val="center"/>
              <w:rPr>
                <w:bCs/>
                <w:sz w:val="16"/>
                <w:lang w:val="fr-FR"/>
              </w:rPr>
            </w:pPr>
          </w:p>
        </w:tc>
        <w:tc>
          <w:tcPr>
            <w:tcW w:w="556" w:type="dxa"/>
            <w:tcMar>
              <w:left w:w="57" w:type="dxa"/>
              <w:right w:w="28" w:type="dxa"/>
            </w:tcMar>
            <w:vAlign w:val="center"/>
          </w:tcPr>
          <w:p w:rsidR="00000000" w:rsidRDefault="00000000">
            <w:pPr>
              <w:jc w:val="center"/>
              <w:rPr>
                <w:bCs/>
                <w:sz w:val="16"/>
                <w:lang w:val="fr-FR"/>
              </w:rPr>
            </w:pPr>
          </w:p>
        </w:tc>
        <w:tc>
          <w:tcPr>
            <w:tcW w:w="678" w:type="dxa"/>
            <w:tcMar>
              <w:left w:w="57" w:type="dxa"/>
              <w:right w:w="28" w:type="dxa"/>
            </w:tcMar>
            <w:vAlign w:val="center"/>
          </w:tcPr>
          <w:p w:rsidR="00000000" w:rsidRDefault="00000000">
            <w:pPr>
              <w:jc w:val="center"/>
              <w:rPr>
                <w:bCs/>
                <w:sz w:val="16"/>
                <w:lang w:val="fr-FR"/>
              </w:rPr>
            </w:pPr>
            <w:r>
              <w:rPr>
                <w:bCs/>
                <w:sz w:val="16"/>
                <w:lang w:val="fr-FR"/>
              </w:rPr>
              <w:t>8</w:t>
            </w:r>
          </w:p>
        </w:tc>
        <w:tc>
          <w:tcPr>
            <w:tcW w:w="556" w:type="dxa"/>
            <w:tcMar>
              <w:left w:w="57" w:type="dxa"/>
              <w:right w:w="28" w:type="dxa"/>
            </w:tcMar>
            <w:vAlign w:val="center"/>
          </w:tcPr>
          <w:p w:rsidR="00000000" w:rsidRDefault="00000000">
            <w:pPr>
              <w:jc w:val="center"/>
              <w:rPr>
                <w:bCs/>
                <w:sz w:val="16"/>
                <w:lang w:val="fr-FR"/>
              </w:rPr>
            </w:pPr>
          </w:p>
        </w:tc>
        <w:tc>
          <w:tcPr>
            <w:tcW w:w="556" w:type="dxa"/>
            <w:tcMar>
              <w:left w:w="57" w:type="dxa"/>
              <w:right w:w="28" w:type="dxa"/>
            </w:tcMar>
            <w:vAlign w:val="center"/>
          </w:tcPr>
          <w:p w:rsidR="00000000" w:rsidRDefault="00000000">
            <w:pPr>
              <w:jc w:val="center"/>
              <w:rPr>
                <w:bCs/>
                <w:sz w:val="16"/>
                <w:lang w:val="fr-FR"/>
              </w:rPr>
            </w:pPr>
            <w:r>
              <w:rPr>
                <w:bCs/>
                <w:sz w:val="16"/>
                <w:lang w:val="fr-FR"/>
              </w:rPr>
              <w:t>6</w:t>
            </w:r>
          </w:p>
        </w:tc>
        <w:tc>
          <w:tcPr>
            <w:tcW w:w="589" w:type="dxa"/>
            <w:tcMar>
              <w:left w:w="57" w:type="dxa"/>
              <w:right w:w="28" w:type="dxa"/>
            </w:tcMar>
            <w:vAlign w:val="center"/>
          </w:tcPr>
          <w:p w:rsidR="00000000" w:rsidRDefault="00000000">
            <w:pPr>
              <w:jc w:val="center"/>
              <w:rPr>
                <w:bCs/>
                <w:sz w:val="16"/>
                <w:lang w:val="fr-FR"/>
              </w:rPr>
            </w:pPr>
          </w:p>
        </w:tc>
        <w:tc>
          <w:tcPr>
            <w:tcW w:w="718" w:type="dxa"/>
            <w:tcMar>
              <w:left w:w="57" w:type="dxa"/>
              <w:right w:w="28" w:type="dxa"/>
            </w:tcMar>
            <w:vAlign w:val="center"/>
          </w:tcPr>
          <w:p w:rsidR="00000000" w:rsidRDefault="00000000">
            <w:pPr>
              <w:ind w:right="113"/>
              <w:jc w:val="right"/>
              <w:rPr>
                <w:bCs/>
                <w:sz w:val="16"/>
                <w:lang w:val="fr-FR"/>
              </w:rPr>
            </w:pPr>
            <w:r>
              <w:rPr>
                <w:bCs/>
                <w:sz w:val="16"/>
                <w:lang w:val="fr-FR"/>
              </w:rPr>
              <w:t>19</w:t>
            </w:r>
          </w:p>
        </w:tc>
        <w:tc>
          <w:tcPr>
            <w:tcW w:w="689" w:type="dxa"/>
            <w:tcMar>
              <w:left w:w="57" w:type="dxa"/>
              <w:right w:w="28" w:type="dxa"/>
            </w:tcMar>
            <w:vAlign w:val="center"/>
          </w:tcPr>
          <w:p w:rsidR="00000000" w:rsidRDefault="00000000">
            <w:pPr>
              <w:ind w:right="113"/>
              <w:jc w:val="right"/>
              <w:rPr>
                <w:bCs/>
                <w:sz w:val="16"/>
                <w:lang w:val="fr-FR"/>
              </w:rPr>
            </w:pPr>
            <w:r>
              <w:rPr>
                <w:bCs/>
                <w:sz w:val="16"/>
                <w:lang w:val="fr-FR"/>
              </w:rPr>
              <w:t>1</w:t>
            </w:r>
          </w:p>
        </w:tc>
        <w:tc>
          <w:tcPr>
            <w:tcW w:w="720" w:type="dxa"/>
            <w:tcMar>
              <w:left w:w="57" w:type="dxa"/>
              <w:right w:w="28" w:type="dxa"/>
            </w:tcMar>
            <w:vAlign w:val="center"/>
          </w:tcPr>
          <w:p w:rsidR="00000000" w:rsidRDefault="00000000">
            <w:pPr>
              <w:ind w:right="113"/>
              <w:jc w:val="right"/>
              <w:rPr>
                <w:bCs/>
                <w:sz w:val="16"/>
                <w:lang w:val="fr-FR"/>
              </w:rPr>
            </w:pPr>
          </w:p>
        </w:tc>
        <w:tc>
          <w:tcPr>
            <w:tcW w:w="720" w:type="dxa"/>
            <w:tcMar>
              <w:left w:w="57" w:type="dxa"/>
              <w:right w:w="28" w:type="dxa"/>
            </w:tcMar>
            <w:vAlign w:val="center"/>
          </w:tcPr>
          <w:p w:rsidR="00000000" w:rsidRDefault="00000000">
            <w:pPr>
              <w:ind w:right="113"/>
              <w:jc w:val="right"/>
              <w:rPr>
                <w:bCs/>
                <w:sz w:val="16"/>
                <w:lang w:val="fr-FR"/>
              </w:rPr>
            </w:pPr>
            <w:r>
              <w:rPr>
                <w:bCs/>
                <w:sz w:val="16"/>
                <w:lang w:val="fr-FR"/>
              </w:rPr>
              <w:t>34</w:t>
            </w:r>
          </w:p>
        </w:tc>
      </w:tr>
      <w:tr w:rsidR="00000000">
        <w:tblPrEx>
          <w:tblCellMar>
            <w:top w:w="0" w:type="dxa"/>
            <w:bottom w:w="0" w:type="dxa"/>
          </w:tblCellMar>
        </w:tblPrEx>
        <w:tc>
          <w:tcPr>
            <w:tcW w:w="1800" w:type="dxa"/>
            <w:vAlign w:val="center"/>
          </w:tcPr>
          <w:p w:rsidR="00000000" w:rsidRDefault="00000000">
            <w:pPr>
              <w:rPr>
                <w:bCs/>
                <w:sz w:val="16"/>
                <w:lang w:val="fr-FR"/>
              </w:rPr>
            </w:pPr>
            <w:r>
              <w:rPr>
                <w:bCs/>
                <w:sz w:val="16"/>
                <w:lang w:val="fr-FR"/>
              </w:rPr>
              <w:t>CUENCA V.</w:t>
            </w:r>
          </w:p>
        </w:tc>
        <w:tc>
          <w:tcPr>
            <w:tcW w:w="720" w:type="dxa"/>
            <w:tcMar>
              <w:top w:w="28" w:type="dxa"/>
              <w:left w:w="57" w:type="dxa"/>
              <w:bottom w:w="28" w:type="dxa"/>
              <w:right w:w="28" w:type="dxa"/>
            </w:tcMar>
            <w:vAlign w:val="center"/>
          </w:tcPr>
          <w:p w:rsidR="00000000" w:rsidRDefault="00000000">
            <w:pPr>
              <w:jc w:val="center"/>
              <w:rPr>
                <w:bCs/>
                <w:sz w:val="16"/>
                <w:lang w:val="fr-FR"/>
              </w:rPr>
            </w:pPr>
          </w:p>
        </w:tc>
        <w:tc>
          <w:tcPr>
            <w:tcW w:w="682" w:type="dxa"/>
            <w:tcMar>
              <w:left w:w="57" w:type="dxa"/>
              <w:right w:w="28" w:type="dxa"/>
            </w:tcMar>
            <w:vAlign w:val="center"/>
          </w:tcPr>
          <w:p w:rsidR="00000000" w:rsidRDefault="00000000">
            <w:pPr>
              <w:jc w:val="center"/>
              <w:rPr>
                <w:bCs/>
                <w:sz w:val="16"/>
                <w:lang w:val="fr-FR"/>
              </w:rPr>
            </w:pPr>
          </w:p>
        </w:tc>
        <w:tc>
          <w:tcPr>
            <w:tcW w:w="556" w:type="dxa"/>
            <w:tcMar>
              <w:left w:w="57" w:type="dxa"/>
              <w:right w:w="28" w:type="dxa"/>
            </w:tcMar>
            <w:vAlign w:val="center"/>
          </w:tcPr>
          <w:p w:rsidR="00000000" w:rsidRDefault="00000000">
            <w:pPr>
              <w:jc w:val="center"/>
              <w:rPr>
                <w:bCs/>
                <w:sz w:val="16"/>
                <w:lang w:val="fr-FR"/>
              </w:rPr>
            </w:pPr>
          </w:p>
        </w:tc>
        <w:tc>
          <w:tcPr>
            <w:tcW w:w="556" w:type="dxa"/>
            <w:tcMar>
              <w:left w:w="57" w:type="dxa"/>
              <w:right w:w="28" w:type="dxa"/>
            </w:tcMar>
            <w:vAlign w:val="center"/>
          </w:tcPr>
          <w:p w:rsidR="00000000" w:rsidRDefault="00000000">
            <w:pPr>
              <w:jc w:val="center"/>
              <w:rPr>
                <w:bCs/>
                <w:sz w:val="16"/>
                <w:lang w:val="fr-FR"/>
              </w:rPr>
            </w:pPr>
          </w:p>
        </w:tc>
        <w:tc>
          <w:tcPr>
            <w:tcW w:w="678" w:type="dxa"/>
            <w:tcMar>
              <w:left w:w="57" w:type="dxa"/>
              <w:right w:w="28" w:type="dxa"/>
            </w:tcMar>
            <w:vAlign w:val="center"/>
          </w:tcPr>
          <w:p w:rsidR="00000000" w:rsidRDefault="00000000">
            <w:pPr>
              <w:jc w:val="center"/>
              <w:rPr>
                <w:bCs/>
                <w:sz w:val="16"/>
                <w:lang w:val="fr-FR"/>
              </w:rPr>
            </w:pPr>
            <w:r>
              <w:rPr>
                <w:bCs/>
                <w:sz w:val="16"/>
                <w:lang w:val="fr-FR"/>
              </w:rPr>
              <w:t>36</w:t>
            </w:r>
          </w:p>
        </w:tc>
        <w:tc>
          <w:tcPr>
            <w:tcW w:w="556" w:type="dxa"/>
            <w:tcMar>
              <w:left w:w="57" w:type="dxa"/>
              <w:right w:w="28" w:type="dxa"/>
            </w:tcMar>
            <w:vAlign w:val="center"/>
          </w:tcPr>
          <w:p w:rsidR="00000000" w:rsidRDefault="00000000">
            <w:pPr>
              <w:jc w:val="center"/>
              <w:rPr>
                <w:bCs/>
                <w:sz w:val="16"/>
                <w:lang w:val="fr-FR"/>
              </w:rPr>
            </w:pPr>
          </w:p>
        </w:tc>
        <w:tc>
          <w:tcPr>
            <w:tcW w:w="556" w:type="dxa"/>
            <w:tcMar>
              <w:left w:w="57" w:type="dxa"/>
              <w:right w:w="28" w:type="dxa"/>
            </w:tcMar>
            <w:vAlign w:val="center"/>
          </w:tcPr>
          <w:p w:rsidR="00000000" w:rsidRDefault="00000000">
            <w:pPr>
              <w:jc w:val="center"/>
              <w:rPr>
                <w:bCs/>
                <w:sz w:val="16"/>
                <w:lang w:val="fr-FR"/>
              </w:rPr>
            </w:pPr>
            <w:r>
              <w:rPr>
                <w:bCs/>
                <w:sz w:val="16"/>
                <w:lang w:val="fr-FR"/>
              </w:rPr>
              <w:t>35</w:t>
            </w:r>
          </w:p>
        </w:tc>
        <w:tc>
          <w:tcPr>
            <w:tcW w:w="589" w:type="dxa"/>
            <w:tcMar>
              <w:left w:w="57" w:type="dxa"/>
              <w:right w:w="28" w:type="dxa"/>
            </w:tcMar>
            <w:vAlign w:val="center"/>
          </w:tcPr>
          <w:p w:rsidR="00000000" w:rsidRDefault="00000000">
            <w:pPr>
              <w:jc w:val="center"/>
              <w:rPr>
                <w:bCs/>
                <w:sz w:val="16"/>
                <w:lang w:val="fr-FR"/>
              </w:rPr>
            </w:pPr>
          </w:p>
        </w:tc>
        <w:tc>
          <w:tcPr>
            <w:tcW w:w="718" w:type="dxa"/>
            <w:tcMar>
              <w:left w:w="57" w:type="dxa"/>
              <w:right w:w="28" w:type="dxa"/>
            </w:tcMar>
            <w:vAlign w:val="center"/>
          </w:tcPr>
          <w:p w:rsidR="00000000" w:rsidRDefault="00000000">
            <w:pPr>
              <w:ind w:right="113"/>
              <w:jc w:val="right"/>
              <w:rPr>
                <w:bCs/>
                <w:sz w:val="16"/>
                <w:lang w:val="fr-FR"/>
              </w:rPr>
            </w:pPr>
            <w:r>
              <w:rPr>
                <w:bCs/>
                <w:sz w:val="16"/>
                <w:lang w:val="fr-FR"/>
              </w:rPr>
              <w:t>80</w:t>
            </w:r>
          </w:p>
        </w:tc>
        <w:tc>
          <w:tcPr>
            <w:tcW w:w="689" w:type="dxa"/>
            <w:tcMar>
              <w:left w:w="57" w:type="dxa"/>
              <w:right w:w="28" w:type="dxa"/>
            </w:tcMar>
            <w:vAlign w:val="center"/>
          </w:tcPr>
          <w:p w:rsidR="00000000" w:rsidRDefault="00000000">
            <w:pPr>
              <w:ind w:right="113"/>
              <w:jc w:val="right"/>
              <w:rPr>
                <w:bCs/>
                <w:sz w:val="16"/>
                <w:lang w:val="fr-FR"/>
              </w:rPr>
            </w:pPr>
            <w:r>
              <w:rPr>
                <w:bCs/>
                <w:sz w:val="16"/>
                <w:lang w:val="fr-FR"/>
              </w:rPr>
              <w:t>30</w:t>
            </w:r>
          </w:p>
        </w:tc>
        <w:tc>
          <w:tcPr>
            <w:tcW w:w="720" w:type="dxa"/>
            <w:tcMar>
              <w:left w:w="57" w:type="dxa"/>
              <w:right w:w="28" w:type="dxa"/>
            </w:tcMar>
            <w:vAlign w:val="center"/>
          </w:tcPr>
          <w:p w:rsidR="00000000" w:rsidRDefault="00000000">
            <w:pPr>
              <w:ind w:right="113"/>
              <w:jc w:val="right"/>
              <w:rPr>
                <w:bCs/>
                <w:sz w:val="16"/>
                <w:lang w:val="fr-FR"/>
              </w:rPr>
            </w:pPr>
            <w:r>
              <w:rPr>
                <w:bCs/>
                <w:sz w:val="16"/>
                <w:lang w:val="fr-FR"/>
              </w:rPr>
              <w:t>14</w:t>
            </w:r>
          </w:p>
        </w:tc>
        <w:tc>
          <w:tcPr>
            <w:tcW w:w="720" w:type="dxa"/>
            <w:tcMar>
              <w:left w:w="57" w:type="dxa"/>
              <w:right w:w="28" w:type="dxa"/>
            </w:tcMar>
            <w:vAlign w:val="center"/>
          </w:tcPr>
          <w:p w:rsidR="00000000" w:rsidRDefault="00000000">
            <w:pPr>
              <w:ind w:right="113"/>
              <w:jc w:val="right"/>
              <w:rPr>
                <w:bCs/>
                <w:sz w:val="16"/>
                <w:lang w:val="fr-FR"/>
              </w:rPr>
            </w:pPr>
            <w:r>
              <w:rPr>
                <w:bCs/>
                <w:sz w:val="16"/>
                <w:lang w:val="fr-FR"/>
              </w:rPr>
              <w:t>195</w:t>
            </w:r>
          </w:p>
        </w:tc>
      </w:tr>
      <w:tr w:rsidR="00000000">
        <w:tblPrEx>
          <w:tblCellMar>
            <w:top w:w="0" w:type="dxa"/>
            <w:bottom w:w="0" w:type="dxa"/>
          </w:tblCellMar>
        </w:tblPrEx>
        <w:tc>
          <w:tcPr>
            <w:tcW w:w="1800" w:type="dxa"/>
            <w:vAlign w:val="center"/>
          </w:tcPr>
          <w:p w:rsidR="00000000" w:rsidRDefault="00000000">
            <w:pPr>
              <w:rPr>
                <w:bCs/>
                <w:sz w:val="16"/>
                <w:lang w:val="fr-FR"/>
              </w:rPr>
            </w:pPr>
            <w:r>
              <w:rPr>
                <w:bCs/>
                <w:sz w:val="16"/>
                <w:lang w:val="fr-FR"/>
              </w:rPr>
              <w:t>CUENCA M.</w:t>
            </w:r>
          </w:p>
        </w:tc>
        <w:tc>
          <w:tcPr>
            <w:tcW w:w="720" w:type="dxa"/>
            <w:tcMar>
              <w:top w:w="28" w:type="dxa"/>
              <w:left w:w="57" w:type="dxa"/>
              <w:bottom w:w="28" w:type="dxa"/>
              <w:right w:w="28" w:type="dxa"/>
            </w:tcMar>
            <w:vAlign w:val="center"/>
          </w:tcPr>
          <w:p w:rsidR="00000000" w:rsidRDefault="00000000">
            <w:pPr>
              <w:jc w:val="center"/>
              <w:rPr>
                <w:bCs/>
                <w:sz w:val="16"/>
                <w:lang w:val="fr-FR"/>
              </w:rPr>
            </w:pPr>
          </w:p>
        </w:tc>
        <w:tc>
          <w:tcPr>
            <w:tcW w:w="682" w:type="dxa"/>
            <w:tcMar>
              <w:left w:w="57" w:type="dxa"/>
              <w:right w:w="28" w:type="dxa"/>
            </w:tcMar>
            <w:vAlign w:val="center"/>
          </w:tcPr>
          <w:p w:rsidR="00000000" w:rsidRDefault="00000000">
            <w:pPr>
              <w:jc w:val="center"/>
              <w:rPr>
                <w:bCs/>
                <w:sz w:val="16"/>
                <w:lang w:val="fr-FR"/>
              </w:rPr>
            </w:pPr>
          </w:p>
        </w:tc>
        <w:tc>
          <w:tcPr>
            <w:tcW w:w="556" w:type="dxa"/>
            <w:tcMar>
              <w:left w:w="57" w:type="dxa"/>
              <w:right w:w="28" w:type="dxa"/>
            </w:tcMar>
            <w:vAlign w:val="center"/>
          </w:tcPr>
          <w:p w:rsidR="00000000" w:rsidRDefault="00000000">
            <w:pPr>
              <w:jc w:val="center"/>
              <w:rPr>
                <w:bCs/>
                <w:sz w:val="16"/>
                <w:lang w:val="fr-FR"/>
              </w:rPr>
            </w:pPr>
          </w:p>
        </w:tc>
        <w:tc>
          <w:tcPr>
            <w:tcW w:w="556" w:type="dxa"/>
            <w:tcMar>
              <w:left w:w="57" w:type="dxa"/>
              <w:right w:w="28" w:type="dxa"/>
            </w:tcMar>
            <w:vAlign w:val="center"/>
          </w:tcPr>
          <w:p w:rsidR="00000000" w:rsidRDefault="00000000">
            <w:pPr>
              <w:jc w:val="center"/>
              <w:rPr>
                <w:bCs/>
                <w:sz w:val="16"/>
                <w:lang w:val="fr-FR"/>
              </w:rPr>
            </w:pPr>
          </w:p>
        </w:tc>
        <w:tc>
          <w:tcPr>
            <w:tcW w:w="678" w:type="dxa"/>
            <w:tcMar>
              <w:left w:w="57" w:type="dxa"/>
              <w:right w:w="28" w:type="dxa"/>
            </w:tcMar>
            <w:vAlign w:val="center"/>
          </w:tcPr>
          <w:p w:rsidR="00000000" w:rsidRDefault="00000000">
            <w:pPr>
              <w:jc w:val="center"/>
              <w:rPr>
                <w:bCs/>
                <w:sz w:val="16"/>
                <w:lang w:val="fr-FR"/>
              </w:rPr>
            </w:pPr>
          </w:p>
        </w:tc>
        <w:tc>
          <w:tcPr>
            <w:tcW w:w="556" w:type="dxa"/>
            <w:tcMar>
              <w:left w:w="57" w:type="dxa"/>
              <w:right w:w="28" w:type="dxa"/>
            </w:tcMar>
            <w:vAlign w:val="center"/>
          </w:tcPr>
          <w:p w:rsidR="00000000" w:rsidRDefault="00000000">
            <w:pPr>
              <w:jc w:val="center"/>
              <w:rPr>
                <w:bCs/>
                <w:sz w:val="16"/>
                <w:lang w:val="fr-FR"/>
              </w:rPr>
            </w:pPr>
          </w:p>
        </w:tc>
        <w:tc>
          <w:tcPr>
            <w:tcW w:w="556" w:type="dxa"/>
            <w:tcMar>
              <w:left w:w="57" w:type="dxa"/>
              <w:right w:w="28" w:type="dxa"/>
            </w:tcMar>
            <w:vAlign w:val="center"/>
          </w:tcPr>
          <w:p w:rsidR="00000000" w:rsidRDefault="00000000">
            <w:pPr>
              <w:jc w:val="center"/>
              <w:rPr>
                <w:bCs/>
                <w:sz w:val="16"/>
                <w:lang w:val="fr-FR"/>
              </w:rPr>
            </w:pPr>
          </w:p>
        </w:tc>
        <w:tc>
          <w:tcPr>
            <w:tcW w:w="589" w:type="dxa"/>
            <w:tcMar>
              <w:left w:w="57" w:type="dxa"/>
              <w:right w:w="28" w:type="dxa"/>
            </w:tcMar>
            <w:vAlign w:val="center"/>
          </w:tcPr>
          <w:p w:rsidR="00000000" w:rsidRDefault="00000000">
            <w:pPr>
              <w:jc w:val="center"/>
              <w:rPr>
                <w:bCs/>
                <w:sz w:val="16"/>
                <w:lang w:val="fr-FR"/>
              </w:rPr>
            </w:pPr>
          </w:p>
        </w:tc>
        <w:tc>
          <w:tcPr>
            <w:tcW w:w="718" w:type="dxa"/>
            <w:tcMar>
              <w:left w:w="57" w:type="dxa"/>
              <w:right w:w="28" w:type="dxa"/>
            </w:tcMar>
            <w:vAlign w:val="center"/>
          </w:tcPr>
          <w:p w:rsidR="00000000" w:rsidRDefault="00000000">
            <w:pPr>
              <w:ind w:right="113"/>
              <w:jc w:val="right"/>
              <w:rPr>
                <w:bCs/>
                <w:sz w:val="16"/>
                <w:lang w:val="fr-FR"/>
              </w:rPr>
            </w:pPr>
          </w:p>
        </w:tc>
        <w:tc>
          <w:tcPr>
            <w:tcW w:w="689" w:type="dxa"/>
            <w:tcMar>
              <w:left w:w="57" w:type="dxa"/>
              <w:right w:w="28" w:type="dxa"/>
            </w:tcMar>
            <w:vAlign w:val="center"/>
          </w:tcPr>
          <w:p w:rsidR="00000000" w:rsidRDefault="00000000">
            <w:pPr>
              <w:ind w:right="113"/>
              <w:jc w:val="right"/>
              <w:rPr>
                <w:bCs/>
                <w:sz w:val="16"/>
                <w:lang w:val="fr-FR"/>
              </w:rPr>
            </w:pPr>
          </w:p>
        </w:tc>
        <w:tc>
          <w:tcPr>
            <w:tcW w:w="720" w:type="dxa"/>
            <w:tcMar>
              <w:left w:w="57" w:type="dxa"/>
              <w:right w:w="28" w:type="dxa"/>
            </w:tcMar>
            <w:vAlign w:val="center"/>
          </w:tcPr>
          <w:p w:rsidR="00000000" w:rsidRDefault="00000000">
            <w:pPr>
              <w:ind w:right="113"/>
              <w:jc w:val="right"/>
              <w:rPr>
                <w:bCs/>
                <w:sz w:val="16"/>
                <w:lang w:val="fr-FR"/>
              </w:rPr>
            </w:pPr>
          </w:p>
        </w:tc>
        <w:tc>
          <w:tcPr>
            <w:tcW w:w="720" w:type="dxa"/>
            <w:tcMar>
              <w:left w:w="57" w:type="dxa"/>
              <w:right w:w="28" w:type="dxa"/>
            </w:tcMar>
            <w:vAlign w:val="center"/>
          </w:tcPr>
          <w:p w:rsidR="00000000" w:rsidRDefault="00000000">
            <w:pPr>
              <w:ind w:right="113"/>
              <w:jc w:val="right"/>
              <w:rPr>
                <w:bCs/>
                <w:sz w:val="16"/>
                <w:lang w:val="fr-FR"/>
              </w:rPr>
            </w:pPr>
          </w:p>
        </w:tc>
      </w:tr>
      <w:tr w:rsidR="00000000">
        <w:tblPrEx>
          <w:tblCellMar>
            <w:top w:w="0" w:type="dxa"/>
            <w:bottom w:w="0" w:type="dxa"/>
          </w:tblCellMar>
        </w:tblPrEx>
        <w:tc>
          <w:tcPr>
            <w:tcW w:w="1800" w:type="dxa"/>
            <w:vAlign w:val="center"/>
          </w:tcPr>
          <w:p w:rsidR="00000000" w:rsidRDefault="00000000">
            <w:pPr>
              <w:rPr>
                <w:bCs/>
                <w:sz w:val="16"/>
                <w:lang w:val="fr-FR"/>
              </w:rPr>
            </w:pPr>
            <w:r>
              <w:rPr>
                <w:bCs/>
                <w:sz w:val="16"/>
                <w:lang w:val="fr-FR"/>
              </w:rPr>
              <w:t>JIPIJAPA</w:t>
            </w:r>
          </w:p>
        </w:tc>
        <w:tc>
          <w:tcPr>
            <w:tcW w:w="720" w:type="dxa"/>
            <w:tcMar>
              <w:top w:w="28" w:type="dxa"/>
              <w:left w:w="57" w:type="dxa"/>
              <w:bottom w:w="28" w:type="dxa"/>
              <w:right w:w="28" w:type="dxa"/>
            </w:tcMar>
            <w:vAlign w:val="center"/>
          </w:tcPr>
          <w:p w:rsidR="00000000" w:rsidRDefault="00000000">
            <w:pPr>
              <w:jc w:val="center"/>
              <w:rPr>
                <w:bCs/>
                <w:sz w:val="16"/>
                <w:lang w:val="fr-FR"/>
              </w:rPr>
            </w:pPr>
          </w:p>
        </w:tc>
        <w:tc>
          <w:tcPr>
            <w:tcW w:w="682" w:type="dxa"/>
            <w:tcMar>
              <w:left w:w="57" w:type="dxa"/>
              <w:right w:w="28" w:type="dxa"/>
            </w:tcMar>
            <w:vAlign w:val="center"/>
          </w:tcPr>
          <w:p w:rsidR="00000000" w:rsidRDefault="00000000">
            <w:pPr>
              <w:jc w:val="center"/>
              <w:rPr>
                <w:bCs/>
                <w:sz w:val="16"/>
                <w:lang w:val="fr-FR"/>
              </w:rPr>
            </w:pPr>
          </w:p>
        </w:tc>
        <w:tc>
          <w:tcPr>
            <w:tcW w:w="556" w:type="dxa"/>
            <w:tcMar>
              <w:left w:w="57" w:type="dxa"/>
              <w:right w:w="28" w:type="dxa"/>
            </w:tcMar>
            <w:vAlign w:val="center"/>
          </w:tcPr>
          <w:p w:rsidR="00000000" w:rsidRDefault="00000000">
            <w:pPr>
              <w:jc w:val="center"/>
              <w:rPr>
                <w:bCs/>
                <w:sz w:val="16"/>
                <w:lang w:val="fr-FR"/>
              </w:rPr>
            </w:pPr>
          </w:p>
        </w:tc>
        <w:tc>
          <w:tcPr>
            <w:tcW w:w="556" w:type="dxa"/>
            <w:tcMar>
              <w:left w:w="57" w:type="dxa"/>
              <w:right w:w="28" w:type="dxa"/>
            </w:tcMar>
            <w:vAlign w:val="center"/>
          </w:tcPr>
          <w:p w:rsidR="00000000" w:rsidRDefault="00000000">
            <w:pPr>
              <w:jc w:val="center"/>
              <w:rPr>
                <w:bCs/>
                <w:sz w:val="16"/>
                <w:lang w:val="fr-FR"/>
              </w:rPr>
            </w:pPr>
          </w:p>
        </w:tc>
        <w:tc>
          <w:tcPr>
            <w:tcW w:w="678" w:type="dxa"/>
            <w:tcMar>
              <w:left w:w="57" w:type="dxa"/>
              <w:right w:w="28" w:type="dxa"/>
            </w:tcMar>
            <w:vAlign w:val="center"/>
          </w:tcPr>
          <w:p w:rsidR="00000000" w:rsidRDefault="00000000">
            <w:pPr>
              <w:jc w:val="center"/>
              <w:rPr>
                <w:bCs/>
                <w:sz w:val="16"/>
                <w:lang w:val="en-US"/>
              </w:rPr>
            </w:pPr>
            <w:r>
              <w:rPr>
                <w:bCs/>
                <w:sz w:val="16"/>
                <w:lang w:val="en-US"/>
              </w:rPr>
              <w:t>18</w:t>
            </w:r>
          </w:p>
        </w:tc>
        <w:tc>
          <w:tcPr>
            <w:tcW w:w="556" w:type="dxa"/>
            <w:tcMar>
              <w:left w:w="57" w:type="dxa"/>
              <w:right w:w="28" w:type="dxa"/>
            </w:tcMar>
            <w:vAlign w:val="center"/>
          </w:tcPr>
          <w:p w:rsidR="00000000" w:rsidRDefault="00000000">
            <w:pPr>
              <w:jc w:val="center"/>
              <w:rPr>
                <w:bCs/>
                <w:sz w:val="16"/>
                <w:lang w:val="en-US"/>
              </w:rPr>
            </w:pPr>
          </w:p>
        </w:tc>
        <w:tc>
          <w:tcPr>
            <w:tcW w:w="556" w:type="dxa"/>
            <w:tcMar>
              <w:left w:w="57" w:type="dxa"/>
              <w:right w:w="28" w:type="dxa"/>
            </w:tcMar>
            <w:vAlign w:val="center"/>
          </w:tcPr>
          <w:p w:rsidR="00000000" w:rsidRDefault="00000000">
            <w:pPr>
              <w:jc w:val="center"/>
              <w:rPr>
                <w:bCs/>
                <w:sz w:val="16"/>
                <w:lang w:val="en-US"/>
              </w:rPr>
            </w:pPr>
            <w:r>
              <w:rPr>
                <w:bCs/>
                <w:sz w:val="16"/>
                <w:lang w:val="en-US"/>
              </w:rPr>
              <w:t>6</w:t>
            </w:r>
          </w:p>
        </w:tc>
        <w:tc>
          <w:tcPr>
            <w:tcW w:w="589" w:type="dxa"/>
            <w:tcMar>
              <w:left w:w="57" w:type="dxa"/>
              <w:right w:w="28" w:type="dxa"/>
            </w:tcMar>
            <w:vAlign w:val="center"/>
          </w:tcPr>
          <w:p w:rsidR="00000000" w:rsidRDefault="00000000">
            <w:pPr>
              <w:jc w:val="center"/>
              <w:rPr>
                <w:bCs/>
                <w:sz w:val="16"/>
                <w:lang w:val="en-US"/>
              </w:rPr>
            </w:pPr>
          </w:p>
        </w:tc>
        <w:tc>
          <w:tcPr>
            <w:tcW w:w="718" w:type="dxa"/>
            <w:tcMar>
              <w:left w:w="57" w:type="dxa"/>
              <w:right w:w="28" w:type="dxa"/>
            </w:tcMar>
            <w:vAlign w:val="center"/>
          </w:tcPr>
          <w:p w:rsidR="00000000" w:rsidRDefault="00000000">
            <w:pPr>
              <w:ind w:right="113"/>
              <w:jc w:val="right"/>
              <w:rPr>
                <w:bCs/>
                <w:sz w:val="16"/>
                <w:lang w:val="en-US"/>
              </w:rPr>
            </w:pPr>
            <w:r>
              <w:rPr>
                <w:bCs/>
                <w:sz w:val="16"/>
                <w:lang w:val="en-US"/>
              </w:rPr>
              <w:t>34</w:t>
            </w:r>
          </w:p>
        </w:tc>
        <w:tc>
          <w:tcPr>
            <w:tcW w:w="689" w:type="dxa"/>
            <w:tcMar>
              <w:left w:w="57" w:type="dxa"/>
              <w:right w:w="28" w:type="dxa"/>
            </w:tcMar>
            <w:vAlign w:val="center"/>
          </w:tcPr>
          <w:p w:rsidR="00000000" w:rsidRDefault="00000000">
            <w:pPr>
              <w:ind w:right="113"/>
              <w:jc w:val="right"/>
              <w:rPr>
                <w:bCs/>
                <w:sz w:val="16"/>
                <w:lang w:val="en-US"/>
              </w:rPr>
            </w:pPr>
            <w:r>
              <w:rPr>
                <w:bCs/>
                <w:sz w:val="16"/>
                <w:lang w:val="en-US"/>
              </w:rPr>
              <w:t>21</w:t>
            </w:r>
          </w:p>
        </w:tc>
        <w:tc>
          <w:tcPr>
            <w:tcW w:w="720" w:type="dxa"/>
            <w:tcMar>
              <w:left w:w="57" w:type="dxa"/>
              <w:right w:w="28" w:type="dxa"/>
            </w:tcMar>
            <w:vAlign w:val="center"/>
          </w:tcPr>
          <w:p w:rsidR="00000000" w:rsidRDefault="00000000">
            <w:pPr>
              <w:ind w:right="113"/>
              <w:jc w:val="right"/>
              <w:rPr>
                <w:bCs/>
                <w:sz w:val="16"/>
                <w:lang w:val="en-US"/>
              </w:rPr>
            </w:pPr>
            <w:r>
              <w:rPr>
                <w:bCs/>
                <w:sz w:val="16"/>
                <w:lang w:val="en-US"/>
              </w:rPr>
              <w:t>2</w:t>
            </w:r>
          </w:p>
        </w:tc>
        <w:tc>
          <w:tcPr>
            <w:tcW w:w="720" w:type="dxa"/>
            <w:tcMar>
              <w:left w:w="57" w:type="dxa"/>
              <w:right w:w="28" w:type="dxa"/>
            </w:tcMar>
            <w:vAlign w:val="center"/>
          </w:tcPr>
          <w:p w:rsidR="00000000" w:rsidRDefault="00000000">
            <w:pPr>
              <w:ind w:right="113"/>
              <w:jc w:val="right"/>
              <w:rPr>
                <w:bCs/>
                <w:sz w:val="16"/>
                <w:lang w:val="en-US"/>
              </w:rPr>
            </w:pPr>
            <w:r>
              <w:rPr>
                <w:bCs/>
                <w:sz w:val="16"/>
                <w:lang w:val="en-US"/>
              </w:rPr>
              <w:t>81</w:t>
            </w:r>
          </w:p>
        </w:tc>
      </w:tr>
      <w:tr w:rsidR="00000000">
        <w:tblPrEx>
          <w:tblCellMar>
            <w:top w:w="0" w:type="dxa"/>
            <w:bottom w:w="0" w:type="dxa"/>
          </w:tblCellMar>
        </w:tblPrEx>
        <w:tc>
          <w:tcPr>
            <w:tcW w:w="1800" w:type="dxa"/>
            <w:vAlign w:val="center"/>
          </w:tcPr>
          <w:p w:rsidR="00000000" w:rsidRDefault="00000000">
            <w:pPr>
              <w:rPr>
                <w:bCs/>
                <w:sz w:val="16"/>
                <w:lang w:val="en-US"/>
              </w:rPr>
            </w:pPr>
            <w:r>
              <w:rPr>
                <w:bCs/>
                <w:sz w:val="16"/>
                <w:lang w:val="en-US"/>
              </w:rPr>
              <w:t>BAHIA</w:t>
            </w:r>
          </w:p>
        </w:tc>
        <w:tc>
          <w:tcPr>
            <w:tcW w:w="720" w:type="dxa"/>
            <w:tcMar>
              <w:top w:w="28" w:type="dxa"/>
              <w:left w:w="57" w:type="dxa"/>
              <w:bottom w:w="28" w:type="dxa"/>
              <w:right w:w="28" w:type="dxa"/>
            </w:tcMar>
            <w:vAlign w:val="center"/>
          </w:tcPr>
          <w:p w:rsidR="00000000" w:rsidRDefault="00000000">
            <w:pPr>
              <w:jc w:val="center"/>
              <w:rPr>
                <w:bCs/>
                <w:sz w:val="16"/>
                <w:lang w:val="en-US"/>
              </w:rPr>
            </w:pPr>
          </w:p>
        </w:tc>
        <w:tc>
          <w:tcPr>
            <w:tcW w:w="682" w:type="dxa"/>
            <w:tcMar>
              <w:left w:w="57" w:type="dxa"/>
              <w:right w:w="28" w:type="dxa"/>
            </w:tcMar>
            <w:vAlign w:val="center"/>
          </w:tcPr>
          <w:p w:rsidR="00000000" w:rsidRDefault="00000000">
            <w:pPr>
              <w:jc w:val="center"/>
              <w:rPr>
                <w:bCs/>
                <w:sz w:val="16"/>
                <w:lang w:val="en-US"/>
              </w:rPr>
            </w:pPr>
          </w:p>
        </w:tc>
        <w:tc>
          <w:tcPr>
            <w:tcW w:w="556" w:type="dxa"/>
            <w:tcMar>
              <w:left w:w="57" w:type="dxa"/>
              <w:right w:w="28" w:type="dxa"/>
            </w:tcMar>
            <w:vAlign w:val="center"/>
          </w:tcPr>
          <w:p w:rsidR="00000000" w:rsidRDefault="00000000">
            <w:pPr>
              <w:jc w:val="center"/>
              <w:rPr>
                <w:bCs/>
                <w:sz w:val="16"/>
                <w:lang w:val="en-US"/>
              </w:rPr>
            </w:pPr>
          </w:p>
        </w:tc>
        <w:tc>
          <w:tcPr>
            <w:tcW w:w="556" w:type="dxa"/>
            <w:tcMar>
              <w:left w:w="57" w:type="dxa"/>
              <w:right w:w="28" w:type="dxa"/>
            </w:tcMar>
            <w:vAlign w:val="center"/>
          </w:tcPr>
          <w:p w:rsidR="00000000" w:rsidRDefault="00000000">
            <w:pPr>
              <w:jc w:val="center"/>
              <w:rPr>
                <w:bCs/>
                <w:sz w:val="16"/>
                <w:lang w:val="en-US"/>
              </w:rPr>
            </w:pPr>
          </w:p>
        </w:tc>
        <w:tc>
          <w:tcPr>
            <w:tcW w:w="678" w:type="dxa"/>
            <w:tcMar>
              <w:left w:w="57" w:type="dxa"/>
              <w:right w:w="28" w:type="dxa"/>
            </w:tcMar>
            <w:vAlign w:val="center"/>
          </w:tcPr>
          <w:p w:rsidR="00000000" w:rsidRDefault="00000000">
            <w:pPr>
              <w:jc w:val="center"/>
              <w:rPr>
                <w:bCs/>
                <w:sz w:val="16"/>
                <w:lang w:val="en-US"/>
              </w:rPr>
            </w:pPr>
          </w:p>
        </w:tc>
        <w:tc>
          <w:tcPr>
            <w:tcW w:w="556" w:type="dxa"/>
            <w:tcMar>
              <w:left w:w="57" w:type="dxa"/>
              <w:right w:w="28" w:type="dxa"/>
            </w:tcMar>
            <w:vAlign w:val="center"/>
          </w:tcPr>
          <w:p w:rsidR="00000000" w:rsidRDefault="00000000">
            <w:pPr>
              <w:jc w:val="center"/>
              <w:rPr>
                <w:bCs/>
                <w:sz w:val="16"/>
                <w:lang w:val="en-US"/>
              </w:rPr>
            </w:pPr>
          </w:p>
        </w:tc>
        <w:tc>
          <w:tcPr>
            <w:tcW w:w="556" w:type="dxa"/>
            <w:tcMar>
              <w:left w:w="57" w:type="dxa"/>
              <w:right w:w="28" w:type="dxa"/>
            </w:tcMar>
            <w:vAlign w:val="center"/>
          </w:tcPr>
          <w:p w:rsidR="00000000" w:rsidRDefault="00000000">
            <w:pPr>
              <w:jc w:val="center"/>
              <w:rPr>
                <w:bCs/>
                <w:sz w:val="16"/>
                <w:lang w:val="en-US"/>
              </w:rPr>
            </w:pPr>
          </w:p>
        </w:tc>
        <w:tc>
          <w:tcPr>
            <w:tcW w:w="589" w:type="dxa"/>
            <w:tcMar>
              <w:left w:w="57" w:type="dxa"/>
              <w:right w:w="28" w:type="dxa"/>
            </w:tcMar>
            <w:vAlign w:val="center"/>
          </w:tcPr>
          <w:p w:rsidR="00000000" w:rsidRDefault="00000000">
            <w:pPr>
              <w:jc w:val="center"/>
              <w:rPr>
                <w:bCs/>
                <w:sz w:val="16"/>
                <w:lang w:val="en-US"/>
              </w:rPr>
            </w:pPr>
          </w:p>
        </w:tc>
        <w:tc>
          <w:tcPr>
            <w:tcW w:w="718" w:type="dxa"/>
            <w:tcMar>
              <w:left w:w="57" w:type="dxa"/>
              <w:right w:w="28" w:type="dxa"/>
            </w:tcMar>
            <w:vAlign w:val="center"/>
          </w:tcPr>
          <w:p w:rsidR="00000000" w:rsidRDefault="00000000">
            <w:pPr>
              <w:ind w:right="113"/>
              <w:jc w:val="right"/>
              <w:rPr>
                <w:bCs/>
                <w:sz w:val="16"/>
                <w:lang w:val="en-US"/>
              </w:rPr>
            </w:pPr>
          </w:p>
        </w:tc>
        <w:tc>
          <w:tcPr>
            <w:tcW w:w="689" w:type="dxa"/>
            <w:tcMar>
              <w:left w:w="57" w:type="dxa"/>
              <w:right w:w="28" w:type="dxa"/>
            </w:tcMar>
            <w:vAlign w:val="center"/>
          </w:tcPr>
          <w:p w:rsidR="00000000" w:rsidRDefault="00000000">
            <w:pPr>
              <w:ind w:right="113"/>
              <w:jc w:val="right"/>
              <w:rPr>
                <w:bCs/>
                <w:sz w:val="16"/>
                <w:lang w:val="en-US"/>
              </w:rPr>
            </w:pPr>
          </w:p>
        </w:tc>
        <w:tc>
          <w:tcPr>
            <w:tcW w:w="720" w:type="dxa"/>
            <w:tcMar>
              <w:left w:w="57" w:type="dxa"/>
              <w:right w:w="28" w:type="dxa"/>
            </w:tcMar>
            <w:vAlign w:val="center"/>
          </w:tcPr>
          <w:p w:rsidR="00000000" w:rsidRDefault="00000000">
            <w:pPr>
              <w:ind w:right="113"/>
              <w:jc w:val="right"/>
              <w:rPr>
                <w:bCs/>
                <w:sz w:val="16"/>
                <w:lang w:val="en-US"/>
              </w:rPr>
            </w:pPr>
          </w:p>
        </w:tc>
        <w:tc>
          <w:tcPr>
            <w:tcW w:w="720" w:type="dxa"/>
            <w:tcMar>
              <w:left w:w="57" w:type="dxa"/>
              <w:right w:w="28" w:type="dxa"/>
            </w:tcMar>
            <w:vAlign w:val="center"/>
          </w:tcPr>
          <w:p w:rsidR="00000000" w:rsidRDefault="00000000">
            <w:pPr>
              <w:ind w:right="113"/>
              <w:jc w:val="right"/>
              <w:rPr>
                <w:bCs/>
                <w:sz w:val="16"/>
                <w:lang w:val="en-US"/>
              </w:rPr>
            </w:pPr>
          </w:p>
        </w:tc>
      </w:tr>
      <w:tr w:rsidR="00000000">
        <w:tblPrEx>
          <w:tblCellMar>
            <w:top w:w="0" w:type="dxa"/>
            <w:bottom w:w="0" w:type="dxa"/>
          </w:tblCellMar>
        </w:tblPrEx>
        <w:tc>
          <w:tcPr>
            <w:tcW w:w="1800" w:type="dxa"/>
            <w:vAlign w:val="center"/>
          </w:tcPr>
          <w:p w:rsidR="00000000" w:rsidRDefault="00000000">
            <w:pPr>
              <w:rPr>
                <w:bCs/>
                <w:sz w:val="16"/>
                <w:lang w:val="en-US"/>
              </w:rPr>
            </w:pPr>
            <w:r>
              <w:rPr>
                <w:bCs/>
                <w:sz w:val="16"/>
                <w:lang w:val="en-US"/>
              </w:rPr>
              <w:t>PORTOVIEJO</w:t>
            </w:r>
          </w:p>
        </w:tc>
        <w:tc>
          <w:tcPr>
            <w:tcW w:w="720" w:type="dxa"/>
            <w:tcMar>
              <w:top w:w="28" w:type="dxa"/>
              <w:left w:w="57" w:type="dxa"/>
              <w:bottom w:w="28" w:type="dxa"/>
              <w:right w:w="28" w:type="dxa"/>
            </w:tcMar>
            <w:vAlign w:val="center"/>
          </w:tcPr>
          <w:p w:rsidR="00000000" w:rsidRDefault="00000000">
            <w:pPr>
              <w:jc w:val="center"/>
              <w:rPr>
                <w:bCs/>
                <w:sz w:val="16"/>
                <w:lang w:val="en-US"/>
              </w:rPr>
            </w:pPr>
          </w:p>
        </w:tc>
        <w:tc>
          <w:tcPr>
            <w:tcW w:w="682" w:type="dxa"/>
            <w:tcMar>
              <w:left w:w="57" w:type="dxa"/>
              <w:right w:w="28" w:type="dxa"/>
            </w:tcMar>
            <w:vAlign w:val="center"/>
          </w:tcPr>
          <w:p w:rsidR="00000000" w:rsidRDefault="00000000">
            <w:pPr>
              <w:jc w:val="center"/>
              <w:rPr>
                <w:bCs/>
                <w:sz w:val="16"/>
                <w:lang w:val="en-US"/>
              </w:rPr>
            </w:pPr>
          </w:p>
        </w:tc>
        <w:tc>
          <w:tcPr>
            <w:tcW w:w="556" w:type="dxa"/>
            <w:tcMar>
              <w:left w:w="57" w:type="dxa"/>
              <w:right w:w="28" w:type="dxa"/>
            </w:tcMar>
            <w:vAlign w:val="center"/>
          </w:tcPr>
          <w:p w:rsidR="00000000" w:rsidRDefault="00000000">
            <w:pPr>
              <w:jc w:val="center"/>
              <w:rPr>
                <w:bCs/>
                <w:sz w:val="16"/>
                <w:lang w:val="en-US"/>
              </w:rPr>
            </w:pPr>
          </w:p>
        </w:tc>
        <w:tc>
          <w:tcPr>
            <w:tcW w:w="556" w:type="dxa"/>
            <w:tcMar>
              <w:left w:w="57" w:type="dxa"/>
              <w:right w:w="28" w:type="dxa"/>
            </w:tcMar>
            <w:vAlign w:val="center"/>
          </w:tcPr>
          <w:p w:rsidR="00000000" w:rsidRDefault="00000000">
            <w:pPr>
              <w:jc w:val="center"/>
              <w:rPr>
                <w:bCs/>
                <w:sz w:val="16"/>
                <w:lang w:val="en-US"/>
              </w:rPr>
            </w:pPr>
          </w:p>
        </w:tc>
        <w:tc>
          <w:tcPr>
            <w:tcW w:w="678" w:type="dxa"/>
            <w:tcMar>
              <w:left w:w="57" w:type="dxa"/>
              <w:right w:w="28" w:type="dxa"/>
            </w:tcMar>
            <w:vAlign w:val="center"/>
          </w:tcPr>
          <w:p w:rsidR="00000000" w:rsidRDefault="00000000">
            <w:pPr>
              <w:jc w:val="center"/>
              <w:rPr>
                <w:bCs/>
                <w:sz w:val="16"/>
                <w:lang w:val="en-US"/>
              </w:rPr>
            </w:pPr>
            <w:r>
              <w:rPr>
                <w:bCs/>
                <w:sz w:val="16"/>
                <w:lang w:val="en-US"/>
              </w:rPr>
              <w:t>38</w:t>
            </w:r>
          </w:p>
        </w:tc>
        <w:tc>
          <w:tcPr>
            <w:tcW w:w="556" w:type="dxa"/>
            <w:tcMar>
              <w:left w:w="57" w:type="dxa"/>
              <w:right w:w="28" w:type="dxa"/>
            </w:tcMar>
            <w:vAlign w:val="center"/>
          </w:tcPr>
          <w:p w:rsidR="00000000" w:rsidRDefault="00000000">
            <w:pPr>
              <w:jc w:val="center"/>
              <w:rPr>
                <w:bCs/>
                <w:sz w:val="16"/>
                <w:lang w:val="en-US"/>
              </w:rPr>
            </w:pPr>
          </w:p>
        </w:tc>
        <w:tc>
          <w:tcPr>
            <w:tcW w:w="556" w:type="dxa"/>
            <w:tcMar>
              <w:left w:w="57" w:type="dxa"/>
              <w:right w:w="28" w:type="dxa"/>
            </w:tcMar>
            <w:vAlign w:val="center"/>
          </w:tcPr>
          <w:p w:rsidR="00000000" w:rsidRDefault="00000000">
            <w:pPr>
              <w:jc w:val="center"/>
              <w:rPr>
                <w:bCs/>
                <w:sz w:val="16"/>
                <w:lang w:val="en-US"/>
              </w:rPr>
            </w:pPr>
            <w:r>
              <w:rPr>
                <w:bCs/>
                <w:sz w:val="16"/>
                <w:lang w:val="en-US"/>
              </w:rPr>
              <w:t>13</w:t>
            </w:r>
          </w:p>
        </w:tc>
        <w:tc>
          <w:tcPr>
            <w:tcW w:w="589" w:type="dxa"/>
            <w:tcMar>
              <w:left w:w="57" w:type="dxa"/>
              <w:right w:w="28" w:type="dxa"/>
            </w:tcMar>
            <w:vAlign w:val="center"/>
          </w:tcPr>
          <w:p w:rsidR="00000000" w:rsidRDefault="00000000">
            <w:pPr>
              <w:jc w:val="center"/>
              <w:rPr>
                <w:bCs/>
                <w:sz w:val="16"/>
                <w:lang w:val="en-US"/>
              </w:rPr>
            </w:pPr>
          </w:p>
        </w:tc>
        <w:tc>
          <w:tcPr>
            <w:tcW w:w="718" w:type="dxa"/>
            <w:tcMar>
              <w:left w:w="57" w:type="dxa"/>
              <w:right w:w="28" w:type="dxa"/>
            </w:tcMar>
            <w:vAlign w:val="center"/>
          </w:tcPr>
          <w:p w:rsidR="00000000" w:rsidRDefault="00000000">
            <w:pPr>
              <w:ind w:right="113"/>
              <w:jc w:val="right"/>
              <w:rPr>
                <w:bCs/>
                <w:sz w:val="16"/>
                <w:lang w:val="en-US"/>
              </w:rPr>
            </w:pPr>
            <w:r>
              <w:rPr>
                <w:bCs/>
                <w:sz w:val="16"/>
                <w:lang w:val="en-US"/>
              </w:rPr>
              <w:t>74</w:t>
            </w:r>
          </w:p>
        </w:tc>
        <w:tc>
          <w:tcPr>
            <w:tcW w:w="689" w:type="dxa"/>
            <w:tcMar>
              <w:left w:w="57" w:type="dxa"/>
              <w:right w:w="28" w:type="dxa"/>
            </w:tcMar>
            <w:vAlign w:val="center"/>
          </w:tcPr>
          <w:p w:rsidR="00000000" w:rsidRDefault="00000000">
            <w:pPr>
              <w:ind w:right="113"/>
              <w:jc w:val="right"/>
              <w:rPr>
                <w:bCs/>
                <w:sz w:val="16"/>
                <w:lang w:val="en-US"/>
              </w:rPr>
            </w:pPr>
            <w:r>
              <w:rPr>
                <w:bCs/>
                <w:sz w:val="16"/>
                <w:lang w:val="en-US"/>
              </w:rPr>
              <w:t>51</w:t>
            </w:r>
          </w:p>
        </w:tc>
        <w:tc>
          <w:tcPr>
            <w:tcW w:w="720" w:type="dxa"/>
            <w:tcMar>
              <w:left w:w="57" w:type="dxa"/>
              <w:right w:w="28" w:type="dxa"/>
            </w:tcMar>
            <w:vAlign w:val="center"/>
          </w:tcPr>
          <w:p w:rsidR="00000000" w:rsidRDefault="00000000">
            <w:pPr>
              <w:ind w:right="113"/>
              <w:jc w:val="right"/>
              <w:rPr>
                <w:bCs/>
                <w:sz w:val="16"/>
                <w:lang w:val="en-US"/>
              </w:rPr>
            </w:pPr>
            <w:r>
              <w:rPr>
                <w:bCs/>
                <w:sz w:val="16"/>
                <w:lang w:val="en-US"/>
              </w:rPr>
              <w:t>6</w:t>
            </w:r>
          </w:p>
        </w:tc>
        <w:tc>
          <w:tcPr>
            <w:tcW w:w="720" w:type="dxa"/>
            <w:tcMar>
              <w:left w:w="57" w:type="dxa"/>
              <w:right w:w="28" w:type="dxa"/>
            </w:tcMar>
            <w:vAlign w:val="center"/>
          </w:tcPr>
          <w:p w:rsidR="00000000" w:rsidRDefault="00000000">
            <w:pPr>
              <w:ind w:right="113"/>
              <w:jc w:val="right"/>
              <w:rPr>
                <w:bCs/>
                <w:sz w:val="16"/>
                <w:lang w:val="en-US"/>
              </w:rPr>
            </w:pPr>
            <w:r>
              <w:rPr>
                <w:bCs/>
                <w:sz w:val="16"/>
                <w:lang w:val="en-US"/>
              </w:rPr>
              <w:t>182</w:t>
            </w:r>
          </w:p>
        </w:tc>
      </w:tr>
      <w:tr w:rsidR="00000000">
        <w:tblPrEx>
          <w:tblCellMar>
            <w:top w:w="0" w:type="dxa"/>
            <w:bottom w:w="0" w:type="dxa"/>
          </w:tblCellMar>
        </w:tblPrEx>
        <w:tc>
          <w:tcPr>
            <w:tcW w:w="1800" w:type="dxa"/>
            <w:vAlign w:val="center"/>
          </w:tcPr>
          <w:p w:rsidR="00000000" w:rsidRDefault="00000000">
            <w:pPr>
              <w:rPr>
                <w:bCs/>
                <w:sz w:val="16"/>
                <w:lang w:val="en-US"/>
              </w:rPr>
            </w:pPr>
            <w:r>
              <w:rPr>
                <w:bCs/>
                <w:sz w:val="16"/>
                <w:lang w:val="en-US"/>
              </w:rPr>
              <w:t>EL RODEO</w:t>
            </w:r>
          </w:p>
        </w:tc>
        <w:tc>
          <w:tcPr>
            <w:tcW w:w="720" w:type="dxa"/>
            <w:tcMar>
              <w:top w:w="28" w:type="dxa"/>
              <w:left w:w="57" w:type="dxa"/>
              <w:bottom w:w="28" w:type="dxa"/>
              <w:right w:w="28" w:type="dxa"/>
            </w:tcMar>
            <w:vAlign w:val="center"/>
          </w:tcPr>
          <w:p w:rsidR="00000000" w:rsidRDefault="00000000">
            <w:pPr>
              <w:jc w:val="center"/>
              <w:rPr>
                <w:bCs/>
                <w:sz w:val="16"/>
                <w:lang w:val="en-US"/>
              </w:rPr>
            </w:pPr>
          </w:p>
        </w:tc>
        <w:tc>
          <w:tcPr>
            <w:tcW w:w="682" w:type="dxa"/>
            <w:tcMar>
              <w:left w:w="57" w:type="dxa"/>
              <w:right w:w="28" w:type="dxa"/>
            </w:tcMar>
            <w:vAlign w:val="center"/>
          </w:tcPr>
          <w:p w:rsidR="00000000" w:rsidRDefault="00000000">
            <w:pPr>
              <w:jc w:val="center"/>
              <w:rPr>
                <w:bCs/>
                <w:sz w:val="16"/>
                <w:lang w:val="en-US"/>
              </w:rPr>
            </w:pPr>
          </w:p>
        </w:tc>
        <w:tc>
          <w:tcPr>
            <w:tcW w:w="556" w:type="dxa"/>
            <w:tcMar>
              <w:left w:w="57" w:type="dxa"/>
              <w:right w:w="28" w:type="dxa"/>
            </w:tcMar>
            <w:vAlign w:val="center"/>
          </w:tcPr>
          <w:p w:rsidR="00000000" w:rsidRDefault="00000000">
            <w:pPr>
              <w:jc w:val="center"/>
              <w:rPr>
                <w:bCs/>
                <w:sz w:val="16"/>
                <w:lang w:val="en-US"/>
              </w:rPr>
            </w:pPr>
          </w:p>
        </w:tc>
        <w:tc>
          <w:tcPr>
            <w:tcW w:w="556" w:type="dxa"/>
            <w:tcMar>
              <w:left w:w="57" w:type="dxa"/>
              <w:right w:w="28" w:type="dxa"/>
            </w:tcMar>
            <w:vAlign w:val="center"/>
          </w:tcPr>
          <w:p w:rsidR="00000000" w:rsidRDefault="00000000">
            <w:pPr>
              <w:jc w:val="center"/>
              <w:rPr>
                <w:bCs/>
                <w:sz w:val="16"/>
                <w:lang w:val="en-US"/>
              </w:rPr>
            </w:pPr>
          </w:p>
        </w:tc>
        <w:tc>
          <w:tcPr>
            <w:tcW w:w="678" w:type="dxa"/>
            <w:tcMar>
              <w:left w:w="57" w:type="dxa"/>
              <w:right w:w="28" w:type="dxa"/>
            </w:tcMar>
            <w:vAlign w:val="center"/>
          </w:tcPr>
          <w:p w:rsidR="00000000" w:rsidRDefault="00000000">
            <w:pPr>
              <w:jc w:val="center"/>
              <w:rPr>
                <w:bCs/>
                <w:sz w:val="16"/>
                <w:lang w:val="en-US"/>
              </w:rPr>
            </w:pPr>
            <w:r>
              <w:rPr>
                <w:bCs/>
                <w:sz w:val="16"/>
                <w:lang w:val="en-US"/>
              </w:rPr>
              <w:t>63</w:t>
            </w:r>
          </w:p>
        </w:tc>
        <w:tc>
          <w:tcPr>
            <w:tcW w:w="556" w:type="dxa"/>
            <w:tcMar>
              <w:left w:w="57" w:type="dxa"/>
              <w:right w:w="28" w:type="dxa"/>
            </w:tcMar>
            <w:vAlign w:val="center"/>
          </w:tcPr>
          <w:p w:rsidR="00000000" w:rsidRDefault="00000000">
            <w:pPr>
              <w:jc w:val="center"/>
              <w:rPr>
                <w:bCs/>
                <w:sz w:val="16"/>
                <w:lang w:val="en-US"/>
              </w:rPr>
            </w:pPr>
          </w:p>
        </w:tc>
        <w:tc>
          <w:tcPr>
            <w:tcW w:w="556" w:type="dxa"/>
            <w:tcMar>
              <w:left w:w="57" w:type="dxa"/>
              <w:right w:w="28" w:type="dxa"/>
            </w:tcMar>
            <w:vAlign w:val="center"/>
          </w:tcPr>
          <w:p w:rsidR="00000000" w:rsidRDefault="00000000">
            <w:pPr>
              <w:jc w:val="center"/>
              <w:rPr>
                <w:bCs/>
                <w:sz w:val="16"/>
                <w:lang w:val="en-US"/>
              </w:rPr>
            </w:pPr>
            <w:r>
              <w:rPr>
                <w:bCs/>
                <w:sz w:val="16"/>
                <w:lang w:val="en-US"/>
              </w:rPr>
              <w:t>2</w:t>
            </w:r>
          </w:p>
        </w:tc>
        <w:tc>
          <w:tcPr>
            <w:tcW w:w="589" w:type="dxa"/>
            <w:tcMar>
              <w:left w:w="57" w:type="dxa"/>
              <w:right w:w="28" w:type="dxa"/>
            </w:tcMar>
            <w:vAlign w:val="center"/>
          </w:tcPr>
          <w:p w:rsidR="00000000" w:rsidRDefault="00000000">
            <w:pPr>
              <w:jc w:val="center"/>
              <w:rPr>
                <w:bCs/>
                <w:sz w:val="16"/>
                <w:lang w:val="en-US"/>
              </w:rPr>
            </w:pPr>
          </w:p>
        </w:tc>
        <w:tc>
          <w:tcPr>
            <w:tcW w:w="718" w:type="dxa"/>
            <w:tcMar>
              <w:left w:w="57" w:type="dxa"/>
              <w:right w:w="28" w:type="dxa"/>
            </w:tcMar>
            <w:vAlign w:val="center"/>
          </w:tcPr>
          <w:p w:rsidR="00000000" w:rsidRDefault="00000000">
            <w:pPr>
              <w:ind w:right="113"/>
              <w:jc w:val="right"/>
              <w:rPr>
                <w:bCs/>
                <w:sz w:val="16"/>
                <w:lang w:val="en-US"/>
              </w:rPr>
            </w:pPr>
            <w:r>
              <w:rPr>
                <w:bCs/>
                <w:sz w:val="16"/>
                <w:lang w:val="en-US"/>
              </w:rPr>
              <w:t>49</w:t>
            </w:r>
          </w:p>
        </w:tc>
        <w:tc>
          <w:tcPr>
            <w:tcW w:w="689" w:type="dxa"/>
            <w:tcMar>
              <w:left w:w="57" w:type="dxa"/>
              <w:right w:w="28" w:type="dxa"/>
            </w:tcMar>
            <w:vAlign w:val="center"/>
          </w:tcPr>
          <w:p w:rsidR="00000000" w:rsidRDefault="00000000">
            <w:pPr>
              <w:ind w:right="113"/>
              <w:jc w:val="right"/>
              <w:rPr>
                <w:bCs/>
                <w:sz w:val="16"/>
                <w:lang w:val="en-US"/>
              </w:rPr>
            </w:pPr>
            <w:r>
              <w:rPr>
                <w:bCs/>
                <w:sz w:val="16"/>
                <w:lang w:val="en-US"/>
              </w:rPr>
              <w:t>34</w:t>
            </w:r>
          </w:p>
        </w:tc>
        <w:tc>
          <w:tcPr>
            <w:tcW w:w="720" w:type="dxa"/>
            <w:tcMar>
              <w:left w:w="57" w:type="dxa"/>
              <w:right w:w="28" w:type="dxa"/>
            </w:tcMar>
            <w:vAlign w:val="center"/>
          </w:tcPr>
          <w:p w:rsidR="00000000" w:rsidRDefault="00000000">
            <w:pPr>
              <w:ind w:right="113"/>
              <w:jc w:val="right"/>
              <w:rPr>
                <w:bCs/>
                <w:sz w:val="16"/>
                <w:lang w:val="en-US"/>
              </w:rPr>
            </w:pPr>
          </w:p>
        </w:tc>
        <w:tc>
          <w:tcPr>
            <w:tcW w:w="720" w:type="dxa"/>
            <w:tcMar>
              <w:left w:w="57" w:type="dxa"/>
              <w:right w:w="28" w:type="dxa"/>
            </w:tcMar>
            <w:vAlign w:val="center"/>
          </w:tcPr>
          <w:p w:rsidR="00000000" w:rsidRDefault="00000000">
            <w:pPr>
              <w:ind w:right="113"/>
              <w:jc w:val="right"/>
              <w:rPr>
                <w:bCs/>
                <w:sz w:val="16"/>
                <w:lang w:val="en-US"/>
              </w:rPr>
            </w:pPr>
            <w:r>
              <w:rPr>
                <w:bCs/>
                <w:sz w:val="16"/>
                <w:lang w:val="en-US"/>
              </w:rPr>
              <w:t>148</w:t>
            </w:r>
          </w:p>
        </w:tc>
      </w:tr>
      <w:tr w:rsidR="00000000">
        <w:tblPrEx>
          <w:tblCellMar>
            <w:top w:w="0" w:type="dxa"/>
            <w:bottom w:w="0" w:type="dxa"/>
          </w:tblCellMar>
        </w:tblPrEx>
        <w:tc>
          <w:tcPr>
            <w:tcW w:w="1800" w:type="dxa"/>
            <w:vAlign w:val="center"/>
          </w:tcPr>
          <w:p w:rsidR="00000000" w:rsidRDefault="00000000">
            <w:pPr>
              <w:rPr>
                <w:bCs/>
                <w:sz w:val="16"/>
                <w:lang w:val="en-US"/>
              </w:rPr>
            </w:pPr>
            <w:r>
              <w:rPr>
                <w:bCs/>
                <w:sz w:val="16"/>
                <w:lang w:val="en-US"/>
              </w:rPr>
              <w:t>QUEVEDO</w:t>
            </w:r>
          </w:p>
        </w:tc>
        <w:tc>
          <w:tcPr>
            <w:tcW w:w="720" w:type="dxa"/>
            <w:tcMar>
              <w:top w:w="28" w:type="dxa"/>
              <w:left w:w="57" w:type="dxa"/>
              <w:bottom w:w="28" w:type="dxa"/>
              <w:right w:w="28" w:type="dxa"/>
            </w:tcMar>
            <w:vAlign w:val="center"/>
          </w:tcPr>
          <w:p w:rsidR="00000000" w:rsidRDefault="00000000">
            <w:pPr>
              <w:jc w:val="center"/>
              <w:rPr>
                <w:bCs/>
                <w:sz w:val="16"/>
                <w:lang w:val="en-US"/>
              </w:rPr>
            </w:pPr>
          </w:p>
        </w:tc>
        <w:tc>
          <w:tcPr>
            <w:tcW w:w="682" w:type="dxa"/>
            <w:tcMar>
              <w:left w:w="57" w:type="dxa"/>
              <w:right w:w="28" w:type="dxa"/>
            </w:tcMar>
            <w:vAlign w:val="center"/>
          </w:tcPr>
          <w:p w:rsidR="00000000" w:rsidRDefault="00000000">
            <w:pPr>
              <w:jc w:val="center"/>
              <w:rPr>
                <w:bCs/>
                <w:sz w:val="16"/>
                <w:lang w:val="en-US"/>
              </w:rPr>
            </w:pPr>
            <w:r>
              <w:rPr>
                <w:bCs/>
                <w:sz w:val="16"/>
                <w:lang w:val="en-US"/>
              </w:rPr>
              <w:t>2</w:t>
            </w:r>
          </w:p>
        </w:tc>
        <w:tc>
          <w:tcPr>
            <w:tcW w:w="556" w:type="dxa"/>
            <w:tcMar>
              <w:left w:w="57" w:type="dxa"/>
              <w:right w:w="28" w:type="dxa"/>
            </w:tcMar>
            <w:vAlign w:val="center"/>
          </w:tcPr>
          <w:p w:rsidR="00000000" w:rsidRDefault="00000000">
            <w:pPr>
              <w:jc w:val="center"/>
              <w:rPr>
                <w:bCs/>
                <w:sz w:val="16"/>
                <w:lang w:val="en-US"/>
              </w:rPr>
            </w:pPr>
          </w:p>
        </w:tc>
        <w:tc>
          <w:tcPr>
            <w:tcW w:w="556" w:type="dxa"/>
            <w:tcMar>
              <w:left w:w="57" w:type="dxa"/>
              <w:right w:w="28" w:type="dxa"/>
            </w:tcMar>
            <w:vAlign w:val="center"/>
          </w:tcPr>
          <w:p w:rsidR="00000000" w:rsidRDefault="00000000">
            <w:pPr>
              <w:jc w:val="center"/>
              <w:rPr>
                <w:bCs/>
                <w:sz w:val="16"/>
                <w:lang w:val="en-US"/>
              </w:rPr>
            </w:pPr>
          </w:p>
        </w:tc>
        <w:tc>
          <w:tcPr>
            <w:tcW w:w="678" w:type="dxa"/>
            <w:tcMar>
              <w:left w:w="57" w:type="dxa"/>
              <w:right w:w="28" w:type="dxa"/>
            </w:tcMar>
            <w:vAlign w:val="center"/>
          </w:tcPr>
          <w:p w:rsidR="00000000" w:rsidRDefault="00000000">
            <w:pPr>
              <w:jc w:val="center"/>
              <w:rPr>
                <w:bCs/>
                <w:sz w:val="16"/>
                <w:lang w:val="en-US"/>
              </w:rPr>
            </w:pPr>
            <w:r>
              <w:rPr>
                <w:bCs/>
                <w:sz w:val="16"/>
                <w:lang w:val="en-US"/>
              </w:rPr>
              <w:t>55</w:t>
            </w:r>
          </w:p>
        </w:tc>
        <w:tc>
          <w:tcPr>
            <w:tcW w:w="556" w:type="dxa"/>
            <w:tcMar>
              <w:left w:w="57" w:type="dxa"/>
              <w:right w:w="28" w:type="dxa"/>
            </w:tcMar>
            <w:vAlign w:val="center"/>
          </w:tcPr>
          <w:p w:rsidR="00000000" w:rsidRDefault="00000000">
            <w:pPr>
              <w:jc w:val="center"/>
              <w:rPr>
                <w:bCs/>
                <w:sz w:val="16"/>
                <w:lang w:val="en-US"/>
              </w:rPr>
            </w:pPr>
          </w:p>
        </w:tc>
        <w:tc>
          <w:tcPr>
            <w:tcW w:w="556" w:type="dxa"/>
            <w:tcMar>
              <w:left w:w="57" w:type="dxa"/>
              <w:right w:w="28" w:type="dxa"/>
            </w:tcMar>
            <w:vAlign w:val="center"/>
          </w:tcPr>
          <w:p w:rsidR="00000000" w:rsidRDefault="00000000">
            <w:pPr>
              <w:jc w:val="center"/>
              <w:rPr>
                <w:bCs/>
                <w:sz w:val="16"/>
                <w:lang w:val="en-US"/>
              </w:rPr>
            </w:pPr>
            <w:r>
              <w:rPr>
                <w:bCs/>
                <w:sz w:val="16"/>
                <w:lang w:val="en-US"/>
              </w:rPr>
              <w:t>20</w:t>
            </w:r>
          </w:p>
        </w:tc>
        <w:tc>
          <w:tcPr>
            <w:tcW w:w="589" w:type="dxa"/>
            <w:tcMar>
              <w:left w:w="57" w:type="dxa"/>
              <w:right w:w="28" w:type="dxa"/>
            </w:tcMar>
            <w:vAlign w:val="center"/>
          </w:tcPr>
          <w:p w:rsidR="00000000" w:rsidRDefault="00000000">
            <w:pPr>
              <w:jc w:val="center"/>
              <w:rPr>
                <w:bCs/>
                <w:sz w:val="16"/>
                <w:lang w:val="en-US"/>
              </w:rPr>
            </w:pPr>
          </w:p>
        </w:tc>
        <w:tc>
          <w:tcPr>
            <w:tcW w:w="718" w:type="dxa"/>
            <w:tcMar>
              <w:left w:w="57" w:type="dxa"/>
              <w:right w:w="28" w:type="dxa"/>
            </w:tcMar>
            <w:vAlign w:val="center"/>
          </w:tcPr>
          <w:p w:rsidR="00000000" w:rsidRDefault="00000000">
            <w:pPr>
              <w:ind w:right="113"/>
              <w:jc w:val="right"/>
              <w:rPr>
                <w:bCs/>
                <w:sz w:val="16"/>
                <w:lang w:val="en-US"/>
              </w:rPr>
            </w:pPr>
            <w:r>
              <w:rPr>
                <w:bCs/>
                <w:sz w:val="16"/>
                <w:lang w:val="en-US"/>
              </w:rPr>
              <w:t>81</w:t>
            </w:r>
          </w:p>
        </w:tc>
        <w:tc>
          <w:tcPr>
            <w:tcW w:w="689" w:type="dxa"/>
            <w:tcMar>
              <w:left w:w="57" w:type="dxa"/>
              <w:right w:w="28" w:type="dxa"/>
            </w:tcMar>
            <w:vAlign w:val="center"/>
          </w:tcPr>
          <w:p w:rsidR="00000000" w:rsidRDefault="00000000">
            <w:pPr>
              <w:ind w:right="113"/>
              <w:jc w:val="right"/>
              <w:rPr>
                <w:bCs/>
                <w:sz w:val="16"/>
                <w:lang w:val="en-US"/>
              </w:rPr>
            </w:pPr>
            <w:r>
              <w:rPr>
                <w:bCs/>
                <w:sz w:val="16"/>
                <w:lang w:val="en-US"/>
              </w:rPr>
              <w:t>83</w:t>
            </w:r>
          </w:p>
        </w:tc>
        <w:tc>
          <w:tcPr>
            <w:tcW w:w="720" w:type="dxa"/>
            <w:tcMar>
              <w:left w:w="57" w:type="dxa"/>
              <w:right w:w="28" w:type="dxa"/>
            </w:tcMar>
            <w:vAlign w:val="center"/>
          </w:tcPr>
          <w:p w:rsidR="00000000" w:rsidRDefault="00000000">
            <w:pPr>
              <w:ind w:right="113"/>
              <w:jc w:val="right"/>
              <w:rPr>
                <w:bCs/>
                <w:sz w:val="16"/>
                <w:lang w:val="en-US"/>
              </w:rPr>
            </w:pPr>
            <w:r>
              <w:rPr>
                <w:bCs/>
                <w:sz w:val="16"/>
                <w:lang w:val="en-US"/>
              </w:rPr>
              <w:t>2</w:t>
            </w:r>
          </w:p>
        </w:tc>
        <w:tc>
          <w:tcPr>
            <w:tcW w:w="720" w:type="dxa"/>
            <w:tcMar>
              <w:left w:w="57" w:type="dxa"/>
              <w:right w:w="28" w:type="dxa"/>
            </w:tcMar>
            <w:vAlign w:val="center"/>
          </w:tcPr>
          <w:p w:rsidR="00000000" w:rsidRDefault="00000000">
            <w:pPr>
              <w:ind w:right="113"/>
              <w:jc w:val="right"/>
              <w:rPr>
                <w:bCs/>
                <w:sz w:val="16"/>
                <w:lang w:val="en-US"/>
              </w:rPr>
            </w:pPr>
            <w:r>
              <w:rPr>
                <w:bCs/>
                <w:sz w:val="16"/>
                <w:lang w:val="en-US"/>
              </w:rPr>
              <w:t>243</w:t>
            </w:r>
          </w:p>
        </w:tc>
      </w:tr>
      <w:tr w:rsidR="00000000">
        <w:tblPrEx>
          <w:tblCellMar>
            <w:top w:w="0" w:type="dxa"/>
            <w:bottom w:w="0" w:type="dxa"/>
          </w:tblCellMar>
        </w:tblPrEx>
        <w:tc>
          <w:tcPr>
            <w:tcW w:w="1800" w:type="dxa"/>
            <w:vAlign w:val="center"/>
          </w:tcPr>
          <w:p w:rsidR="00000000" w:rsidRDefault="00000000">
            <w:pPr>
              <w:rPr>
                <w:bCs/>
                <w:sz w:val="16"/>
                <w:lang w:val="en-US"/>
              </w:rPr>
            </w:pPr>
            <w:r>
              <w:rPr>
                <w:bCs/>
                <w:sz w:val="16"/>
                <w:lang w:val="en-US"/>
              </w:rPr>
              <w:t>VINCES</w:t>
            </w:r>
          </w:p>
        </w:tc>
        <w:tc>
          <w:tcPr>
            <w:tcW w:w="720" w:type="dxa"/>
            <w:tcMar>
              <w:top w:w="28" w:type="dxa"/>
              <w:left w:w="57" w:type="dxa"/>
              <w:bottom w:w="28" w:type="dxa"/>
              <w:right w:w="28" w:type="dxa"/>
            </w:tcMar>
            <w:vAlign w:val="center"/>
          </w:tcPr>
          <w:p w:rsidR="00000000" w:rsidRDefault="00000000">
            <w:pPr>
              <w:jc w:val="center"/>
              <w:rPr>
                <w:bCs/>
                <w:sz w:val="16"/>
                <w:lang w:val="en-US"/>
              </w:rPr>
            </w:pPr>
          </w:p>
        </w:tc>
        <w:tc>
          <w:tcPr>
            <w:tcW w:w="682" w:type="dxa"/>
            <w:tcMar>
              <w:left w:w="57" w:type="dxa"/>
              <w:right w:w="28" w:type="dxa"/>
            </w:tcMar>
            <w:vAlign w:val="center"/>
          </w:tcPr>
          <w:p w:rsidR="00000000" w:rsidRDefault="00000000">
            <w:pPr>
              <w:jc w:val="center"/>
              <w:rPr>
                <w:bCs/>
                <w:sz w:val="16"/>
                <w:lang w:val="en-US"/>
              </w:rPr>
            </w:pPr>
          </w:p>
        </w:tc>
        <w:tc>
          <w:tcPr>
            <w:tcW w:w="556" w:type="dxa"/>
            <w:tcMar>
              <w:left w:w="57" w:type="dxa"/>
              <w:right w:w="28" w:type="dxa"/>
            </w:tcMar>
            <w:vAlign w:val="center"/>
          </w:tcPr>
          <w:p w:rsidR="00000000" w:rsidRDefault="00000000">
            <w:pPr>
              <w:jc w:val="center"/>
              <w:rPr>
                <w:bCs/>
                <w:sz w:val="16"/>
                <w:lang w:val="en-US"/>
              </w:rPr>
            </w:pPr>
          </w:p>
        </w:tc>
        <w:tc>
          <w:tcPr>
            <w:tcW w:w="556" w:type="dxa"/>
            <w:tcMar>
              <w:left w:w="57" w:type="dxa"/>
              <w:right w:w="28" w:type="dxa"/>
            </w:tcMar>
            <w:vAlign w:val="center"/>
          </w:tcPr>
          <w:p w:rsidR="00000000" w:rsidRDefault="00000000">
            <w:pPr>
              <w:jc w:val="center"/>
              <w:rPr>
                <w:bCs/>
                <w:sz w:val="16"/>
                <w:lang w:val="en-US"/>
              </w:rPr>
            </w:pPr>
          </w:p>
        </w:tc>
        <w:tc>
          <w:tcPr>
            <w:tcW w:w="678" w:type="dxa"/>
            <w:tcMar>
              <w:left w:w="57" w:type="dxa"/>
              <w:right w:w="28" w:type="dxa"/>
            </w:tcMar>
            <w:vAlign w:val="center"/>
          </w:tcPr>
          <w:p w:rsidR="00000000" w:rsidRDefault="00000000">
            <w:pPr>
              <w:jc w:val="center"/>
              <w:rPr>
                <w:bCs/>
                <w:sz w:val="16"/>
                <w:lang w:val="en-US"/>
              </w:rPr>
            </w:pPr>
            <w:r>
              <w:rPr>
                <w:bCs/>
                <w:sz w:val="16"/>
                <w:lang w:val="en-US"/>
              </w:rPr>
              <w:t>22</w:t>
            </w:r>
          </w:p>
        </w:tc>
        <w:tc>
          <w:tcPr>
            <w:tcW w:w="556" w:type="dxa"/>
            <w:tcMar>
              <w:left w:w="57" w:type="dxa"/>
              <w:right w:w="28" w:type="dxa"/>
            </w:tcMar>
            <w:vAlign w:val="center"/>
          </w:tcPr>
          <w:p w:rsidR="00000000" w:rsidRDefault="00000000">
            <w:pPr>
              <w:jc w:val="center"/>
              <w:rPr>
                <w:bCs/>
                <w:sz w:val="16"/>
                <w:lang w:val="en-US"/>
              </w:rPr>
            </w:pPr>
          </w:p>
        </w:tc>
        <w:tc>
          <w:tcPr>
            <w:tcW w:w="556" w:type="dxa"/>
            <w:tcMar>
              <w:left w:w="57" w:type="dxa"/>
              <w:right w:w="28" w:type="dxa"/>
            </w:tcMar>
            <w:vAlign w:val="center"/>
          </w:tcPr>
          <w:p w:rsidR="00000000" w:rsidRDefault="00000000">
            <w:pPr>
              <w:jc w:val="center"/>
              <w:rPr>
                <w:bCs/>
                <w:sz w:val="16"/>
                <w:lang w:val="en-US"/>
              </w:rPr>
            </w:pPr>
            <w:r>
              <w:rPr>
                <w:bCs/>
                <w:sz w:val="16"/>
                <w:lang w:val="en-US"/>
              </w:rPr>
              <w:t>3</w:t>
            </w:r>
          </w:p>
        </w:tc>
        <w:tc>
          <w:tcPr>
            <w:tcW w:w="589" w:type="dxa"/>
            <w:tcMar>
              <w:left w:w="57" w:type="dxa"/>
              <w:right w:w="28" w:type="dxa"/>
            </w:tcMar>
            <w:vAlign w:val="center"/>
          </w:tcPr>
          <w:p w:rsidR="00000000" w:rsidRDefault="00000000">
            <w:pPr>
              <w:jc w:val="center"/>
              <w:rPr>
                <w:bCs/>
                <w:sz w:val="16"/>
                <w:lang w:val="en-US"/>
              </w:rPr>
            </w:pPr>
          </w:p>
        </w:tc>
        <w:tc>
          <w:tcPr>
            <w:tcW w:w="718" w:type="dxa"/>
            <w:tcMar>
              <w:left w:w="57" w:type="dxa"/>
              <w:right w:w="28" w:type="dxa"/>
            </w:tcMar>
            <w:vAlign w:val="center"/>
          </w:tcPr>
          <w:p w:rsidR="00000000" w:rsidRDefault="00000000">
            <w:pPr>
              <w:ind w:right="113"/>
              <w:jc w:val="right"/>
              <w:rPr>
                <w:bCs/>
                <w:sz w:val="16"/>
                <w:lang w:val="en-US"/>
              </w:rPr>
            </w:pPr>
            <w:r>
              <w:rPr>
                <w:bCs/>
                <w:sz w:val="16"/>
                <w:lang w:val="en-US"/>
              </w:rPr>
              <w:t>9</w:t>
            </w:r>
          </w:p>
        </w:tc>
        <w:tc>
          <w:tcPr>
            <w:tcW w:w="689" w:type="dxa"/>
            <w:tcMar>
              <w:left w:w="57" w:type="dxa"/>
              <w:right w:w="28" w:type="dxa"/>
            </w:tcMar>
            <w:vAlign w:val="center"/>
          </w:tcPr>
          <w:p w:rsidR="00000000" w:rsidRDefault="00000000">
            <w:pPr>
              <w:ind w:right="113"/>
              <w:jc w:val="right"/>
              <w:rPr>
                <w:bCs/>
                <w:sz w:val="16"/>
                <w:lang w:val="en-US"/>
              </w:rPr>
            </w:pPr>
            <w:r>
              <w:rPr>
                <w:bCs/>
                <w:sz w:val="16"/>
                <w:lang w:val="en-US"/>
              </w:rPr>
              <w:t>8</w:t>
            </w:r>
          </w:p>
        </w:tc>
        <w:tc>
          <w:tcPr>
            <w:tcW w:w="720" w:type="dxa"/>
            <w:tcMar>
              <w:left w:w="57" w:type="dxa"/>
              <w:right w:w="28" w:type="dxa"/>
            </w:tcMar>
            <w:vAlign w:val="center"/>
          </w:tcPr>
          <w:p w:rsidR="00000000" w:rsidRDefault="00000000">
            <w:pPr>
              <w:ind w:right="113"/>
              <w:jc w:val="right"/>
              <w:rPr>
                <w:bCs/>
                <w:sz w:val="16"/>
                <w:lang w:val="en-US"/>
              </w:rPr>
            </w:pPr>
          </w:p>
        </w:tc>
        <w:tc>
          <w:tcPr>
            <w:tcW w:w="720" w:type="dxa"/>
            <w:tcMar>
              <w:left w:w="57" w:type="dxa"/>
              <w:right w:w="28" w:type="dxa"/>
            </w:tcMar>
            <w:vAlign w:val="center"/>
          </w:tcPr>
          <w:p w:rsidR="00000000" w:rsidRDefault="00000000">
            <w:pPr>
              <w:ind w:right="113"/>
              <w:jc w:val="right"/>
              <w:rPr>
                <w:bCs/>
                <w:sz w:val="16"/>
                <w:lang w:val="en-US"/>
              </w:rPr>
            </w:pPr>
            <w:r>
              <w:rPr>
                <w:bCs/>
                <w:sz w:val="16"/>
                <w:lang w:val="en-US"/>
              </w:rPr>
              <w:t>42</w:t>
            </w:r>
          </w:p>
        </w:tc>
      </w:tr>
      <w:tr w:rsidR="00000000">
        <w:tblPrEx>
          <w:tblCellMar>
            <w:top w:w="0" w:type="dxa"/>
            <w:bottom w:w="0" w:type="dxa"/>
          </w:tblCellMar>
        </w:tblPrEx>
        <w:tc>
          <w:tcPr>
            <w:tcW w:w="1800" w:type="dxa"/>
            <w:vAlign w:val="center"/>
          </w:tcPr>
          <w:p w:rsidR="00000000" w:rsidRDefault="00000000">
            <w:pPr>
              <w:rPr>
                <w:bCs/>
                <w:sz w:val="16"/>
                <w:lang w:val="en-US"/>
              </w:rPr>
            </w:pPr>
            <w:r>
              <w:rPr>
                <w:bCs/>
                <w:sz w:val="16"/>
                <w:lang w:val="en-US"/>
              </w:rPr>
              <w:t>BABAHOYO</w:t>
            </w:r>
          </w:p>
        </w:tc>
        <w:tc>
          <w:tcPr>
            <w:tcW w:w="720" w:type="dxa"/>
            <w:tcMar>
              <w:top w:w="28" w:type="dxa"/>
              <w:left w:w="57" w:type="dxa"/>
              <w:bottom w:w="28" w:type="dxa"/>
              <w:right w:w="28" w:type="dxa"/>
            </w:tcMar>
            <w:vAlign w:val="center"/>
          </w:tcPr>
          <w:p w:rsidR="00000000" w:rsidRDefault="00000000">
            <w:pPr>
              <w:jc w:val="center"/>
              <w:rPr>
                <w:bCs/>
                <w:sz w:val="16"/>
                <w:lang w:val="en-US"/>
              </w:rPr>
            </w:pPr>
          </w:p>
        </w:tc>
        <w:tc>
          <w:tcPr>
            <w:tcW w:w="682" w:type="dxa"/>
            <w:tcMar>
              <w:left w:w="57" w:type="dxa"/>
              <w:right w:w="28" w:type="dxa"/>
            </w:tcMar>
            <w:vAlign w:val="center"/>
          </w:tcPr>
          <w:p w:rsidR="00000000" w:rsidRDefault="00000000">
            <w:pPr>
              <w:jc w:val="center"/>
              <w:rPr>
                <w:bCs/>
                <w:sz w:val="16"/>
                <w:lang w:val="en-US"/>
              </w:rPr>
            </w:pPr>
          </w:p>
        </w:tc>
        <w:tc>
          <w:tcPr>
            <w:tcW w:w="556" w:type="dxa"/>
            <w:tcMar>
              <w:left w:w="57" w:type="dxa"/>
              <w:right w:w="28" w:type="dxa"/>
            </w:tcMar>
            <w:vAlign w:val="center"/>
          </w:tcPr>
          <w:p w:rsidR="00000000" w:rsidRDefault="00000000">
            <w:pPr>
              <w:jc w:val="center"/>
              <w:rPr>
                <w:bCs/>
                <w:sz w:val="16"/>
                <w:lang w:val="en-US"/>
              </w:rPr>
            </w:pPr>
          </w:p>
        </w:tc>
        <w:tc>
          <w:tcPr>
            <w:tcW w:w="556" w:type="dxa"/>
            <w:tcMar>
              <w:left w:w="57" w:type="dxa"/>
              <w:right w:w="28" w:type="dxa"/>
            </w:tcMar>
            <w:vAlign w:val="center"/>
          </w:tcPr>
          <w:p w:rsidR="00000000" w:rsidRDefault="00000000">
            <w:pPr>
              <w:jc w:val="center"/>
              <w:rPr>
                <w:bCs/>
                <w:sz w:val="16"/>
                <w:lang w:val="en-US"/>
              </w:rPr>
            </w:pPr>
          </w:p>
        </w:tc>
        <w:tc>
          <w:tcPr>
            <w:tcW w:w="678" w:type="dxa"/>
            <w:tcMar>
              <w:left w:w="57" w:type="dxa"/>
              <w:right w:w="28" w:type="dxa"/>
            </w:tcMar>
            <w:vAlign w:val="center"/>
          </w:tcPr>
          <w:p w:rsidR="00000000" w:rsidRDefault="00000000">
            <w:pPr>
              <w:jc w:val="center"/>
              <w:rPr>
                <w:bCs/>
                <w:sz w:val="16"/>
                <w:lang w:val="fr-FR"/>
              </w:rPr>
            </w:pPr>
            <w:r>
              <w:rPr>
                <w:bCs/>
                <w:sz w:val="16"/>
                <w:lang w:val="fr-FR"/>
              </w:rPr>
              <w:t>42</w:t>
            </w:r>
          </w:p>
        </w:tc>
        <w:tc>
          <w:tcPr>
            <w:tcW w:w="556" w:type="dxa"/>
            <w:tcMar>
              <w:left w:w="57" w:type="dxa"/>
              <w:right w:w="28" w:type="dxa"/>
            </w:tcMar>
            <w:vAlign w:val="center"/>
          </w:tcPr>
          <w:p w:rsidR="00000000" w:rsidRDefault="00000000">
            <w:pPr>
              <w:jc w:val="center"/>
              <w:rPr>
                <w:bCs/>
                <w:sz w:val="16"/>
                <w:lang w:val="fr-FR"/>
              </w:rPr>
            </w:pPr>
          </w:p>
        </w:tc>
        <w:tc>
          <w:tcPr>
            <w:tcW w:w="556" w:type="dxa"/>
            <w:tcMar>
              <w:left w:w="57" w:type="dxa"/>
              <w:right w:w="28" w:type="dxa"/>
            </w:tcMar>
            <w:vAlign w:val="center"/>
          </w:tcPr>
          <w:p w:rsidR="00000000" w:rsidRDefault="00000000">
            <w:pPr>
              <w:jc w:val="center"/>
              <w:rPr>
                <w:bCs/>
                <w:sz w:val="16"/>
                <w:lang w:val="fr-FR"/>
              </w:rPr>
            </w:pPr>
            <w:r>
              <w:rPr>
                <w:bCs/>
                <w:sz w:val="16"/>
                <w:lang w:val="fr-FR"/>
              </w:rPr>
              <w:t>6</w:t>
            </w:r>
          </w:p>
        </w:tc>
        <w:tc>
          <w:tcPr>
            <w:tcW w:w="589" w:type="dxa"/>
            <w:tcMar>
              <w:left w:w="57" w:type="dxa"/>
              <w:right w:w="28" w:type="dxa"/>
            </w:tcMar>
            <w:vAlign w:val="center"/>
          </w:tcPr>
          <w:p w:rsidR="00000000" w:rsidRDefault="00000000">
            <w:pPr>
              <w:jc w:val="center"/>
              <w:rPr>
                <w:bCs/>
                <w:sz w:val="16"/>
                <w:lang w:val="fr-FR"/>
              </w:rPr>
            </w:pPr>
          </w:p>
        </w:tc>
        <w:tc>
          <w:tcPr>
            <w:tcW w:w="718" w:type="dxa"/>
            <w:tcMar>
              <w:left w:w="57" w:type="dxa"/>
              <w:right w:w="28" w:type="dxa"/>
            </w:tcMar>
            <w:vAlign w:val="center"/>
          </w:tcPr>
          <w:p w:rsidR="00000000" w:rsidRDefault="00000000">
            <w:pPr>
              <w:ind w:right="113"/>
              <w:jc w:val="right"/>
              <w:rPr>
                <w:bCs/>
                <w:sz w:val="16"/>
                <w:lang w:val="fr-FR"/>
              </w:rPr>
            </w:pPr>
            <w:r>
              <w:rPr>
                <w:bCs/>
                <w:sz w:val="16"/>
                <w:lang w:val="fr-FR"/>
              </w:rPr>
              <w:t>44</w:t>
            </w:r>
          </w:p>
        </w:tc>
        <w:tc>
          <w:tcPr>
            <w:tcW w:w="689" w:type="dxa"/>
            <w:tcMar>
              <w:left w:w="57" w:type="dxa"/>
              <w:right w:w="28" w:type="dxa"/>
            </w:tcMar>
            <w:vAlign w:val="center"/>
          </w:tcPr>
          <w:p w:rsidR="00000000" w:rsidRDefault="00000000">
            <w:pPr>
              <w:ind w:right="113"/>
              <w:jc w:val="right"/>
              <w:rPr>
                <w:bCs/>
                <w:sz w:val="16"/>
                <w:lang w:val="fr-FR"/>
              </w:rPr>
            </w:pPr>
            <w:r>
              <w:rPr>
                <w:bCs/>
                <w:sz w:val="16"/>
                <w:lang w:val="fr-FR"/>
              </w:rPr>
              <w:t>20</w:t>
            </w:r>
          </w:p>
        </w:tc>
        <w:tc>
          <w:tcPr>
            <w:tcW w:w="720" w:type="dxa"/>
            <w:tcMar>
              <w:left w:w="57" w:type="dxa"/>
              <w:right w:w="28" w:type="dxa"/>
            </w:tcMar>
            <w:vAlign w:val="center"/>
          </w:tcPr>
          <w:p w:rsidR="00000000" w:rsidRDefault="00000000">
            <w:pPr>
              <w:ind w:right="113"/>
              <w:jc w:val="right"/>
              <w:rPr>
                <w:bCs/>
                <w:sz w:val="16"/>
                <w:lang w:val="fr-FR"/>
              </w:rPr>
            </w:pPr>
            <w:r>
              <w:rPr>
                <w:bCs/>
                <w:sz w:val="16"/>
                <w:lang w:val="fr-FR"/>
              </w:rPr>
              <w:t>2</w:t>
            </w:r>
          </w:p>
        </w:tc>
        <w:tc>
          <w:tcPr>
            <w:tcW w:w="720" w:type="dxa"/>
            <w:tcMar>
              <w:left w:w="57" w:type="dxa"/>
              <w:right w:w="28" w:type="dxa"/>
            </w:tcMar>
            <w:vAlign w:val="center"/>
          </w:tcPr>
          <w:p w:rsidR="00000000" w:rsidRDefault="00000000">
            <w:pPr>
              <w:ind w:right="113"/>
              <w:jc w:val="right"/>
              <w:rPr>
                <w:bCs/>
                <w:sz w:val="16"/>
                <w:lang w:val="fr-FR"/>
              </w:rPr>
            </w:pPr>
            <w:r>
              <w:rPr>
                <w:bCs/>
                <w:sz w:val="16"/>
                <w:lang w:val="fr-FR"/>
              </w:rPr>
              <w:t>114</w:t>
            </w:r>
          </w:p>
        </w:tc>
      </w:tr>
      <w:tr w:rsidR="00000000">
        <w:tblPrEx>
          <w:tblCellMar>
            <w:top w:w="0" w:type="dxa"/>
            <w:bottom w:w="0" w:type="dxa"/>
          </w:tblCellMar>
        </w:tblPrEx>
        <w:tc>
          <w:tcPr>
            <w:tcW w:w="1800" w:type="dxa"/>
            <w:vAlign w:val="center"/>
          </w:tcPr>
          <w:p w:rsidR="00000000" w:rsidRDefault="00000000">
            <w:pPr>
              <w:rPr>
                <w:bCs/>
                <w:sz w:val="16"/>
                <w:lang w:val="fr-FR"/>
              </w:rPr>
            </w:pPr>
            <w:r>
              <w:rPr>
                <w:bCs/>
                <w:sz w:val="16"/>
                <w:lang w:val="fr-FR"/>
              </w:rPr>
              <w:t>MACHALA</w:t>
            </w:r>
          </w:p>
        </w:tc>
        <w:tc>
          <w:tcPr>
            <w:tcW w:w="720" w:type="dxa"/>
            <w:tcMar>
              <w:top w:w="28" w:type="dxa"/>
              <w:left w:w="57" w:type="dxa"/>
              <w:bottom w:w="28" w:type="dxa"/>
              <w:right w:w="28" w:type="dxa"/>
            </w:tcMar>
            <w:vAlign w:val="center"/>
          </w:tcPr>
          <w:p w:rsidR="00000000" w:rsidRDefault="00000000">
            <w:pPr>
              <w:jc w:val="center"/>
              <w:rPr>
                <w:bCs/>
                <w:sz w:val="16"/>
                <w:lang w:val="fr-FR"/>
              </w:rPr>
            </w:pPr>
          </w:p>
        </w:tc>
        <w:tc>
          <w:tcPr>
            <w:tcW w:w="682" w:type="dxa"/>
            <w:tcMar>
              <w:left w:w="57" w:type="dxa"/>
              <w:right w:w="28" w:type="dxa"/>
            </w:tcMar>
            <w:vAlign w:val="center"/>
          </w:tcPr>
          <w:p w:rsidR="00000000" w:rsidRDefault="00000000">
            <w:pPr>
              <w:jc w:val="center"/>
              <w:rPr>
                <w:bCs/>
                <w:sz w:val="16"/>
                <w:lang w:val="fr-FR"/>
              </w:rPr>
            </w:pPr>
          </w:p>
        </w:tc>
        <w:tc>
          <w:tcPr>
            <w:tcW w:w="556" w:type="dxa"/>
            <w:tcMar>
              <w:left w:w="57" w:type="dxa"/>
              <w:right w:w="28" w:type="dxa"/>
            </w:tcMar>
            <w:vAlign w:val="center"/>
          </w:tcPr>
          <w:p w:rsidR="00000000" w:rsidRDefault="00000000">
            <w:pPr>
              <w:jc w:val="center"/>
              <w:rPr>
                <w:bCs/>
                <w:sz w:val="16"/>
                <w:lang w:val="fr-FR"/>
              </w:rPr>
            </w:pPr>
          </w:p>
        </w:tc>
        <w:tc>
          <w:tcPr>
            <w:tcW w:w="556" w:type="dxa"/>
            <w:tcMar>
              <w:left w:w="57" w:type="dxa"/>
              <w:right w:w="28" w:type="dxa"/>
            </w:tcMar>
            <w:vAlign w:val="center"/>
          </w:tcPr>
          <w:p w:rsidR="00000000" w:rsidRDefault="00000000">
            <w:pPr>
              <w:jc w:val="center"/>
              <w:rPr>
                <w:bCs/>
                <w:sz w:val="16"/>
                <w:lang w:val="fr-FR"/>
              </w:rPr>
            </w:pPr>
          </w:p>
        </w:tc>
        <w:tc>
          <w:tcPr>
            <w:tcW w:w="678" w:type="dxa"/>
            <w:tcMar>
              <w:left w:w="57" w:type="dxa"/>
              <w:right w:w="28" w:type="dxa"/>
            </w:tcMar>
            <w:vAlign w:val="center"/>
          </w:tcPr>
          <w:p w:rsidR="00000000" w:rsidRDefault="00000000">
            <w:pPr>
              <w:jc w:val="center"/>
              <w:rPr>
                <w:bCs/>
                <w:sz w:val="16"/>
                <w:lang w:val="fr-FR"/>
              </w:rPr>
            </w:pPr>
            <w:r>
              <w:rPr>
                <w:bCs/>
                <w:sz w:val="16"/>
                <w:lang w:val="fr-FR"/>
              </w:rPr>
              <w:t>33</w:t>
            </w:r>
          </w:p>
        </w:tc>
        <w:tc>
          <w:tcPr>
            <w:tcW w:w="556" w:type="dxa"/>
            <w:tcMar>
              <w:left w:w="57" w:type="dxa"/>
              <w:right w:w="28" w:type="dxa"/>
            </w:tcMar>
            <w:vAlign w:val="center"/>
          </w:tcPr>
          <w:p w:rsidR="00000000" w:rsidRDefault="00000000">
            <w:pPr>
              <w:jc w:val="center"/>
              <w:rPr>
                <w:bCs/>
                <w:sz w:val="16"/>
                <w:lang w:val="fr-FR"/>
              </w:rPr>
            </w:pPr>
          </w:p>
        </w:tc>
        <w:tc>
          <w:tcPr>
            <w:tcW w:w="556" w:type="dxa"/>
            <w:tcMar>
              <w:left w:w="57" w:type="dxa"/>
              <w:right w:w="28" w:type="dxa"/>
            </w:tcMar>
            <w:vAlign w:val="center"/>
          </w:tcPr>
          <w:p w:rsidR="00000000" w:rsidRDefault="00000000">
            <w:pPr>
              <w:jc w:val="center"/>
              <w:rPr>
                <w:bCs/>
                <w:sz w:val="16"/>
                <w:lang w:val="fr-FR"/>
              </w:rPr>
            </w:pPr>
          </w:p>
        </w:tc>
        <w:tc>
          <w:tcPr>
            <w:tcW w:w="589" w:type="dxa"/>
            <w:tcMar>
              <w:left w:w="57" w:type="dxa"/>
              <w:right w:w="28" w:type="dxa"/>
            </w:tcMar>
            <w:vAlign w:val="center"/>
          </w:tcPr>
          <w:p w:rsidR="00000000" w:rsidRDefault="00000000">
            <w:pPr>
              <w:jc w:val="center"/>
              <w:rPr>
                <w:bCs/>
                <w:sz w:val="16"/>
                <w:lang w:val="fr-FR"/>
              </w:rPr>
            </w:pPr>
          </w:p>
        </w:tc>
        <w:tc>
          <w:tcPr>
            <w:tcW w:w="718" w:type="dxa"/>
            <w:tcMar>
              <w:left w:w="57" w:type="dxa"/>
              <w:right w:w="28" w:type="dxa"/>
            </w:tcMar>
            <w:vAlign w:val="center"/>
          </w:tcPr>
          <w:p w:rsidR="00000000" w:rsidRDefault="00000000">
            <w:pPr>
              <w:ind w:right="113"/>
              <w:jc w:val="right"/>
              <w:rPr>
                <w:bCs/>
                <w:sz w:val="16"/>
                <w:lang w:val="fr-FR"/>
              </w:rPr>
            </w:pPr>
            <w:r>
              <w:rPr>
                <w:bCs/>
                <w:sz w:val="16"/>
                <w:lang w:val="fr-FR"/>
              </w:rPr>
              <w:t>72</w:t>
            </w:r>
          </w:p>
        </w:tc>
        <w:tc>
          <w:tcPr>
            <w:tcW w:w="689" w:type="dxa"/>
            <w:tcMar>
              <w:left w:w="57" w:type="dxa"/>
              <w:right w:w="28" w:type="dxa"/>
            </w:tcMar>
            <w:vAlign w:val="center"/>
          </w:tcPr>
          <w:p w:rsidR="00000000" w:rsidRDefault="00000000">
            <w:pPr>
              <w:ind w:right="113"/>
              <w:jc w:val="right"/>
              <w:rPr>
                <w:bCs/>
                <w:sz w:val="16"/>
                <w:lang w:val="fr-FR"/>
              </w:rPr>
            </w:pPr>
            <w:r>
              <w:rPr>
                <w:bCs/>
                <w:sz w:val="16"/>
                <w:lang w:val="fr-FR"/>
              </w:rPr>
              <w:t>83</w:t>
            </w:r>
          </w:p>
        </w:tc>
        <w:tc>
          <w:tcPr>
            <w:tcW w:w="720" w:type="dxa"/>
            <w:tcMar>
              <w:left w:w="57" w:type="dxa"/>
              <w:right w:w="28" w:type="dxa"/>
            </w:tcMar>
            <w:vAlign w:val="center"/>
          </w:tcPr>
          <w:p w:rsidR="00000000" w:rsidRDefault="00000000">
            <w:pPr>
              <w:ind w:right="113"/>
              <w:jc w:val="right"/>
              <w:rPr>
                <w:bCs/>
                <w:sz w:val="16"/>
                <w:lang w:val="fr-FR"/>
              </w:rPr>
            </w:pPr>
            <w:r>
              <w:rPr>
                <w:bCs/>
                <w:sz w:val="16"/>
                <w:lang w:val="fr-FR"/>
              </w:rPr>
              <w:t>3</w:t>
            </w:r>
          </w:p>
        </w:tc>
        <w:tc>
          <w:tcPr>
            <w:tcW w:w="720" w:type="dxa"/>
            <w:tcMar>
              <w:left w:w="57" w:type="dxa"/>
              <w:right w:w="28" w:type="dxa"/>
            </w:tcMar>
            <w:vAlign w:val="center"/>
          </w:tcPr>
          <w:p w:rsidR="00000000" w:rsidRDefault="00000000">
            <w:pPr>
              <w:ind w:right="113"/>
              <w:jc w:val="right"/>
              <w:rPr>
                <w:bCs/>
                <w:sz w:val="16"/>
                <w:lang w:val="fr-FR"/>
              </w:rPr>
            </w:pPr>
            <w:r>
              <w:rPr>
                <w:bCs/>
                <w:sz w:val="16"/>
                <w:lang w:val="fr-FR"/>
              </w:rPr>
              <w:t>191</w:t>
            </w:r>
          </w:p>
        </w:tc>
      </w:tr>
      <w:tr w:rsidR="00000000">
        <w:tblPrEx>
          <w:tblCellMar>
            <w:top w:w="0" w:type="dxa"/>
            <w:bottom w:w="0" w:type="dxa"/>
          </w:tblCellMar>
        </w:tblPrEx>
        <w:tc>
          <w:tcPr>
            <w:tcW w:w="1800" w:type="dxa"/>
            <w:vAlign w:val="center"/>
          </w:tcPr>
          <w:p w:rsidR="00000000" w:rsidRDefault="00000000">
            <w:pPr>
              <w:rPr>
                <w:bCs/>
                <w:sz w:val="16"/>
                <w:lang w:val="fr-FR"/>
              </w:rPr>
            </w:pPr>
            <w:r>
              <w:rPr>
                <w:bCs/>
                <w:sz w:val="16"/>
                <w:lang w:val="fr-FR"/>
              </w:rPr>
              <w:t>ZARUMA</w:t>
            </w:r>
          </w:p>
        </w:tc>
        <w:tc>
          <w:tcPr>
            <w:tcW w:w="720" w:type="dxa"/>
            <w:tcMar>
              <w:top w:w="28" w:type="dxa"/>
              <w:left w:w="57" w:type="dxa"/>
              <w:bottom w:w="28" w:type="dxa"/>
              <w:right w:w="28" w:type="dxa"/>
            </w:tcMar>
            <w:vAlign w:val="center"/>
          </w:tcPr>
          <w:p w:rsidR="00000000" w:rsidRDefault="00000000">
            <w:pPr>
              <w:jc w:val="center"/>
              <w:rPr>
                <w:bCs/>
                <w:sz w:val="16"/>
                <w:lang w:val="fr-FR"/>
              </w:rPr>
            </w:pPr>
          </w:p>
        </w:tc>
        <w:tc>
          <w:tcPr>
            <w:tcW w:w="682" w:type="dxa"/>
            <w:tcMar>
              <w:left w:w="57" w:type="dxa"/>
              <w:right w:w="28" w:type="dxa"/>
            </w:tcMar>
            <w:vAlign w:val="center"/>
          </w:tcPr>
          <w:p w:rsidR="00000000" w:rsidRDefault="00000000">
            <w:pPr>
              <w:jc w:val="center"/>
              <w:rPr>
                <w:bCs/>
                <w:sz w:val="16"/>
                <w:lang w:val="fr-FR"/>
              </w:rPr>
            </w:pPr>
          </w:p>
        </w:tc>
        <w:tc>
          <w:tcPr>
            <w:tcW w:w="556" w:type="dxa"/>
            <w:tcMar>
              <w:left w:w="57" w:type="dxa"/>
              <w:right w:w="28" w:type="dxa"/>
            </w:tcMar>
            <w:vAlign w:val="center"/>
          </w:tcPr>
          <w:p w:rsidR="00000000" w:rsidRDefault="00000000">
            <w:pPr>
              <w:jc w:val="center"/>
              <w:rPr>
                <w:bCs/>
                <w:sz w:val="16"/>
                <w:lang w:val="fr-FR"/>
              </w:rPr>
            </w:pPr>
          </w:p>
        </w:tc>
        <w:tc>
          <w:tcPr>
            <w:tcW w:w="556" w:type="dxa"/>
            <w:tcMar>
              <w:left w:w="57" w:type="dxa"/>
              <w:right w:w="28" w:type="dxa"/>
            </w:tcMar>
            <w:vAlign w:val="center"/>
          </w:tcPr>
          <w:p w:rsidR="00000000" w:rsidRDefault="00000000">
            <w:pPr>
              <w:jc w:val="center"/>
              <w:rPr>
                <w:bCs/>
                <w:sz w:val="16"/>
                <w:lang w:val="fr-FR"/>
              </w:rPr>
            </w:pPr>
          </w:p>
        </w:tc>
        <w:tc>
          <w:tcPr>
            <w:tcW w:w="678" w:type="dxa"/>
            <w:tcMar>
              <w:left w:w="57" w:type="dxa"/>
              <w:right w:w="28" w:type="dxa"/>
            </w:tcMar>
            <w:vAlign w:val="center"/>
          </w:tcPr>
          <w:p w:rsidR="00000000" w:rsidRDefault="00000000">
            <w:pPr>
              <w:jc w:val="center"/>
              <w:rPr>
                <w:bCs/>
                <w:sz w:val="16"/>
                <w:lang w:val="fr-FR"/>
              </w:rPr>
            </w:pPr>
          </w:p>
        </w:tc>
        <w:tc>
          <w:tcPr>
            <w:tcW w:w="556" w:type="dxa"/>
            <w:tcMar>
              <w:left w:w="57" w:type="dxa"/>
              <w:right w:w="28" w:type="dxa"/>
            </w:tcMar>
            <w:vAlign w:val="center"/>
          </w:tcPr>
          <w:p w:rsidR="00000000" w:rsidRDefault="00000000">
            <w:pPr>
              <w:jc w:val="center"/>
              <w:rPr>
                <w:bCs/>
                <w:sz w:val="16"/>
                <w:lang w:val="fr-FR"/>
              </w:rPr>
            </w:pPr>
          </w:p>
        </w:tc>
        <w:tc>
          <w:tcPr>
            <w:tcW w:w="556" w:type="dxa"/>
            <w:tcMar>
              <w:left w:w="57" w:type="dxa"/>
              <w:right w:w="28" w:type="dxa"/>
            </w:tcMar>
            <w:vAlign w:val="center"/>
          </w:tcPr>
          <w:p w:rsidR="00000000" w:rsidRDefault="00000000">
            <w:pPr>
              <w:jc w:val="center"/>
              <w:rPr>
                <w:bCs/>
                <w:sz w:val="16"/>
                <w:lang w:val="fr-FR"/>
              </w:rPr>
            </w:pPr>
            <w:r>
              <w:rPr>
                <w:bCs/>
                <w:sz w:val="16"/>
                <w:lang w:val="fr-FR"/>
              </w:rPr>
              <w:t>1</w:t>
            </w:r>
          </w:p>
        </w:tc>
        <w:tc>
          <w:tcPr>
            <w:tcW w:w="589" w:type="dxa"/>
            <w:tcMar>
              <w:left w:w="57" w:type="dxa"/>
              <w:right w:w="28" w:type="dxa"/>
            </w:tcMar>
            <w:vAlign w:val="center"/>
          </w:tcPr>
          <w:p w:rsidR="00000000" w:rsidRDefault="00000000">
            <w:pPr>
              <w:jc w:val="center"/>
              <w:rPr>
                <w:bCs/>
                <w:sz w:val="16"/>
                <w:lang w:val="fr-FR"/>
              </w:rPr>
            </w:pPr>
          </w:p>
        </w:tc>
        <w:tc>
          <w:tcPr>
            <w:tcW w:w="718" w:type="dxa"/>
            <w:tcMar>
              <w:left w:w="57" w:type="dxa"/>
              <w:right w:w="28" w:type="dxa"/>
            </w:tcMar>
            <w:vAlign w:val="center"/>
          </w:tcPr>
          <w:p w:rsidR="00000000" w:rsidRDefault="00000000">
            <w:pPr>
              <w:ind w:right="113"/>
              <w:jc w:val="right"/>
              <w:rPr>
                <w:bCs/>
                <w:sz w:val="16"/>
                <w:lang w:val="fr-FR"/>
              </w:rPr>
            </w:pPr>
            <w:r>
              <w:rPr>
                <w:bCs/>
                <w:sz w:val="16"/>
                <w:lang w:val="fr-FR"/>
              </w:rPr>
              <w:t>7</w:t>
            </w:r>
          </w:p>
        </w:tc>
        <w:tc>
          <w:tcPr>
            <w:tcW w:w="689" w:type="dxa"/>
            <w:tcMar>
              <w:left w:w="57" w:type="dxa"/>
              <w:right w:w="28" w:type="dxa"/>
            </w:tcMar>
            <w:vAlign w:val="center"/>
          </w:tcPr>
          <w:p w:rsidR="00000000" w:rsidRDefault="00000000">
            <w:pPr>
              <w:ind w:right="113"/>
              <w:jc w:val="right"/>
              <w:rPr>
                <w:bCs/>
                <w:sz w:val="16"/>
                <w:lang w:val="fr-FR"/>
              </w:rPr>
            </w:pPr>
            <w:r>
              <w:rPr>
                <w:bCs/>
                <w:sz w:val="16"/>
                <w:lang w:val="fr-FR"/>
              </w:rPr>
              <w:t>1</w:t>
            </w:r>
          </w:p>
        </w:tc>
        <w:tc>
          <w:tcPr>
            <w:tcW w:w="720" w:type="dxa"/>
            <w:tcMar>
              <w:left w:w="57" w:type="dxa"/>
              <w:right w:w="28" w:type="dxa"/>
            </w:tcMar>
            <w:vAlign w:val="center"/>
          </w:tcPr>
          <w:p w:rsidR="00000000" w:rsidRDefault="00000000">
            <w:pPr>
              <w:ind w:right="113"/>
              <w:jc w:val="right"/>
              <w:rPr>
                <w:bCs/>
                <w:sz w:val="16"/>
                <w:lang w:val="fr-FR"/>
              </w:rPr>
            </w:pPr>
            <w:r>
              <w:rPr>
                <w:bCs/>
                <w:sz w:val="16"/>
                <w:lang w:val="fr-FR"/>
              </w:rPr>
              <w:t>1</w:t>
            </w:r>
          </w:p>
        </w:tc>
        <w:tc>
          <w:tcPr>
            <w:tcW w:w="720" w:type="dxa"/>
            <w:tcMar>
              <w:left w:w="57" w:type="dxa"/>
              <w:right w:w="28" w:type="dxa"/>
            </w:tcMar>
            <w:vAlign w:val="center"/>
          </w:tcPr>
          <w:p w:rsidR="00000000" w:rsidRDefault="00000000">
            <w:pPr>
              <w:ind w:right="113"/>
              <w:jc w:val="right"/>
              <w:rPr>
                <w:bCs/>
                <w:sz w:val="16"/>
                <w:lang w:val="fr-FR"/>
              </w:rPr>
            </w:pPr>
            <w:r>
              <w:rPr>
                <w:bCs/>
                <w:sz w:val="16"/>
                <w:lang w:val="fr-FR"/>
              </w:rPr>
              <w:t>10</w:t>
            </w:r>
          </w:p>
        </w:tc>
      </w:tr>
      <w:tr w:rsidR="00000000">
        <w:tblPrEx>
          <w:tblCellMar>
            <w:top w:w="0" w:type="dxa"/>
            <w:bottom w:w="0" w:type="dxa"/>
          </w:tblCellMar>
        </w:tblPrEx>
        <w:tc>
          <w:tcPr>
            <w:tcW w:w="1800" w:type="dxa"/>
            <w:vAlign w:val="center"/>
          </w:tcPr>
          <w:p w:rsidR="00000000" w:rsidRDefault="00000000">
            <w:pPr>
              <w:rPr>
                <w:bCs/>
                <w:sz w:val="16"/>
                <w:lang w:val="fr-FR"/>
              </w:rPr>
            </w:pPr>
            <w:r>
              <w:rPr>
                <w:bCs/>
                <w:sz w:val="16"/>
                <w:lang w:val="fr-FR"/>
              </w:rPr>
              <w:t>GUAYAQUIL V.</w:t>
            </w:r>
          </w:p>
        </w:tc>
        <w:tc>
          <w:tcPr>
            <w:tcW w:w="720" w:type="dxa"/>
            <w:tcMar>
              <w:top w:w="28" w:type="dxa"/>
              <w:left w:w="57" w:type="dxa"/>
              <w:bottom w:w="28" w:type="dxa"/>
              <w:right w:w="28" w:type="dxa"/>
            </w:tcMar>
            <w:vAlign w:val="center"/>
          </w:tcPr>
          <w:p w:rsidR="00000000" w:rsidRDefault="00000000">
            <w:pPr>
              <w:jc w:val="center"/>
              <w:rPr>
                <w:bCs/>
                <w:sz w:val="16"/>
                <w:lang w:val="fr-FR"/>
              </w:rPr>
            </w:pPr>
          </w:p>
        </w:tc>
        <w:tc>
          <w:tcPr>
            <w:tcW w:w="682" w:type="dxa"/>
            <w:tcMar>
              <w:left w:w="57" w:type="dxa"/>
              <w:right w:w="28" w:type="dxa"/>
            </w:tcMar>
            <w:vAlign w:val="center"/>
          </w:tcPr>
          <w:p w:rsidR="00000000" w:rsidRDefault="00000000">
            <w:pPr>
              <w:jc w:val="center"/>
              <w:rPr>
                <w:bCs/>
                <w:sz w:val="16"/>
                <w:lang w:val="fr-FR"/>
              </w:rPr>
            </w:pPr>
          </w:p>
        </w:tc>
        <w:tc>
          <w:tcPr>
            <w:tcW w:w="556" w:type="dxa"/>
            <w:tcMar>
              <w:left w:w="57" w:type="dxa"/>
              <w:right w:w="28" w:type="dxa"/>
            </w:tcMar>
            <w:vAlign w:val="center"/>
          </w:tcPr>
          <w:p w:rsidR="00000000" w:rsidRDefault="00000000">
            <w:pPr>
              <w:jc w:val="center"/>
              <w:rPr>
                <w:bCs/>
                <w:sz w:val="16"/>
                <w:lang w:val="fr-FR"/>
              </w:rPr>
            </w:pPr>
          </w:p>
        </w:tc>
        <w:tc>
          <w:tcPr>
            <w:tcW w:w="556" w:type="dxa"/>
            <w:tcMar>
              <w:left w:w="57" w:type="dxa"/>
              <w:right w:w="28" w:type="dxa"/>
            </w:tcMar>
            <w:vAlign w:val="center"/>
          </w:tcPr>
          <w:p w:rsidR="00000000" w:rsidRDefault="00000000">
            <w:pPr>
              <w:jc w:val="center"/>
              <w:rPr>
                <w:bCs/>
                <w:sz w:val="16"/>
                <w:lang w:val="fr-FR"/>
              </w:rPr>
            </w:pPr>
          </w:p>
        </w:tc>
        <w:tc>
          <w:tcPr>
            <w:tcW w:w="678" w:type="dxa"/>
            <w:tcMar>
              <w:left w:w="57" w:type="dxa"/>
              <w:right w:w="28" w:type="dxa"/>
            </w:tcMar>
            <w:vAlign w:val="center"/>
          </w:tcPr>
          <w:p w:rsidR="00000000" w:rsidRDefault="00000000">
            <w:pPr>
              <w:jc w:val="center"/>
              <w:rPr>
                <w:bCs/>
                <w:sz w:val="16"/>
                <w:lang w:val="fr-FR"/>
              </w:rPr>
            </w:pPr>
            <w:r>
              <w:rPr>
                <w:bCs/>
                <w:sz w:val="16"/>
                <w:lang w:val="fr-FR"/>
              </w:rPr>
              <w:t>285</w:t>
            </w:r>
          </w:p>
        </w:tc>
        <w:tc>
          <w:tcPr>
            <w:tcW w:w="556" w:type="dxa"/>
            <w:tcMar>
              <w:left w:w="57" w:type="dxa"/>
              <w:right w:w="28" w:type="dxa"/>
            </w:tcMar>
            <w:vAlign w:val="center"/>
          </w:tcPr>
          <w:p w:rsidR="00000000" w:rsidRDefault="00000000">
            <w:pPr>
              <w:jc w:val="center"/>
              <w:rPr>
                <w:bCs/>
                <w:sz w:val="16"/>
                <w:lang w:val="fr-FR"/>
              </w:rPr>
            </w:pPr>
          </w:p>
        </w:tc>
        <w:tc>
          <w:tcPr>
            <w:tcW w:w="556" w:type="dxa"/>
            <w:tcMar>
              <w:left w:w="57" w:type="dxa"/>
              <w:right w:w="28" w:type="dxa"/>
            </w:tcMar>
            <w:vAlign w:val="center"/>
          </w:tcPr>
          <w:p w:rsidR="00000000" w:rsidRDefault="00000000">
            <w:pPr>
              <w:jc w:val="center"/>
              <w:rPr>
                <w:bCs/>
                <w:sz w:val="16"/>
                <w:lang w:val="fr-FR"/>
              </w:rPr>
            </w:pPr>
            <w:r>
              <w:rPr>
                <w:bCs/>
                <w:sz w:val="16"/>
                <w:lang w:val="fr-FR"/>
              </w:rPr>
              <w:t>85</w:t>
            </w:r>
          </w:p>
        </w:tc>
        <w:tc>
          <w:tcPr>
            <w:tcW w:w="589" w:type="dxa"/>
            <w:tcMar>
              <w:left w:w="57" w:type="dxa"/>
              <w:right w:w="28" w:type="dxa"/>
            </w:tcMar>
            <w:vAlign w:val="center"/>
          </w:tcPr>
          <w:p w:rsidR="00000000" w:rsidRDefault="00000000">
            <w:pPr>
              <w:jc w:val="center"/>
              <w:rPr>
                <w:bCs/>
                <w:sz w:val="16"/>
                <w:lang w:val="fr-FR"/>
              </w:rPr>
            </w:pPr>
          </w:p>
        </w:tc>
        <w:tc>
          <w:tcPr>
            <w:tcW w:w="718" w:type="dxa"/>
            <w:tcMar>
              <w:left w:w="57" w:type="dxa"/>
              <w:right w:w="28" w:type="dxa"/>
            </w:tcMar>
            <w:vAlign w:val="center"/>
          </w:tcPr>
          <w:p w:rsidR="00000000" w:rsidRDefault="00000000">
            <w:pPr>
              <w:ind w:right="113"/>
              <w:jc w:val="right"/>
              <w:rPr>
                <w:bCs/>
                <w:sz w:val="16"/>
                <w:lang w:val="fr-FR"/>
              </w:rPr>
            </w:pPr>
            <w:r>
              <w:rPr>
                <w:bCs/>
                <w:sz w:val="16"/>
                <w:lang w:val="fr-FR"/>
              </w:rPr>
              <w:t>1 535</w:t>
            </w:r>
          </w:p>
        </w:tc>
        <w:tc>
          <w:tcPr>
            <w:tcW w:w="689" w:type="dxa"/>
            <w:tcMar>
              <w:left w:w="57" w:type="dxa"/>
              <w:right w:w="28" w:type="dxa"/>
            </w:tcMar>
            <w:vAlign w:val="center"/>
          </w:tcPr>
          <w:p w:rsidR="00000000" w:rsidRDefault="00000000">
            <w:pPr>
              <w:ind w:right="113"/>
              <w:jc w:val="right"/>
              <w:rPr>
                <w:bCs/>
                <w:sz w:val="16"/>
                <w:lang w:val="fr-FR"/>
              </w:rPr>
            </w:pPr>
            <w:r>
              <w:rPr>
                <w:bCs/>
                <w:sz w:val="16"/>
                <w:lang w:val="fr-FR"/>
              </w:rPr>
              <w:t>438</w:t>
            </w:r>
          </w:p>
        </w:tc>
        <w:tc>
          <w:tcPr>
            <w:tcW w:w="720" w:type="dxa"/>
            <w:tcMar>
              <w:left w:w="57" w:type="dxa"/>
              <w:right w:w="28" w:type="dxa"/>
            </w:tcMar>
            <w:vAlign w:val="center"/>
          </w:tcPr>
          <w:p w:rsidR="00000000" w:rsidRDefault="00000000">
            <w:pPr>
              <w:ind w:right="113"/>
              <w:jc w:val="right"/>
              <w:rPr>
                <w:bCs/>
                <w:sz w:val="16"/>
                <w:lang w:val="fr-FR"/>
              </w:rPr>
            </w:pPr>
            <w:r>
              <w:rPr>
                <w:bCs/>
                <w:sz w:val="16"/>
                <w:lang w:val="fr-FR"/>
              </w:rPr>
              <w:t>358</w:t>
            </w:r>
          </w:p>
        </w:tc>
        <w:tc>
          <w:tcPr>
            <w:tcW w:w="720" w:type="dxa"/>
            <w:tcMar>
              <w:left w:w="57" w:type="dxa"/>
              <w:right w:w="28" w:type="dxa"/>
            </w:tcMar>
            <w:vAlign w:val="center"/>
          </w:tcPr>
          <w:p w:rsidR="00000000" w:rsidRDefault="00000000">
            <w:pPr>
              <w:ind w:right="113"/>
              <w:jc w:val="right"/>
              <w:rPr>
                <w:bCs/>
                <w:sz w:val="16"/>
                <w:lang w:val="fr-FR"/>
              </w:rPr>
            </w:pPr>
            <w:r>
              <w:rPr>
                <w:bCs/>
                <w:sz w:val="16"/>
                <w:lang w:val="fr-FR"/>
              </w:rPr>
              <w:t>2 701</w:t>
            </w:r>
          </w:p>
        </w:tc>
      </w:tr>
      <w:tr w:rsidR="00000000">
        <w:tblPrEx>
          <w:tblCellMar>
            <w:top w:w="0" w:type="dxa"/>
            <w:bottom w:w="0" w:type="dxa"/>
          </w:tblCellMar>
        </w:tblPrEx>
        <w:tc>
          <w:tcPr>
            <w:tcW w:w="1800" w:type="dxa"/>
            <w:vAlign w:val="center"/>
          </w:tcPr>
          <w:p w:rsidR="00000000" w:rsidRDefault="00000000">
            <w:pPr>
              <w:rPr>
                <w:bCs/>
                <w:sz w:val="16"/>
                <w:lang w:val="fr-FR"/>
              </w:rPr>
            </w:pPr>
            <w:r>
              <w:rPr>
                <w:bCs/>
                <w:sz w:val="16"/>
                <w:lang w:val="fr-FR"/>
              </w:rPr>
              <w:t>GUAYAQUIL M.</w:t>
            </w:r>
          </w:p>
        </w:tc>
        <w:tc>
          <w:tcPr>
            <w:tcW w:w="720" w:type="dxa"/>
            <w:tcMar>
              <w:top w:w="28" w:type="dxa"/>
              <w:left w:w="57" w:type="dxa"/>
              <w:bottom w:w="28" w:type="dxa"/>
              <w:right w:w="28" w:type="dxa"/>
            </w:tcMar>
            <w:vAlign w:val="center"/>
          </w:tcPr>
          <w:p w:rsidR="00000000" w:rsidRDefault="00000000">
            <w:pPr>
              <w:jc w:val="center"/>
              <w:rPr>
                <w:bCs/>
                <w:sz w:val="16"/>
                <w:lang w:val="fr-FR"/>
              </w:rPr>
            </w:pPr>
          </w:p>
        </w:tc>
        <w:tc>
          <w:tcPr>
            <w:tcW w:w="682" w:type="dxa"/>
            <w:tcMar>
              <w:left w:w="57" w:type="dxa"/>
              <w:right w:w="28" w:type="dxa"/>
            </w:tcMar>
            <w:vAlign w:val="center"/>
          </w:tcPr>
          <w:p w:rsidR="00000000" w:rsidRDefault="00000000">
            <w:pPr>
              <w:jc w:val="center"/>
              <w:rPr>
                <w:bCs/>
                <w:sz w:val="16"/>
                <w:lang w:val="fr-FR"/>
              </w:rPr>
            </w:pPr>
          </w:p>
        </w:tc>
        <w:tc>
          <w:tcPr>
            <w:tcW w:w="556" w:type="dxa"/>
            <w:tcMar>
              <w:left w:w="57" w:type="dxa"/>
              <w:right w:w="28" w:type="dxa"/>
            </w:tcMar>
            <w:vAlign w:val="center"/>
          </w:tcPr>
          <w:p w:rsidR="00000000" w:rsidRDefault="00000000">
            <w:pPr>
              <w:jc w:val="center"/>
              <w:rPr>
                <w:bCs/>
                <w:sz w:val="16"/>
                <w:lang w:val="fr-FR"/>
              </w:rPr>
            </w:pPr>
          </w:p>
        </w:tc>
        <w:tc>
          <w:tcPr>
            <w:tcW w:w="556" w:type="dxa"/>
            <w:tcMar>
              <w:left w:w="57" w:type="dxa"/>
              <w:right w:w="28" w:type="dxa"/>
            </w:tcMar>
            <w:vAlign w:val="center"/>
          </w:tcPr>
          <w:p w:rsidR="00000000" w:rsidRDefault="00000000">
            <w:pPr>
              <w:jc w:val="center"/>
              <w:rPr>
                <w:bCs/>
                <w:sz w:val="16"/>
                <w:lang w:val="fr-FR"/>
              </w:rPr>
            </w:pPr>
          </w:p>
        </w:tc>
        <w:tc>
          <w:tcPr>
            <w:tcW w:w="678" w:type="dxa"/>
            <w:tcMar>
              <w:left w:w="57" w:type="dxa"/>
              <w:right w:w="28" w:type="dxa"/>
            </w:tcMar>
            <w:vAlign w:val="center"/>
          </w:tcPr>
          <w:p w:rsidR="00000000" w:rsidRDefault="00000000">
            <w:pPr>
              <w:jc w:val="center"/>
              <w:rPr>
                <w:bCs/>
                <w:sz w:val="16"/>
                <w:lang w:val="fr-FR"/>
              </w:rPr>
            </w:pPr>
          </w:p>
        </w:tc>
        <w:tc>
          <w:tcPr>
            <w:tcW w:w="556" w:type="dxa"/>
            <w:tcMar>
              <w:left w:w="57" w:type="dxa"/>
              <w:right w:w="28" w:type="dxa"/>
            </w:tcMar>
            <w:vAlign w:val="center"/>
          </w:tcPr>
          <w:p w:rsidR="00000000" w:rsidRDefault="00000000">
            <w:pPr>
              <w:jc w:val="center"/>
              <w:rPr>
                <w:bCs/>
                <w:sz w:val="16"/>
                <w:lang w:val="fr-FR"/>
              </w:rPr>
            </w:pPr>
          </w:p>
        </w:tc>
        <w:tc>
          <w:tcPr>
            <w:tcW w:w="556" w:type="dxa"/>
            <w:tcMar>
              <w:left w:w="57" w:type="dxa"/>
              <w:right w:w="28" w:type="dxa"/>
            </w:tcMar>
            <w:vAlign w:val="center"/>
          </w:tcPr>
          <w:p w:rsidR="00000000" w:rsidRDefault="00000000">
            <w:pPr>
              <w:jc w:val="center"/>
              <w:rPr>
                <w:bCs/>
                <w:sz w:val="16"/>
                <w:lang w:val="fr-FR"/>
              </w:rPr>
            </w:pPr>
          </w:p>
        </w:tc>
        <w:tc>
          <w:tcPr>
            <w:tcW w:w="589" w:type="dxa"/>
            <w:tcMar>
              <w:left w:w="57" w:type="dxa"/>
              <w:right w:w="28" w:type="dxa"/>
            </w:tcMar>
            <w:vAlign w:val="center"/>
          </w:tcPr>
          <w:p w:rsidR="00000000" w:rsidRDefault="00000000">
            <w:pPr>
              <w:jc w:val="center"/>
              <w:rPr>
                <w:bCs/>
                <w:sz w:val="16"/>
                <w:lang w:val="fr-FR"/>
              </w:rPr>
            </w:pPr>
          </w:p>
        </w:tc>
        <w:tc>
          <w:tcPr>
            <w:tcW w:w="718" w:type="dxa"/>
            <w:tcMar>
              <w:left w:w="57" w:type="dxa"/>
              <w:right w:w="28" w:type="dxa"/>
            </w:tcMar>
            <w:vAlign w:val="center"/>
          </w:tcPr>
          <w:p w:rsidR="00000000" w:rsidRDefault="00000000">
            <w:pPr>
              <w:ind w:right="113"/>
              <w:jc w:val="right"/>
              <w:rPr>
                <w:bCs/>
                <w:sz w:val="16"/>
                <w:lang w:val="fr-FR"/>
              </w:rPr>
            </w:pPr>
          </w:p>
        </w:tc>
        <w:tc>
          <w:tcPr>
            <w:tcW w:w="689" w:type="dxa"/>
            <w:tcMar>
              <w:left w:w="57" w:type="dxa"/>
              <w:right w:w="28" w:type="dxa"/>
            </w:tcMar>
            <w:vAlign w:val="center"/>
          </w:tcPr>
          <w:p w:rsidR="00000000" w:rsidRDefault="00000000">
            <w:pPr>
              <w:ind w:right="113"/>
              <w:jc w:val="right"/>
              <w:rPr>
                <w:bCs/>
                <w:sz w:val="16"/>
                <w:lang w:val="fr-FR"/>
              </w:rPr>
            </w:pPr>
          </w:p>
        </w:tc>
        <w:tc>
          <w:tcPr>
            <w:tcW w:w="720" w:type="dxa"/>
            <w:tcMar>
              <w:left w:w="57" w:type="dxa"/>
              <w:right w:w="28" w:type="dxa"/>
            </w:tcMar>
            <w:vAlign w:val="center"/>
          </w:tcPr>
          <w:p w:rsidR="00000000" w:rsidRDefault="00000000">
            <w:pPr>
              <w:ind w:right="113"/>
              <w:jc w:val="right"/>
              <w:rPr>
                <w:bCs/>
                <w:sz w:val="16"/>
                <w:lang w:val="fr-FR"/>
              </w:rPr>
            </w:pPr>
          </w:p>
        </w:tc>
        <w:tc>
          <w:tcPr>
            <w:tcW w:w="720" w:type="dxa"/>
            <w:tcMar>
              <w:left w:w="57" w:type="dxa"/>
              <w:right w:w="28" w:type="dxa"/>
            </w:tcMar>
            <w:vAlign w:val="center"/>
          </w:tcPr>
          <w:p w:rsidR="00000000" w:rsidRDefault="00000000">
            <w:pPr>
              <w:ind w:right="113"/>
              <w:jc w:val="right"/>
              <w:rPr>
                <w:bCs/>
                <w:sz w:val="16"/>
                <w:lang w:val="fr-FR"/>
              </w:rPr>
            </w:pPr>
          </w:p>
        </w:tc>
      </w:tr>
      <w:tr w:rsidR="00000000">
        <w:tblPrEx>
          <w:tblCellMar>
            <w:top w:w="0" w:type="dxa"/>
            <w:bottom w:w="0" w:type="dxa"/>
          </w:tblCellMar>
        </w:tblPrEx>
        <w:tc>
          <w:tcPr>
            <w:tcW w:w="1800" w:type="dxa"/>
            <w:vAlign w:val="center"/>
          </w:tcPr>
          <w:p w:rsidR="00000000" w:rsidRDefault="00000000">
            <w:pPr>
              <w:rPr>
                <w:bCs/>
                <w:sz w:val="16"/>
                <w:lang w:val="fr-FR"/>
              </w:rPr>
            </w:pPr>
            <w:r>
              <w:rPr>
                <w:bCs/>
                <w:sz w:val="16"/>
                <w:lang w:val="fr-FR"/>
              </w:rPr>
              <w:t>TENA</w:t>
            </w:r>
          </w:p>
        </w:tc>
        <w:tc>
          <w:tcPr>
            <w:tcW w:w="720" w:type="dxa"/>
            <w:tcMar>
              <w:top w:w="28" w:type="dxa"/>
              <w:left w:w="57" w:type="dxa"/>
              <w:bottom w:w="28" w:type="dxa"/>
              <w:right w:w="28" w:type="dxa"/>
            </w:tcMar>
            <w:vAlign w:val="center"/>
          </w:tcPr>
          <w:p w:rsidR="00000000" w:rsidRDefault="00000000">
            <w:pPr>
              <w:jc w:val="center"/>
              <w:rPr>
                <w:bCs/>
                <w:sz w:val="16"/>
                <w:lang w:val="fr-FR"/>
              </w:rPr>
            </w:pPr>
          </w:p>
        </w:tc>
        <w:tc>
          <w:tcPr>
            <w:tcW w:w="682" w:type="dxa"/>
            <w:tcMar>
              <w:left w:w="57" w:type="dxa"/>
              <w:right w:w="28" w:type="dxa"/>
            </w:tcMar>
            <w:vAlign w:val="center"/>
          </w:tcPr>
          <w:p w:rsidR="00000000" w:rsidRDefault="00000000">
            <w:pPr>
              <w:jc w:val="center"/>
              <w:rPr>
                <w:bCs/>
                <w:sz w:val="16"/>
                <w:lang w:val="en-US"/>
              </w:rPr>
            </w:pPr>
            <w:r>
              <w:rPr>
                <w:bCs/>
                <w:sz w:val="16"/>
                <w:lang w:val="en-US"/>
              </w:rPr>
              <w:t>1</w:t>
            </w:r>
          </w:p>
        </w:tc>
        <w:tc>
          <w:tcPr>
            <w:tcW w:w="556" w:type="dxa"/>
            <w:tcMar>
              <w:left w:w="57" w:type="dxa"/>
              <w:right w:w="28" w:type="dxa"/>
            </w:tcMar>
            <w:vAlign w:val="center"/>
          </w:tcPr>
          <w:p w:rsidR="00000000" w:rsidRDefault="00000000">
            <w:pPr>
              <w:jc w:val="center"/>
              <w:rPr>
                <w:bCs/>
                <w:sz w:val="16"/>
                <w:lang w:val="en-US"/>
              </w:rPr>
            </w:pPr>
          </w:p>
        </w:tc>
        <w:tc>
          <w:tcPr>
            <w:tcW w:w="556" w:type="dxa"/>
            <w:tcMar>
              <w:left w:w="57" w:type="dxa"/>
              <w:right w:w="28" w:type="dxa"/>
            </w:tcMar>
            <w:vAlign w:val="center"/>
          </w:tcPr>
          <w:p w:rsidR="00000000" w:rsidRDefault="00000000">
            <w:pPr>
              <w:jc w:val="center"/>
              <w:rPr>
                <w:bCs/>
                <w:sz w:val="16"/>
                <w:lang w:val="en-US"/>
              </w:rPr>
            </w:pPr>
          </w:p>
        </w:tc>
        <w:tc>
          <w:tcPr>
            <w:tcW w:w="678" w:type="dxa"/>
            <w:tcMar>
              <w:left w:w="57" w:type="dxa"/>
              <w:right w:w="28" w:type="dxa"/>
            </w:tcMar>
            <w:vAlign w:val="center"/>
          </w:tcPr>
          <w:p w:rsidR="00000000" w:rsidRDefault="00000000">
            <w:pPr>
              <w:jc w:val="center"/>
              <w:rPr>
                <w:bCs/>
                <w:sz w:val="16"/>
                <w:lang w:val="en-US"/>
              </w:rPr>
            </w:pPr>
            <w:r>
              <w:rPr>
                <w:bCs/>
                <w:sz w:val="16"/>
                <w:lang w:val="en-US"/>
              </w:rPr>
              <w:t>47</w:t>
            </w:r>
          </w:p>
        </w:tc>
        <w:tc>
          <w:tcPr>
            <w:tcW w:w="556" w:type="dxa"/>
            <w:tcMar>
              <w:left w:w="57" w:type="dxa"/>
              <w:right w:w="28" w:type="dxa"/>
            </w:tcMar>
            <w:vAlign w:val="center"/>
          </w:tcPr>
          <w:p w:rsidR="00000000" w:rsidRDefault="00000000">
            <w:pPr>
              <w:jc w:val="center"/>
              <w:rPr>
                <w:bCs/>
                <w:sz w:val="16"/>
                <w:lang w:val="en-US"/>
              </w:rPr>
            </w:pPr>
          </w:p>
        </w:tc>
        <w:tc>
          <w:tcPr>
            <w:tcW w:w="556" w:type="dxa"/>
            <w:tcMar>
              <w:left w:w="57" w:type="dxa"/>
              <w:right w:w="28" w:type="dxa"/>
            </w:tcMar>
            <w:vAlign w:val="center"/>
          </w:tcPr>
          <w:p w:rsidR="00000000" w:rsidRDefault="00000000">
            <w:pPr>
              <w:jc w:val="center"/>
              <w:rPr>
                <w:bCs/>
                <w:sz w:val="16"/>
                <w:lang w:val="en-US"/>
              </w:rPr>
            </w:pPr>
          </w:p>
        </w:tc>
        <w:tc>
          <w:tcPr>
            <w:tcW w:w="589" w:type="dxa"/>
            <w:tcMar>
              <w:left w:w="57" w:type="dxa"/>
              <w:right w:w="28" w:type="dxa"/>
            </w:tcMar>
            <w:vAlign w:val="center"/>
          </w:tcPr>
          <w:p w:rsidR="00000000" w:rsidRDefault="00000000">
            <w:pPr>
              <w:jc w:val="center"/>
              <w:rPr>
                <w:bCs/>
                <w:sz w:val="16"/>
                <w:lang w:val="en-US"/>
              </w:rPr>
            </w:pPr>
          </w:p>
        </w:tc>
        <w:tc>
          <w:tcPr>
            <w:tcW w:w="718" w:type="dxa"/>
            <w:tcMar>
              <w:left w:w="57" w:type="dxa"/>
              <w:right w:w="28" w:type="dxa"/>
            </w:tcMar>
            <w:vAlign w:val="center"/>
          </w:tcPr>
          <w:p w:rsidR="00000000" w:rsidRDefault="00000000">
            <w:pPr>
              <w:ind w:right="113"/>
              <w:jc w:val="right"/>
              <w:rPr>
                <w:bCs/>
                <w:sz w:val="16"/>
                <w:lang w:val="en-US"/>
              </w:rPr>
            </w:pPr>
            <w:r>
              <w:rPr>
                <w:bCs/>
                <w:sz w:val="16"/>
                <w:lang w:val="en-US"/>
              </w:rPr>
              <w:t>22</w:t>
            </w:r>
          </w:p>
        </w:tc>
        <w:tc>
          <w:tcPr>
            <w:tcW w:w="689" w:type="dxa"/>
            <w:tcMar>
              <w:left w:w="57" w:type="dxa"/>
              <w:right w:w="28" w:type="dxa"/>
            </w:tcMar>
            <w:vAlign w:val="center"/>
          </w:tcPr>
          <w:p w:rsidR="00000000" w:rsidRDefault="00000000">
            <w:pPr>
              <w:ind w:right="113"/>
              <w:jc w:val="right"/>
              <w:rPr>
                <w:bCs/>
                <w:sz w:val="16"/>
                <w:lang w:val="en-US"/>
              </w:rPr>
            </w:pPr>
            <w:r>
              <w:rPr>
                <w:bCs/>
                <w:sz w:val="16"/>
                <w:lang w:val="en-US"/>
              </w:rPr>
              <w:t>29</w:t>
            </w:r>
          </w:p>
        </w:tc>
        <w:tc>
          <w:tcPr>
            <w:tcW w:w="720" w:type="dxa"/>
            <w:tcMar>
              <w:left w:w="57" w:type="dxa"/>
              <w:right w:w="28" w:type="dxa"/>
            </w:tcMar>
            <w:vAlign w:val="center"/>
          </w:tcPr>
          <w:p w:rsidR="00000000" w:rsidRDefault="00000000">
            <w:pPr>
              <w:ind w:right="113"/>
              <w:jc w:val="right"/>
              <w:rPr>
                <w:bCs/>
                <w:sz w:val="16"/>
                <w:lang w:val="en-US"/>
              </w:rPr>
            </w:pPr>
            <w:r>
              <w:rPr>
                <w:bCs/>
                <w:sz w:val="16"/>
                <w:lang w:val="en-US"/>
              </w:rPr>
              <w:t>1</w:t>
            </w:r>
          </w:p>
        </w:tc>
        <w:tc>
          <w:tcPr>
            <w:tcW w:w="720" w:type="dxa"/>
            <w:tcMar>
              <w:left w:w="57" w:type="dxa"/>
              <w:right w:w="28" w:type="dxa"/>
            </w:tcMar>
            <w:vAlign w:val="center"/>
          </w:tcPr>
          <w:p w:rsidR="00000000" w:rsidRDefault="00000000">
            <w:pPr>
              <w:ind w:right="113"/>
              <w:jc w:val="right"/>
              <w:rPr>
                <w:bCs/>
                <w:sz w:val="16"/>
                <w:lang w:val="en-US"/>
              </w:rPr>
            </w:pPr>
            <w:r>
              <w:rPr>
                <w:bCs/>
                <w:sz w:val="16"/>
                <w:lang w:val="en-US"/>
              </w:rPr>
              <w:t>100</w:t>
            </w:r>
          </w:p>
        </w:tc>
      </w:tr>
      <w:tr w:rsidR="00000000">
        <w:tblPrEx>
          <w:tblCellMar>
            <w:top w:w="0" w:type="dxa"/>
            <w:bottom w:w="0" w:type="dxa"/>
          </w:tblCellMar>
        </w:tblPrEx>
        <w:tc>
          <w:tcPr>
            <w:tcW w:w="1800" w:type="dxa"/>
            <w:vAlign w:val="center"/>
          </w:tcPr>
          <w:p w:rsidR="00000000" w:rsidRDefault="00000000">
            <w:pPr>
              <w:rPr>
                <w:bCs/>
                <w:sz w:val="16"/>
                <w:lang w:val="en-US"/>
              </w:rPr>
            </w:pPr>
            <w:r>
              <w:rPr>
                <w:bCs/>
                <w:sz w:val="16"/>
                <w:lang w:val="en-US"/>
              </w:rPr>
              <w:t>MACAS</w:t>
            </w:r>
          </w:p>
        </w:tc>
        <w:tc>
          <w:tcPr>
            <w:tcW w:w="720" w:type="dxa"/>
            <w:tcMar>
              <w:top w:w="28" w:type="dxa"/>
              <w:left w:w="57" w:type="dxa"/>
              <w:bottom w:w="28" w:type="dxa"/>
              <w:right w:w="28" w:type="dxa"/>
            </w:tcMar>
            <w:vAlign w:val="center"/>
          </w:tcPr>
          <w:p w:rsidR="00000000" w:rsidRDefault="00000000">
            <w:pPr>
              <w:jc w:val="center"/>
              <w:rPr>
                <w:bCs/>
                <w:sz w:val="16"/>
                <w:lang w:val="en-US"/>
              </w:rPr>
            </w:pPr>
          </w:p>
        </w:tc>
        <w:tc>
          <w:tcPr>
            <w:tcW w:w="682" w:type="dxa"/>
            <w:tcMar>
              <w:left w:w="57" w:type="dxa"/>
              <w:right w:w="28" w:type="dxa"/>
            </w:tcMar>
            <w:vAlign w:val="center"/>
          </w:tcPr>
          <w:p w:rsidR="00000000" w:rsidRDefault="00000000">
            <w:pPr>
              <w:jc w:val="center"/>
              <w:rPr>
                <w:bCs/>
                <w:sz w:val="16"/>
                <w:lang w:val="en-US"/>
              </w:rPr>
            </w:pPr>
          </w:p>
        </w:tc>
        <w:tc>
          <w:tcPr>
            <w:tcW w:w="556" w:type="dxa"/>
            <w:tcMar>
              <w:left w:w="57" w:type="dxa"/>
              <w:right w:w="28" w:type="dxa"/>
            </w:tcMar>
            <w:vAlign w:val="center"/>
          </w:tcPr>
          <w:p w:rsidR="00000000" w:rsidRDefault="00000000">
            <w:pPr>
              <w:jc w:val="center"/>
              <w:rPr>
                <w:bCs/>
                <w:sz w:val="16"/>
                <w:lang w:val="en-US"/>
              </w:rPr>
            </w:pPr>
          </w:p>
        </w:tc>
        <w:tc>
          <w:tcPr>
            <w:tcW w:w="556" w:type="dxa"/>
            <w:tcMar>
              <w:left w:w="57" w:type="dxa"/>
              <w:right w:w="28" w:type="dxa"/>
            </w:tcMar>
            <w:vAlign w:val="center"/>
          </w:tcPr>
          <w:p w:rsidR="00000000" w:rsidRDefault="00000000">
            <w:pPr>
              <w:jc w:val="center"/>
              <w:rPr>
                <w:bCs/>
                <w:sz w:val="16"/>
                <w:lang w:val="en-US"/>
              </w:rPr>
            </w:pPr>
          </w:p>
        </w:tc>
        <w:tc>
          <w:tcPr>
            <w:tcW w:w="678" w:type="dxa"/>
            <w:tcMar>
              <w:left w:w="57" w:type="dxa"/>
              <w:right w:w="28" w:type="dxa"/>
            </w:tcMar>
            <w:vAlign w:val="center"/>
          </w:tcPr>
          <w:p w:rsidR="00000000" w:rsidRDefault="00000000">
            <w:pPr>
              <w:jc w:val="center"/>
              <w:rPr>
                <w:bCs/>
                <w:sz w:val="16"/>
                <w:lang w:val="en-US"/>
              </w:rPr>
            </w:pPr>
            <w:r>
              <w:rPr>
                <w:bCs/>
                <w:sz w:val="16"/>
                <w:lang w:val="en-US"/>
              </w:rPr>
              <w:t>23</w:t>
            </w:r>
          </w:p>
        </w:tc>
        <w:tc>
          <w:tcPr>
            <w:tcW w:w="556" w:type="dxa"/>
            <w:tcMar>
              <w:left w:w="57" w:type="dxa"/>
              <w:right w:w="28" w:type="dxa"/>
            </w:tcMar>
            <w:vAlign w:val="center"/>
          </w:tcPr>
          <w:p w:rsidR="00000000" w:rsidRDefault="00000000">
            <w:pPr>
              <w:jc w:val="center"/>
              <w:rPr>
                <w:bCs/>
                <w:sz w:val="16"/>
                <w:lang w:val="en-US"/>
              </w:rPr>
            </w:pPr>
          </w:p>
        </w:tc>
        <w:tc>
          <w:tcPr>
            <w:tcW w:w="556" w:type="dxa"/>
            <w:tcMar>
              <w:left w:w="57" w:type="dxa"/>
              <w:right w:w="28" w:type="dxa"/>
            </w:tcMar>
            <w:vAlign w:val="center"/>
          </w:tcPr>
          <w:p w:rsidR="00000000" w:rsidRDefault="00000000">
            <w:pPr>
              <w:jc w:val="center"/>
              <w:rPr>
                <w:bCs/>
                <w:sz w:val="16"/>
                <w:lang w:val="en-US"/>
              </w:rPr>
            </w:pPr>
            <w:r>
              <w:rPr>
                <w:bCs/>
                <w:sz w:val="16"/>
                <w:lang w:val="en-US"/>
              </w:rPr>
              <w:t>17</w:t>
            </w:r>
          </w:p>
        </w:tc>
        <w:tc>
          <w:tcPr>
            <w:tcW w:w="589" w:type="dxa"/>
            <w:tcMar>
              <w:left w:w="57" w:type="dxa"/>
              <w:right w:w="28" w:type="dxa"/>
            </w:tcMar>
            <w:vAlign w:val="center"/>
          </w:tcPr>
          <w:p w:rsidR="00000000" w:rsidRDefault="00000000">
            <w:pPr>
              <w:jc w:val="center"/>
              <w:rPr>
                <w:bCs/>
                <w:sz w:val="16"/>
                <w:lang w:val="en-US"/>
              </w:rPr>
            </w:pPr>
          </w:p>
        </w:tc>
        <w:tc>
          <w:tcPr>
            <w:tcW w:w="718" w:type="dxa"/>
            <w:tcMar>
              <w:left w:w="57" w:type="dxa"/>
              <w:right w:w="28" w:type="dxa"/>
            </w:tcMar>
            <w:vAlign w:val="center"/>
          </w:tcPr>
          <w:p w:rsidR="00000000" w:rsidRDefault="00000000">
            <w:pPr>
              <w:ind w:right="113"/>
              <w:jc w:val="right"/>
              <w:rPr>
                <w:bCs/>
                <w:sz w:val="16"/>
                <w:lang w:val="en-US"/>
              </w:rPr>
            </w:pPr>
            <w:r>
              <w:rPr>
                <w:bCs/>
                <w:sz w:val="16"/>
                <w:lang w:val="en-US"/>
              </w:rPr>
              <w:t>20</w:t>
            </w:r>
          </w:p>
        </w:tc>
        <w:tc>
          <w:tcPr>
            <w:tcW w:w="689" w:type="dxa"/>
            <w:tcMar>
              <w:left w:w="57" w:type="dxa"/>
              <w:right w:w="28" w:type="dxa"/>
            </w:tcMar>
            <w:vAlign w:val="center"/>
          </w:tcPr>
          <w:p w:rsidR="00000000" w:rsidRDefault="00000000">
            <w:pPr>
              <w:ind w:right="113"/>
              <w:jc w:val="right"/>
              <w:rPr>
                <w:bCs/>
                <w:sz w:val="16"/>
                <w:lang w:val="en-US"/>
              </w:rPr>
            </w:pPr>
            <w:r>
              <w:rPr>
                <w:bCs/>
                <w:sz w:val="16"/>
                <w:lang w:val="en-US"/>
              </w:rPr>
              <w:t>2</w:t>
            </w:r>
          </w:p>
        </w:tc>
        <w:tc>
          <w:tcPr>
            <w:tcW w:w="720" w:type="dxa"/>
            <w:tcMar>
              <w:left w:w="57" w:type="dxa"/>
              <w:right w:w="28" w:type="dxa"/>
            </w:tcMar>
            <w:vAlign w:val="center"/>
          </w:tcPr>
          <w:p w:rsidR="00000000" w:rsidRDefault="00000000">
            <w:pPr>
              <w:ind w:right="113"/>
              <w:jc w:val="right"/>
              <w:rPr>
                <w:bCs/>
                <w:sz w:val="16"/>
                <w:lang w:val="en-US"/>
              </w:rPr>
            </w:pPr>
          </w:p>
        </w:tc>
        <w:tc>
          <w:tcPr>
            <w:tcW w:w="720" w:type="dxa"/>
            <w:tcMar>
              <w:left w:w="57" w:type="dxa"/>
              <w:right w:w="28" w:type="dxa"/>
            </w:tcMar>
            <w:vAlign w:val="center"/>
          </w:tcPr>
          <w:p w:rsidR="00000000" w:rsidRDefault="00000000">
            <w:pPr>
              <w:ind w:right="113"/>
              <w:jc w:val="right"/>
              <w:rPr>
                <w:bCs/>
                <w:sz w:val="16"/>
                <w:lang w:val="en-US"/>
              </w:rPr>
            </w:pPr>
            <w:r>
              <w:rPr>
                <w:bCs/>
                <w:sz w:val="16"/>
                <w:lang w:val="en-US"/>
              </w:rPr>
              <w:t>62</w:t>
            </w:r>
          </w:p>
        </w:tc>
      </w:tr>
      <w:tr w:rsidR="00000000">
        <w:tblPrEx>
          <w:tblCellMar>
            <w:top w:w="0" w:type="dxa"/>
            <w:bottom w:w="0" w:type="dxa"/>
          </w:tblCellMar>
        </w:tblPrEx>
        <w:tc>
          <w:tcPr>
            <w:tcW w:w="1800" w:type="dxa"/>
            <w:vAlign w:val="center"/>
          </w:tcPr>
          <w:p w:rsidR="00000000" w:rsidRDefault="00000000">
            <w:pPr>
              <w:rPr>
                <w:bCs/>
                <w:sz w:val="16"/>
                <w:lang w:val="en-US"/>
              </w:rPr>
            </w:pPr>
            <w:r>
              <w:rPr>
                <w:bCs/>
                <w:sz w:val="16"/>
                <w:lang w:val="en-US"/>
              </w:rPr>
              <w:t>ESMERALDAS V.</w:t>
            </w:r>
          </w:p>
        </w:tc>
        <w:tc>
          <w:tcPr>
            <w:tcW w:w="720" w:type="dxa"/>
            <w:tcMar>
              <w:top w:w="28" w:type="dxa"/>
              <w:left w:w="57" w:type="dxa"/>
              <w:bottom w:w="28" w:type="dxa"/>
              <w:right w:w="28" w:type="dxa"/>
            </w:tcMar>
            <w:vAlign w:val="center"/>
          </w:tcPr>
          <w:p w:rsidR="00000000" w:rsidRDefault="00000000">
            <w:pPr>
              <w:jc w:val="center"/>
              <w:rPr>
                <w:bCs/>
                <w:sz w:val="16"/>
                <w:lang w:val="en-US"/>
              </w:rPr>
            </w:pPr>
          </w:p>
        </w:tc>
        <w:tc>
          <w:tcPr>
            <w:tcW w:w="682" w:type="dxa"/>
            <w:tcMar>
              <w:left w:w="57" w:type="dxa"/>
              <w:right w:w="28" w:type="dxa"/>
            </w:tcMar>
            <w:vAlign w:val="center"/>
          </w:tcPr>
          <w:p w:rsidR="00000000" w:rsidRDefault="00000000">
            <w:pPr>
              <w:jc w:val="center"/>
              <w:rPr>
                <w:bCs/>
                <w:sz w:val="16"/>
                <w:lang w:val="en-US"/>
              </w:rPr>
            </w:pPr>
          </w:p>
        </w:tc>
        <w:tc>
          <w:tcPr>
            <w:tcW w:w="556" w:type="dxa"/>
            <w:tcMar>
              <w:left w:w="57" w:type="dxa"/>
              <w:right w:w="28" w:type="dxa"/>
            </w:tcMar>
            <w:vAlign w:val="center"/>
          </w:tcPr>
          <w:p w:rsidR="00000000" w:rsidRDefault="00000000">
            <w:pPr>
              <w:jc w:val="center"/>
              <w:rPr>
                <w:bCs/>
                <w:sz w:val="16"/>
                <w:lang w:val="en-US"/>
              </w:rPr>
            </w:pPr>
          </w:p>
        </w:tc>
        <w:tc>
          <w:tcPr>
            <w:tcW w:w="556" w:type="dxa"/>
            <w:tcMar>
              <w:left w:w="57" w:type="dxa"/>
              <w:right w:w="28" w:type="dxa"/>
            </w:tcMar>
            <w:vAlign w:val="center"/>
          </w:tcPr>
          <w:p w:rsidR="00000000" w:rsidRDefault="00000000">
            <w:pPr>
              <w:jc w:val="center"/>
              <w:rPr>
                <w:bCs/>
                <w:sz w:val="16"/>
                <w:lang w:val="en-US"/>
              </w:rPr>
            </w:pPr>
          </w:p>
        </w:tc>
        <w:tc>
          <w:tcPr>
            <w:tcW w:w="678" w:type="dxa"/>
            <w:tcMar>
              <w:left w:w="57" w:type="dxa"/>
              <w:right w:w="28" w:type="dxa"/>
            </w:tcMar>
            <w:vAlign w:val="center"/>
          </w:tcPr>
          <w:p w:rsidR="00000000" w:rsidRDefault="00000000">
            <w:pPr>
              <w:jc w:val="center"/>
              <w:rPr>
                <w:bCs/>
                <w:sz w:val="16"/>
                <w:lang w:val="en-US"/>
              </w:rPr>
            </w:pPr>
            <w:r>
              <w:rPr>
                <w:bCs/>
                <w:sz w:val="16"/>
                <w:lang w:val="en-US"/>
              </w:rPr>
              <w:t>94</w:t>
            </w:r>
          </w:p>
        </w:tc>
        <w:tc>
          <w:tcPr>
            <w:tcW w:w="556" w:type="dxa"/>
            <w:tcMar>
              <w:left w:w="57" w:type="dxa"/>
              <w:right w:w="28" w:type="dxa"/>
            </w:tcMar>
            <w:vAlign w:val="center"/>
          </w:tcPr>
          <w:p w:rsidR="00000000" w:rsidRDefault="00000000">
            <w:pPr>
              <w:jc w:val="center"/>
              <w:rPr>
                <w:bCs/>
                <w:sz w:val="16"/>
                <w:lang w:val="en-US"/>
              </w:rPr>
            </w:pPr>
          </w:p>
        </w:tc>
        <w:tc>
          <w:tcPr>
            <w:tcW w:w="556" w:type="dxa"/>
            <w:tcMar>
              <w:left w:w="57" w:type="dxa"/>
              <w:right w:w="28" w:type="dxa"/>
            </w:tcMar>
            <w:vAlign w:val="center"/>
          </w:tcPr>
          <w:p w:rsidR="00000000" w:rsidRDefault="00000000">
            <w:pPr>
              <w:jc w:val="center"/>
              <w:rPr>
                <w:bCs/>
                <w:sz w:val="16"/>
                <w:lang w:val="en-US"/>
              </w:rPr>
            </w:pPr>
            <w:r>
              <w:rPr>
                <w:bCs/>
                <w:sz w:val="16"/>
                <w:lang w:val="en-US"/>
              </w:rPr>
              <w:t>24</w:t>
            </w:r>
          </w:p>
        </w:tc>
        <w:tc>
          <w:tcPr>
            <w:tcW w:w="589" w:type="dxa"/>
            <w:tcMar>
              <w:left w:w="57" w:type="dxa"/>
              <w:right w:w="28" w:type="dxa"/>
            </w:tcMar>
            <w:vAlign w:val="center"/>
          </w:tcPr>
          <w:p w:rsidR="00000000" w:rsidRDefault="00000000">
            <w:pPr>
              <w:jc w:val="center"/>
              <w:rPr>
                <w:bCs/>
                <w:sz w:val="16"/>
                <w:lang w:val="en-US"/>
              </w:rPr>
            </w:pPr>
          </w:p>
        </w:tc>
        <w:tc>
          <w:tcPr>
            <w:tcW w:w="718" w:type="dxa"/>
            <w:tcMar>
              <w:left w:w="57" w:type="dxa"/>
              <w:right w:w="28" w:type="dxa"/>
            </w:tcMar>
            <w:vAlign w:val="center"/>
          </w:tcPr>
          <w:p w:rsidR="00000000" w:rsidRDefault="00000000">
            <w:pPr>
              <w:ind w:right="113"/>
              <w:jc w:val="right"/>
              <w:rPr>
                <w:bCs/>
                <w:sz w:val="16"/>
                <w:lang w:val="en-US"/>
              </w:rPr>
            </w:pPr>
            <w:r>
              <w:rPr>
                <w:bCs/>
                <w:sz w:val="16"/>
                <w:lang w:val="en-US"/>
              </w:rPr>
              <w:t>105</w:t>
            </w:r>
          </w:p>
        </w:tc>
        <w:tc>
          <w:tcPr>
            <w:tcW w:w="689" w:type="dxa"/>
            <w:tcMar>
              <w:left w:w="57" w:type="dxa"/>
              <w:right w:w="28" w:type="dxa"/>
            </w:tcMar>
            <w:vAlign w:val="center"/>
          </w:tcPr>
          <w:p w:rsidR="00000000" w:rsidRDefault="00000000">
            <w:pPr>
              <w:ind w:right="113"/>
              <w:jc w:val="right"/>
              <w:rPr>
                <w:bCs/>
                <w:sz w:val="16"/>
                <w:lang w:val="en-US"/>
              </w:rPr>
            </w:pPr>
            <w:r>
              <w:rPr>
                <w:bCs/>
                <w:sz w:val="16"/>
                <w:lang w:val="en-US"/>
              </w:rPr>
              <w:t>40</w:t>
            </w:r>
          </w:p>
        </w:tc>
        <w:tc>
          <w:tcPr>
            <w:tcW w:w="720" w:type="dxa"/>
            <w:tcMar>
              <w:left w:w="57" w:type="dxa"/>
              <w:right w:w="28" w:type="dxa"/>
            </w:tcMar>
            <w:vAlign w:val="center"/>
          </w:tcPr>
          <w:p w:rsidR="00000000" w:rsidRDefault="00000000">
            <w:pPr>
              <w:ind w:right="113"/>
              <w:jc w:val="right"/>
              <w:rPr>
                <w:bCs/>
                <w:sz w:val="16"/>
                <w:lang w:val="en-US"/>
              </w:rPr>
            </w:pPr>
            <w:r>
              <w:rPr>
                <w:bCs/>
                <w:sz w:val="16"/>
                <w:lang w:val="en-US"/>
              </w:rPr>
              <w:t>12</w:t>
            </w:r>
          </w:p>
        </w:tc>
        <w:tc>
          <w:tcPr>
            <w:tcW w:w="720" w:type="dxa"/>
            <w:tcMar>
              <w:left w:w="57" w:type="dxa"/>
              <w:right w:w="28" w:type="dxa"/>
            </w:tcMar>
            <w:vAlign w:val="center"/>
          </w:tcPr>
          <w:p w:rsidR="00000000" w:rsidRDefault="00000000">
            <w:pPr>
              <w:ind w:right="113"/>
              <w:jc w:val="right"/>
              <w:rPr>
                <w:bCs/>
                <w:sz w:val="16"/>
                <w:lang w:val="en-US"/>
              </w:rPr>
            </w:pPr>
            <w:r>
              <w:rPr>
                <w:bCs/>
                <w:sz w:val="16"/>
                <w:lang w:val="en-US"/>
              </w:rPr>
              <w:t>275</w:t>
            </w:r>
          </w:p>
        </w:tc>
      </w:tr>
      <w:tr w:rsidR="00000000">
        <w:tblPrEx>
          <w:tblCellMar>
            <w:top w:w="0" w:type="dxa"/>
            <w:bottom w:w="0" w:type="dxa"/>
          </w:tblCellMar>
        </w:tblPrEx>
        <w:tc>
          <w:tcPr>
            <w:tcW w:w="1800" w:type="dxa"/>
            <w:vAlign w:val="center"/>
          </w:tcPr>
          <w:p w:rsidR="00000000" w:rsidRDefault="00000000">
            <w:pPr>
              <w:rPr>
                <w:bCs/>
                <w:sz w:val="16"/>
                <w:lang w:val="en-US"/>
              </w:rPr>
            </w:pPr>
            <w:r>
              <w:rPr>
                <w:bCs/>
                <w:sz w:val="16"/>
                <w:lang w:val="en-US"/>
              </w:rPr>
              <w:t>ESMERALDAS M.</w:t>
            </w:r>
          </w:p>
        </w:tc>
        <w:tc>
          <w:tcPr>
            <w:tcW w:w="720" w:type="dxa"/>
            <w:tcMar>
              <w:top w:w="28" w:type="dxa"/>
              <w:left w:w="57" w:type="dxa"/>
              <w:bottom w:w="28" w:type="dxa"/>
              <w:right w:w="28" w:type="dxa"/>
            </w:tcMar>
            <w:vAlign w:val="center"/>
          </w:tcPr>
          <w:p w:rsidR="00000000" w:rsidRDefault="00000000">
            <w:pPr>
              <w:jc w:val="center"/>
              <w:rPr>
                <w:bCs/>
                <w:sz w:val="16"/>
                <w:lang w:val="en-US"/>
              </w:rPr>
            </w:pPr>
          </w:p>
        </w:tc>
        <w:tc>
          <w:tcPr>
            <w:tcW w:w="682" w:type="dxa"/>
            <w:tcMar>
              <w:left w:w="57" w:type="dxa"/>
              <w:right w:w="28" w:type="dxa"/>
            </w:tcMar>
            <w:vAlign w:val="center"/>
          </w:tcPr>
          <w:p w:rsidR="00000000" w:rsidRDefault="00000000">
            <w:pPr>
              <w:jc w:val="center"/>
              <w:rPr>
                <w:bCs/>
                <w:sz w:val="16"/>
                <w:lang w:val="en-US"/>
              </w:rPr>
            </w:pPr>
          </w:p>
        </w:tc>
        <w:tc>
          <w:tcPr>
            <w:tcW w:w="556" w:type="dxa"/>
            <w:tcMar>
              <w:left w:w="57" w:type="dxa"/>
              <w:right w:w="28" w:type="dxa"/>
            </w:tcMar>
            <w:vAlign w:val="center"/>
          </w:tcPr>
          <w:p w:rsidR="00000000" w:rsidRDefault="00000000">
            <w:pPr>
              <w:jc w:val="center"/>
              <w:rPr>
                <w:bCs/>
                <w:sz w:val="16"/>
                <w:lang w:val="en-US"/>
              </w:rPr>
            </w:pPr>
          </w:p>
        </w:tc>
        <w:tc>
          <w:tcPr>
            <w:tcW w:w="556" w:type="dxa"/>
            <w:tcMar>
              <w:left w:w="57" w:type="dxa"/>
              <w:right w:w="28" w:type="dxa"/>
            </w:tcMar>
            <w:vAlign w:val="center"/>
          </w:tcPr>
          <w:p w:rsidR="00000000" w:rsidRDefault="00000000">
            <w:pPr>
              <w:jc w:val="center"/>
              <w:rPr>
                <w:bCs/>
                <w:sz w:val="16"/>
                <w:lang w:val="en-US"/>
              </w:rPr>
            </w:pPr>
          </w:p>
        </w:tc>
        <w:tc>
          <w:tcPr>
            <w:tcW w:w="678" w:type="dxa"/>
            <w:tcMar>
              <w:left w:w="57" w:type="dxa"/>
              <w:right w:w="28" w:type="dxa"/>
            </w:tcMar>
            <w:vAlign w:val="center"/>
          </w:tcPr>
          <w:p w:rsidR="00000000" w:rsidRDefault="00000000">
            <w:pPr>
              <w:jc w:val="center"/>
              <w:rPr>
                <w:bCs/>
                <w:sz w:val="16"/>
                <w:lang w:val="en-US"/>
              </w:rPr>
            </w:pPr>
          </w:p>
        </w:tc>
        <w:tc>
          <w:tcPr>
            <w:tcW w:w="556" w:type="dxa"/>
            <w:tcMar>
              <w:left w:w="57" w:type="dxa"/>
              <w:right w:w="28" w:type="dxa"/>
            </w:tcMar>
            <w:vAlign w:val="center"/>
          </w:tcPr>
          <w:p w:rsidR="00000000" w:rsidRDefault="00000000">
            <w:pPr>
              <w:jc w:val="center"/>
              <w:rPr>
                <w:bCs/>
                <w:sz w:val="16"/>
                <w:lang w:val="en-US"/>
              </w:rPr>
            </w:pPr>
          </w:p>
        </w:tc>
        <w:tc>
          <w:tcPr>
            <w:tcW w:w="556" w:type="dxa"/>
            <w:tcMar>
              <w:left w:w="57" w:type="dxa"/>
              <w:right w:w="28" w:type="dxa"/>
            </w:tcMar>
            <w:vAlign w:val="center"/>
          </w:tcPr>
          <w:p w:rsidR="00000000" w:rsidRDefault="00000000">
            <w:pPr>
              <w:jc w:val="center"/>
              <w:rPr>
                <w:bCs/>
                <w:sz w:val="16"/>
                <w:lang w:val="en-US"/>
              </w:rPr>
            </w:pPr>
          </w:p>
        </w:tc>
        <w:tc>
          <w:tcPr>
            <w:tcW w:w="589" w:type="dxa"/>
            <w:tcMar>
              <w:left w:w="57" w:type="dxa"/>
              <w:right w:w="28" w:type="dxa"/>
            </w:tcMar>
            <w:vAlign w:val="center"/>
          </w:tcPr>
          <w:p w:rsidR="00000000" w:rsidRDefault="00000000">
            <w:pPr>
              <w:jc w:val="center"/>
              <w:rPr>
                <w:bCs/>
                <w:sz w:val="16"/>
                <w:lang w:val="en-US"/>
              </w:rPr>
            </w:pPr>
          </w:p>
        </w:tc>
        <w:tc>
          <w:tcPr>
            <w:tcW w:w="718" w:type="dxa"/>
            <w:tcMar>
              <w:left w:w="57" w:type="dxa"/>
              <w:right w:w="28" w:type="dxa"/>
            </w:tcMar>
            <w:vAlign w:val="center"/>
          </w:tcPr>
          <w:p w:rsidR="00000000" w:rsidRDefault="00000000">
            <w:pPr>
              <w:ind w:right="113"/>
              <w:jc w:val="right"/>
              <w:rPr>
                <w:bCs/>
                <w:sz w:val="16"/>
                <w:lang w:val="en-US"/>
              </w:rPr>
            </w:pPr>
          </w:p>
        </w:tc>
        <w:tc>
          <w:tcPr>
            <w:tcW w:w="689" w:type="dxa"/>
            <w:tcMar>
              <w:left w:w="57" w:type="dxa"/>
              <w:right w:w="28" w:type="dxa"/>
            </w:tcMar>
            <w:vAlign w:val="center"/>
          </w:tcPr>
          <w:p w:rsidR="00000000" w:rsidRDefault="00000000">
            <w:pPr>
              <w:ind w:right="113"/>
              <w:jc w:val="right"/>
              <w:rPr>
                <w:bCs/>
                <w:sz w:val="16"/>
                <w:lang w:val="en-US"/>
              </w:rPr>
            </w:pPr>
          </w:p>
        </w:tc>
        <w:tc>
          <w:tcPr>
            <w:tcW w:w="720" w:type="dxa"/>
            <w:tcMar>
              <w:left w:w="57" w:type="dxa"/>
              <w:right w:w="28" w:type="dxa"/>
            </w:tcMar>
            <w:vAlign w:val="center"/>
          </w:tcPr>
          <w:p w:rsidR="00000000" w:rsidRDefault="00000000">
            <w:pPr>
              <w:ind w:right="113"/>
              <w:jc w:val="right"/>
              <w:rPr>
                <w:bCs/>
                <w:sz w:val="16"/>
                <w:lang w:val="en-US"/>
              </w:rPr>
            </w:pPr>
          </w:p>
        </w:tc>
        <w:tc>
          <w:tcPr>
            <w:tcW w:w="720" w:type="dxa"/>
            <w:tcMar>
              <w:left w:w="57" w:type="dxa"/>
              <w:right w:w="28" w:type="dxa"/>
            </w:tcMar>
            <w:vAlign w:val="center"/>
          </w:tcPr>
          <w:p w:rsidR="00000000" w:rsidRDefault="00000000">
            <w:pPr>
              <w:ind w:right="113"/>
              <w:jc w:val="right"/>
              <w:rPr>
                <w:bCs/>
                <w:sz w:val="16"/>
                <w:lang w:val="en-US"/>
              </w:rPr>
            </w:pPr>
          </w:p>
        </w:tc>
      </w:tr>
      <w:tr w:rsidR="00000000">
        <w:tblPrEx>
          <w:tblCellMar>
            <w:top w:w="0" w:type="dxa"/>
            <w:bottom w:w="0" w:type="dxa"/>
          </w:tblCellMar>
        </w:tblPrEx>
        <w:tc>
          <w:tcPr>
            <w:tcW w:w="1800" w:type="dxa"/>
            <w:vAlign w:val="center"/>
          </w:tcPr>
          <w:p w:rsidR="00000000" w:rsidRDefault="00000000">
            <w:pPr>
              <w:rPr>
                <w:bCs/>
                <w:sz w:val="16"/>
                <w:lang w:val="en-US"/>
              </w:rPr>
            </w:pPr>
            <w:r>
              <w:rPr>
                <w:bCs/>
                <w:sz w:val="16"/>
                <w:lang w:val="en-US"/>
              </w:rPr>
              <w:t>LOJA</w:t>
            </w:r>
          </w:p>
        </w:tc>
        <w:tc>
          <w:tcPr>
            <w:tcW w:w="720" w:type="dxa"/>
            <w:tcMar>
              <w:top w:w="28" w:type="dxa"/>
              <w:left w:w="57" w:type="dxa"/>
              <w:bottom w:w="28" w:type="dxa"/>
              <w:right w:w="28" w:type="dxa"/>
            </w:tcMar>
            <w:vAlign w:val="center"/>
          </w:tcPr>
          <w:p w:rsidR="00000000" w:rsidRDefault="00000000">
            <w:pPr>
              <w:jc w:val="center"/>
              <w:rPr>
                <w:bCs/>
                <w:sz w:val="16"/>
                <w:lang w:val="en-US"/>
              </w:rPr>
            </w:pPr>
          </w:p>
        </w:tc>
        <w:tc>
          <w:tcPr>
            <w:tcW w:w="682" w:type="dxa"/>
            <w:tcMar>
              <w:left w:w="57" w:type="dxa"/>
              <w:right w:w="28" w:type="dxa"/>
            </w:tcMar>
            <w:vAlign w:val="center"/>
          </w:tcPr>
          <w:p w:rsidR="00000000" w:rsidRDefault="00000000">
            <w:pPr>
              <w:jc w:val="center"/>
              <w:rPr>
                <w:bCs/>
                <w:sz w:val="16"/>
                <w:lang w:val="en-US"/>
              </w:rPr>
            </w:pPr>
          </w:p>
        </w:tc>
        <w:tc>
          <w:tcPr>
            <w:tcW w:w="556" w:type="dxa"/>
            <w:tcMar>
              <w:left w:w="57" w:type="dxa"/>
              <w:right w:w="28" w:type="dxa"/>
            </w:tcMar>
            <w:vAlign w:val="center"/>
          </w:tcPr>
          <w:p w:rsidR="00000000" w:rsidRDefault="00000000">
            <w:pPr>
              <w:jc w:val="center"/>
              <w:rPr>
                <w:bCs/>
                <w:sz w:val="16"/>
                <w:lang w:val="en-US"/>
              </w:rPr>
            </w:pPr>
          </w:p>
        </w:tc>
        <w:tc>
          <w:tcPr>
            <w:tcW w:w="556" w:type="dxa"/>
            <w:tcMar>
              <w:left w:w="57" w:type="dxa"/>
              <w:right w:w="28" w:type="dxa"/>
            </w:tcMar>
            <w:vAlign w:val="center"/>
          </w:tcPr>
          <w:p w:rsidR="00000000" w:rsidRDefault="00000000">
            <w:pPr>
              <w:jc w:val="center"/>
              <w:rPr>
                <w:bCs/>
                <w:sz w:val="16"/>
                <w:lang w:val="en-US"/>
              </w:rPr>
            </w:pPr>
          </w:p>
        </w:tc>
        <w:tc>
          <w:tcPr>
            <w:tcW w:w="678" w:type="dxa"/>
            <w:tcMar>
              <w:left w:w="57" w:type="dxa"/>
              <w:right w:w="28" w:type="dxa"/>
            </w:tcMar>
            <w:vAlign w:val="center"/>
          </w:tcPr>
          <w:p w:rsidR="00000000" w:rsidRDefault="00000000">
            <w:pPr>
              <w:jc w:val="center"/>
              <w:rPr>
                <w:bCs/>
                <w:sz w:val="16"/>
                <w:lang w:val="en-US"/>
              </w:rPr>
            </w:pPr>
            <w:r>
              <w:rPr>
                <w:bCs/>
                <w:sz w:val="16"/>
                <w:lang w:val="en-US"/>
              </w:rPr>
              <w:t>49</w:t>
            </w:r>
          </w:p>
        </w:tc>
        <w:tc>
          <w:tcPr>
            <w:tcW w:w="556" w:type="dxa"/>
            <w:tcMar>
              <w:left w:w="57" w:type="dxa"/>
              <w:right w:w="28" w:type="dxa"/>
            </w:tcMar>
            <w:vAlign w:val="center"/>
          </w:tcPr>
          <w:p w:rsidR="00000000" w:rsidRDefault="00000000">
            <w:pPr>
              <w:jc w:val="center"/>
              <w:rPr>
                <w:bCs/>
                <w:sz w:val="16"/>
                <w:lang w:val="en-US"/>
              </w:rPr>
            </w:pPr>
          </w:p>
        </w:tc>
        <w:tc>
          <w:tcPr>
            <w:tcW w:w="556" w:type="dxa"/>
            <w:tcMar>
              <w:left w:w="57" w:type="dxa"/>
              <w:right w:w="28" w:type="dxa"/>
            </w:tcMar>
            <w:vAlign w:val="center"/>
          </w:tcPr>
          <w:p w:rsidR="00000000" w:rsidRDefault="00000000">
            <w:pPr>
              <w:jc w:val="center"/>
              <w:rPr>
                <w:bCs/>
                <w:sz w:val="16"/>
                <w:lang w:val="en-US"/>
              </w:rPr>
            </w:pPr>
            <w:r>
              <w:rPr>
                <w:bCs/>
                <w:sz w:val="16"/>
                <w:lang w:val="en-US"/>
              </w:rPr>
              <w:t>24</w:t>
            </w:r>
          </w:p>
        </w:tc>
        <w:tc>
          <w:tcPr>
            <w:tcW w:w="589" w:type="dxa"/>
            <w:tcMar>
              <w:left w:w="57" w:type="dxa"/>
              <w:right w:w="28" w:type="dxa"/>
            </w:tcMar>
            <w:vAlign w:val="center"/>
          </w:tcPr>
          <w:p w:rsidR="00000000" w:rsidRDefault="00000000">
            <w:pPr>
              <w:jc w:val="center"/>
              <w:rPr>
                <w:bCs/>
                <w:sz w:val="16"/>
                <w:lang w:val="en-US"/>
              </w:rPr>
            </w:pPr>
          </w:p>
        </w:tc>
        <w:tc>
          <w:tcPr>
            <w:tcW w:w="718" w:type="dxa"/>
            <w:tcMar>
              <w:left w:w="57" w:type="dxa"/>
              <w:right w:w="28" w:type="dxa"/>
            </w:tcMar>
            <w:vAlign w:val="center"/>
          </w:tcPr>
          <w:p w:rsidR="00000000" w:rsidRDefault="00000000">
            <w:pPr>
              <w:ind w:right="113"/>
              <w:jc w:val="right"/>
              <w:rPr>
                <w:bCs/>
                <w:sz w:val="16"/>
                <w:lang w:val="en-US"/>
              </w:rPr>
            </w:pPr>
            <w:r>
              <w:rPr>
                <w:bCs/>
                <w:sz w:val="16"/>
                <w:lang w:val="en-US"/>
              </w:rPr>
              <w:t>95</w:t>
            </w:r>
          </w:p>
        </w:tc>
        <w:tc>
          <w:tcPr>
            <w:tcW w:w="689" w:type="dxa"/>
            <w:tcMar>
              <w:left w:w="57" w:type="dxa"/>
              <w:right w:w="28" w:type="dxa"/>
            </w:tcMar>
            <w:vAlign w:val="center"/>
          </w:tcPr>
          <w:p w:rsidR="00000000" w:rsidRDefault="00000000">
            <w:pPr>
              <w:ind w:right="113"/>
              <w:jc w:val="right"/>
              <w:rPr>
                <w:bCs/>
                <w:sz w:val="16"/>
                <w:lang w:val="en-US"/>
              </w:rPr>
            </w:pPr>
            <w:r>
              <w:rPr>
                <w:bCs/>
                <w:sz w:val="16"/>
                <w:lang w:val="en-US"/>
              </w:rPr>
              <w:t>61</w:t>
            </w:r>
          </w:p>
        </w:tc>
        <w:tc>
          <w:tcPr>
            <w:tcW w:w="720" w:type="dxa"/>
            <w:tcMar>
              <w:left w:w="57" w:type="dxa"/>
              <w:right w:w="28" w:type="dxa"/>
            </w:tcMar>
            <w:vAlign w:val="center"/>
          </w:tcPr>
          <w:p w:rsidR="00000000" w:rsidRDefault="00000000">
            <w:pPr>
              <w:ind w:right="113"/>
              <w:jc w:val="right"/>
              <w:rPr>
                <w:bCs/>
                <w:sz w:val="16"/>
                <w:lang w:val="en-US"/>
              </w:rPr>
            </w:pPr>
            <w:r>
              <w:rPr>
                <w:bCs/>
                <w:sz w:val="16"/>
                <w:lang w:val="en-US"/>
              </w:rPr>
              <w:t>11</w:t>
            </w:r>
          </w:p>
        </w:tc>
        <w:tc>
          <w:tcPr>
            <w:tcW w:w="720" w:type="dxa"/>
            <w:tcMar>
              <w:left w:w="57" w:type="dxa"/>
              <w:right w:w="28" w:type="dxa"/>
            </w:tcMar>
            <w:vAlign w:val="center"/>
          </w:tcPr>
          <w:p w:rsidR="00000000" w:rsidRDefault="00000000">
            <w:pPr>
              <w:ind w:right="113"/>
              <w:jc w:val="right"/>
              <w:rPr>
                <w:bCs/>
                <w:sz w:val="16"/>
                <w:lang w:val="en-US"/>
              </w:rPr>
            </w:pPr>
            <w:r>
              <w:rPr>
                <w:bCs/>
                <w:sz w:val="16"/>
                <w:lang w:val="en-US"/>
              </w:rPr>
              <w:t>240</w:t>
            </w:r>
          </w:p>
        </w:tc>
      </w:tr>
      <w:tr w:rsidR="00000000">
        <w:tblPrEx>
          <w:tblCellMar>
            <w:top w:w="0" w:type="dxa"/>
            <w:bottom w:w="0" w:type="dxa"/>
          </w:tblCellMar>
        </w:tblPrEx>
        <w:tc>
          <w:tcPr>
            <w:tcW w:w="1800" w:type="dxa"/>
            <w:vAlign w:val="center"/>
          </w:tcPr>
          <w:p w:rsidR="00000000" w:rsidRDefault="00000000">
            <w:pPr>
              <w:rPr>
                <w:bCs/>
                <w:sz w:val="16"/>
                <w:lang w:val="en-US"/>
              </w:rPr>
            </w:pPr>
            <w:r>
              <w:rPr>
                <w:bCs/>
                <w:sz w:val="16"/>
                <w:lang w:val="en-US"/>
              </w:rPr>
              <w:t>QUITO FEMENINO</w:t>
            </w:r>
          </w:p>
        </w:tc>
        <w:tc>
          <w:tcPr>
            <w:tcW w:w="720" w:type="dxa"/>
            <w:tcMar>
              <w:top w:w="28" w:type="dxa"/>
              <w:left w:w="57" w:type="dxa"/>
              <w:bottom w:w="28" w:type="dxa"/>
              <w:right w:w="28" w:type="dxa"/>
            </w:tcMar>
            <w:vAlign w:val="center"/>
          </w:tcPr>
          <w:p w:rsidR="00000000" w:rsidRDefault="00000000">
            <w:pPr>
              <w:jc w:val="center"/>
              <w:rPr>
                <w:bCs/>
                <w:sz w:val="16"/>
                <w:lang w:val="en-US"/>
              </w:rPr>
            </w:pPr>
          </w:p>
        </w:tc>
        <w:tc>
          <w:tcPr>
            <w:tcW w:w="682" w:type="dxa"/>
            <w:tcMar>
              <w:left w:w="57" w:type="dxa"/>
              <w:right w:w="28" w:type="dxa"/>
            </w:tcMar>
            <w:vAlign w:val="center"/>
          </w:tcPr>
          <w:p w:rsidR="00000000" w:rsidRDefault="00000000">
            <w:pPr>
              <w:jc w:val="center"/>
              <w:rPr>
                <w:bCs/>
                <w:sz w:val="16"/>
                <w:lang w:val="en-US"/>
              </w:rPr>
            </w:pPr>
          </w:p>
        </w:tc>
        <w:tc>
          <w:tcPr>
            <w:tcW w:w="556" w:type="dxa"/>
            <w:tcMar>
              <w:left w:w="57" w:type="dxa"/>
              <w:right w:w="28" w:type="dxa"/>
            </w:tcMar>
            <w:vAlign w:val="center"/>
          </w:tcPr>
          <w:p w:rsidR="00000000" w:rsidRDefault="00000000">
            <w:pPr>
              <w:jc w:val="center"/>
              <w:rPr>
                <w:bCs/>
                <w:sz w:val="16"/>
                <w:lang w:val="en-US"/>
              </w:rPr>
            </w:pPr>
          </w:p>
        </w:tc>
        <w:tc>
          <w:tcPr>
            <w:tcW w:w="556" w:type="dxa"/>
            <w:tcMar>
              <w:left w:w="57" w:type="dxa"/>
              <w:right w:w="28" w:type="dxa"/>
            </w:tcMar>
            <w:vAlign w:val="center"/>
          </w:tcPr>
          <w:p w:rsidR="00000000" w:rsidRDefault="00000000">
            <w:pPr>
              <w:jc w:val="center"/>
              <w:rPr>
                <w:bCs/>
                <w:sz w:val="16"/>
                <w:lang w:val="en-US"/>
              </w:rPr>
            </w:pPr>
          </w:p>
        </w:tc>
        <w:tc>
          <w:tcPr>
            <w:tcW w:w="678" w:type="dxa"/>
            <w:tcMar>
              <w:left w:w="57" w:type="dxa"/>
              <w:right w:w="28" w:type="dxa"/>
            </w:tcMar>
            <w:vAlign w:val="center"/>
          </w:tcPr>
          <w:p w:rsidR="00000000" w:rsidRDefault="00000000">
            <w:pPr>
              <w:jc w:val="center"/>
              <w:rPr>
                <w:bCs/>
                <w:sz w:val="16"/>
                <w:lang w:val="en-US"/>
              </w:rPr>
            </w:pPr>
          </w:p>
        </w:tc>
        <w:tc>
          <w:tcPr>
            <w:tcW w:w="556" w:type="dxa"/>
            <w:tcMar>
              <w:left w:w="57" w:type="dxa"/>
              <w:right w:w="28" w:type="dxa"/>
            </w:tcMar>
            <w:vAlign w:val="center"/>
          </w:tcPr>
          <w:p w:rsidR="00000000" w:rsidRDefault="00000000">
            <w:pPr>
              <w:jc w:val="center"/>
              <w:rPr>
                <w:bCs/>
                <w:sz w:val="16"/>
                <w:lang w:val="en-US"/>
              </w:rPr>
            </w:pPr>
          </w:p>
        </w:tc>
        <w:tc>
          <w:tcPr>
            <w:tcW w:w="556" w:type="dxa"/>
            <w:tcMar>
              <w:left w:w="57" w:type="dxa"/>
              <w:right w:w="28" w:type="dxa"/>
            </w:tcMar>
            <w:vAlign w:val="center"/>
          </w:tcPr>
          <w:p w:rsidR="00000000" w:rsidRDefault="00000000">
            <w:pPr>
              <w:jc w:val="center"/>
              <w:rPr>
                <w:bCs/>
                <w:sz w:val="16"/>
                <w:lang w:val="en-US"/>
              </w:rPr>
            </w:pPr>
          </w:p>
        </w:tc>
        <w:tc>
          <w:tcPr>
            <w:tcW w:w="589" w:type="dxa"/>
            <w:tcMar>
              <w:left w:w="57" w:type="dxa"/>
              <w:right w:w="28" w:type="dxa"/>
            </w:tcMar>
            <w:vAlign w:val="center"/>
          </w:tcPr>
          <w:p w:rsidR="00000000" w:rsidRDefault="00000000">
            <w:pPr>
              <w:jc w:val="center"/>
              <w:rPr>
                <w:bCs/>
                <w:sz w:val="16"/>
                <w:lang w:val="en-US"/>
              </w:rPr>
            </w:pPr>
          </w:p>
        </w:tc>
        <w:tc>
          <w:tcPr>
            <w:tcW w:w="718" w:type="dxa"/>
            <w:tcMar>
              <w:left w:w="57" w:type="dxa"/>
              <w:right w:w="28" w:type="dxa"/>
            </w:tcMar>
            <w:vAlign w:val="center"/>
          </w:tcPr>
          <w:p w:rsidR="00000000" w:rsidRDefault="00000000">
            <w:pPr>
              <w:ind w:right="113"/>
              <w:jc w:val="right"/>
              <w:rPr>
                <w:bCs/>
                <w:sz w:val="16"/>
                <w:lang w:val="en-US"/>
              </w:rPr>
            </w:pPr>
          </w:p>
        </w:tc>
        <w:tc>
          <w:tcPr>
            <w:tcW w:w="689" w:type="dxa"/>
            <w:tcMar>
              <w:left w:w="57" w:type="dxa"/>
              <w:right w:w="28" w:type="dxa"/>
            </w:tcMar>
            <w:vAlign w:val="center"/>
          </w:tcPr>
          <w:p w:rsidR="00000000" w:rsidRDefault="00000000">
            <w:pPr>
              <w:ind w:right="113"/>
              <w:jc w:val="right"/>
              <w:rPr>
                <w:bCs/>
                <w:sz w:val="16"/>
                <w:lang w:val="en-US"/>
              </w:rPr>
            </w:pPr>
          </w:p>
        </w:tc>
        <w:tc>
          <w:tcPr>
            <w:tcW w:w="720" w:type="dxa"/>
            <w:tcMar>
              <w:left w:w="57" w:type="dxa"/>
              <w:right w:w="28" w:type="dxa"/>
            </w:tcMar>
            <w:vAlign w:val="center"/>
          </w:tcPr>
          <w:p w:rsidR="00000000" w:rsidRDefault="00000000">
            <w:pPr>
              <w:ind w:right="113"/>
              <w:jc w:val="right"/>
              <w:rPr>
                <w:bCs/>
                <w:sz w:val="16"/>
                <w:lang w:val="en-US"/>
              </w:rPr>
            </w:pPr>
          </w:p>
        </w:tc>
        <w:tc>
          <w:tcPr>
            <w:tcW w:w="720" w:type="dxa"/>
            <w:tcMar>
              <w:left w:w="57" w:type="dxa"/>
              <w:right w:w="28" w:type="dxa"/>
            </w:tcMar>
            <w:vAlign w:val="center"/>
          </w:tcPr>
          <w:p w:rsidR="00000000" w:rsidRDefault="00000000">
            <w:pPr>
              <w:ind w:right="113"/>
              <w:jc w:val="right"/>
              <w:rPr>
                <w:bCs/>
                <w:sz w:val="16"/>
                <w:lang w:val="en-US"/>
              </w:rPr>
            </w:pPr>
          </w:p>
        </w:tc>
      </w:tr>
      <w:tr w:rsidR="00000000">
        <w:tblPrEx>
          <w:tblCellMar>
            <w:top w:w="0" w:type="dxa"/>
            <w:bottom w:w="0" w:type="dxa"/>
          </w:tblCellMar>
        </w:tblPrEx>
        <w:tc>
          <w:tcPr>
            <w:tcW w:w="1800" w:type="dxa"/>
            <w:vAlign w:val="center"/>
          </w:tcPr>
          <w:p w:rsidR="00000000" w:rsidRDefault="00000000">
            <w:pPr>
              <w:rPr>
                <w:bCs/>
                <w:sz w:val="16"/>
                <w:lang w:val="en-US"/>
              </w:rPr>
            </w:pPr>
            <w:r>
              <w:rPr>
                <w:bCs/>
                <w:sz w:val="16"/>
                <w:lang w:val="en-US"/>
              </w:rPr>
              <w:t xml:space="preserve">       Total</w:t>
            </w:r>
          </w:p>
        </w:tc>
        <w:tc>
          <w:tcPr>
            <w:tcW w:w="720" w:type="dxa"/>
            <w:tcMar>
              <w:top w:w="28" w:type="dxa"/>
              <w:left w:w="57" w:type="dxa"/>
              <w:bottom w:w="28" w:type="dxa"/>
              <w:right w:w="28" w:type="dxa"/>
            </w:tcMar>
            <w:vAlign w:val="center"/>
          </w:tcPr>
          <w:p w:rsidR="00000000" w:rsidRDefault="00000000">
            <w:pPr>
              <w:jc w:val="center"/>
              <w:rPr>
                <w:bCs/>
                <w:sz w:val="16"/>
                <w:lang w:val="en-US"/>
              </w:rPr>
            </w:pPr>
            <w:r>
              <w:rPr>
                <w:bCs/>
                <w:sz w:val="16"/>
                <w:lang w:val="en-US"/>
              </w:rPr>
              <w:t>30</w:t>
            </w:r>
          </w:p>
        </w:tc>
        <w:tc>
          <w:tcPr>
            <w:tcW w:w="682" w:type="dxa"/>
            <w:tcMar>
              <w:left w:w="57" w:type="dxa"/>
              <w:right w:w="28" w:type="dxa"/>
            </w:tcMar>
            <w:vAlign w:val="center"/>
          </w:tcPr>
          <w:p w:rsidR="00000000" w:rsidRDefault="00000000">
            <w:pPr>
              <w:jc w:val="center"/>
              <w:rPr>
                <w:bCs/>
                <w:sz w:val="16"/>
                <w:lang w:val="en-US"/>
              </w:rPr>
            </w:pPr>
            <w:r>
              <w:rPr>
                <w:bCs/>
                <w:sz w:val="16"/>
                <w:lang w:val="en-US"/>
              </w:rPr>
              <w:t>23</w:t>
            </w:r>
          </w:p>
        </w:tc>
        <w:tc>
          <w:tcPr>
            <w:tcW w:w="556" w:type="dxa"/>
            <w:tcMar>
              <w:left w:w="57" w:type="dxa"/>
              <w:right w:w="28" w:type="dxa"/>
            </w:tcMar>
            <w:vAlign w:val="center"/>
          </w:tcPr>
          <w:p w:rsidR="00000000" w:rsidRDefault="00000000">
            <w:pPr>
              <w:jc w:val="center"/>
              <w:rPr>
                <w:bCs/>
                <w:sz w:val="16"/>
                <w:lang w:val="en-US"/>
              </w:rPr>
            </w:pPr>
            <w:r>
              <w:rPr>
                <w:bCs/>
                <w:sz w:val="16"/>
                <w:lang w:val="en-US"/>
              </w:rPr>
              <w:t>22</w:t>
            </w:r>
          </w:p>
        </w:tc>
        <w:tc>
          <w:tcPr>
            <w:tcW w:w="556" w:type="dxa"/>
            <w:tcMar>
              <w:left w:w="57" w:type="dxa"/>
              <w:right w:w="28" w:type="dxa"/>
            </w:tcMar>
            <w:vAlign w:val="center"/>
          </w:tcPr>
          <w:p w:rsidR="00000000" w:rsidRDefault="00000000">
            <w:pPr>
              <w:jc w:val="center"/>
              <w:rPr>
                <w:bCs/>
                <w:sz w:val="16"/>
                <w:lang w:val="en-US"/>
              </w:rPr>
            </w:pPr>
            <w:r>
              <w:rPr>
                <w:bCs/>
                <w:sz w:val="16"/>
                <w:lang w:val="en-US"/>
              </w:rPr>
              <w:t>30</w:t>
            </w:r>
          </w:p>
        </w:tc>
        <w:tc>
          <w:tcPr>
            <w:tcW w:w="678" w:type="dxa"/>
            <w:tcMar>
              <w:left w:w="57" w:type="dxa"/>
              <w:right w:w="28" w:type="dxa"/>
            </w:tcMar>
            <w:vAlign w:val="center"/>
          </w:tcPr>
          <w:p w:rsidR="00000000" w:rsidRDefault="00000000">
            <w:pPr>
              <w:jc w:val="center"/>
              <w:rPr>
                <w:bCs/>
                <w:sz w:val="16"/>
                <w:lang w:val="en-US"/>
              </w:rPr>
            </w:pPr>
            <w:r>
              <w:rPr>
                <w:bCs/>
                <w:sz w:val="16"/>
                <w:lang w:val="en-US"/>
              </w:rPr>
              <w:t>1 407</w:t>
            </w:r>
          </w:p>
        </w:tc>
        <w:tc>
          <w:tcPr>
            <w:tcW w:w="556" w:type="dxa"/>
            <w:tcMar>
              <w:left w:w="57" w:type="dxa"/>
              <w:right w:w="28" w:type="dxa"/>
            </w:tcMar>
            <w:vAlign w:val="center"/>
          </w:tcPr>
          <w:p w:rsidR="00000000" w:rsidRDefault="00000000">
            <w:pPr>
              <w:jc w:val="center"/>
              <w:rPr>
                <w:bCs/>
                <w:sz w:val="16"/>
                <w:lang w:val="en-US"/>
              </w:rPr>
            </w:pPr>
            <w:r>
              <w:rPr>
                <w:bCs/>
                <w:sz w:val="16"/>
                <w:lang w:val="en-US"/>
              </w:rPr>
              <w:t>1</w:t>
            </w:r>
          </w:p>
        </w:tc>
        <w:tc>
          <w:tcPr>
            <w:tcW w:w="556" w:type="dxa"/>
            <w:tcMar>
              <w:left w:w="57" w:type="dxa"/>
              <w:right w:w="28" w:type="dxa"/>
            </w:tcMar>
            <w:vAlign w:val="center"/>
          </w:tcPr>
          <w:p w:rsidR="00000000" w:rsidRDefault="00000000">
            <w:pPr>
              <w:jc w:val="center"/>
              <w:rPr>
                <w:bCs/>
                <w:sz w:val="16"/>
                <w:lang w:val="en-US"/>
              </w:rPr>
            </w:pPr>
            <w:r>
              <w:rPr>
                <w:bCs/>
                <w:sz w:val="16"/>
                <w:lang w:val="en-US"/>
              </w:rPr>
              <w:t>369</w:t>
            </w:r>
          </w:p>
        </w:tc>
        <w:tc>
          <w:tcPr>
            <w:tcW w:w="589" w:type="dxa"/>
            <w:tcMar>
              <w:left w:w="57" w:type="dxa"/>
              <w:right w:w="28" w:type="dxa"/>
            </w:tcMar>
            <w:vAlign w:val="center"/>
          </w:tcPr>
          <w:p w:rsidR="00000000" w:rsidRDefault="00000000">
            <w:pPr>
              <w:jc w:val="center"/>
              <w:rPr>
                <w:bCs/>
                <w:sz w:val="16"/>
                <w:lang w:val="en-US"/>
              </w:rPr>
            </w:pPr>
          </w:p>
        </w:tc>
        <w:tc>
          <w:tcPr>
            <w:tcW w:w="718" w:type="dxa"/>
            <w:tcMar>
              <w:left w:w="57" w:type="dxa"/>
              <w:right w:w="28" w:type="dxa"/>
            </w:tcMar>
            <w:vAlign w:val="center"/>
          </w:tcPr>
          <w:p w:rsidR="00000000" w:rsidRDefault="00000000">
            <w:pPr>
              <w:ind w:right="113"/>
              <w:jc w:val="right"/>
              <w:rPr>
                <w:bCs/>
                <w:sz w:val="16"/>
                <w:lang w:val="en-US"/>
              </w:rPr>
            </w:pPr>
            <w:r>
              <w:rPr>
                <w:bCs/>
                <w:sz w:val="16"/>
                <w:lang w:val="en-US"/>
              </w:rPr>
              <w:t>2 862</w:t>
            </w:r>
          </w:p>
        </w:tc>
        <w:tc>
          <w:tcPr>
            <w:tcW w:w="689" w:type="dxa"/>
            <w:tcMar>
              <w:left w:w="57" w:type="dxa"/>
              <w:right w:w="28" w:type="dxa"/>
            </w:tcMar>
            <w:vAlign w:val="center"/>
          </w:tcPr>
          <w:p w:rsidR="00000000" w:rsidRDefault="00000000">
            <w:pPr>
              <w:ind w:right="113"/>
              <w:jc w:val="right"/>
              <w:rPr>
                <w:bCs/>
                <w:sz w:val="16"/>
                <w:lang w:val="en-US"/>
              </w:rPr>
            </w:pPr>
            <w:r>
              <w:rPr>
                <w:bCs/>
                <w:sz w:val="16"/>
                <w:lang w:val="en-US"/>
              </w:rPr>
              <w:t>1 934</w:t>
            </w:r>
          </w:p>
        </w:tc>
        <w:tc>
          <w:tcPr>
            <w:tcW w:w="720" w:type="dxa"/>
            <w:tcMar>
              <w:left w:w="57" w:type="dxa"/>
              <w:right w:w="28" w:type="dxa"/>
            </w:tcMar>
            <w:vAlign w:val="center"/>
          </w:tcPr>
          <w:p w:rsidR="00000000" w:rsidRDefault="00000000">
            <w:pPr>
              <w:ind w:right="113"/>
              <w:jc w:val="right"/>
              <w:rPr>
                <w:bCs/>
                <w:sz w:val="16"/>
                <w:lang w:val="en-US"/>
              </w:rPr>
            </w:pPr>
            <w:r>
              <w:rPr>
                <w:bCs/>
                <w:sz w:val="16"/>
                <w:lang w:val="en-US"/>
              </w:rPr>
              <w:t>479</w:t>
            </w:r>
          </w:p>
        </w:tc>
        <w:tc>
          <w:tcPr>
            <w:tcW w:w="720" w:type="dxa"/>
            <w:tcMar>
              <w:left w:w="57" w:type="dxa"/>
              <w:right w:w="28" w:type="dxa"/>
            </w:tcMar>
            <w:vAlign w:val="center"/>
          </w:tcPr>
          <w:p w:rsidR="00000000" w:rsidRDefault="00000000">
            <w:pPr>
              <w:ind w:right="113"/>
              <w:jc w:val="right"/>
              <w:rPr>
                <w:bCs/>
                <w:sz w:val="16"/>
                <w:lang w:val="en-US"/>
              </w:rPr>
            </w:pPr>
            <w:r>
              <w:rPr>
                <w:bCs/>
                <w:sz w:val="16"/>
                <w:lang w:val="en-US"/>
              </w:rPr>
              <w:t>7 157</w:t>
            </w:r>
          </w:p>
        </w:tc>
      </w:tr>
      <w:tr w:rsidR="00000000">
        <w:tblPrEx>
          <w:tblCellMar>
            <w:top w:w="0" w:type="dxa"/>
            <w:bottom w:w="0" w:type="dxa"/>
          </w:tblCellMar>
        </w:tblPrEx>
        <w:tc>
          <w:tcPr>
            <w:tcW w:w="1800" w:type="dxa"/>
            <w:vAlign w:val="center"/>
          </w:tcPr>
          <w:p w:rsidR="00000000" w:rsidRDefault="00000000">
            <w:pPr>
              <w:rPr>
                <w:bCs/>
                <w:sz w:val="16"/>
              </w:rPr>
            </w:pPr>
            <w:r>
              <w:rPr>
                <w:bCs/>
                <w:sz w:val="16"/>
              </w:rPr>
              <w:t xml:space="preserve">        Pourcentages</w:t>
            </w:r>
          </w:p>
        </w:tc>
        <w:tc>
          <w:tcPr>
            <w:tcW w:w="720" w:type="dxa"/>
            <w:tcMar>
              <w:top w:w="28" w:type="dxa"/>
              <w:left w:w="57" w:type="dxa"/>
              <w:bottom w:w="28" w:type="dxa"/>
              <w:right w:w="28" w:type="dxa"/>
            </w:tcMar>
            <w:vAlign w:val="center"/>
          </w:tcPr>
          <w:p w:rsidR="00000000" w:rsidRDefault="00000000">
            <w:pPr>
              <w:jc w:val="center"/>
              <w:rPr>
                <w:bCs/>
                <w:sz w:val="16"/>
              </w:rPr>
            </w:pPr>
            <w:r>
              <w:rPr>
                <w:bCs/>
                <w:sz w:val="16"/>
              </w:rPr>
              <w:t>0,42</w:t>
            </w:r>
          </w:p>
        </w:tc>
        <w:tc>
          <w:tcPr>
            <w:tcW w:w="682" w:type="dxa"/>
            <w:tcMar>
              <w:left w:w="57" w:type="dxa"/>
              <w:right w:w="28" w:type="dxa"/>
            </w:tcMar>
            <w:vAlign w:val="center"/>
          </w:tcPr>
          <w:p w:rsidR="00000000" w:rsidRDefault="00000000">
            <w:pPr>
              <w:jc w:val="center"/>
              <w:rPr>
                <w:bCs/>
                <w:sz w:val="16"/>
              </w:rPr>
            </w:pPr>
            <w:r>
              <w:rPr>
                <w:bCs/>
                <w:sz w:val="16"/>
              </w:rPr>
              <w:t>0,32</w:t>
            </w:r>
          </w:p>
        </w:tc>
        <w:tc>
          <w:tcPr>
            <w:tcW w:w="556" w:type="dxa"/>
            <w:tcMar>
              <w:left w:w="57" w:type="dxa"/>
              <w:right w:w="28" w:type="dxa"/>
            </w:tcMar>
            <w:vAlign w:val="center"/>
          </w:tcPr>
          <w:p w:rsidR="00000000" w:rsidRDefault="00000000">
            <w:pPr>
              <w:jc w:val="center"/>
              <w:rPr>
                <w:bCs/>
                <w:sz w:val="16"/>
              </w:rPr>
            </w:pPr>
            <w:r>
              <w:rPr>
                <w:bCs/>
                <w:sz w:val="16"/>
              </w:rPr>
              <w:t>0,31</w:t>
            </w:r>
          </w:p>
        </w:tc>
        <w:tc>
          <w:tcPr>
            <w:tcW w:w="556" w:type="dxa"/>
            <w:tcMar>
              <w:left w:w="57" w:type="dxa"/>
              <w:right w:w="28" w:type="dxa"/>
            </w:tcMar>
            <w:vAlign w:val="center"/>
          </w:tcPr>
          <w:p w:rsidR="00000000" w:rsidRDefault="00000000">
            <w:pPr>
              <w:jc w:val="center"/>
              <w:rPr>
                <w:bCs/>
                <w:sz w:val="16"/>
              </w:rPr>
            </w:pPr>
            <w:r>
              <w:rPr>
                <w:bCs/>
                <w:sz w:val="16"/>
              </w:rPr>
              <w:t>0,42</w:t>
            </w:r>
          </w:p>
        </w:tc>
        <w:tc>
          <w:tcPr>
            <w:tcW w:w="678" w:type="dxa"/>
            <w:tcMar>
              <w:left w:w="57" w:type="dxa"/>
              <w:right w:w="28" w:type="dxa"/>
            </w:tcMar>
            <w:vAlign w:val="center"/>
          </w:tcPr>
          <w:p w:rsidR="00000000" w:rsidRDefault="00000000">
            <w:pPr>
              <w:jc w:val="center"/>
              <w:rPr>
                <w:bCs/>
                <w:sz w:val="16"/>
              </w:rPr>
            </w:pPr>
            <w:r>
              <w:rPr>
                <w:bCs/>
                <w:sz w:val="16"/>
              </w:rPr>
              <w:t>19,66</w:t>
            </w:r>
          </w:p>
        </w:tc>
        <w:tc>
          <w:tcPr>
            <w:tcW w:w="556" w:type="dxa"/>
            <w:tcMar>
              <w:left w:w="57" w:type="dxa"/>
              <w:right w:w="28" w:type="dxa"/>
            </w:tcMar>
            <w:vAlign w:val="center"/>
          </w:tcPr>
          <w:p w:rsidR="00000000" w:rsidRDefault="00000000">
            <w:pPr>
              <w:jc w:val="center"/>
              <w:rPr>
                <w:bCs/>
                <w:sz w:val="16"/>
              </w:rPr>
            </w:pPr>
            <w:r>
              <w:rPr>
                <w:bCs/>
                <w:sz w:val="16"/>
              </w:rPr>
              <w:t>0,01</w:t>
            </w:r>
          </w:p>
        </w:tc>
        <w:tc>
          <w:tcPr>
            <w:tcW w:w="556" w:type="dxa"/>
            <w:tcMar>
              <w:left w:w="57" w:type="dxa"/>
              <w:right w:w="28" w:type="dxa"/>
            </w:tcMar>
            <w:vAlign w:val="center"/>
          </w:tcPr>
          <w:p w:rsidR="00000000" w:rsidRDefault="00000000">
            <w:pPr>
              <w:jc w:val="center"/>
              <w:rPr>
                <w:bCs/>
                <w:sz w:val="16"/>
              </w:rPr>
            </w:pPr>
            <w:r>
              <w:rPr>
                <w:bCs/>
                <w:sz w:val="16"/>
              </w:rPr>
              <w:t>5,16</w:t>
            </w:r>
          </w:p>
        </w:tc>
        <w:tc>
          <w:tcPr>
            <w:tcW w:w="589" w:type="dxa"/>
            <w:tcMar>
              <w:left w:w="57" w:type="dxa"/>
              <w:right w:w="28" w:type="dxa"/>
            </w:tcMar>
            <w:vAlign w:val="center"/>
          </w:tcPr>
          <w:p w:rsidR="00000000" w:rsidRDefault="00000000">
            <w:pPr>
              <w:jc w:val="center"/>
              <w:rPr>
                <w:bCs/>
                <w:sz w:val="16"/>
              </w:rPr>
            </w:pPr>
          </w:p>
        </w:tc>
        <w:tc>
          <w:tcPr>
            <w:tcW w:w="718" w:type="dxa"/>
            <w:tcMar>
              <w:left w:w="57" w:type="dxa"/>
              <w:right w:w="28" w:type="dxa"/>
            </w:tcMar>
            <w:vAlign w:val="center"/>
          </w:tcPr>
          <w:p w:rsidR="00000000" w:rsidRDefault="00000000">
            <w:pPr>
              <w:jc w:val="center"/>
              <w:rPr>
                <w:bCs/>
                <w:sz w:val="16"/>
              </w:rPr>
            </w:pPr>
            <w:r>
              <w:rPr>
                <w:bCs/>
                <w:sz w:val="16"/>
              </w:rPr>
              <w:t>39,99</w:t>
            </w:r>
          </w:p>
        </w:tc>
        <w:tc>
          <w:tcPr>
            <w:tcW w:w="689" w:type="dxa"/>
            <w:tcMar>
              <w:left w:w="57" w:type="dxa"/>
              <w:right w:w="28" w:type="dxa"/>
            </w:tcMar>
            <w:vAlign w:val="center"/>
          </w:tcPr>
          <w:p w:rsidR="00000000" w:rsidRDefault="00000000">
            <w:pPr>
              <w:jc w:val="center"/>
              <w:rPr>
                <w:bCs/>
                <w:sz w:val="16"/>
              </w:rPr>
            </w:pPr>
            <w:r>
              <w:rPr>
                <w:bCs/>
                <w:sz w:val="16"/>
              </w:rPr>
              <w:t>27,02</w:t>
            </w:r>
          </w:p>
        </w:tc>
        <w:tc>
          <w:tcPr>
            <w:tcW w:w="720" w:type="dxa"/>
            <w:tcMar>
              <w:left w:w="57" w:type="dxa"/>
              <w:right w:w="28" w:type="dxa"/>
            </w:tcMar>
            <w:vAlign w:val="center"/>
          </w:tcPr>
          <w:p w:rsidR="00000000" w:rsidRDefault="00000000">
            <w:pPr>
              <w:jc w:val="center"/>
              <w:rPr>
                <w:bCs/>
                <w:sz w:val="16"/>
              </w:rPr>
            </w:pPr>
            <w:r>
              <w:rPr>
                <w:bCs/>
                <w:sz w:val="16"/>
              </w:rPr>
              <w:t>6,69</w:t>
            </w:r>
          </w:p>
        </w:tc>
        <w:tc>
          <w:tcPr>
            <w:tcW w:w="720" w:type="dxa"/>
            <w:tcMar>
              <w:left w:w="57" w:type="dxa"/>
              <w:right w:w="28" w:type="dxa"/>
            </w:tcMar>
            <w:vAlign w:val="center"/>
          </w:tcPr>
          <w:p w:rsidR="00000000" w:rsidRDefault="00000000">
            <w:pPr>
              <w:rPr>
                <w:bCs/>
                <w:sz w:val="16"/>
              </w:rPr>
            </w:pPr>
            <w:r>
              <w:rPr>
                <w:bCs/>
                <w:sz w:val="16"/>
              </w:rPr>
              <w:t>100 %</w:t>
            </w:r>
          </w:p>
        </w:tc>
      </w:tr>
    </w:tbl>
    <w:p w:rsidR="00000000" w:rsidRDefault="00000000">
      <w:pPr>
        <w:spacing w:before="40" w:after="40"/>
        <w:rPr>
          <w:bCs/>
          <w:sz w:val="20"/>
        </w:rPr>
      </w:pPr>
    </w:p>
    <w:p w:rsidR="00000000" w:rsidRDefault="00000000">
      <w:pPr>
        <w:jc w:val="right"/>
        <w:rPr>
          <w:bCs/>
          <w:sz w:val="20"/>
          <w:lang w:val="fr-FR"/>
        </w:rPr>
      </w:pPr>
      <w:r>
        <w:rPr>
          <w:bCs/>
          <w:sz w:val="20"/>
          <w:lang w:val="fr-FR"/>
        </w:rPr>
        <w:t>Bulletin de statistiques 2001</w:t>
      </w:r>
    </w:p>
    <w:p w:rsidR="00000000" w:rsidRDefault="00000000">
      <w:pPr>
        <w:jc w:val="right"/>
        <w:rPr>
          <w:bCs/>
          <w:sz w:val="20"/>
          <w:lang w:val="fr-FR"/>
        </w:rPr>
      </w:pPr>
      <w:r>
        <w:rPr>
          <w:b/>
          <w:sz w:val="28"/>
          <w:lang w:val="fr-FR"/>
        </w:rPr>
        <w:t>26</w:t>
      </w:r>
      <w:r>
        <w:rPr>
          <w:bCs/>
          <w:lang w:val="fr-FR"/>
        </w:rPr>
        <w:t xml:space="preserve"> </w:t>
      </w:r>
      <w:r>
        <w:rPr>
          <w:bCs/>
          <w:sz w:val="20"/>
          <w:lang w:val="fr-FR"/>
        </w:rPr>
        <w:t xml:space="preserve">    Pour la modernisation des prisons</w:t>
      </w:r>
    </w:p>
    <w:p w:rsidR="00000000" w:rsidRDefault="00000000">
      <w:pPr>
        <w:spacing w:before="40" w:after="120"/>
        <w:rPr>
          <w:bCs/>
          <w:lang w:val="fr-FR"/>
        </w:rPr>
      </w:pPr>
      <w:r>
        <w:rPr>
          <w:bCs/>
          <w:lang w:val="fr-FR"/>
        </w:rPr>
        <w:br w:type="page"/>
        <w:t>Direction nationale de la réadaptation sociale</w:t>
      </w:r>
    </w:p>
    <w:p w:rsidR="00000000" w:rsidRDefault="00000000">
      <w:pPr>
        <w:pStyle w:val="Heading7"/>
      </w:pPr>
      <w:r>
        <w:t>Population de detenus selon l’age – 2001</w:t>
      </w:r>
    </w:p>
    <w:p w:rsidR="00000000" w:rsidRDefault="00000000">
      <w:pPr>
        <w:spacing w:before="40" w:after="40"/>
        <w:ind w:left="-360"/>
        <w:jc w:val="center"/>
        <w:rPr>
          <w:b/>
          <w:lang w:val="fr-FR"/>
        </w:rPr>
      </w:pP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26"/>
        <w:gridCol w:w="666"/>
        <w:gridCol w:w="666"/>
        <w:gridCol w:w="667"/>
        <w:gridCol w:w="570"/>
        <w:gridCol w:w="867"/>
        <w:gridCol w:w="667"/>
        <w:gridCol w:w="667"/>
        <w:gridCol w:w="667"/>
        <w:gridCol w:w="568"/>
        <w:gridCol w:w="867"/>
        <w:gridCol w:w="868"/>
      </w:tblGrid>
      <w:tr w:rsidR="00000000">
        <w:tblPrEx>
          <w:tblCellMar>
            <w:top w:w="0" w:type="dxa"/>
            <w:bottom w:w="0" w:type="dxa"/>
          </w:tblCellMar>
        </w:tblPrEx>
        <w:trPr>
          <w:cantSplit/>
        </w:trPr>
        <w:tc>
          <w:tcPr>
            <w:tcW w:w="5497" w:type="dxa"/>
            <w:gridSpan w:val="6"/>
          </w:tcPr>
          <w:p w:rsidR="00000000" w:rsidRDefault="00000000">
            <w:pPr>
              <w:pStyle w:val="Heading8"/>
            </w:pPr>
            <w:r>
              <w:t>Hommes</w:t>
            </w:r>
          </w:p>
        </w:tc>
        <w:tc>
          <w:tcPr>
            <w:tcW w:w="4325" w:type="dxa"/>
            <w:gridSpan w:val="6"/>
          </w:tcPr>
          <w:p w:rsidR="00000000" w:rsidRDefault="00000000">
            <w:pPr>
              <w:pStyle w:val="Heading8"/>
            </w:pPr>
            <w:r>
              <w:t>Femmes</w:t>
            </w:r>
          </w:p>
        </w:tc>
      </w:tr>
      <w:tr w:rsidR="00000000">
        <w:tblPrEx>
          <w:tblCellMar>
            <w:top w:w="0" w:type="dxa"/>
            <w:bottom w:w="0" w:type="dxa"/>
          </w:tblCellMar>
        </w:tblPrEx>
        <w:tc>
          <w:tcPr>
            <w:tcW w:w="2046" w:type="dxa"/>
          </w:tcPr>
          <w:p w:rsidR="00000000" w:rsidRDefault="00000000">
            <w:pPr>
              <w:spacing w:before="20" w:after="20"/>
              <w:rPr>
                <w:bCs/>
                <w:sz w:val="16"/>
                <w:lang w:val="fr-FR"/>
              </w:rPr>
            </w:pPr>
          </w:p>
        </w:tc>
        <w:tc>
          <w:tcPr>
            <w:tcW w:w="669" w:type="dxa"/>
          </w:tcPr>
          <w:p w:rsidR="00000000" w:rsidRDefault="00000000">
            <w:pPr>
              <w:spacing w:before="20" w:after="20"/>
              <w:jc w:val="center"/>
              <w:rPr>
                <w:b/>
                <w:sz w:val="16"/>
                <w:lang w:val="fr-FR"/>
              </w:rPr>
            </w:pPr>
            <w:r>
              <w:rPr>
                <w:b/>
                <w:sz w:val="16"/>
                <w:lang w:val="fr-FR"/>
              </w:rPr>
              <w:t>18-28</w:t>
            </w:r>
          </w:p>
        </w:tc>
        <w:tc>
          <w:tcPr>
            <w:tcW w:w="669" w:type="dxa"/>
          </w:tcPr>
          <w:p w:rsidR="00000000" w:rsidRDefault="00000000">
            <w:pPr>
              <w:spacing w:before="20" w:after="20"/>
              <w:jc w:val="center"/>
              <w:rPr>
                <w:b/>
                <w:sz w:val="16"/>
                <w:lang w:val="fr-FR"/>
              </w:rPr>
            </w:pPr>
            <w:r>
              <w:rPr>
                <w:b/>
                <w:sz w:val="16"/>
                <w:lang w:val="fr-FR"/>
              </w:rPr>
              <w:t>29-39</w:t>
            </w:r>
          </w:p>
        </w:tc>
        <w:tc>
          <w:tcPr>
            <w:tcW w:w="669" w:type="dxa"/>
          </w:tcPr>
          <w:p w:rsidR="00000000" w:rsidRDefault="00000000">
            <w:pPr>
              <w:spacing w:before="20" w:after="20"/>
              <w:jc w:val="center"/>
              <w:rPr>
                <w:b/>
                <w:sz w:val="16"/>
                <w:lang w:val="fr-FR"/>
              </w:rPr>
            </w:pPr>
            <w:r>
              <w:rPr>
                <w:b/>
                <w:sz w:val="16"/>
                <w:lang w:val="fr-FR"/>
              </w:rPr>
              <w:t>40-50</w:t>
            </w:r>
          </w:p>
        </w:tc>
        <w:tc>
          <w:tcPr>
            <w:tcW w:w="570" w:type="dxa"/>
          </w:tcPr>
          <w:p w:rsidR="00000000" w:rsidRDefault="00000000">
            <w:pPr>
              <w:spacing w:before="20" w:after="20"/>
              <w:jc w:val="center"/>
              <w:rPr>
                <w:b/>
                <w:sz w:val="16"/>
                <w:lang w:val="fr-FR"/>
              </w:rPr>
            </w:pPr>
            <w:r>
              <w:rPr>
                <w:b/>
                <w:sz w:val="16"/>
                <w:lang w:val="fr-FR"/>
              </w:rPr>
              <w:t>50+</w:t>
            </w:r>
          </w:p>
        </w:tc>
        <w:tc>
          <w:tcPr>
            <w:tcW w:w="874" w:type="dxa"/>
          </w:tcPr>
          <w:p w:rsidR="00000000" w:rsidRDefault="00000000">
            <w:pPr>
              <w:pStyle w:val="Heading8"/>
            </w:pPr>
            <w:r>
              <w:t>Total</w:t>
            </w:r>
          </w:p>
        </w:tc>
        <w:tc>
          <w:tcPr>
            <w:tcW w:w="669" w:type="dxa"/>
          </w:tcPr>
          <w:p w:rsidR="00000000" w:rsidRDefault="00000000">
            <w:pPr>
              <w:spacing w:before="20" w:after="20"/>
              <w:jc w:val="center"/>
              <w:rPr>
                <w:b/>
                <w:sz w:val="16"/>
                <w:lang w:val="fr-FR"/>
              </w:rPr>
            </w:pPr>
            <w:r>
              <w:rPr>
                <w:b/>
                <w:sz w:val="16"/>
                <w:lang w:val="fr-FR"/>
              </w:rPr>
              <w:t>18-28</w:t>
            </w:r>
          </w:p>
        </w:tc>
        <w:tc>
          <w:tcPr>
            <w:tcW w:w="669" w:type="dxa"/>
          </w:tcPr>
          <w:p w:rsidR="00000000" w:rsidRDefault="00000000">
            <w:pPr>
              <w:spacing w:before="20" w:after="20"/>
              <w:jc w:val="center"/>
              <w:rPr>
                <w:b/>
                <w:sz w:val="16"/>
                <w:lang w:val="fr-FR"/>
              </w:rPr>
            </w:pPr>
            <w:r>
              <w:rPr>
                <w:b/>
                <w:sz w:val="16"/>
                <w:lang w:val="fr-FR"/>
              </w:rPr>
              <w:t>29-39</w:t>
            </w:r>
          </w:p>
        </w:tc>
        <w:tc>
          <w:tcPr>
            <w:tcW w:w="669" w:type="dxa"/>
          </w:tcPr>
          <w:p w:rsidR="00000000" w:rsidRDefault="00000000">
            <w:pPr>
              <w:spacing w:before="20" w:after="20"/>
              <w:jc w:val="center"/>
              <w:rPr>
                <w:b/>
                <w:sz w:val="16"/>
                <w:lang w:val="fr-FR"/>
              </w:rPr>
            </w:pPr>
            <w:r>
              <w:rPr>
                <w:b/>
                <w:sz w:val="16"/>
                <w:lang w:val="fr-FR"/>
              </w:rPr>
              <w:t>40-50</w:t>
            </w:r>
          </w:p>
        </w:tc>
        <w:tc>
          <w:tcPr>
            <w:tcW w:w="570" w:type="dxa"/>
          </w:tcPr>
          <w:p w:rsidR="00000000" w:rsidRDefault="00000000">
            <w:pPr>
              <w:spacing w:before="20" w:after="20"/>
              <w:jc w:val="center"/>
              <w:rPr>
                <w:b/>
                <w:sz w:val="16"/>
                <w:lang w:val="fr-FR"/>
              </w:rPr>
            </w:pPr>
            <w:r>
              <w:rPr>
                <w:b/>
                <w:sz w:val="16"/>
                <w:lang w:val="fr-FR"/>
              </w:rPr>
              <w:t>50+</w:t>
            </w:r>
          </w:p>
        </w:tc>
        <w:tc>
          <w:tcPr>
            <w:tcW w:w="874" w:type="dxa"/>
          </w:tcPr>
          <w:p w:rsidR="00000000" w:rsidRDefault="00000000">
            <w:pPr>
              <w:spacing w:before="20" w:after="20"/>
              <w:jc w:val="center"/>
              <w:rPr>
                <w:b/>
                <w:sz w:val="16"/>
                <w:lang w:val="fr-FR"/>
              </w:rPr>
            </w:pPr>
            <w:r>
              <w:rPr>
                <w:b/>
                <w:sz w:val="16"/>
                <w:lang w:val="fr-FR"/>
              </w:rPr>
              <w:t>Total</w:t>
            </w:r>
          </w:p>
        </w:tc>
        <w:tc>
          <w:tcPr>
            <w:tcW w:w="874" w:type="dxa"/>
          </w:tcPr>
          <w:p w:rsidR="00000000" w:rsidRDefault="00000000">
            <w:pPr>
              <w:spacing w:before="20" w:after="20"/>
              <w:jc w:val="center"/>
              <w:rPr>
                <w:b/>
                <w:sz w:val="16"/>
                <w:lang w:val="fr-FR"/>
              </w:rPr>
            </w:pPr>
            <w:r>
              <w:rPr>
                <w:b/>
                <w:sz w:val="16"/>
                <w:lang w:val="fr-FR"/>
              </w:rPr>
              <w:t>Total</w:t>
            </w:r>
          </w:p>
        </w:tc>
      </w:tr>
      <w:tr w:rsidR="00000000">
        <w:tblPrEx>
          <w:tblCellMar>
            <w:top w:w="0" w:type="dxa"/>
            <w:bottom w:w="0" w:type="dxa"/>
          </w:tblCellMar>
        </w:tblPrEx>
        <w:tc>
          <w:tcPr>
            <w:tcW w:w="2046" w:type="dxa"/>
          </w:tcPr>
          <w:p w:rsidR="00000000" w:rsidRDefault="00000000">
            <w:pPr>
              <w:spacing w:before="20" w:after="20"/>
              <w:rPr>
                <w:bCs/>
                <w:sz w:val="16"/>
                <w:lang w:val="fr-FR"/>
              </w:rPr>
            </w:pPr>
            <w:r>
              <w:rPr>
                <w:bCs/>
                <w:sz w:val="16"/>
                <w:lang w:val="fr-FR"/>
              </w:rPr>
              <w:t>TULCAN</w:t>
            </w:r>
          </w:p>
        </w:tc>
        <w:tc>
          <w:tcPr>
            <w:tcW w:w="669" w:type="dxa"/>
          </w:tcPr>
          <w:p w:rsidR="00000000" w:rsidRDefault="00000000">
            <w:pPr>
              <w:spacing w:before="20" w:after="20"/>
              <w:ind w:right="57"/>
              <w:jc w:val="right"/>
              <w:rPr>
                <w:bCs/>
                <w:sz w:val="16"/>
                <w:lang w:val="fr-FR"/>
              </w:rPr>
            </w:pPr>
            <w:r>
              <w:rPr>
                <w:bCs/>
                <w:sz w:val="16"/>
                <w:lang w:val="fr-FR"/>
              </w:rPr>
              <w:t>69</w:t>
            </w:r>
          </w:p>
        </w:tc>
        <w:tc>
          <w:tcPr>
            <w:tcW w:w="669" w:type="dxa"/>
          </w:tcPr>
          <w:p w:rsidR="00000000" w:rsidRDefault="00000000">
            <w:pPr>
              <w:spacing w:before="20" w:after="20"/>
              <w:ind w:right="57"/>
              <w:jc w:val="right"/>
              <w:rPr>
                <w:bCs/>
                <w:sz w:val="16"/>
                <w:lang w:val="fr-FR"/>
              </w:rPr>
            </w:pPr>
            <w:r>
              <w:rPr>
                <w:bCs/>
                <w:sz w:val="16"/>
                <w:lang w:val="fr-FR"/>
              </w:rPr>
              <w:t>76</w:t>
            </w:r>
          </w:p>
        </w:tc>
        <w:tc>
          <w:tcPr>
            <w:tcW w:w="669" w:type="dxa"/>
          </w:tcPr>
          <w:p w:rsidR="00000000" w:rsidRDefault="00000000">
            <w:pPr>
              <w:spacing w:before="20" w:after="20"/>
              <w:ind w:right="113"/>
              <w:jc w:val="right"/>
              <w:rPr>
                <w:bCs/>
                <w:sz w:val="16"/>
                <w:lang w:val="fr-FR"/>
              </w:rPr>
            </w:pPr>
            <w:r>
              <w:rPr>
                <w:bCs/>
                <w:sz w:val="16"/>
                <w:lang w:val="fr-FR"/>
              </w:rPr>
              <w:t>33</w:t>
            </w:r>
          </w:p>
        </w:tc>
        <w:tc>
          <w:tcPr>
            <w:tcW w:w="570" w:type="dxa"/>
          </w:tcPr>
          <w:p w:rsidR="00000000" w:rsidRDefault="00000000">
            <w:pPr>
              <w:spacing w:before="20" w:after="20"/>
              <w:ind w:right="113"/>
              <w:jc w:val="right"/>
              <w:rPr>
                <w:bCs/>
                <w:sz w:val="16"/>
                <w:lang w:val="fr-FR"/>
              </w:rPr>
            </w:pPr>
            <w:r>
              <w:rPr>
                <w:bCs/>
                <w:sz w:val="16"/>
                <w:lang w:val="fr-FR"/>
              </w:rPr>
              <w:t>13</w:t>
            </w:r>
          </w:p>
        </w:tc>
        <w:tc>
          <w:tcPr>
            <w:tcW w:w="874" w:type="dxa"/>
          </w:tcPr>
          <w:p w:rsidR="00000000" w:rsidRDefault="00000000">
            <w:pPr>
              <w:spacing w:before="20" w:after="20"/>
              <w:ind w:right="113"/>
              <w:jc w:val="right"/>
              <w:rPr>
                <w:bCs/>
                <w:sz w:val="16"/>
                <w:lang w:val="fr-FR"/>
              </w:rPr>
            </w:pPr>
            <w:r>
              <w:rPr>
                <w:bCs/>
                <w:sz w:val="16"/>
                <w:lang w:val="fr-FR"/>
              </w:rPr>
              <w:t>191</w:t>
            </w:r>
          </w:p>
        </w:tc>
        <w:tc>
          <w:tcPr>
            <w:tcW w:w="669" w:type="dxa"/>
          </w:tcPr>
          <w:p w:rsidR="00000000" w:rsidRDefault="00000000">
            <w:pPr>
              <w:spacing w:before="20" w:after="20"/>
              <w:ind w:right="113"/>
              <w:jc w:val="right"/>
              <w:rPr>
                <w:bCs/>
                <w:sz w:val="16"/>
                <w:lang w:val="fr-FR"/>
              </w:rPr>
            </w:pPr>
            <w:r>
              <w:rPr>
                <w:bCs/>
                <w:sz w:val="16"/>
                <w:lang w:val="fr-FR"/>
              </w:rPr>
              <w:t>7</w:t>
            </w:r>
          </w:p>
        </w:tc>
        <w:tc>
          <w:tcPr>
            <w:tcW w:w="669" w:type="dxa"/>
          </w:tcPr>
          <w:p w:rsidR="00000000" w:rsidRDefault="00000000">
            <w:pPr>
              <w:spacing w:before="20" w:after="20"/>
              <w:ind w:right="113"/>
              <w:jc w:val="right"/>
              <w:rPr>
                <w:bCs/>
                <w:sz w:val="16"/>
                <w:lang w:val="fr-FR"/>
              </w:rPr>
            </w:pPr>
            <w:r>
              <w:rPr>
                <w:bCs/>
                <w:sz w:val="16"/>
                <w:lang w:val="fr-FR"/>
              </w:rPr>
              <w:t>6</w:t>
            </w:r>
          </w:p>
        </w:tc>
        <w:tc>
          <w:tcPr>
            <w:tcW w:w="669" w:type="dxa"/>
          </w:tcPr>
          <w:p w:rsidR="00000000" w:rsidRDefault="00000000">
            <w:pPr>
              <w:spacing w:before="20" w:after="20"/>
              <w:ind w:right="113"/>
              <w:jc w:val="right"/>
              <w:rPr>
                <w:bCs/>
                <w:sz w:val="16"/>
                <w:lang w:val="fr-FR"/>
              </w:rPr>
            </w:pPr>
            <w:r>
              <w:rPr>
                <w:bCs/>
                <w:sz w:val="16"/>
                <w:lang w:val="fr-FR"/>
              </w:rPr>
              <w:t>2</w:t>
            </w:r>
          </w:p>
        </w:tc>
        <w:tc>
          <w:tcPr>
            <w:tcW w:w="570" w:type="dxa"/>
          </w:tcPr>
          <w:p w:rsidR="00000000" w:rsidRDefault="00000000">
            <w:pPr>
              <w:spacing w:before="20" w:after="20"/>
              <w:jc w:val="center"/>
              <w:rPr>
                <w:bCs/>
                <w:sz w:val="16"/>
                <w:lang w:val="fr-FR"/>
              </w:rPr>
            </w:pPr>
            <w:r>
              <w:rPr>
                <w:bCs/>
                <w:sz w:val="16"/>
                <w:lang w:val="fr-FR"/>
              </w:rPr>
              <w:t>-</w:t>
            </w:r>
          </w:p>
        </w:tc>
        <w:tc>
          <w:tcPr>
            <w:tcW w:w="874" w:type="dxa"/>
          </w:tcPr>
          <w:p w:rsidR="00000000" w:rsidRDefault="00000000">
            <w:pPr>
              <w:spacing w:before="20" w:after="20"/>
              <w:ind w:right="113"/>
              <w:jc w:val="right"/>
              <w:rPr>
                <w:bCs/>
                <w:sz w:val="16"/>
                <w:lang w:val="fr-FR"/>
              </w:rPr>
            </w:pPr>
            <w:r>
              <w:rPr>
                <w:bCs/>
                <w:sz w:val="16"/>
                <w:lang w:val="fr-FR"/>
              </w:rPr>
              <w:t>15</w:t>
            </w:r>
          </w:p>
        </w:tc>
        <w:tc>
          <w:tcPr>
            <w:tcW w:w="874" w:type="dxa"/>
          </w:tcPr>
          <w:p w:rsidR="00000000" w:rsidRDefault="00000000">
            <w:pPr>
              <w:spacing w:before="20" w:after="20"/>
              <w:ind w:right="113"/>
              <w:jc w:val="right"/>
              <w:rPr>
                <w:bCs/>
                <w:sz w:val="16"/>
                <w:lang w:val="fr-FR"/>
              </w:rPr>
            </w:pPr>
            <w:r>
              <w:rPr>
                <w:bCs/>
                <w:sz w:val="16"/>
                <w:lang w:val="fr-FR"/>
              </w:rPr>
              <w:t>206</w:t>
            </w:r>
          </w:p>
        </w:tc>
      </w:tr>
      <w:tr w:rsidR="00000000">
        <w:tblPrEx>
          <w:tblCellMar>
            <w:top w:w="0" w:type="dxa"/>
            <w:bottom w:w="0" w:type="dxa"/>
          </w:tblCellMar>
        </w:tblPrEx>
        <w:tc>
          <w:tcPr>
            <w:tcW w:w="2046" w:type="dxa"/>
          </w:tcPr>
          <w:p w:rsidR="00000000" w:rsidRDefault="00000000">
            <w:pPr>
              <w:spacing w:before="20" w:after="20"/>
              <w:rPr>
                <w:bCs/>
                <w:sz w:val="16"/>
                <w:lang w:val="fr-FR"/>
              </w:rPr>
            </w:pPr>
            <w:r>
              <w:rPr>
                <w:bCs/>
                <w:sz w:val="16"/>
                <w:lang w:val="fr-FR"/>
              </w:rPr>
              <w:t>IBARRA</w:t>
            </w:r>
          </w:p>
        </w:tc>
        <w:tc>
          <w:tcPr>
            <w:tcW w:w="669" w:type="dxa"/>
          </w:tcPr>
          <w:p w:rsidR="00000000" w:rsidRDefault="00000000">
            <w:pPr>
              <w:spacing w:before="20" w:after="20"/>
              <w:ind w:right="57"/>
              <w:jc w:val="right"/>
              <w:rPr>
                <w:bCs/>
                <w:sz w:val="16"/>
                <w:lang w:val="fr-FR"/>
              </w:rPr>
            </w:pPr>
            <w:r>
              <w:rPr>
                <w:bCs/>
                <w:sz w:val="16"/>
                <w:lang w:val="fr-FR"/>
              </w:rPr>
              <w:t>87</w:t>
            </w:r>
          </w:p>
        </w:tc>
        <w:tc>
          <w:tcPr>
            <w:tcW w:w="669" w:type="dxa"/>
          </w:tcPr>
          <w:p w:rsidR="00000000" w:rsidRDefault="00000000">
            <w:pPr>
              <w:spacing w:before="20" w:after="20"/>
              <w:ind w:right="57"/>
              <w:jc w:val="right"/>
              <w:rPr>
                <w:bCs/>
                <w:sz w:val="16"/>
                <w:lang w:val="fr-FR"/>
              </w:rPr>
            </w:pPr>
            <w:r>
              <w:rPr>
                <w:bCs/>
                <w:sz w:val="16"/>
                <w:lang w:val="fr-FR"/>
              </w:rPr>
              <w:t>61</w:t>
            </w:r>
          </w:p>
        </w:tc>
        <w:tc>
          <w:tcPr>
            <w:tcW w:w="669" w:type="dxa"/>
          </w:tcPr>
          <w:p w:rsidR="00000000" w:rsidRDefault="00000000">
            <w:pPr>
              <w:spacing w:before="20" w:after="20"/>
              <w:ind w:right="113"/>
              <w:jc w:val="right"/>
              <w:rPr>
                <w:bCs/>
                <w:sz w:val="16"/>
                <w:lang w:val="fr-FR"/>
              </w:rPr>
            </w:pPr>
            <w:r>
              <w:rPr>
                <w:bCs/>
                <w:sz w:val="16"/>
                <w:lang w:val="fr-FR"/>
              </w:rPr>
              <w:t>35</w:t>
            </w:r>
          </w:p>
        </w:tc>
        <w:tc>
          <w:tcPr>
            <w:tcW w:w="570" w:type="dxa"/>
          </w:tcPr>
          <w:p w:rsidR="00000000" w:rsidRDefault="00000000">
            <w:pPr>
              <w:spacing w:before="20" w:after="20"/>
              <w:ind w:right="113"/>
              <w:jc w:val="right"/>
              <w:rPr>
                <w:bCs/>
                <w:sz w:val="16"/>
                <w:lang w:val="fr-FR"/>
              </w:rPr>
            </w:pPr>
            <w:r>
              <w:rPr>
                <w:bCs/>
                <w:sz w:val="16"/>
                <w:lang w:val="fr-FR"/>
              </w:rPr>
              <w:t>11</w:t>
            </w:r>
          </w:p>
        </w:tc>
        <w:tc>
          <w:tcPr>
            <w:tcW w:w="874" w:type="dxa"/>
          </w:tcPr>
          <w:p w:rsidR="00000000" w:rsidRDefault="00000000">
            <w:pPr>
              <w:spacing w:before="20" w:after="20"/>
              <w:ind w:right="113"/>
              <w:jc w:val="right"/>
              <w:rPr>
                <w:bCs/>
                <w:sz w:val="16"/>
                <w:lang w:val="fr-FR"/>
              </w:rPr>
            </w:pPr>
            <w:r>
              <w:rPr>
                <w:bCs/>
                <w:sz w:val="16"/>
                <w:lang w:val="fr-FR"/>
              </w:rPr>
              <w:t>194</w:t>
            </w:r>
          </w:p>
        </w:tc>
        <w:tc>
          <w:tcPr>
            <w:tcW w:w="669" w:type="dxa"/>
          </w:tcPr>
          <w:p w:rsidR="00000000" w:rsidRDefault="00000000">
            <w:pPr>
              <w:spacing w:before="20" w:after="20"/>
              <w:ind w:right="113"/>
              <w:jc w:val="right"/>
              <w:rPr>
                <w:bCs/>
                <w:sz w:val="16"/>
                <w:lang w:val="fr-FR"/>
              </w:rPr>
            </w:pPr>
            <w:r>
              <w:rPr>
                <w:bCs/>
                <w:sz w:val="16"/>
                <w:lang w:val="fr-FR"/>
              </w:rPr>
              <w:t>11</w:t>
            </w:r>
          </w:p>
        </w:tc>
        <w:tc>
          <w:tcPr>
            <w:tcW w:w="669" w:type="dxa"/>
          </w:tcPr>
          <w:p w:rsidR="00000000" w:rsidRDefault="00000000">
            <w:pPr>
              <w:spacing w:before="20" w:after="20"/>
              <w:ind w:right="113"/>
              <w:jc w:val="right"/>
              <w:rPr>
                <w:bCs/>
                <w:sz w:val="16"/>
                <w:lang w:val="fr-FR"/>
              </w:rPr>
            </w:pPr>
            <w:r>
              <w:rPr>
                <w:bCs/>
                <w:sz w:val="16"/>
                <w:lang w:val="fr-FR"/>
              </w:rPr>
              <w:t>12</w:t>
            </w:r>
          </w:p>
        </w:tc>
        <w:tc>
          <w:tcPr>
            <w:tcW w:w="669" w:type="dxa"/>
          </w:tcPr>
          <w:p w:rsidR="00000000" w:rsidRDefault="00000000">
            <w:pPr>
              <w:spacing w:before="20" w:after="20"/>
              <w:ind w:right="113"/>
              <w:jc w:val="right"/>
              <w:rPr>
                <w:bCs/>
                <w:sz w:val="16"/>
                <w:lang w:val="fr-FR"/>
              </w:rPr>
            </w:pPr>
            <w:r>
              <w:rPr>
                <w:bCs/>
                <w:sz w:val="16"/>
                <w:lang w:val="fr-FR"/>
              </w:rPr>
              <w:t>6</w:t>
            </w:r>
          </w:p>
        </w:tc>
        <w:tc>
          <w:tcPr>
            <w:tcW w:w="570" w:type="dxa"/>
          </w:tcPr>
          <w:p w:rsidR="00000000" w:rsidRDefault="00000000">
            <w:pPr>
              <w:spacing w:before="20" w:after="20"/>
              <w:jc w:val="center"/>
              <w:rPr>
                <w:bCs/>
                <w:sz w:val="16"/>
                <w:lang w:val="fr-FR"/>
              </w:rPr>
            </w:pPr>
            <w:r>
              <w:rPr>
                <w:bCs/>
                <w:sz w:val="16"/>
                <w:lang w:val="fr-FR"/>
              </w:rPr>
              <w:t>3</w:t>
            </w:r>
          </w:p>
        </w:tc>
        <w:tc>
          <w:tcPr>
            <w:tcW w:w="874" w:type="dxa"/>
          </w:tcPr>
          <w:p w:rsidR="00000000" w:rsidRDefault="00000000">
            <w:pPr>
              <w:spacing w:before="20" w:after="20"/>
              <w:ind w:right="113"/>
              <w:jc w:val="right"/>
              <w:rPr>
                <w:bCs/>
                <w:sz w:val="16"/>
                <w:lang w:val="fr-FR"/>
              </w:rPr>
            </w:pPr>
            <w:r>
              <w:rPr>
                <w:bCs/>
                <w:sz w:val="16"/>
                <w:lang w:val="fr-FR"/>
              </w:rPr>
              <w:t>32</w:t>
            </w:r>
          </w:p>
        </w:tc>
        <w:tc>
          <w:tcPr>
            <w:tcW w:w="874" w:type="dxa"/>
          </w:tcPr>
          <w:p w:rsidR="00000000" w:rsidRDefault="00000000">
            <w:pPr>
              <w:spacing w:before="20" w:after="20"/>
              <w:ind w:right="113"/>
              <w:jc w:val="right"/>
              <w:rPr>
                <w:bCs/>
                <w:sz w:val="16"/>
                <w:lang w:val="fr-FR"/>
              </w:rPr>
            </w:pPr>
            <w:r>
              <w:rPr>
                <w:bCs/>
                <w:sz w:val="16"/>
                <w:lang w:val="fr-FR"/>
              </w:rPr>
              <w:t>226</w:t>
            </w:r>
          </w:p>
        </w:tc>
      </w:tr>
      <w:tr w:rsidR="00000000">
        <w:tblPrEx>
          <w:tblCellMar>
            <w:top w:w="0" w:type="dxa"/>
            <w:bottom w:w="0" w:type="dxa"/>
          </w:tblCellMar>
        </w:tblPrEx>
        <w:tc>
          <w:tcPr>
            <w:tcW w:w="2046" w:type="dxa"/>
          </w:tcPr>
          <w:p w:rsidR="00000000" w:rsidRDefault="00000000">
            <w:pPr>
              <w:spacing w:before="20" w:after="20"/>
              <w:rPr>
                <w:bCs/>
                <w:sz w:val="16"/>
                <w:lang w:val="fr-FR"/>
              </w:rPr>
            </w:pPr>
            <w:r>
              <w:rPr>
                <w:bCs/>
                <w:sz w:val="16"/>
                <w:lang w:val="fr-FR"/>
              </w:rPr>
              <w:t>QUITO V. #1</w:t>
            </w:r>
          </w:p>
        </w:tc>
        <w:tc>
          <w:tcPr>
            <w:tcW w:w="669" w:type="dxa"/>
          </w:tcPr>
          <w:p w:rsidR="00000000" w:rsidRDefault="00000000">
            <w:pPr>
              <w:spacing w:before="20" w:after="20"/>
              <w:ind w:right="57"/>
              <w:jc w:val="right"/>
              <w:rPr>
                <w:bCs/>
                <w:sz w:val="16"/>
                <w:lang w:val="fr-FR"/>
              </w:rPr>
            </w:pPr>
            <w:r>
              <w:rPr>
                <w:bCs/>
                <w:sz w:val="16"/>
                <w:lang w:val="fr-FR"/>
              </w:rPr>
              <w:t>104</w:t>
            </w:r>
          </w:p>
        </w:tc>
        <w:tc>
          <w:tcPr>
            <w:tcW w:w="669" w:type="dxa"/>
          </w:tcPr>
          <w:p w:rsidR="00000000" w:rsidRDefault="00000000">
            <w:pPr>
              <w:spacing w:before="20" w:after="20"/>
              <w:ind w:right="57"/>
              <w:jc w:val="right"/>
              <w:rPr>
                <w:bCs/>
                <w:sz w:val="16"/>
                <w:lang w:val="fr-FR"/>
              </w:rPr>
            </w:pPr>
            <w:r>
              <w:rPr>
                <w:bCs/>
                <w:sz w:val="16"/>
                <w:lang w:val="fr-FR"/>
              </w:rPr>
              <w:t>352</w:t>
            </w:r>
          </w:p>
        </w:tc>
        <w:tc>
          <w:tcPr>
            <w:tcW w:w="669" w:type="dxa"/>
          </w:tcPr>
          <w:p w:rsidR="00000000" w:rsidRDefault="00000000">
            <w:pPr>
              <w:spacing w:before="20" w:after="20"/>
              <w:ind w:right="113"/>
              <w:jc w:val="right"/>
              <w:rPr>
                <w:bCs/>
                <w:sz w:val="16"/>
                <w:lang w:val="fr-FR"/>
              </w:rPr>
            </w:pPr>
            <w:r>
              <w:rPr>
                <w:bCs/>
                <w:sz w:val="16"/>
                <w:lang w:val="fr-FR"/>
              </w:rPr>
              <w:t>217</w:t>
            </w:r>
          </w:p>
        </w:tc>
        <w:tc>
          <w:tcPr>
            <w:tcW w:w="570" w:type="dxa"/>
          </w:tcPr>
          <w:p w:rsidR="00000000" w:rsidRDefault="00000000">
            <w:pPr>
              <w:spacing w:before="20" w:after="20"/>
              <w:ind w:right="113"/>
              <w:jc w:val="right"/>
              <w:rPr>
                <w:bCs/>
                <w:sz w:val="16"/>
                <w:lang w:val="fr-FR"/>
              </w:rPr>
            </w:pPr>
            <w:r>
              <w:rPr>
                <w:bCs/>
                <w:sz w:val="16"/>
                <w:lang w:val="fr-FR"/>
              </w:rPr>
              <w:t>97</w:t>
            </w:r>
          </w:p>
        </w:tc>
        <w:tc>
          <w:tcPr>
            <w:tcW w:w="874" w:type="dxa"/>
          </w:tcPr>
          <w:p w:rsidR="00000000" w:rsidRDefault="00000000">
            <w:pPr>
              <w:spacing w:before="20" w:after="20"/>
              <w:ind w:right="113"/>
              <w:jc w:val="right"/>
              <w:rPr>
                <w:bCs/>
                <w:sz w:val="16"/>
                <w:lang w:val="fr-FR"/>
              </w:rPr>
            </w:pPr>
            <w:r>
              <w:rPr>
                <w:bCs/>
                <w:sz w:val="16"/>
                <w:lang w:val="fr-FR"/>
              </w:rPr>
              <w:t>770</w:t>
            </w:r>
          </w:p>
        </w:tc>
        <w:tc>
          <w:tcPr>
            <w:tcW w:w="669" w:type="dxa"/>
          </w:tcPr>
          <w:p w:rsidR="00000000" w:rsidRDefault="00000000">
            <w:pPr>
              <w:spacing w:before="20" w:after="20"/>
              <w:ind w:right="113"/>
              <w:jc w:val="right"/>
              <w:rPr>
                <w:bCs/>
                <w:sz w:val="16"/>
                <w:lang w:val="fr-FR"/>
              </w:rPr>
            </w:pPr>
            <w:r>
              <w:rPr>
                <w:bCs/>
                <w:sz w:val="16"/>
                <w:lang w:val="fr-FR"/>
              </w:rPr>
              <w:t>-</w:t>
            </w:r>
          </w:p>
        </w:tc>
        <w:tc>
          <w:tcPr>
            <w:tcW w:w="669" w:type="dxa"/>
          </w:tcPr>
          <w:p w:rsidR="00000000" w:rsidRDefault="00000000">
            <w:pPr>
              <w:spacing w:before="20" w:after="20"/>
              <w:ind w:right="113"/>
              <w:jc w:val="right"/>
              <w:rPr>
                <w:bCs/>
                <w:sz w:val="16"/>
                <w:lang w:val="fr-FR"/>
              </w:rPr>
            </w:pPr>
            <w:r>
              <w:rPr>
                <w:bCs/>
                <w:sz w:val="16"/>
                <w:lang w:val="fr-FR"/>
              </w:rPr>
              <w:t>-</w:t>
            </w:r>
          </w:p>
        </w:tc>
        <w:tc>
          <w:tcPr>
            <w:tcW w:w="669" w:type="dxa"/>
          </w:tcPr>
          <w:p w:rsidR="00000000" w:rsidRDefault="00000000">
            <w:pPr>
              <w:spacing w:before="20" w:after="20"/>
              <w:ind w:right="113"/>
              <w:jc w:val="right"/>
              <w:rPr>
                <w:bCs/>
                <w:sz w:val="16"/>
                <w:lang w:val="fr-FR"/>
              </w:rPr>
            </w:pPr>
            <w:r>
              <w:rPr>
                <w:bCs/>
                <w:sz w:val="16"/>
                <w:lang w:val="fr-FR"/>
              </w:rPr>
              <w:t>-</w:t>
            </w:r>
          </w:p>
        </w:tc>
        <w:tc>
          <w:tcPr>
            <w:tcW w:w="570" w:type="dxa"/>
          </w:tcPr>
          <w:p w:rsidR="00000000" w:rsidRDefault="00000000">
            <w:pPr>
              <w:spacing w:before="20" w:after="20"/>
              <w:jc w:val="center"/>
              <w:rPr>
                <w:bCs/>
                <w:sz w:val="16"/>
                <w:lang w:val="fr-FR"/>
              </w:rPr>
            </w:pPr>
            <w:r>
              <w:rPr>
                <w:bCs/>
                <w:sz w:val="16"/>
                <w:lang w:val="fr-FR"/>
              </w:rPr>
              <w:t>-</w:t>
            </w:r>
          </w:p>
        </w:tc>
        <w:tc>
          <w:tcPr>
            <w:tcW w:w="874" w:type="dxa"/>
          </w:tcPr>
          <w:p w:rsidR="00000000" w:rsidRDefault="00000000">
            <w:pPr>
              <w:spacing w:before="20" w:after="20"/>
              <w:ind w:right="113"/>
              <w:jc w:val="right"/>
              <w:rPr>
                <w:bCs/>
                <w:sz w:val="16"/>
                <w:lang w:val="fr-FR"/>
              </w:rPr>
            </w:pPr>
            <w:r>
              <w:rPr>
                <w:bCs/>
                <w:sz w:val="16"/>
                <w:lang w:val="fr-FR"/>
              </w:rPr>
              <w:t>-</w:t>
            </w:r>
          </w:p>
        </w:tc>
        <w:tc>
          <w:tcPr>
            <w:tcW w:w="874" w:type="dxa"/>
          </w:tcPr>
          <w:p w:rsidR="00000000" w:rsidRDefault="00000000">
            <w:pPr>
              <w:spacing w:before="20" w:after="20"/>
              <w:ind w:right="113"/>
              <w:jc w:val="right"/>
              <w:rPr>
                <w:bCs/>
                <w:sz w:val="16"/>
                <w:lang w:val="fr-FR"/>
              </w:rPr>
            </w:pPr>
            <w:r>
              <w:rPr>
                <w:bCs/>
                <w:sz w:val="16"/>
                <w:lang w:val="fr-FR"/>
              </w:rPr>
              <w:t>770</w:t>
            </w:r>
          </w:p>
        </w:tc>
      </w:tr>
      <w:tr w:rsidR="00000000">
        <w:tblPrEx>
          <w:tblCellMar>
            <w:top w:w="0" w:type="dxa"/>
            <w:bottom w:w="0" w:type="dxa"/>
          </w:tblCellMar>
        </w:tblPrEx>
        <w:tc>
          <w:tcPr>
            <w:tcW w:w="2046" w:type="dxa"/>
          </w:tcPr>
          <w:p w:rsidR="00000000" w:rsidRDefault="00000000">
            <w:pPr>
              <w:spacing w:before="20" w:after="20"/>
              <w:rPr>
                <w:bCs/>
                <w:sz w:val="16"/>
                <w:lang w:val="fr-FR"/>
              </w:rPr>
            </w:pPr>
            <w:r>
              <w:rPr>
                <w:bCs/>
                <w:sz w:val="16"/>
                <w:lang w:val="fr-FR"/>
              </w:rPr>
              <w:t>QUITO V. #2</w:t>
            </w:r>
          </w:p>
        </w:tc>
        <w:tc>
          <w:tcPr>
            <w:tcW w:w="669" w:type="dxa"/>
          </w:tcPr>
          <w:p w:rsidR="00000000" w:rsidRDefault="00000000">
            <w:pPr>
              <w:spacing w:before="20" w:after="20"/>
              <w:ind w:right="57"/>
              <w:jc w:val="right"/>
              <w:rPr>
                <w:bCs/>
                <w:sz w:val="16"/>
                <w:lang w:val="fr-FR"/>
              </w:rPr>
            </w:pPr>
            <w:r>
              <w:rPr>
                <w:bCs/>
                <w:sz w:val="16"/>
                <w:lang w:val="fr-FR"/>
              </w:rPr>
              <w:t>263</w:t>
            </w:r>
          </w:p>
        </w:tc>
        <w:tc>
          <w:tcPr>
            <w:tcW w:w="669" w:type="dxa"/>
          </w:tcPr>
          <w:p w:rsidR="00000000" w:rsidRDefault="00000000">
            <w:pPr>
              <w:spacing w:before="20" w:after="20"/>
              <w:ind w:right="57"/>
              <w:jc w:val="right"/>
              <w:rPr>
                <w:bCs/>
                <w:sz w:val="16"/>
                <w:lang w:val="fr-FR"/>
              </w:rPr>
            </w:pPr>
            <w:r>
              <w:rPr>
                <w:bCs/>
                <w:sz w:val="16"/>
                <w:lang w:val="fr-FR"/>
              </w:rPr>
              <w:t>210</w:t>
            </w:r>
          </w:p>
        </w:tc>
        <w:tc>
          <w:tcPr>
            <w:tcW w:w="669" w:type="dxa"/>
          </w:tcPr>
          <w:p w:rsidR="00000000" w:rsidRDefault="00000000">
            <w:pPr>
              <w:spacing w:before="20" w:after="20"/>
              <w:ind w:right="113"/>
              <w:jc w:val="right"/>
              <w:rPr>
                <w:bCs/>
                <w:sz w:val="16"/>
                <w:lang w:val="fr-FR"/>
              </w:rPr>
            </w:pPr>
            <w:r>
              <w:rPr>
                <w:bCs/>
                <w:sz w:val="16"/>
                <w:lang w:val="fr-FR"/>
              </w:rPr>
              <w:t>33</w:t>
            </w:r>
          </w:p>
        </w:tc>
        <w:tc>
          <w:tcPr>
            <w:tcW w:w="570" w:type="dxa"/>
          </w:tcPr>
          <w:p w:rsidR="00000000" w:rsidRDefault="00000000">
            <w:pPr>
              <w:spacing w:before="20" w:after="20"/>
              <w:ind w:right="113"/>
              <w:jc w:val="right"/>
              <w:rPr>
                <w:bCs/>
                <w:sz w:val="16"/>
                <w:lang w:val="fr-FR"/>
              </w:rPr>
            </w:pPr>
            <w:r>
              <w:rPr>
                <w:bCs/>
                <w:sz w:val="16"/>
                <w:lang w:val="fr-FR"/>
              </w:rPr>
              <w:t>7</w:t>
            </w:r>
          </w:p>
        </w:tc>
        <w:tc>
          <w:tcPr>
            <w:tcW w:w="874" w:type="dxa"/>
          </w:tcPr>
          <w:p w:rsidR="00000000" w:rsidRDefault="00000000">
            <w:pPr>
              <w:spacing w:before="20" w:after="20"/>
              <w:ind w:right="113"/>
              <w:jc w:val="right"/>
              <w:rPr>
                <w:bCs/>
                <w:sz w:val="16"/>
                <w:lang w:val="fr-FR"/>
              </w:rPr>
            </w:pPr>
            <w:r>
              <w:rPr>
                <w:bCs/>
                <w:sz w:val="16"/>
                <w:lang w:val="fr-FR"/>
              </w:rPr>
              <w:t>513</w:t>
            </w:r>
          </w:p>
        </w:tc>
        <w:tc>
          <w:tcPr>
            <w:tcW w:w="669" w:type="dxa"/>
          </w:tcPr>
          <w:p w:rsidR="00000000" w:rsidRDefault="00000000">
            <w:pPr>
              <w:spacing w:before="20" w:after="20"/>
              <w:ind w:right="113"/>
              <w:jc w:val="right"/>
              <w:rPr>
                <w:bCs/>
                <w:sz w:val="16"/>
                <w:lang w:val="fr-FR"/>
              </w:rPr>
            </w:pPr>
            <w:r>
              <w:rPr>
                <w:bCs/>
                <w:sz w:val="16"/>
                <w:lang w:val="fr-FR"/>
              </w:rPr>
              <w:t>-</w:t>
            </w:r>
          </w:p>
        </w:tc>
        <w:tc>
          <w:tcPr>
            <w:tcW w:w="669" w:type="dxa"/>
          </w:tcPr>
          <w:p w:rsidR="00000000" w:rsidRDefault="00000000">
            <w:pPr>
              <w:spacing w:before="20" w:after="20"/>
              <w:ind w:right="113"/>
              <w:jc w:val="right"/>
              <w:rPr>
                <w:bCs/>
                <w:sz w:val="16"/>
                <w:lang w:val="fr-FR"/>
              </w:rPr>
            </w:pPr>
            <w:r>
              <w:rPr>
                <w:bCs/>
                <w:sz w:val="16"/>
                <w:lang w:val="fr-FR"/>
              </w:rPr>
              <w:t>-</w:t>
            </w:r>
          </w:p>
        </w:tc>
        <w:tc>
          <w:tcPr>
            <w:tcW w:w="669" w:type="dxa"/>
          </w:tcPr>
          <w:p w:rsidR="00000000" w:rsidRDefault="00000000">
            <w:pPr>
              <w:spacing w:before="20" w:after="20"/>
              <w:ind w:right="113"/>
              <w:jc w:val="right"/>
              <w:rPr>
                <w:bCs/>
                <w:sz w:val="16"/>
                <w:lang w:val="fr-FR"/>
              </w:rPr>
            </w:pPr>
            <w:r>
              <w:rPr>
                <w:bCs/>
                <w:sz w:val="16"/>
                <w:lang w:val="fr-FR"/>
              </w:rPr>
              <w:t>-</w:t>
            </w:r>
          </w:p>
        </w:tc>
        <w:tc>
          <w:tcPr>
            <w:tcW w:w="570" w:type="dxa"/>
          </w:tcPr>
          <w:p w:rsidR="00000000" w:rsidRDefault="00000000">
            <w:pPr>
              <w:spacing w:before="20" w:after="20"/>
              <w:jc w:val="center"/>
              <w:rPr>
                <w:bCs/>
                <w:sz w:val="16"/>
                <w:lang w:val="fr-FR"/>
              </w:rPr>
            </w:pPr>
            <w:r>
              <w:rPr>
                <w:bCs/>
                <w:sz w:val="16"/>
                <w:lang w:val="fr-FR"/>
              </w:rPr>
              <w:t>-</w:t>
            </w:r>
          </w:p>
        </w:tc>
        <w:tc>
          <w:tcPr>
            <w:tcW w:w="874" w:type="dxa"/>
          </w:tcPr>
          <w:p w:rsidR="00000000" w:rsidRDefault="00000000">
            <w:pPr>
              <w:spacing w:before="20" w:after="20"/>
              <w:ind w:right="113"/>
              <w:jc w:val="right"/>
              <w:rPr>
                <w:bCs/>
                <w:sz w:val="16"/>
                <w:lang w:val="fr-FR"/>
              </w:rPr>
            </w:pPr>
            <w:r>
              <w:rPr>
                <w:bCs/>
                <w:sz w:val="16"/>
                <w:lang w:val="fr-FR"/>
              </w:rPr>
              <w:t>-</w:t>
            </w:r>
          </w:p>
        </w:tc>
        <w:tc>
          <w:tcPr>
            <w:tcW w:w="874" w:type="dxa"/>
          </w:tcPr>
          <w:p w:rsidR="00000000" w:rsidRDefault="00000000">
            <w:pPr>
              <w:spacing w:before="20" w:after="20"/>
              <w:ind w:right="113"/>
              <w:jc w:val="right"/>
              <w:rPr>
                <w:bCs/>
                <w:sz w:val="16"/>
                <w:lang w:val="fr-FR"/>
              </w:rPr>
            </w:pPr>
            <w:r>
              <w:rPr>
                <w:bCs/>
                <w:sz w:val="16"/>
                <w:lang w:val="fr-FR"/>
              </w:rPr>
              <w:t>513</w:t>
            </w:r>
          </w:p>
        </w:tc>
      </w:tr>
      <w:tr w:rsidR="00000000">
        <w:tblPrEx>
          <w:tblCellMar>
            <w:top w:w="0" w:type="dxa"/>
            <w:bottom w:w="0" w:type="dxa"/>
          </w:tblCellMar>
        </w:tblPrEx>
        <w:tc>
          <w:tcPr>
            <w:tcW w:w="2046" w:type="dxa"/>
          </w:tcPr>
          <w:p w:rsidR="00000000" w:rsidRDefault="00000000">
            <w:pPr>
              <w:spacing w:before="20" w:after="20"/>
              <w:rPr>
                <w:bCs/>
                <w:sz w:val="16"/>
                <w:lang w:val="fr-FR"/>
              </w:rPr>
            </w:pPr>
            <w:r>
              <w:rPr>
                <w:bCs/>
                <w:sz w:val="16"/>
                <w:lang w:val="fr-FR"/>
              </w:rPr>
              <w:t>QUITO V. #3</w:t>
            </w:r>
          </w:p>
        </w:tc>
        <w:tc>
          <w:tcPr>
            <w:tcW w:w="669" w:type="dxa"/>
          </w:tcPr>
          <w:p w:rsidR="00000000" w:rsidRDefault="00000000">
            <w:pPr>
              <w:spacing w:before="20" w:after="20"/>
              <w:ind w:right="57"/>
              <w:jc w:val="right"/>
              <w:rPr>
                <w:bCs/>
                <w:sz w:val="16"/>
                <w:lang w:val="fr-FR"/>
              </w:rPr>
            </w:pPr>
            <w:r>
              <w:rPr>
                <w:bCs/>
                <w:sz w:val="16"/>
                <w:lang w:val="fr-FR"/>
              </w:rPr>
              <w:t>159</w:t>
            </w:r>
          </w:p>
        </w:tc>
        <w:tc>
          <w:tcPr>
            <w:tcW w:w="669" w:type="dxa"/>
          </w:tcPr>
          <w:p w:rsidR="00000000" w:rsidRDefault="00000000">
            <w:pPr>
              <w:spacing w:before="20" w:after="20"/>
              <w:ind w:right="57"/>
              <w:jc w:val="right"/>
              <w:rPr>
                <w:bCs/>
                <w:sz w:val="16"/>
                <w:lang w:val="fr-FR"/>
              </w:rPr>
            </w:pPr>
            <w:r>
              <w:rPr>
                <w:bCs/>
                <w:sz w:val="16"/>
                <w:lang w:val="fr-FR"/>
              </w:rPr>
              <w:t>103</w:t>
            </w:r>
          </w:p>
        </w:tc>
        <w:tc>
          <w:tcPr>
            <w:tcW w:w="669" w:type="dxa"/>
          </w:tcPr>
          <w:p w:rsidR="00000000" w:rsidRDefault="00000000">
            <w:pPr>
              <w:spacing w:before="20" w:after="20"/>
              <w:ind w:right="113"/>
              <w:jc w:val="right"/>
              <w:rPr>
                <w:bCs/>
                <w:sz w:val="16"/>
                <w:lang w:val="fr-FR"/>
              </w:rPr>
            </w:pPr>
            <w:r>
              <w:rPr>
                <w:bCs/>
                <w:sz w:val="16"/>
                <w:lang w:val="fr-FR"/>
              </w:rPr>
              <w:t>57</w:t>
            </w:r>
          </w:p>
        </w:tc>
        <w:tc>
          <w:tcPr>
            <w:tcW w:w="570" w:type="dxa"/>
          </w:tcPr>
          <w:p w:rsidR="00000000" w:rsidRDefault="00000000">
            <w:pPr>
              <w:spacing w:before="20" w:after="20"/>
              <w:ind w:right="113"/>
              <w:jc w:val="right"/>
              <w:rPr>
                <w:bCs/>
                <w:sz w:val="16"/>
                <w:lang w:val="fr-FR"/>
              </w:rPr>
            </w:pPr>
            <w:r>
              <w:rPr>
                <w:bCs/>
                <w:sz w:val="16"/>
                <w:lang w:val="fr-FR"/>
              </w:rPr>
              <w:t>14</w:t>
            </w:r>
          </w:p>
        </w:tc>
        <w:tc>
          <w:tcPr>
            <w:tcW w:w="874" w:type="dxa"/>
          </w:tcPr>
          <w:p w:rsidR="00000000" w:rsidRDefault="00000000">
            <w:pPr>
              <w:spacing w:before="20" w:after="20"/>
              <w:ind w:right="113"/>
              <w:jc w:val="right"/>
              <w:rPr>
                <w:bCs/>
                <w:sz w:val="16"/>
                <w:lang w:val="fr-FR"/>
              </w:rPr>
            </w:pPr>
            <w:r>
              <w:rPr>
                <w:bCs/>
                <w:sz w:val="16"/>
                <w:lang w:val="fr-FR"/>
              </w:rPr>
              <w:t>33</w:t>
            </w:r>
          </w:p>
        </w:tc>
        <w:tc>
          <w:tcPr>
            <w:tcW w:w="669" w:type="dxa"/>
          </w:tcPr>
          <w:p w:rsidR="00000000" w:rsidRDefault="00000000">
            <w:pPr>
              <w:spacing w:before="20" w:after="20"/>
              <w:ind w:right="113"/>
              <w:jc w:val="right"/>
              <w:rPr>
                <w:bCs/>
                <w:sz w:val="16"/>
                <w:lang w:val="fr-FR"/>
              </w:rPr>
            </w:pPr>
            <w:r>
              <w:rPr>
                <w:bCs/>
                <w:sz w:val="16"/>
                <w:lang w:val="fr-FR"/>
              </w:rPr>
              <w:t>-</w:t>
            </w:r>
          </w:p>
        </w:tc>
        <w:tc>
          <w:tcPr>
            <w:tcW w:w="669" w:type="dxa"/>
          </w:tcPr>
          <w:p w:rsidR="00000000" w:rsidRDefault="00000000">
            <w:pPr>
              <w:spacing w:before="20" w:after="20"/>
              <w:ind w:right="113"/>
              <w:jc w:val="right"/>
              <w:rPr>
                <w:bCs/>
                <w:sz w:val="16"/>
                <w:lang w:val="fr-FR"/>
              </w:rPr>
            </w:pPr>
            <w:r>
              <w:rPr>
                <w:bCs/>
                <w:sz w:val="16"/>
                <w:lang w:val="fr-FR"/>
              </w:rPr>
              <w:t>-</w:t>
            </w:r>
          </w:p>
        </w:tc>
        <w:tc>
          <w:tcPr>
            <w:tcW w:w="669" w:type="dxa"/>
          </w:tcPr>
          <w:p w:rsidR="00000000" w:rsidRDefault="00000000">
            <w:pPr>
              <w:spacing w:before="20" w:after="20"/>
              <w:ind w:right="113"/>
              <w:jc w:val="right"/>
              <w:rPr>
                <w:bCs/>
                <w:sz w:val="16"/>
                <w:lang w:val="fr-FR"/>
              </w:rPr>
            </w:pPr>
            <w:r>
              <w:rPr>
                <w:bCs/>
                <w:sz w:val="16"/>
                <w:lang w:val="fr-FR"/>
              </w:rPr>
              <w:t>-</w:t>
            </w:r>
          </w:p>
        </w:tc>
        <w:tc>
          <w:tcPr>
            <w:tcW w:w="570" w:type="dxa"/>
          </w:tcPr>
          <w:p w:rsidR="00000000" w:rsidRDefault="00000000">
            <w:pPr>
              <w:spacing w:before="20" w:after="20"/>
              <w:jc w:val="center"/>
              <w:rPr>
                <w:bCs/>
                <w:sz w:val="16"/>
                <w:lang w:val="fr-FR"/>
              </w:rPr>
            </w:pPr>
            <w:r>
              <w:rPr>
                <w:bCs/>
                <w:sz w:val="16"/>
                <w:lang w:val="fr-FR"/>
              </w:rPr>
              <w:t>-</w:t>
            </w:r>
          </w:p>
        </w:tc>
        <w:tc>
          <w:tcPr>
            <w:tcW w:w="874" w:type="dxa"/>
          </w:tcPr>
          <w:p w:rsidR="00000000" w:rsidRDefault="00000000">
            <w:pPr>
              <w:spacing w:before="20" w:after="20"/>
              <w:ind w:right="113"/>
              <w:jc w:val="right"/>
              <w:rPr>
                <w:bCs/>
                <w:sz w:val="16"/>
                <w:lang w:val="fr-FR"/>
              </w:rPr>
            </w:pPr>
            <w:r>
              <w:rPr>
                <w:bCs/>
                <w:sz w:val="16"/>
                <w:lang w:val="fr-FR"/>
              </w:rPr>
              <w:t>-</w:t>
            </w:r>
          </w:p>
        </w:tc>
        <w:tc>
          <w:tcPr>
            <w:tcW w:w="874" w:type="dxa"/>
          </w:tcPr>
          <w:p w:rsidR="00000000" w:rsidRDefault="00000000">
            <w:pPr>
              <w:spacing w:before="20" w:after="20"/>
              <w:ind w:right="113"/>
              <w:jc w:val="right"/>
              <w:rPr>
                <w:bCs/>
                <w:sz w:val="16"/>
                <w:lang w:val="fr-FR"/>
              </w:rPr>
            </w:pPr>
            <w:r>
              <w:rPr>
                <w:bCs/>
                <w:sz w:val="16"/>
                <w:lang w:val="fr-FR"/>
              </w:rPr>
              <w:t>333</w:t>
            </w:r>
          </w:p>
        </w:tc>
      </w:tr>
      <w:tr w:rsidR="00000000">
        <w:tblPrEx>
          <w:tblCellMar>
            <w:top w:w="0" w:type="dxa"/>
            <w:bottom w:w="0" w:type="dxa"/>
          </w:tblCellMar>
        </w:tblPrEx>
        <w:tc>
          <w:tcPr>
            <w:tcW w:w="2046" w:type="dxa"/>
          </w:tcPr>
          <w:p w:rsidR="00000000" w:rsidRDefault="00000000">
            <w:pPr>
              <w:spacing w:before="20" w:after="20"/>
              <w:rPr>
                <w:bCs/>
                <w:sz w:val="16"/>
                <w:lang w:val="fr-FR"/>
              </w:rPr>
            </w:pPr>
            <w:r>
              <w:rPr>
                <w:bCs/>
                <w:sz w:val="16"/>
                <w:lang w:val="fr-FR"/>
              </w:rPr>
              <w:t>QUITO V. #4</w:t>
            </w:r>
          </w:p>
        </w:tc>
        <w:tc>
          <w:tcPr>
            <w:tcW w:w="669" w:type="dxa"/>
          </w:tcPr>
          <w:p w:rsidR="00000000" w:rsidRDefault="00000000">
            <w:pPr>
              <w:spacing w:before="20" w:after="20"/>
              <w:ind w:right="57"/>
              <w:jc w:val="right"/>
              <w:rPr>
                <w:bCs/>
                <w:sz w:val="16"/>
                <w:lang w:val="fr-FR"/>
              </w:rPr>
            </w:pPr>
            <w:r>
              <w:rPr>
                <w:bCs/>
                <w:sz w:val="16"/>
                <w:lang w:val="fr-FR"/>
              </w:rPr>
              <w:t>4</w:t>
            </w:r>
          </w:p>
        </w:tc>
        <w:tc>
          <w:tcPr>
            <w:tcW w:w="669" w:type="dxa"/>
          </w:tcPr>
          <w:p w:rsidR="00000000" w:rsidRDefault="00000000">
            <w:pPr>
              <w:spacing w:before="20" w:after="20"/>
              <w:ind w:right="57"/>
              <w:jc w:val="right"/>
              <w:rPr>
                <w:bCs/>
                <w:sz w:val="16"/>
                <w:lang w:val="fr-FR"/>
              </w:rPr>
            </w:pPr>
            <w:r>
              <w:rPr>
                <w:bCs/>
                <w:sz w:val="16"/>
                <w:lang w:val="fr-FR"/>
              </w:rPr>
              <w:t>7</w:t>
            </w:r>
          </w:p>
        </w:tc>
        <w:tc>
          <w:tcPr>
            <w:tcW w:w="669" w:type="dxa"/>
          </w:tcPr>
          <w:p w:rsidR="00000000" w:rsidRDefault="00000000">
            <w:pPr>
              <w:spacing w:before="20" w:after="20"/>
              <w:ind w:right="113"/>
              <w:jc w:val="right"/>
              <w:rPr>
                <w:bCs/>
                <w:sz w:val="16"/>
                <w:lang w:val="fr-FR"/>
              </w:rPr>
            </w:pPr>
            <w:r>
              <w:rPr>
                <w:bCs/>
                <w:sz w:val="16"/>
                <w:lang w:val="fr-FR"/>
              </w:rPr>
              <w:t>3</w:t>
            </w:r>
          </w:p>
        </w:tc>
        <w:tc>
          <w:tcPr>
            <w:tcW w:w="570" w:type="dxa"/>
          </w:tcPr>
          <w:p w:rsidR="00000000" w:rsidRDefault="00000000">
            <w:pPr>
              <w:spacing w:before="20" w:after="20"/>
              <w:ind w:right="113"/>
              <w:jc w:val="right"/>
              <w:rPr>
                <w:bCs/>
                <w:sz w:val="16"/>
                <w:lang w:val="fr-FR"/>
              </w:rPr>
            </w:pPr>
            <w:r>
              <w:rPr>
                <w:bCs/>
                <w:sz w:val="16"/>
                <w:lang w:val="fr-FR"/>
              </w:rPr>
              <w:t>2</w:t>
            </w:r>
          </w:p>
        </w:tc>
        <w:tc>
          <w:tcPr>
            <w:tcW w:w="874" w:type="dxa"/>
          </w:tcPr>
          <w:p w:rsidR="00000000" w:rsidRDefault="00000000">
            <w:pPr>
              <w:spacing w:before="20" w:after="20"/>
              <w:ind w:right="113"/>
              <w:jc w:val="right"/>
              <w:rPr>
                <w:bCs/>
                <w:sz w:val="16"/>
                <w:lang w:val="fr-FR"/>
              </w:rPr>
            </w:pPr>
            <w:r>
              <w:rPr>
                <w:bCs/>
                <w:sz w:val="16"/>
                <w:lang w:val="fr-FR"/>
              </w:rPr>
              <w:t>16</w:t>
            </w:r>
          </w:p>
        </w:tc>
        <w:tc>
          <w:tcPr>
            <w:tcW w:w="669" w:type="dxa"/>
          </w:tcPr>
          <w:p w:rsidR="00000000" w:rsidRDefault="00000000">
            <w:pPr>
              <w:spacing w:before="20" w:after="20"/>
              <w:ind w:right="113"/>
              <w:jc w:val="right"/>
              <w:rPr>
                <w:bCs/>
                <w:sz w:val="16"/>
                <w:lang w:val="fr-FR"/>
              </w:rPr>
            </w:pPr>
            <w:r>
              <w:rPr>
                <w:bCs/>
                <w:sz w:val="16"/>
                <w:lang w:val="fr-FR"/>
              </w:rPr>
              <w:t>-</w:t>
            </w:r>
          </w:p>
        </w:tc>
        <w:tc>
          <w:tcPr>
            <w:tcW w:w="669" w:type="dxa"/>
          </w:tcPr>
          <w:p w:rsidR="00000000" w:rsidRDefault="00000000">
            <w:pPr>
              <w:spacing w:before="20" w:after="20"/>
              <w:ind w:right="113"/>
              <w:jc w:val="right"/>
              <w:rPr>
                <w:bCs/>
                <w:sz w:val="16"/>
                <w:lang w:val="fr-FR"/>
              </w:rPr>
            </w:pPr>
            <w:r>
              <w:rPr>
                <w:bCs/>
                <w:sz w:val="16"/>
                <w:lang w:val="fr-FR"/>
              </w:rPr>
              <w:t>-</w:t>
            </w:r>
          </w:p>
        </w:tc>
        <w:tc>
          <w:tcPr>
            <w:tcW w:w="669" w:type="dxa"/>
          </w:tcPr>
          <w:p w:rsidR="00000000" w:rsidRDefault="00000000">
            <w:pPr>
              <w:spacing w:before="20" w:after="20"/>
              <w:ind w:right="113"/>
              <w:jc w:val="right"/>
              <w:rPr>
                <w:bCs/>
                <w:sz w:val="16"/>
                <w:lang w:val="fr-FR"/>
              </w:rPr>
            </w:pPr>
            <w:r>
              <w:rPr>
                <w:bCs/>
                <w:sz w:val="16"/>
                <w:lang w:val="fr-FR"/>
              </w:rPr>
              <w:t>-</w:t>
            </w:r>
          </w:p>
        </w:tc>
        <w:tc>
          <w:tcPr>
            <w:tcW w:w="570" w:type="dxa"/>
          </w:tcPr>
          <w:p w:rsidR="00000000" w:rsidRDefault="00000000">
            <w:pPr>
              <w:spacing w:before="20" w:after="20"/>
              <w:jc w:val="center"/>
              <w:rPr>
                <w:bCs/>
                <w:sz w:val="16"/>
                <w:lang w:val="fr-FR"/>
              </w:rPr>
            </w:pPr>
            <w:r>
              <w:rPr>
                <w:bCs/>
                <w:sz w:val="16"/>
                <w:lang w:val="fr-FR"/>
              </w:rPr>
              <w:t>-</w:t>
            </w:r>
          </w:p>
        </w:tc>
        <w:tc>
          <w:tcPr>
            <w:tcW w:w="874" w:type="dxa"/>
          </w:tcPr>
          <w:p w:rsidR="00000000" w:rsidRDefault="00000000">
            <w:pPr>
              <w:spacing w:before="20" w:after="20"/>
              <w:ind w:right="113"/>
              <w:jc w:val="right"/>
              <w:rPr>
                <w:bCs/>
                <w:sz w:val="16"/>
                <w:lang w:val="fr-FR"/>
              </w:rPr>
            </w:pPr>
            <w:r>
              <w:rPr>
                <w:bCs/>
                <w:sz w:val="16"/>
                <w:lang w:val="fr-FR"/>
              </w:rPr>
              <w:t>-</w:t>
            </w:r>
          </w:p>
        </w:tc>
        <w:tc>
          <w:tcPr>
            <w:tcW w:w="874" w:type="dxa"/>
          </w:tcPr>
          <w:p w:rsidR="00000000" w:rsidRDefault="00000000">
            <w:pPr>
              <w:spacing w:before="20" w:after="20"/>
              <w:ind w:right="113"/>
              <w:jc w:val="right"/>
              <w:rPr>
                <w:bCs/>
                <w:sz w:val="16"/>
                <w:lang w:val="fr-FR"/>
              </w:rPr>
            </w:pPr>
            <w:r>
              <w:rPr>
                <w:bCs/>
                <w:sz w:val="16"/>
                <w:lang w:val="fr-FR"/>
              </w:rPr>
              <w:t>16</w:t>
            </w:r>
          </w:p>
        </w:tc>
      </w:tr>
      <w:tr w:rsidR="00000000">
        <w:tblPrEx>
          <w:tblCellMar>
            <w:top w:w="0" w:type="dxa"/>
            <w:bottom w:w="0" w:type="dxa"/>
          </w:tblCellMar>
        </w:tblPrEx>
        <w:tc>
          <w:tcPr>
            <w:tcW w:w="2046" w:type="dxa"/>
          </w:tcPr>
          <w:p w:rsidR="00000000" w:rsidRDefault="00000000">
            <w:pPr>
              <w:spacing w:before="20" w:after="20"/>
              <w:rPr>
                <w:bCs/>
                <w:sz w:val="16"/>
                <w:lang w:val="fr-FR"/>
              </w:rPr>
            </w:pPr>
            <w:r>
              <w:rPr>
                <w:bCs/>
                <w:sz w:val="16"/>
                <w:lang w:val="fr-FR"/>
              </w:rPr>
              <w:t>CDP</w:t>
            </w:r>
          </w:p>
        </w:tc>
        <w:tc>
          <w:tcPr>
            <w:tcW w:w="669" w:type="dxa"/>
          </w:tcPr>
          <w:p w:rsidR="00000000" w:rsidRDefault="00000000">
            <w:pPr>
              <w:spacing w:before="20" w:after="20"/>
              <w:ind w:right="57"/>
              <w:jc w:val="right"/>
              <w:rPr>
                <w:bCs/>
                <w:sz w:val="16"/>
                <w:lang w:val="fr-FR"/>
              </w:rPr>
            </w:pPr>
            <w:r>
              <w:rPr>
                <w:bCs/>
                <w:sz w:val="16"/>
                <w:lang w:val="fr-FR"/>
              </w:rPr>
              <w:t>-</w:t>
            </w:r>
          </w:p>
        </w:tc>
        <w:tc>
          <w:tcPr>
            <w:tcW w:w="669" w:type="dxa"/>
          </w:tcPr>
          <w:p w:rsidR="00000000" w:rsidRDefault="00000000">
            <w:pPr>
              <w:spacing w:before="20" w:after="20"/>
              <w:ind w:right="57"/>
              <w:jc w:val="right"/>
              <w:rPr>
                <w:bCs/>
                <w:sz w:val="16"/>
                <w:lang w:val="fr-FR"/>
              </w:rPr>
            </w:pPr>
            <w:r>
              <w:rPr>
                <w:bCs/>
                <w:sz w:val="16"/>
                <w:lang w:val="fr-FR"/>
              </w:rPr>
              <w:t>-</w:t>
            </w:r>
          </w:p>
        </w:tc>
        <w:tc>
          <w:tcPr>
            <w:tcW w:w="669" w:type="dxa"/>
          </w:tcPr>
          <w:p w:rsidR="00000000" w:rsidRDefault="00000000">
            <w:pPr>
              <w:spacing w:before="20" w:after="20"/>
              <w:ind w:right="113"/>
              <w:jc w:val="right"/>
              <w:rPr>
                <w:bCs/>
                <w:sz w:val="16"/>
                <w:lang w:val="fr-FR"/>
              </w:rPr>
            </w:pPr>
            <w:r>
              <w:rPr>
                <w:bCs/>
                <w:sz w:val="16"/>
                <w:lang w:val="fr-FR"/>
              </w:rPr>
              <w:t>-</w:t>
            </w:r>
          </w:p>
        </w:tc>
        <w:tc>
          <w:tcPr>
            <w:tcW w:w="570" w:type="dxa"/>
          </w:tcPr>
          <w:p w:rsidR="00000000" w:rsidRDefault="00000000">
            <w:pPr>
              <w:spacing w:before="20" w:after="20"/>
              <w:ind w:right="113"/>
              <w:jc w:val="right"/>
              <w:rPr>
                <w:bCs/>
                <w:sz w:val="16"/>
                <w:lang w:val="fr-FR"/>
              </w:rPr>
            </w:pPr>
            <w:r>
              <w:rPr>
                <w:bCs/>
                <w:sz w:val="16"/>
                <w:lang w:val="fr-FR"/>
              </w:rPr>
              <w:t>-</w:t>
            </w:r>
          </w:p>
        </w:tc>
        <w:tc>
          <w:tcPr>
            <w:tcW w:w="874" w:type="dxa"/>
          </w:tcPr>
          <w:p w:rsidR="00000000" w:rsidRDefault="00000000">
            <w:pPr>
              <w:spacing w:before="20" w:after="20"/>
              <w:ind w:right="113"/>
              <w:jc w:val="right"/>
              <w:rPr>
                <w:bCs/>
                <w:sz w:val="16"/>
                <w:lang w:val="fr-FR"/>
              </w:rPr>
            </w:pPr>
            <w:r>
              <w:rPr>
                <w:bCs/>
                <w:sz w:val="16"/>
                <w:lang w:val="fr-FR"/>
              </w:rPr>
              <w:t>-</w:t>
            </w:r>
          </w:p>
        </w:tc>
        <w:tc>
          <w:tcPr>
            <w:tcW w:w="669" w:type="dxa"/>
          </w:tcPr>
          <w:p w:rsidR="00000000" w:rsidRDefault="00000000">
            <w:pPr>
              <w:spacing w:before="20" w:after="20"/>
              <w:ind w:right="113"/>
              <w:jc w:val="right"/>
              <w:rPr>
                <w:bCs/>
                <w:sz w:val="16"/>
                <w:lang w:val="fr-FR"/>
              </w:rPr>
            </w:pPr>
            <w:r>
              <w:rPr>
                <w:bCs/>
                <w:sz w:val="16"/>
                <w:lang w:val="fr-FR"/>
              </w:rPr>
              <w:t>-</w:t>
            </w:r>
          </w:p>
        </w:tc>
        <w:tc>
          <w:tcPr>
            <w:tcW w:w="669" w:type="dxa"/>
          </w:tcPr>
          <w:p w:rsidR="00000000" w:rsidRDefault="00000000">
            <w:pPr>
              <w:spacing w:before="20" w:after="20"/>
              <w:ind w:right="113"/>
              <w:jc w:val="right"/>
              <w:rPr>
                <w:bCs/>
                <w:sz w:val="16"/>
                <w:lang w:val="fr-FR"/>
              </w:rPr>
            </w:pPr>
            <w:r>
              <w:rPr>
                <w:bCs/>
                <w:sz w:val="16"/>
                <w:lang w:val="fr-FR"/>
              </w:rPr>
              <w:t>-</w:t>
            </w:r>
          </w:p>
        </w:tc>
        <w:tc>
          <w:tcPr>
            <w:tcW w:w="669" w:type="dxa"/>
          </w:tcPr>
          <w:p w:rsidR="00000000" w:rsidRDefault="00000000">
            <w:pPr>
              <w:spacing w:before="20" w:after="20"/>
              <w:ind w:right="113"/>
              <w:jc w:val="right"/>
              <w:rPr>
                <w:bCs/>
                <w:sz w:val="16"/>
                <w:lang w:val="fr-FR"/>
              </w:rPr>
            </w:pPr>
            <w:r>
              <w:rPr>
                <w:bCs/>
                <w:sz w:val="16"/>
                <w:lang w:val="fr-FR"/>
              </w:rPr>
              <w:t>-</w:t>
            </w:r>
          </w:p>
        </w:tc>
        <w:tc>
          <w:tcPr>
            <w:tcW w:w="570" w:type="dxa"/>
          </w:tcPr>
          <w:p w:rsidR="00000000" w:rsidRDefault="00000000">
            <w:pPr>
              <w:spacing w:before="20" w:after="20"/>
              <w:jc w:val="center"/>
              <w:rPr>
                <w:bCs/>
                <w:sz w:val="16"/>
                <w:lang w:val="fr-FR"/>
              </w:rPr>
            </w:pPr>
            <w:r>
              <w:rPr>
                <w:bCs/>
                <w:sz w:val="16"/>
                <w:lang w:val="fr-FR"/>
              </w:rPr>
              <w:t>-</w:t>
            </w:r>
          </w:p>
        </w:tc>
        <w:tc>
          <w:tcPr>
            <w:tcW w:w="874" w:type="dxa"/>
          </w:tcPr>
          <w:p w:rsidR="00000000" w:rsidRDefault="00000000">
            <w:pPr>
              <w:spacing w:before="20" w:after="20"/>
              <w:ind w:right="113"/>
              <w:jc w:val="right"/>
              <w:rPr>
                <w:bCs/>
                <w:sz w:val="16"/>
                <w:lang w:val="fr-FR"/>
              </w:rPr>
            </w:pPr>
            <w:r>
              <w:rPr>
                <w:bCs/>
                <w:sz w:val="16"/>
                <w:lang w:val="fr-FR"/>
              </w:rPr>
              <w:t>-</w:t>
            </w:r>
          </w:p>
        </w:tc>
        <w:tc>
          <w:tcPr>
            <w:tcW w:w="874" w:type="dxa"/>
          </w:tcPr>
          <w:p w:rsidR="00000000" w:rsidRDefault="00000000">
            <w:pPr>
              <w:spacing w:before="20" w:after="20"/>
              <w:ind w:right="113"/>
              <w:jc w:val="right"/>
              <w:rPr>
                <w:bCs/>
                <w:sz w:val="16"/>
                <w:lang w:val="fr-FR"/>
              </w:rPr>
            </w:pPr>
            <w:r>
              <w:rPr>
                <w:bCs/>
                <w:sz w:val="16"/>
                <w:lang w:val="fr-FR"/>
              </w:rPr>
              <w:t>121*</w:t>
            </w:r>
          </w:p>
        </w:tc>
      </w:tr>
      <w:tr w:rsidR="00000000">
        <w:tblPrEx>
          <w:tblCellMar>
            <w:top w:w="0" w:type="dxa"/>
            <w:bottom w:w="0" w:type="dxa"/>
          </w:tblCellMar>
        </w:tblPrEx>
        <w:tc>
          <w:tcPr>
            <w:tcW w:w="2046" w:type="dxa"/>
          </w:tcPr>
          <w:p w:rsidR="00000000" w:rsidRDefault="00000000">
            <w:pPr>
              <w:spacing w:before="20" w:after="20"/>
              <w:rPr>
                <w:bCs/>
                <w:sz w:val="16"/>
                <w:lang w:val="fr-FR"/>
              </w:rPr>
            </w:pPr>
            <w:r>
              <w:rPr>
                <w:bCs/>
                <w:sz w:val="16"/>
                <w:lang w:val="fr-FR"/>
              </w:rPr>
              <w:t>LATACUNGA</w:t>
            </w:r>
          </w:p>
        </w:tc>
        <w:tc>
          <w:tcPr>
            <w:tcW w:w="669" w:type="dxa"/>
          </w:tcPr>
          <w:p w:rsidR="00000000" w:rsidRDefault="00000000">
            <w:pPr>
              <w:spacing w:before="20" w:after="20"/>
              <w:ind w:right="57"/>
              <w:jc w:val="right"/>
              <w:rPr>
                <w:bCs/>
                <w:sz w:val="16"/>
                <w:lang w:val="en-US"/>
              </w:rPr>
            </w:pPr>
            <w:r>
              <w:rPr>
                <w:bCs/>
                <w:sz w:val="16"/>
                <w:lang w:val="en-US"/>
              </w:rPr>
              <w:t>46</w:t>
            </w:r>
          </w:p>
        </w:tc>
        <w:tc>
          <w:tcPr>
            <w:tcW w:w="669" w:type="dxa"/>
          </w:tcPr>
          <w:p w:rsidR="00000000" w:rsidRDefault="00000000">
            <w:pPr>
              <w:spacing w:before="20" w:after="20"/>
              <w:ind w:right="57"/>
              <w:jc w:val="right"/>
              <w:rPr>
                <w:bCs/>
                <w:sz w:val="16"/>
                <w:lang w:val="en-US"/>
              </w:rPr>
            </w:pPr>
            <w:r>
              <w:rPr>
                <w:bCs/>
                <w:sz w:val="16"/>
                <w:lang w:val="en-US"/>
              </w:rPr>
              <w:t>26</w:t>
            </w:r>
          </w:p>
        </w:tc>
        <w:tc>
          <w:tcPr>
            <w:tcW w:w="669" w:type="dxa"/>
          </w:tcPr>
          <w:p w:rsidR="00000000" w:rsidRDefault="00000000">
            <w:pPr>
              <w:spacing w:before="20" w:after="20"/>
              <w:ind w:right="113"/>
              <w:jc w:val="right"/>
              <w:rPr>
                <w:bCs/>
                <w:sz w:val="16"/>
                <w:lang w:val="en-US"/>
              </w:rPr>
            </w:pPr>
            <w:r>
              <w:rPr>
                <w:bCs/>
                <w:sz w:val="16"/>
                <w:lang w:val="en-US"/>
              </w:rPr>
              <w:t>10</w:t>
            </w:r>
          </w:p>
        </w:tc>
        <w:tc>
          <w:tcPr>
            <w:tcW w:w="570" w:type="dxa"/>
          </w:tcPr>
          <w:p w:rsidR="00000000" w:rsidRDefault="00000000">
            <w:pPr>
              <w:spacing w:before="20" w:after="20"/>
              <w:ind w:right="113"/>
              <w:jc w:val="right"/>
              <w:rPr>
                <w:bCs/>
                <w:sz w:val="16"/>
                <w:lang w:val="en-US"/>
              </w:rPr>
            </w:pPr>
            <w:r>
              <w:rPr>
                <w:bCs/>
                <w:sz w:val="16"/>
                <w:lang w:val="en-US"/>
              </w:rPr>
              <w:t>6</w:t>
            </w:r>
          </w:p>
        </w:tc>
        <w:tc>
          <w:tcPr>
            <w:tcW w:w="874" w:type="dxa"/>
          </w:tcPr>
          <w:p w:rsidR="00000000" w:rsidRDefault="00000000">
            <w:pPr>
              <w:spacing w:before="20" w:after="20"/>
              <w:ind w:right="113"/>
              <w:jc w:val="right"/>
              <w:rPr>
                <w:bCs/>
                <w:sz w:val="16"/>
                <w:lang w:val="en-US"/>
              </w:rPr>
            </w:pPr>
            <w:r>
              <w:rPr>
                <w:bCs/>
                <w:sz w:val="16"/>
                <w:lang w:val="en-US"/>
              </w:rPr>
              <w:t>88</w:t>
            </w:r>
          </w:p>
        </w:tc>
        <w:tc>
          <w:tcPr>
            <w:tcW w:w="669" w:type="dxa"/>
          </w:tcPr>
          <w:p w:rsidR="00000000" w:rsidRDefault="00000000">
            <w:pPr>
              <w:spacing w:before="20" w:after="20"/>
              <w:ind w:right="113"/>
              <w:jc w:val="right"/>
              <w:rPr>
                <w:bCs/>
                <w:sz w:val="16"/>
                <w:lang w:val="en-US"/>
              </w:rPr>
            </w:pPr>
            <w:r>
              <w:rPr>
                <w:bCs/>
                <w:sz w:val="16"/>
                <w:lang w:val="en-US"/>
              </w:rPr>
              <w:t>2</w:t>
            </w:r>
          </w:p>
        </w:tc>
        <w:tc>
          <w:tcPr>
            <w:tcW w:w="669" w:type="dxa"/>
          </w:tcPr>
          <w:p w:rsidR="00000000" w:rsidRDefault="00000000">
            <w:pPr>
              <w:spacing w:before="20" w:after="20"/>
              <w:ind w:right="113"/>
              <w:jc w:val="right"/>
              <w:rPr>
                <w:bCs/>
                <w:sz w:val="16"/>
                <w:lang w:val="en-US"/>
              </w:rPr>
            </w:pPr>
            <w:r>
              <w:rPr>
                <w:bCs/>
                <w:sz w:val="16"/>
                <w:lang w:val="en-US"/>
              </w:rPr>
              <w:t>2</w:t>
            </w:r>
          </w:p>
        </w:tc>
        <w:tc>
          <w:tcPr>
            <w:tcW w:w="669" w:type="dxa"/>
          </w:tcPr>
          <w:p w:rsidR="00000000" w:rsidRDefault="00000000">
            <w:pPr>
              <w:spacing w:before="20" w:after="20"/>
              <w:ind w:right="113"/>
              <w:jc w:val="right"/>
              <w:rPr>
                <w:bCs/>
                <w:sz w:val="16"/>
                <w:lang w:val="en-US"/>
              </w:rPr>
            </w:pPr>
            <w:r>
              <w:rPr>
                <w:bCs/>
                <w:sz w:val="16"/>
                <w:lang w:val="en-US"/>
              </w:rPr>
              <w:t>1</w:t>
            </w:r>
          </w:p>
        </w:tc>
        <w:tc>
          <w:tcPr>
            <w:tcW w:w="570" w:type="dxa"/>
          </w:tcPr>
          <w:p w:rsidR="00000000" w:rsidRDefault="00000000">
            <w:pPr>
              <w:spacing w:before="20" w:after="20"/>
              <w:jc w:val="center"/>
              <w:rPr>
                <w:bCs/>
                <w:sz w:val="16"/>
                <w:lang w:val="en-US"/>
              </w:rPr>
            </w:pPr>
          </w:p>
        </w:tc>
        <w:tc>
          <w:tcPr>
            <w:tcW w:w="874" w:type="dxa"/>
          </w:tcPr>
          <w:p w:rsidR="00000000" w:rsidRDefault="00000000">
            <w:pPr>
              <w:spacing w:before="20" w:after="20"/>
              <w:ind w:right="113"/>
              <w:jc w:val="right"/>
              <w:rPr>
                <w:bCs/>
                <w:sz w:val="16"/>
                <w:lang w:val="en-US"/>
              </w:rPr>
            </w:pPr>
            <w:r>
              <w:rPr>
                <w:bCs/>
                <w:sz w:val="16"/>
                <w:lang w:val="en-US"/>
              </w:rPr>
              <w:t>5</w:t>
            </w:r>
          </w:p>
        </w:tc>
        <w:tc>
          <w:tcPr>
            <w:tcW w:w="874" w:type="dxa"/>
          </w:tcPr>
          <w:p w:rsidR="00000000" w:rsidRDefault="00000000">
            <w:pPr>
              <w:spacing w:before="20" w:after="20"/>
              <w:ind w:right="113"/>
              <w:jc w:val="right"/>
              <w:rPr>
                <w:bCs/>
                <w:sz w:val="16"/>
                <w:lang w:val="en-US"/>
              </w:rPr>
            </w:pPr>
            <w:r>
              <w:rPr>
                <w:bCs/>
                <w:sz w:val="16"/>
                <w:lang w:val="en-US"/>
              </w:rPr>
              <w:t>93</w:t>
            </w:r>
          </w:p>
        </w:tc>
      </w:tr>
      <w:tr w:rsidR="00000000">
        <w:tblPrEx>
          <w:tblCellMar>
            <w:top w:w="0" w:type="dxa"/>
            <w:bottom w:w="0" w:type="dxa"/>
          </w:tblCellMar>
        </w:tblPrEx>
        <w:tc>
          <w:tcPr>
            <w:tcW w:w="2046" w:type="dxa"/>
          </w:tcPr>
          <w:p w:rsidR="00000000" w:rsidRDefault="00000000">
            <w:pPr>
              <w:spacing w:before="20" w:after="20"/>
              <w:rPr>
                <w:bCs/>
                <w:sz w:val="16"/>
                <w:lang w:val="en-US"/>
              </w:rPr>
            </w:pPr>
            <w:r>
              <w:rPr>
                <w:bCs/>
                <w:sz w:val="16"/>
                <w:lang w:val="en-US"/>
              </w:rPr>
              <w:t>AMBATO</w:t>
            </w:r>
          </w:p>
        </w:tc>
        <w:tc>
          <w:tcPr>
            <w:tcW w:w="669" w:type="dxa"/>
          </w:tcPr>
          <w:p w:rsidR="00000000" w:rsidRDefault="00000000">
            <w:pPr>
              <w:spacing w:before="20" w:after="20"/>
              <w:ind w:right="57"/>
              <w:jc w:val="right"/>
              <w:rPr>
                <w:bCs/>
                <w:sz w:val="16"/>
                <w:lang w:val="en-US"/>
              </w:rPr>
            </w:pPr>
            <w:r>
              <w:rPr>
                <w:bCs/>
                <w:sz w:val="16"/>
                <w:lang w:val="en-US"/>
              </w:rPr>
              <w:t>82</w:t>
            </w:r>
          </w:p>
        </w:tc>
        <w:tc>
          <w:tcPr>
            <w:tcW w:w="669" w:type="dxa"/>
          </w:tcPr>
          <w:p w:rsidR="00000000" w:rsidRDefault="00000000">
            <w:pPr>
              <w:spacing w:before="20" w:after="20"/>
              <w:ind w:right="57"/>
              <w:jc w:val="right"/>
              <w:rPr>
                <w:bCs/>
                <w:sz w:val="16"/>
                <w:lang w:val="en-US"/>
              </w:rPr>
            </w:pPr>
            <w:r>
              <w:rPr>
                <w:bCs/>
                <w:sz w:val="16"/>
                <w:lang w:val="en-US"/>
              </w:rPr>
              <w:t>75</w:t>
            </w:r>
          </w:p>
        </w:tc>
        <w:tc>
          <w:tcPr>
            <w:tcW w:w="669" w:type="dxa"/>
          </w:tcPr>
          <w:p w:rsidR="00000000" w:rsidRDefault="00000000">
            <w:pPr>
              <w:spacing w:before="20" w:after="20"/>
              <w:ind w:right="113"/>
              <w:jc w:val="right"/>
              <w:rPr>
                <w:bCs/>
                <w:sz w:val="16"/>
                <w:lang w:val="en-US"/>
              </w:rPr>
            </w:pPr>
            <w:r>
              <w:rPr>
                <w:bCs/>
                <w:sz w:val="16"/>
                <w:lang w:val="en-US"/>
              </w:rPr>
              <w:t>31</w:t>
            </w:r>
          </w:p>
        </w:tc>
        <w:tc>
          <w:tcPr>
            <w:tcW w:w="570" w:type="dxa"/>
          </w:tcPr>
          <w:p w:rsidR="00000000" w:rsidRDefault="00000000">
            <w:pPr>
              <w:spacing w:before="20" w:after="20"/>
              <w:ind w:right="113"/>
              <w:jc w:val="right"/>
              <w:rPr>
                <w:bCs/>
                <w:sz w:val="16"/>
                <w:lang w:val="en-US"/>
              </w:rPr>
            </w:pPr>
            <w:r>
              <w:rPr>
                <w:bCs/>
                <w:sz w:val="16"/>
                <w:lang w:val="en-US"/>
              </w:rPr>
              <w:t>11</w:t>
            </w:r>
          </w:p>
        </w:tc>
        <w:tc>
          <w:tcPr>
            <w:tcW w:w="874" w:type="dxa"/>
          </w:tcPr>
          <w:p w:rsidR="00000000" w:rsidRDefault="00000000">
            <w:pPr>
              <w:spacing w:before="20" w:after="20"/>
              <w:ind w:right="113"/>
              <w:jc w:val="right"/>
              <w:rPr>
                <w:bCs/>
                <w:sz w:val="16"/>
                <w:lang w:val="en-US"/>
              </w:rPr>
            </w:pPr>
            <w:r>
              <w:rPr>
                <w:bCs/>
                <w:sz w:val="16"/>
                <w:lang w:val="en-US"/>
              </w:rPr>
              <w:t>199</w:t>
            </w:r>
          </w:p>
        </w:tc>
        <w:tc>
          <w:tcPr>
            <w:tcW w:w="669" w:type="dxa"/>
          </w:tcPr>
          <w:p w:rsidR="00000000" w:rsidRDefault="00000000">
            <w:pPr>
              <w:spacing w:before="20" w:after="20"/>
              <w:ind w:right="113"/>
              <w:jc w:val="right"/>
              <w:rPr>
                <w:bCs/>
                <w:sz w:val="16"/>
                <w:lang w:val="en-US"/>
              </w:rPr>
            </w:pPr>
            <w:r>
              <w:rPr>
                <w:bCs/>
                <w:sz w:val="16"/>
                <w:lang w:val="en-US"/>
              </w:rPr>
              <w:t>3</w:t>
            </w:r>
          </w:p>
        </w:tc>
        <w:tc>
          <w:tcPr>
            <w:tcW w:w="669" w:type="dxa"/>
          </w:tcPr>
          <w:p w:rsidR="00000000" w:rsidRDefault="00000000">
            <w:pPr>
              <w:spacing w:before="20" w:after="20"/>
              <w:ind w:right="113"/>
              <w:jc w:val="right"/>
              <w:rPr>
                <w:bCs/>
                <w:sz w:val="16"/>
                <w:lang w:val="en-US"/>
              </w:rPr>
            </w:pPr>
            <w:r>
              <w:rPr>
                <w:bCs/>
                <w:sz w:val="16"/>
                <w:lang w:val="en-US"/>
              </w:rPr>
              <w:t>4</w:t>
            </w:r>
          </w:p>
        </w:tc>
        <w:tc>
          <w:tcPr>
            <w:tcW w:w="669" w:type="dxa"/>
          </w:tcPr>
          <w:p w:rsidR="00000000" w:rsidRDefault="00000000">
            <w:pPr>
              <w:spacing w:before="20" w:after="20"/>
              <w:ind w:right="113"/>
              <w:jc w:val="right"/>
              <w:rPr>
                <w:bCs/>
                <w:sz w:val="16"/>
                <w:lang w:val="en-US"/>
              </w:rPr>
            </w:pPr>
            <w:r>
              <w:rPr>
                <w:bCs/>
                <w:sz w:val="16"/>
                <w:lang w:val="en-US"/>
              </w:rPr>
              <w:t>4</w:t>
            </w:r>
          </w:p>
        </w:tc>
        <w:tc>
          <w:tcPr>
            <w:tcW w:w="570" w:type="dxa"/>
          </w:tcPr>
          <w:p w:rsidR="00000000" w:rsidRDefault="00000000">
            <w:pPr>
              <w:spacing w:before="20" w:after="20"/>
              <w:jc w:val="center"/>
              <w:rPr>
                <w:bCs/>
                <w:sz w:val="16"/>
                <w:lang w:val="en-US"/>
              </w:rPr>
            </w:pPr>
            <w:r>
              <w:rPr>
                <w:bCs/>
                <w:sz w:val="16"/>
                <w:lang w:val="en-US"/>
              </w:rPr>
              <w:t>3</w:t>
            </w:r>
          </w:p>
        </w:tc>
        <w:tc>
          <w:tcPr>
            <w:tcW w:w="874" w:type="dxa"/>
          </w:tcPr>
          <w:p w:rsidR="00000000" w:rsidRDefault="00000000">
            <w:pPr>
              <w:spacing w:before="20" w:after="20"/>
              <w:ind w:right="113"/>
              <w:jc w:val="right"/>
              <w:rPr>
                <w:bCs/>
                <w:sz w:val="16"/>
                <w:lang w:val="en-US"/>
              </w:rPr>
            </w:pPr>
            <w:r>
              <w:rPr>
                <w:bCs/>
                <w:sz w:val="16"/>
                <w:lang w:val="en-US"/>
              </w:rPr>
              <w:t>14</w:t>
            </w:r>
          </w:p>
        </w:tc>
        <w:tc>
          <w:tcPr>
            <w:tcW w:w="874" w:type="dxa"/>
          </w:tcPr>
          <w:p w:rsidR="00000000" w:rsidRDefault="00000000">
            <w:pPr>
              <w:spacing w:before="20" w:after="20"/>
              <w:ind w:right="113"/>
              <w:jc w:val="right"/>
              <w:rPr>
                <w:bCs/>
                <w:sz w:val="16"/>
                <w:lang w:val="en-US"/>
              </w:rPr>
            </w:pPr>
            <w:r>
              <w:rPr>
                <w:bCs/>
                <w:sz w:val="16"/>
                <w:lang w:val="en-US"/>
              </w:rPr>
              <w:t>213</w:t>
            </w:r>
          </w:p>
        </w:tc>
      </w:tr>
      <w:tr w:rsidR="00000000">
        <w:tblPrEx>
          <w:tblCellMar>
            <w:top w:w="0" w:type="dxa"/>
            <w:bottom w:w="0" w:type="dxa"/>
          </w:tblCellMar>
        </w:tblPrEx>
        <w:tc>
          <w:tcPr>
            <w:tcW w:w="2046" w:type="dxa"/>
          </w:tcPr>
          <w:p w:rsidR="00000000" w:rsidRDefault="00000000">
            <w:pPr>
              <w:spacing w:before="20" w:after="20"/>
              <w:rPr>
                <w:bCs/>
                <w:sz w:val="16"/>
                <w:lang w:val="en-US"/>
              </w:rPr>
            </w:pPr>
            <w:r>
              <w:rPr>
                <w:bCs/>
                <w:sz w:val="16"/>
                <w:lang w:val="en-US"/>
              </w:rPr>
              <w:t>RIOBAMBA</w:t>
            </w:r>
          </w:p>
        </w:tc>
        <w:tc>
          <w:tcPr>
            <w:tcW w:w="669" w:type="dxa"/>
          </w:tcPr>
          <w:p w:rsidR="00000000" w:rsidRDefault="00000000">
            <w:pPr>
              <w:spacing w:before="20" w:after="20"/>
              <w:ind w:right="57"/>
              <w:jc w:val="right"/>
              <w:rPr>
                <w:bCs/>
                <w:sz w:val="16"/>
                <w:lang w:val="en-US"/>
              </w:rPr>
            </w:pPr>
            <w:r>
              <w:rPr>
                <w:bCs/>
                <w:sz w:val="16"/>
                <w:lang w:val="en-US"/>
              </w:rPr>
              <w:t>99</w:t>
            </w:r>
          </w:p>
        </w:tc>
        <w:tc>
          <w:tcPr>
            <w:tcW w:w="669" w:type="dxa"/>
          </w:tcPr>
          <w:p w:rsidR="00000000" w:rsidRDefault="00000000">
            <w:pPr>
              <w:spacing w:before="20" w:after="20"/>
              <w:ind w:right="57"/>
              <w:jc w:val="right"/>
              <w:rPr>
                <w:bCs/>
                <w:sz w:val="16"/>
                <w:lang w:val="en-US"/>
              </w:rPr>
            </w:pPr>
            <w:r>
              <w:rPr>
                <w:bCs/>
                <w:sz w:val="16"/>
                <w:lang w:val="en-US"/>
              </w:rPr>
              <w:t>42</w:t>
            </w:r>
          </w:p>
        </w:tc>
        <w:tc>
          <w:tcPr>
            <w:tcW w:w="669" w:type="dxa"/>
          </w:tcPr>
          <w:p w:rsidR="00000000" w:rsidRDefault="00000000">
            <w:pPr>
              <w:spacing w:before="20" w:after="20"/>
              <w:ind w:right="113"/>
              <w:jc w:val="right"/>
              <w:rPr>
                <w:bCs/>
                <w:sz w:val="16"/>
                <w:lang w:val="en-US"/>
              </w:rPr>
            </w:pPr>
            <w:r>
              <w:rPr>
                <w:bCs/>
                <w:sz w:val="16"/>
                <w:lang w:val="en-US"/>
              </w:rPr>
              <w:t>9</w:t>
            </w:r>
          </w:p>
        </w:tc>
        <w:tc>
          <w:tcPr>
            <w:tcW w:w="570" w:type="dxa"/>
          </w:tcPr>
          <w:p w:rsidR="00000000" w:rsidRDefault="00000000">
            <w:pPr>
              <w:spacing w:before="20" w:after="20"/>
              <w:ind w:right="113"/>
              <w:jc w:val="right"/>
              <w:rPr>
                <w:bCs/>
                <w:sz w:val="16"/>
                <w:lang w:val="en-US"/>
              </w:rPr>
            </w:pPr>
          </w:p>
        </w:tc>
        <w:tc>
          <w:tcPr>
            <w:tcW w:w="874" w:type="dxa"/>
          </w:tcPr>
          <w:p w:rsidR="00000000" w:rsidRDefault="00000000">
            <w:pPr>
              <w:spacing w:before="20" w:after="20"/>
              <w:ind w:right="113"/>
              <w:jc w:val="right"/>
              <w:rPr>
                <w:bCs/>
                <w:sz w:val="16"/>
                <w:lang w:val="en-US"/>
              </w:rPr>
            </w:pPr>
            <w:r>
              <w:rPr>
                <w:bCs/>
                <w:sz w:val="16"/>
                <w:lang w:val="en-US"/>
              </w:rPr>
              <w:t>150</w:t>
            </w:r>
          </w:p>
        </w:tc>
        <w:tc>
          <w:tcPr>
            <w:tcW w:w="669" w:type="dxa"/>
          </w:tcPr>
          <w:p w:rsidR="00000000" w:rsidRDefault="00000000">
            <w:pPr>
              <w:spacing w:before="20" w:after="20"/>
              <w:ind w:right="113"/>
              <w:jc w:val="right"/>
              <w:rPr>
                <w:bCs/>
                <w:sz w:val="16"/>
                <w:lang w:val="en-US"/>
              </w:rPr>
            </w:pPr>
            <w:r>
              <w:rPr>
                <w:bCs/>
                <w:sz w:val="16"/>
                <w:lang w:val="en-US"/>
              </w:rPr>
              <w:t>16</w:t>
            </w:r>
          </w:p>
        </w:tc>
        <w:tc>
          <w:tcPr>
            <w:tcW w:w="669" w:type="dxa"/>
          </w:tcPr>
          <w:p w:rsidR="00000000" w:rsidRDefault="00000000">
            <w:pPr>
              <w:spacing w:before="20" w:after="20"/>
              <w:ind w:right="113"/>
              <w:jc w:val="right"/>
              <w:rPr>
                <w:bCs/>
                <w:sz w:val="16"/>
                <w:lang w:val="en-US"/>
              </w:rPr>
            </w:pPr>
            <w:r>
              <w:rPr>
                <w:bCs/>
                <w:sz w:val="16"/>
                <w:lang w:val="en-US"/>
              </w:rPr>
              <w:t>4</w:t>
            </w:r>
          </w:p>
        </w:tc>
        <w:tc>
          <w:tcPr>
            <w:tcW w:w="669" w:type="dxa"/>
          </w:tcPr>
          <w:p w:rsidR="00000000" w:rsidRDefault="00000000">
            <w:pPr>
              <w:spacing w:before="20" w:after="20"/>
              <w:ind w:right="113"/>
              <w:jc w:val="right"/>
              <w:rPr>
                <w:bCs/>
                <w:sz w:val="16"/>
                <w:lang w:val="en-US"/>
              </w:rPr>
            </w:pPr>
            <w:r>
              <w:rPr>
                <w:bCs/>
                <w:sz w:val="16"/>
                <w:lang w:val="en-US"/>
              </w:rPr>
              <w:t>- </w:t>
            </w:r>
          </w:p>
        </w:tc>
        <w:tc>
          <w:tcPr>
            <w:tcW w:w="570" w:type="dxa"/>
          </w:tcPr>
          <w:p w:rsidR="00000000" w:rsidRDefault="00000000">
            <w:pPr>
              <w:spacing w:before="20" w:after="20"/>
              <w:jc w:val="center"/>
              <w:rPr>
                <w:bCs/>
                <w:sz w:val="16"/>
                <w:lang w:val="en-US"/>
              </w:rPr>
            </w:pPr>
            <w:r>
              <w:rPr>
                <w:bCs/>
                <w:sz w:val="16"/>
                <w:lang w:val="en-US"/>
              </w:rPr>
              <w:t>-</w:t>
            </w:r>
          </w:p>
        </w:tc>
        <w:tc>
          <w:tcPr>
            <w:tcW w:w="874" w:type="dxa"/>
          </w:tcPr>
          <w:p w:rsidR="00000000" w:rsidRDefault="00000000">
            <w:pPr>
              <w:spacing w:before="20" w:after="20"/>
              <w:ind w:right="113"/>
              <w:jc w:val="right"/>
              <w:rPr>
                <w:bCs/>
                <w:sz w:val="16"/>
                <w:lang w:val="en-US"/>
              </w:rPr>
            </w:pPr>
            <w:r>
              <w:rPr>
                <w:bCs/>
                <w:sz w:val="16"/>
                <w:lang w:val="en-US"/>
              </w:rPr>
              <w:t>26</w:t>
            </w:r>
          </w:p>
        </w:tc>
        <w:tc>
          <w:tcPr>
            <w:tcW w:w="874" w:type="dxa"/>
          </w:tcPr>
          <w:p w:rsidR="00000000" w:rsidRDefault="00000000">
            <w:pPr>
              <w:spacing w:before="20" w:after="20"/>
              <w:ind w:right="113"/>
              <w:jc w:val="right"/>
              <w:rPr>
                <w:bCs/>
                <w:sz w:val="16"/>
                <w:lang w:val="en-US"/>
              </w:rPr>
            </w:pPr>
            <w:r>
              <w:rPr>
                <w:bCs/>
                <w:sz w:val="16"/>
                <w:lang w:val="en-US"/>
              </w:rPr>
              <w:t>176</w:t>
            </w:r>
          </w:p>
        </w:tc>
      </w:tr>
      <w:tr w:rsidR="00000000">
        <w:tblPrEx>
          <w:tblCellMar>
            <w:top w:w="0" w:type="dxa"/>
            <w:bottom w:w="0" w:type="dxa"/>
          </w:tblCellMar>
        </w:tblPrEx>
        <w:tc>
          <w:tcPr>
            <w:tcW w:w="2046" w:type="dxa"/>
          </w:tcPr>
          <w:p w:rsidR="00000000" w:rsidRDefault="00000000">
            <w:pPr>
              <w:spacing w:before="20" w:after="20"/>
              <w:rPr>
                <w:bCs/>
                <w:sz w:val="16"/>
                <w:lang w:val="en-US"/>
              </w:rPr>
            </w:pPr>
            <w:r>
              <w:rPr>
                <w:bCs/>
                <w:sz w:val="16"/>
                <w:lang w:val="en-US"/>
              </w:rPr>
              <w:t>ALAUSI</w:t>
            </w:r>
          </w:p>
        </w:tc>
        <w:tc>
          <w:tcPr>
            <w:tcW w:w="669" w:type="dxa"/>
          </w:tcPr>
          <w:p w:rsidR="00000000" w:rsidRDefault="00000000">
            <w:pPr>
              <w:spacing w:before="20" w:after="20"/>
              <w:ind w:right="57"/>
              <w:jc w:val="right"/>
              <w:rPr>
                <w:bCs/>
                <w:sz w:val="16"/>
              </w:rPr>
            </w:pPr>
            <w:r>
              <w:rPr>
                <w:bCs/>
                <w:sz w:val="16"/>
              </w:rPr>
              <w:t>6</w:t>
            </w:r>
          </w:p>
        </w:tc>
        <w:tc>
          <w:tcPr>
            <w:tcW w:w="669" w:type="dxa"/>
          </w:tcPr>
          <w:p w:rsidR="00000000" w:rsidRDefault="00000000">
            <w:pPr>
              <w:spacing w:before="20" w:after="20"/>
              <w:ind w:right="57"/>
              <w:jc w:val="right"/>
              <w:rPr>
                <w:bCs/>
                <w:sz w:val="16"/>
              </w:rPr>
            </w:pPr>
            <w:r>
              <w:rPr>
                <w:bCs/>
                <w:sz w:val="16"/>
              </w:rPr>
              <w:t>5</w:t>
            </w:r>
          </w:p>
        </w:tc>
        <w:tc>
          <w:tcPr>
            <w:tcW w:w="669" w:type="dxa"/>
          </w:tcPr>
          <w:p w:rsidR="00000000" w:rsidRDefault="00000000">
            <w:pPr>
              <w:spacing w:before="20" w:after="20"/>
              <w:ind w:right="113"/>
              <w:jc w:val="right"/>
              <w:rPr>
                <w:bCs/>
                <w:sz w:val="16"/>
              </w:rPr>
            </w:pPr>
            <w:r>
              <w:rPr>
                <w:bCs/>
                <w:sz w:val="16"/>
              </w:rPr>
              <w:t>1</w:t>
            </w:r>
          </w:p>
        </w:tc>
        <w:tc>
          <w:tcPr>
            <w:tcW w:w="570" w:type="dxa"/>
          </w:tcPr>
          <w:p w:rsidR="00000000" w:rsidRDefault="00000000">
            <w:pPr>
              <w:spacing w:before="20" w:after="20"/>
              <w:ind w:right="113"/>
              <w:jc w:val="right"/>
              <w:rPr>
                <w:bCs/>
                <w:sz w:val="16"/>
              </w:rPr>
            </w:pPr>
            <w:r>
              <w:rPr>
                <w:bCs/>
                <w:sz w:val="16"/>
              </w:rPr>
              <w:t>1</w:t>
            </w:r>
          </w:p>
        </w:tc>
        <w:tc>
          <w:tcPr>
            <w:tcW w:w="874" w:type="dxa"/>
          </w:tcPr>
          <w:p w:rsidR="00000000" w:rsidRDefault="00000000">
            <w:pPr>
              <w:spacing w:before="20" w:after="20"/>
              <w:ind w:right="113"/>
              <w:jc w:val="right"/>
              <w:rPr>
                <w:bCs/>
                <w:sz w:val="16"/>
              </w:rPr>
            </w:pPr>
            <w:r>
              <w:rPr>
                <w:bCs/>
                <w:sz w:val="16"/>
              </w:rPr>
              <w:t>13</w:t>
            </w:r>
          </w:p>
        </w:tc>
        <w:tc>
          <w:tcPr>
            <w:tcW w:w="669" w:type="dxa"/>
          </w:tcPr>
          <w:p w:rsidR="00000000" w:rsidRDefault="00000000">
            <w:pPr>
              <w:spacing w:before="20" w:after="20"/>
              <w:ind w:right="113"/>
              <w:jc w:val="right"/>
              <w:rPr>
                <w:bCs/>
                <w:sz w:val="16"/>
              </w:rPr>
            </w:pPr>
            <w:r>
              <w:rPr>
                <w:bCs/>
                <w:sz w:val="16"/>
              </w:rPr>
              <w:t>-</w:t>
            </w:r>
          </w:p>
        </w:tc>
        <w:tc>
          <w:tcPr>
            <w:tcW w:w="669" w:type="dxa"/>
          </w:tcPr>
          <w:p w:rsidR="00000000" w:rsidRDefault="00000000">
            <w:pPr>
              <w:spacing w:before="20" w:after="20"/>
              <w:ind w:right="113"/>
              <w:jc w:val="right"/>
              <w:rPr>
                <w:bCs/>
                <w:sz w:val="16"/>
              </w:rPr>
            </w:pPr>
            <w:r>
              <w:rPr>
                <w:bCs/>
                <w:sz w:val="16"/>
              </w:rPr>
              <w:t>-</w:t>
            </w:r>
          </w:p>
        </w:tc>
        <w:tc>
          <w:tcPr>
            <w:tcW w:w="669" w:type="dxa"/>
          </w:tcPr>
          <w:p w:rsidR="00000000" w:rsidRDefault="00000000">
            <w:pPr>
              <w:spacing w:before="20" w:after="20"/>
              <w:ind w:right="113"/>
              <w:jc w:val="right"/>
              <w:rPr>
                <w:bCs/>
                <w:sz w:val="16"/>
              </w:rPr>
            </w:pPr>
            <w:r>
              <w:rPr>
                <w:bCs/>
                <w:sz w:val="16"/>
              </w:rPr>
              <w:t>-</w:t>
            </w:r>
          </w:p>
        </w:tc>
        <w:tc>
          <w:tcPr>
            <w:tcW w:w="570" w:type="dxa"/>
          </w:tcPr>
          <w:p w:rsidR="00000000" w:rsidRDefault="00000000">
            <w:pPr>
              <w:spacing w:before="20" w:after="20"/>
              <w:jc w:val="center"/>
              <w:rPr>
                <w:bCs/>
                <w:sz w:val="16"/>
              </w:rPr>
            </w:pPr>
            <w:r>
              <w:rPr>
                <w:bCs/>
                <w:sz w:val="16"/>
              </w:rPr>
              <w:t>-</w:t>
            </w:r>
          </w:p>
        </w:tc>
        <w:tc>
          <w:tcPr>
            <w:tcW w:w="874" w:type="dxa"/>
          </w:tcPr>
          <w:p w:rsidR="00000000" w:rsidRDefault="00000000">
            <w:pPr>
              <w:spacing w:before="20" w:after="20"/>
              <w:ind w:right="113"/>
              <w:jc w:val="right"/>
              <w:rPr>
                <w:bCs/>
                <w:sz w:val="16"/>
              </w:rPr>
            </w:pPr>
            <w:r>
              <w:rPr>
                <w:bCs/>
                <w:sz w:val="16"/>
              </w:rPr>
              <w:t>-</w:t>
            </w:r>
          </w:p>
        </w:tc>
        <w:tc>
          <w:tcPr>
            <w:tcW w:w="874" w:type="dxa"/>
          </w:tcPr>
          <w:p w:rsidR="00000000" w:rsidRDefault="00000000">
            <w:pPr>
              <w:spacing w:before="20" w:after="20"/>
              <w:ind w:right="113"/>
              <w:jc w:val="right"/>
              <w:rPr>
                <w:bCs/>
                <w:sz w:val="16"/>
              </w:rPr>
            </w:pPr>
            <w:r>
              <w:rPr>
                <w:bCs/>
                <w:sz w:val="16"/>
              </w:rPr>
              <w:t>13</w:t>
            </w:r>
          </w:p>
        </w:tc>
      </w:tr>
      <w:tr w:rsidR="00000000">
        <w:tblPrEx>
          <w:tblCellMar>
            <w:top w:w="0" w:type="dxa"/>
            <w:bottom w:w="0" w:type="dxa"/>
          </w:tblCellMar>
        </w:tblPrEx>
        <w:tc>
          <w:tcPr>
            <w:tcW w:w="2046" w:type="dxa"/>
          </w:tcPr>
          <w:p w:rsidR="00000000" w:rsidRDefault="00000000">
            <w:pPr>
              <w:spacing w:before="20" w:after="20"/>
              <w:rPr>
                <w:bCs/>
                <w:sz w:val="16"/>
              </w:rPr>
            </w:pPr>
            <w:r>
              <w:rPr>
                <w:bCs/>
                <w:sz w:val="16"/>
              </w:rPr>
              <w:t>GUARANDA</w:t>
            </w:r>
          </w:p>
        </w:tc>
        <w:tc>
          <w:tcPr>
            <w:tcW w:w="669" w:type="dxa"/>
          </w:tcPr>
          <w:p w:rsidR="00000000" w:rsidRDefault="00000000">
            <w:pPr>
              <w:spacing w:before="20" w:after="20"/>
              <w:ind w:right="57"/>
              <w:jc w:val="right"/>
              <w:rPr>
                <w:bCs/>
                <w:sz w:val="16"/>
              </w:rPr>
            </w:pPr>
            <w:r>
              <w:rPr>
                <w:bCs/>
                <w:sz w:val="16"/>
              </w:rPr>
              <w:t>23</w:t>
            </w:r>
          </w:p>
        </w:tc>
        <w:tc>
          <w:tcPr>
            <w:tcW w:w="669" w:type="dxa"/>
          </w:tcPr>
          <w:p w:rsidR="00000000" w:rsidRDefault="00000000">
            <w:pPr>
              <w:spacing w:before="20" w:after="20"/>
              <w:ind w:right="57"/>
              <w:jc w:val="right"/>
              <w:rPr>
                <w:bCs/>
                <w:sz w:val="16"/>
              </w:rPr>
            </w:pPr>
            <w:r>
              <w:rPr>
                <w:bCs/>
                <w:sz w:val="16"/>
              </w:rPr>
              <w:t>7</w:t>
            </w:r>
          </w:p>
        </w:tc>
        <w:tc>
          <w:tcPr>
            <w:tcW w:w="669" w:type="dxa"/>
          </w:tcPr>
          <w:p w:rsidR="00000000" w:rsidRDefault="00000000">
            <w:pPr>
              <w:spacing w:before="20" w:after="20"/>
              <w:ind w:right="113"/>
              <w:jc w:val="right"/>
              <w:rPr>
                <w:bCs/>
                <w:sz w:val="16"/>
              </w:rPr>
            </w:pPr>
            <w:r>
              <w:rPr>
                <w:bCs/>
                <w:sz w:val="16"/>
              </w:rPr>
              <w:t>11</w:t>
            </w:r>
          </w:p>
        </w:tc>
        <w:tc>
          <w:tcPr>
            <w:tcW w:w="570" w:type="dxa"/>
          </w:tcPr>
          <w:p w:rsidR="00000000" w:rsidRDefault="00000000">
            <w:pPr>
              <w:spacing w:before="20" w:after="20"/>
              <w:ind w:right="113"/>
              <w:jc w:val="right"/>
              <w:rPr>
                <w:bCs/>
                <w:sz w:val="16"/>
              </w:rPr>
            </w:pPr>
            <w:r>
              <w:rPr>
                <w:bCs/>
                <w:sz w:val="16"/>
              </w:rPr>
              <w:t>7</w:t>
            </w:r>
          </w:p>
        </w:tc>
        <w:tc>
          <w:tcPr>
            <w:tcW w:w="874" w:type="dxa"/>
          </w:tcPr>
          <w:p w:rsidR="00000000" w:rsidRDefault="00000000">
            <w:pPr>
              <w:spacing w:before="20" w:after="20"/>
              <w:ind w:right="113"/>
              <w:jc w:val="right"/>
              <w:rPr>
                <w:bCs/>
                <w:sz w:val="16"/>
              </w:rPr>
            </w:pPr>
            <w:r>
              <w:rPr>
                <w:bCs/>
                <w:sz w:val="16"/>
              </w:rPr>
              <w:t>48</w:t>
            </w:r>
          </w:p>
        </w:tc>
        <w:tc>
          <w:tcPr>
            <w:tcW w:w="669" w:type="dxa"/>
          </w:tcPr>
          <w:p w:rsidR="00000000" w:rsidRDefault="00000000">
            <w:pPr>
              <w:spacing w:before="20" w:after="20"/>
              <w:ind w:right="113"/>
              <w:jc w:val="right"/>
              <w:rPr>
                <w:bCs/>
                <w:sz w:val="16"/>
              </w:rPr>
            </w:pPr>
            <w:r>
              <w:rPr>
                <w:bCs/>
                <w:sz w:val="16"/>
              </w:rPr>
              <w:t>-</w:t>
            </w:r>
          </w:p>
        </w:tc>
        <w:tc>
          <w:tcPr>
            <w:tcW w:w="669" w:type="dxa"/>
          </w:tcPr>
          <w:p w:rsidR="00000000" w:rsidRDefault="00000000">
            <w:pPr>
              <w:spacing w:before="20" w:after="20"/>
              <w:ind w:right="113"/>
              <w:jc w:val="right"/>
              <w:rPr>
                <w:bCs/>
                <w:sz w:val="16"/>
              </w:rPr>
            </w:pPr>
            <w:r>
              <w:rPr>
                <w:bCs/>
                <w:sz w:val="16"/>
              </w:rPr>
              <w:t>-</w:t>
            </w:r>
          </w:p>
        </w:tc>
        <w:tc>
          <w:tcPr>
            <w:tcW w:w="669" w:type="dxa"/>
          </w:tcPr>
          <w:p w:rsidR="00000000" w:rsidRDefault="00000000">
            <w:pPr>
              <w:spacing w:before="20" w:after="20"/>
              <w:ind w:right="113"/>
              <w:jc w:val="right"/>
              <w:rPr>
                <w:bCs/>
                <w:sz w:val="16"/>
              </w:rPr>
            </w:pPr>
            <w:r>
              <w:rPr>
                <w:bCs/>
                <w:sz w:val="16"/>
              </w:rPr>
              <w:t>-</w:t>
            </w:r>
          </w:p>
        </w:tc>
        <w:tc>
          <w:tcPr>
            <w:tcW w:w="570" w:type="dxa"/>
          </w:tcPr>
          <w:p w:rsidR="00000000" w:rsidRDefault="00000000">
            <w:pPr>
              <w:spacing w:before="20" w:after="20"/>
              <w:jc w:val="center"/>
              <w:rPr>
                <w:bCs/>
                <w:sz w:val="16"/>
              </w:rPr>
            </w:pPr>
            <w:r>
              <w:rPr>
                <w:bCs/>
                <w:sz w:val="16"/>
              </w:rPr>
              <w:t>1</w:t>
            </w:r>
          </w:p>
        </w:tc>
        <w:tc>
          <w:tcPr>
            <w:tcW w:w="874" w:type="dxa"/>
          </w:tcPr>
          <w:p w:rsidR="00000000" w:rsidRDefault="00000000">
            <w:pPr>
              <w:spacing w:before="20" w:after="20"/>
              <w:ind w:right="113"/>
              <w:jc w:val="right"/>
              <w:rPr>
                <w:bCs/>
                <w:sz w:val="16"/>
              </w:rPr>
            </w:pPr>
            <w:r>
              <w:rPr>
                <w:bCs/>
                <w:sz w:val="16"/>
              </w:rPr>
              <w:t>1</w:t>
            </w:r>
          </w:p>
        </w:tc>
        <w:tc>
          <w:tcPr>
            <w:tcW w:w="874" w:type="dxa"/>
          </w:tcPr>
          <w:p w:rsidR="00000000" w:rsidRDefault="00000000">
            <w:pPr>
              <w:spacing w:before="20" w:after="20"/>
              <w:ind w:right="113"/>
              <w:jc w:val="right"/>
              <w:rPr>
                <w:bCs/>
                <w:sz w:val="16"/>
              </w:rPr>
            </w:pPr>
            <w:r>
              <w:rPr>
                <w:bCs/>
                <w:sz w:val="16"/>
              </w:rPr>
              <w:t>49</w:t>
            </w:r>
          </w:p>
        </w:tc>
      </w:tr>
      <w:tr w:rsidR="00000000">
        <w:tblPrEx>
          <w:tblCellMar>
            <w:top w:w="0" w:type="dxa"/>
            <w:bottom w:w="0" w:type="dxa"/>
          </w:tblCellMar>
        </w:tblPrEx>
        <w:tc>
          <w:tcPr>
            <w:tcW w:w="2046" w:type="dxa"/>
          </w:tcPr>
          <w:p w:rsidR="00000000" w:rsidRDefault="00000000">
            <w:pPr>
              <w:spacing w:before="20" w:after="20"/>
              <w:rPr>
                <w:bCs/>
                <w:sz w:val="16"/>
              </w:rPr>
            </w:pPr>
            <w:r>
              <w:rPr>
                <w:bCs/>
                <w:sz w:val="16"/>
              </w:rPr>
              <w:t>CAÑAR</w:t>
            </w:r>
          </w:p>
        </w:tc>
        <w:tc>
          <w:tcPr>
            <w:tcW w:w="669" w:type="dxa"/>
          </w:tcPr>
          <w:p w:rsidR="00000000" w:rsidRDefault="00000000">
            <w:pPr>
              <w:spacing w:before="20" w:after="20"/>
              <w:ind w:right="57"/>
              <w:jc w:val="right"/>
              <w:rPr>
                <w:bCs/>
                <w:sz w:val="16"/>
                <w:lang w:val="fr-FR"/>
              </w:rPr>
            </w:pPr>
            <w:r>
              <w:rPr>
                <w:bCs/>
                <w:sz w:val="16"/>
                <w:lang w:val="fr-FR"/>
              </w:rPr>
              <w:t>14</w:t>
            </w:r>
          </w:p>
        </w:tc>
        <w:tc>
          <w:tcPr>
            <w:tcW w:w="669" w:type="dxa"/>
          </w:tcPr>
          <w:p w:rsidR="00000000" w:rsidRDefault="00000000">
            <w:pPr>
              <w:spacing w:before="20" w:after="20"/>
              <w:ind w:right="57"/>
              <w:jc w:val="right"/>
              <w:rPr>
                <w:bCs/>
                <w:sz w:val="16"/>
                <w:lang w:val="fr-FR"/>
              </w:rPr>
            </w:pPr>
            <w:r>
              <w:rPr>
                <w:bCs/>
                <w:sz w:val="16"/>
                <w:lang w:val="fr-FR"/>
              </w:rPr>
              <w:t>4</w:t>
            </w:r>
          </w:p>
        </w:tc>
        <w:tc>
          <w:tcPr>
            <w:tcW w:w="669" w:type="dxa"/>
          </w:tcPr>
          <w:p w:rsidR="00000000" w:rsidRDefault="00000000">
            <w:pPr>
              <w:spacing w:before="20" w:after="20"/>
              <w:ind w:right="113"/>
              <w:jc w:val="right"/>
              <w:rPr>
                <w:bCs/>
                <w:sz w:val="16"/>
                <w:lang w:val="fr-FR"/>
              </w:rPr>
            </w:pPr>
            <w:r>
              <w:rPr>
                <w:bCs/>
                <w:sz w:val="16"/>
                <w:lang w:val="fr-FR"/>
              </w:rPr>
              <w:t>3</w:t>
            </w:r>
          </w:p>
        </w:tc>
        <w:tc>
          <w:tcPr>
            <w:tcW w:w="570" w:type="dxa"/>
          </w:tcPr>
          <w:p w:rsidR="00000000" w:rsidRDefault="00000000">
            <w:pPr>
              <w:spacing w:before="20" w:after="20"/>
              <w:ind w:right="113"/>
              <w:jc w:val="right"/>
              <w:rPr>
                <w:bCs/>
                <w:sz w:val="16"/>
                <w:lang w:val="fr-FR"/>
              </w:rPr>
            </w:pPr>
            <w:r>
              <w:rPr>
                <w:bCs/>
                <w:sz w:val="16"/>
                <w:lang w:val="fr-FR"/>
              </w:rPr>
              <w:t>3</w:t>
            </w:r>
          </w:p>
        </w:tc>
        <w:tc>
          <w:tcPr>
            <w:tcW w:w="874" w:type="dxa"/>
          </w:tcPr>
          <w:p w:rsidR="00000000" w:rsidRDefault="00000000">
            <w:pPr>
              <w:spacing w:before="20" w:after="20"/>
              <w:ind w:right="113"/>
              <w:jc w:val="right"/>
              <w:rPr>
                <w:bCs/>
                <w:sz w:val="16"/>
                <w:lang w:val="fr-FR"/>
              </w:rPr>
            </w:pPr>
            <w:r>
              <w:rPr>
                <w:bCs/>
                <w:sz w:val="16"/>
                <w:lang w:val="fr-FR"/>
              </w:rPr>
              <w:t>24</w:t>
            </w:r>
          </w:p>
        </w:tc>
        <w:tc>
          <w:tcPr>
            <w:tcW w:w="669" w:type="dxa"/>
          </w:tcPr>
          <w:p w:rsidR="00000000" w:rsidRDefault="00000000">
            <w:pPr>
              <w:spacing w:before="20" w:after="20"/>
              <w:ind w:right="113"/>
              <w:jc w:val="right"/>
              <w:rPr>
                <w:bCs/>
                <w:sz w:val="16"/>
                <w:lang w:val="fr-FR"/>
              </w:rPr>
            </w:pPr>
            <w:r>
              <w:rPr>
                <w:bCs/>
                <w:sz w:val="16"/>
                <w:lang w:val="fr-FR"/>
              </w:rPr>
              <w:t>5</w:t>
            </w:r>
          </w:p>
        </w:tc>
        <w:tc>
          <w:tcPr>
            <w:tcW w:w="669" w:type="dxa"/>
          </w:tcPr>
          <w:p w:rsidR="00000000" w:rsidRDefault="00000000">
            <w:pPr>
              <w:spacing w:before="20" w:after="20"/>
              <w:ind w:right="113"/>
              <w:jc w:val="right"/>
              <w:rPr>
                <w:bCs/>
                <w:sz w:val="16"/>
                <w:lang w:val="fr-FR"/>
              </w:rPr>
            </w:pPr>
            <w:r>
              <w:rPr>
                <w:bCs/>
                <w:sz w:val="16"/>
                <w:lang w:val="fr-FR"/>
              </w:rPr>
              <w:t>1</w:t>
            </w:r>
          </w:p>
        </w:tc>
        <w:tc>
          <w:tcPr>
            <w:tcW w:w="669" w:type="dxa"/>
          </w:tcPr>
          <w:p w:rsidR="00000000" w:rsidRDefault="00000000">
            <w:pPr>
              <w:spacing w:before="20" w:after="20"/>
              <w:ind w:right="113"/>
              <w:jc w:val="right"/>
              <w:rPr>
                <w:bCs/>
                <w:sz w:val="16"/>
                <w:lang w:val="fr-FR"/>
              </w:rPr>
            </w:pPr>
          </w:p>
        </w:tc>
        <w:tc>
          <w:tcPr>
            <w:tcW w:w="570" w:type="dxa"/>
          </w:tcPr>
          <w:p w:rsidR="00000000" w:rsidRDefault="00000000">
            <w:pPr>
              <w:spacing w:before="20" w:after="20"/>
              <w:jc w:val="center"/>
              <w:rPr>
                <w:bCs/>
                <w:sz w:val="16"/>
                <w:lang w:val="fr-FR"/>
              </w:rPr>
            </w:pPr>
          </w:p>
        </w:tc>
        <w:tc>
          <w:tcPr>
            <w:tcW w:w="874" w:type="dxa"/>
          </w:tcPr>
          <w:p w:rsidR="00000000" w:rsidRDefault="00000000">
            <w:pPr>
              <w:spacing w:before="20" w:after="20"/>
              <w:ind w:right="113"/>
              <w:jc w:val="right"/>
              <w:rPr>
                <w:bCs/>
                <w:sz w:val="16"/>
                <w:lang w:val="fr-FR"/>
              </w:rPr>
            </w:pPr>
            <w:r>
              <w:rPr>
                <w:bCs/>
                <w:sz w:val="16"/>
                <w:lang w:val="fr-FR"/>
              </w:rPr>
              <w:t>6</w:t>
            </w:r>
          </w:p>
        </w:tc>
        <w:tc>
          <w:tcPr>
            <w:tcW w:w="874" w:type="dxa"/>
          </w:tcPr>
          <w:p w:rsidR="00000000" w:rsidRDefault="00000000">
            <w:pPr>
              <w:spacing w:before="20" w:after="20"/>
              <w:ind w:right="113"/>
              <w:jc w:val="right"/>
              <w:rPr>
                <w:bCs/>
                <w:sz w:val="16"/>
                <w:lang w:val="fr-FR"/>
              </w:rPr>
            </w:pPr>
            <w:r>
              <w:rPr>
                <w:bCs/>
                <w:sz w:val="16"/>
                <w:lang w:val="fr-FR"/>
              </w:rPr>
              <w:t>30</w:t>
            </w:r>
          </w:p>
        </w:tc>
      </w:tr>
      <w:tr w:rsidR="00000000">
        <w:tblPrEx>
          <w:tblCellMar>
            <w:top w:w="0" w:type="dxa"/>
            <w:bottom w:w="0" w:type="dxa"/>
          </w:tblCellMar>
        </w:tblPrEx>
        <w:tc>
          <w:tcPr>
            <w:tcW w:w="2046" w:type="dxa"/>
          </w:tcPr>
          <w:p w:rsidR="00000000" w:rsidRDefault="00000000">
            <w:pPr>
              <w:spacing w:before="20" w:after="20"/>
              <w:rPr>
                <w:bCs/>
                <w:sz w:val="16"/>
                <w:lang w:val="fr-FR"/>
              </w:rPr>
            </w:pPr>
            <w:r>
              <w:rPr>
                <w:bCs/>
                <w:sz w:val="16"/>
                <w:lang w:val="fr-FR"/>
              </w:rPr>
              <w:t>AZOGUES</w:t>
            </w:r>
          </w:p>
        </w:tc>
        <w:tc>
          <w:tcPr>
            <w:tcW w:w="669" w:type="dxa"/>
          </w:tcPr>
          <w:p w:rsidR="00000000" w:rsidRDefault="00000000">
            <w:pPr>
              <w:spacing w:before="20" w:after="20"/>
              <w:ind w:right="57"/>
              <w:jc w:val="right"/>
              <w:rPr>
                <w:bCs/>
                <w:sz w:val="16"/>
                <w:lang w:val="fr-FR"/>
              </w:rPr>
            </w:pPr>
            <w:r>
              <w:rPr>
                <w:bCs/>
                <w:sz w:val="16"/>
                <w:lang w:val="fr-FR"/>
              </w:rPr>
              <w:t>13</w:t>
            </w:r>
          </w:p>
        </w:tc>
        <w:tc>
          <w:tcPr>
            <w:tcW w:w="669" w:type="dxa"/>
          </w:tcPr>
          <w:p w:rsidR="00000000" w:rsidRDefault="00000000">
            <w:pPr>
              <w:spacing w:before="20" w:after="20"/>
              <w:ind w:right="57"/>
              <w:jc w:val="right"/>
              <w:rPr>
                <w:bCs/>
                <w:sz w:val="16"/>
                <w:lang w:val="fr-FR"/>
              </w:rPr>
            </w:pPr>
            <w:r>
              <w:rPr>
                <w:bCs/>
                <w:sz w:val="16"/>
                <w:lang w:val="fr-FR"/>
              </w:rPr>
              <w:t>12</w:t>
            </w:r>
          </w:p>
        </w:tc>
        <w:tc>
          <w:tcPr>
            <w:tcW w:w="669" w:type="dxa"/>
          </w:tcPr>
          <w:p w:rsidR="00000000" w:rsidRDefault="00000000">
            <w:pPr>
              <w:spacing w:before="20" w:after="20"/>
              <w:ind w:right="113"/>
              <w:jc w:val="right"/>
              <w:rPr>
                <w:bCs/>
                <w:sz w:val="16"/>
                <w:lang w:val="fr-FR"/>
              </w:rPr>
            </w:pPr>
            <w:r>
              <w:rPr>
                <w:bCs/>
                <w:sz w:val="16"/>
                <w:lang w:val="fr-FR"/>
              </w:rPr>
              <w:t>4</w:t>
            </w:r>
          </w:p>
        </w:tc>
        <w:tc>
          <w:tcPr>
            <w:tcW w:w="570" w:type="dxa"/>
          </w:tcPr>
          <w:p w:rsidR="00000000" w:rsidRDefault="00000000">
            <w:pPr>
              <w:spacing w:before="20" w:after="20"/>
              <w:ind w:right="113"/>
              <w:jc w:val="right"/>
              <w:rPr>
                <w:bCs/>
                <w:sz w:val="16"/>
                <w:lang w:val="fr-FR"/>
              </w:rPr>
            </w:pPr>
            <w:r>
              <w:rPr>
                <w:bCs/>
                <w:sz w:val="16"/>
                <w:lang w:val="fr-FR"/>
              </w:rPr>
              <w:t>5</w:t>
            </w:r>
          </w:p>
        </w:tc>
        <w:tc>
          <w:tcPr>
            <w:tcW w:w="874" w:type="dxa"/>
          </w:tcPr>
          <w:p w:rsidR="00000000" w:rsidRDefault="00000000">
            <w:pPr>
              <w:spacing w:before="20" w:after="20"/>
              <w:ind w:right="113"/>
              <w:jc w:val="right"/>
              <w:rPr>
                <w:bCs/>
                <w:sz w:val="16"/>
                <w:lang w:val="fr-FR"/>
              </w:rPr>
            </w:pPr>
            <w:r>
              <w:rPr>
                <w:bCs/>
                <w:sz w:val="16"/>
                <w:lang w:val="fr-FR"/>
              </w:rPr>
              <w:t>34</w:t>
            </w:r>
          </w:p>
        </w:tc>
        <w:tc>
          <w:tcPr>
            <w:tcW w:w="669" w:type="dxa"/>
          </w:tcPr>
          <w:p w:rsidR="00000000" w:rsidRDefault="00000000">
            <w:pPr>
              <w:spacing w:before="20" w:after="20"/>
              <w:ind w:right="113"/>
              <w:jc w:val="right"/>
              <w:rPr>
                <w:bCs/>
                <w:sz w:val="16"/>
                <w:lang w:val="fr-FR"/>
              </w:rPr>
            </w:pPr>
            <w:r>
              <w:rPr>
                <w:bCs/>
                <w:sz w:val="16"/>
                <w:lang w:val="fr-FR"/>
              </w:rPr>
              <w:t>-</w:t>
            </w:r>
          </w:p>
        </w:tc>
        <w:tc>
          <w:tcPr>
            <w:tcW w:w="669" w:type="dxa"/>
          </w:tcPr>
          <w:p w:rsidR="00000000" w:rsidRDefault="00000000">
            <w:pPr>
              <w:spacing w:before="20" w:after="20"/>
              <w:ind w:right="113"/>
              <w:jc w:val="right"/>
              <w:rPr>
                <w:bCs/>
                <w:sz w:val="16"/>
                <w:lang w:val="fr-FR"/>
              </w:rPr>
            </w:pPr>
            <w:r>
              <w:rPr>
                <w:bCs/>
                <w:sz w:val="16"/>
                <w:lang w:val="fr-FR"/>
              </w:rPr>
              <w:t>-</w:t>
            </w:r>
          </w:p>
        </w:tc>
        <w:tc>
          <w:tcPr>
            <w:tcW w:w="669" w:type="dxa"/>
          </w:tcPr>
          <w:p w:rsidR="00000000" w:rsidRDefault="00000000">
            <w:pPr>
              <w:spacing w:before="20" w:after="20"/>
              <w:ind w:right="113"/>
              <w:jc w:val="right"/>
              <w:rPr>
                <w:bCs/>
                <w:sz w:val="16"/>
                <w:lang w:val="fr-FR"/>
              </w:rPr>
            </w:pPr>
            <w:r>
              <w:rPr>
                <w:bCs/>
                <w:sz w:val="16"/>
                <w:lang w:val="fr-FR"/>
              </w:rPr>
              <w:t>-</w:t>
            </w:r>
          </w:p>
        </w:tc>
        <w:tc>
          <w:tcPr>
            <w:tcW w:w="570" w:type="dxa"/>
          </w:tcPr>
          <w:p w:rsidR="00000000" w:rsidRDefault="00000000">
            <w:pPr>
              <w:spacing w:before="20" w:after="20"/>
              <w:jc w:val="center"/>
              <w:rPr>
                <w:bCs/>
                <w:sz w:val="16"/>
                <w:lang w:val="fr-FR"/>
              </w:rPr>
            </w:pPr>
            <w:r>
              <w:rPr>
                <w:bCs/>
                <w:sz w:val="16"/>
                <w:lang w:val="fr-FR"/>
              </w:rPr>
              <w:t>-</w:t>
            </w:r>
          </w:p>
        </w:tc>
        <w:tc>
          <w:tcPr>
            <w:tcW w:w="874" w:type="dxa"/>
          </w:tcPr>
          <w:p w:rsidR="00000000" w:rsidRDefault="00000000">
            <w:pPr>
              <w:spacing w:before="20" w:after="20"/>
              <w:ind w:right="113"/>
              <w:jc w:val="right"/>
              <w:rPr>
                <w:bCs/>
                <w:sz w:val="16"/>
                <w:lang w:val="fr-FR"/>
              </w:rPr>
            </w:pPr>
            <w:r>
              <w:rPr>
                <w:bCs/>
                <w:sz w:val="16"/>
                <w:lang w:val="fr-FR"/>
              </w:rPr>
              <w:t>-</w:t>
            </w:r>
          </w:p>
        </w:tc>
        <w:tc>
          <w:tcPr>
            <w:tcW w:w="874" w:type="dxa"/>
          </w:tcPr>
          <w:p w:rsidR="00000000" w:rsidRDefault="00000000">
            <w:pPr>
              <w:spacing w:before="20" w:after="20"/>
              <w:ind w:right="113"/>
              <w:jc w:val="right"/>
              <w:rPr>
                <w:bCs/>
                <w:sz w:val="16"/>
                <w:lang w:val="fr-FR"/>
              </w:rPr>
            </w:pPr>
            <w:r>
              <w:rPr>
                <w:bCs/>
                <w:sz w:val="16"/>
                <w:lang w:val="fr-FR"/>
              </w:rPr>
              <w:t>34</w:t>
            </w:r>
          </w:p>
        </w:tc>
      </w:tr>
      <w:tr w:rsidR="00000000">
        <w:tblPrEx>
          <w:tblCellMar>
            <w:top w:w="0" w:type="dxa"/>
            <w:bottom w:w="0" w:type="dxa"/>
          </w:tblCellMar>
        </w:tblPrEx>
        <w:tc>
          <w:tcPr>
            <w:tcW w:w="2046" w:type="dxa"/>
          </w:tcPr>
          <w:p w:rsidR="00000000" w:rsidRDefault="00000000">
            <w:pPr>
              <w:spacing w:before="20" w:after="20"/>
              <w:rPr>
                <w:bCs/>
                <w:sz w:val="16"/>
                <w:lang w:val="fr-FR"/>
              </w:rPr>
            </w:pPr>
            <w:r>
              <w:rPr>
                <w:bCs/>
                <w:sz w:val="16"/>
                <w:lang w:val="fr-FR"/>
              </w:rPr>
              <w:t>CUENCA V.</w:t>
            </w:r>
          </w:p>
        </w:tc>
        <w:tc>
          <w:tcPr>
            <w:tcW w:w="669" w:type="dxa"/>
          </w:tcPr>
          <w:p w:rsidR="00000000" w:rsidRDefault="00000000">
            <w:pPr>
              <w:spacing w:before="20" w:after="20"/>
              <w:ind w:right="57"/>
              <w:jc w:val="right"/>
              <w:rPr>
                <w:bCs/>
                <w:sz w:val="16"/>
                <w:lang w:val="fr-FR"/>
              </w:rPr>
            </w:pPr>
            <w:r>
              <w:rPr>
                <w:bCs/>
                <w:sz w:val="16"/>
                <w:lang w:val="fr-FR"/>
              </w:rPr>
              <w:t>125</w:t>
            </w:r>
          </w:p>
        </w:tc>
        <w:tc>
          <w:tcPr>
            <w:tcW w:w="669" w:type="dxa"/>
          </w:tcPr>
          <w:p w:rsidR="00000000" w:rsidRDefault="00000000">
            <w:pPr>
              <w:spacing w:before="20" w:after="20"/>
              <w:ind w:right="57"/>
              <w:jc w:val="right"/>
              <w:rPr>
                <w:bCs/>
                <w:sz w:val="16"/>
                <w:lang w:val="fr-FR"/>
              </w:rPr>
            </w:pPr>
            <w:r>
              <w:rPr>
                <w:bCs/>
                <w:sz w:val="16"/>
                <w:lang w:val="fr-FR"/>
              </w:rPr>
              <w:t>40</w:t>
            </w:r>
          </w:p>
        </w:tc>
        <w:tc>
          <w:tcPr>
            <w:tcW w:w="669" w:type="dxa"/>
          </w:tcPr>
          <w:p w:rsidR="00000000" w:rsidRDefault="00000000">
            <w:pPr>
              <w:spacing w:before="20" w:after="20"/>
              <w:ind w:right="113"/>
              <w:jc w:val="right"/>
              <w:rPr>
                <w:bCs/>
                <w:sz w:val="16"/>
                <w:lang w:val="fr-FR"/>
              </w:rPr>
            </w:pPr>
            <w:r>
              <w:rPr>
                <w:bCs/>
                <w:sz w:val="16"/>
                <w:lang w:val="fr-FR"/>
              </w:rPr>
              <w:t>20</w:t>
            </w:r>
          </w:p>
        </w:tc>
        <w:tc>
          <w:tcPr>
            <w:tcW w:w="570" w:type="dxa"/>
          </w:tcPr>
          <w:p w:rsidR="00000000" w:rsidRDefault="00000000">
            <w:pPr>
              <w:spacing w:before="20" w:after="20"/>
              <w:ind w:right="113"/>
              <w:jc w:val="right"/>
              <w:rPr>
                <w:bCs/>
                <w:sz w:val="16"/>
                <w:lang w:val="fr-FR"/>
              </w:rPr>
            </w:pPr>
            <w:r>
              <w:rPr>
                <w:bCs/>
                <w:sz w:val="16"/>
                <w:lang w:val="fr-FR"/>
              </w:rPr>
              <w:t>10</w:t>
            </w:r>
          </w:p>
        </w:tc>
        <w:tc>
          <w:tcPr>
            <w:tcW w:w="874" w:type="dxa"/>
          </w:tcPr>
          <w:p w:rsidR="00000000" w:rsidRDefault="00000000">
            <w:pPr>
              <w:spacing w:before="20" w:after="20"/>
              <w:ind w:right="113"/>
              <w:jc w:val="right"/>
              <w:rPr>
                <w:bCs/>
                <w:sz w:val="16"/>
                <w:lang w:val="fr-FR"/>
              </w:rPr>
            </w:pPr>
            <w:r>
              <w:rPr>
                <w:bCs/>
                <w:sz w:val="16"/>
                <w:lang w:val="fr-FR"/>
              </w:rPr>
              <w:t>195</w:t>
            </w:r>
          </w:p>
        </w:tc>
        <w:tc>
          <w:tcPr>
            <w:tcW w:w="669" w:type="dxa"/>
          </w:tcPr>
          <w:p w:rsidR="00000000" w:rsidRDefault="00000000">
            <w:pPr>
              <w:spacing w:before="20" w:after="20"/>
              <w:ind w:right="113"/>
              <w:jc w:val="right"/>
              <w:rPr>
                <w:bCs/>
                <w:sz w:val="16"/>
                <w:lang w:val="fr-FR"/>
              </w:rPr>
            </w:pPr>
            <w:r>
              <w:rPr>
                <w:bCs/>
                <w:sz w:val="16"/>
                <w:lang w:val="fr-FR"/>
              </w:rPr>
              <w:t>-</w:t>
            </w:r>
          </w:p>
        </w:tc>
        <w:tc>
          <w:tcPr>
            <w:tcW w:w="669" w:type="dxa"/>
          </w:tcPr>
          <w:p w:rsidR="00000000" w:rsidRDefault="00000000">
            <w:pPr>
              <w:spacing w:before="20" w:after="20"/>
              <w:ind w:right="113"/>
              <w:jc w:val="right"/>
              <w:rPr>
                <w:bCs/>
                <w:sz w:val="16"/>
                <w:lang w:val="fr-FR"/>
              </w:rPr>
            </w:pPr>
            <w:r>
              <w:rPr>
                <w:bCs/>
                <w:sz w:val="16"/>
                <w:lang w:val="fr-FR"/>
              </w:rPr>
              <w:t>-</w:t>
            </w:r>
          </w:p>
        </w:tc>
        <w:tc>
          <w:tcPr>
            <w:tcW w:w="669" w:type="dxa"/>
          </w:tcPr>
          <w:p w:rsidR="00000000" w:rsidRDefault="00000000">
            <w:pPr>
              <w:spacing w:before="20" w:after="20"/>
              <w:ind w:right="113"/>
              <w:jc w:val="right"/>
              <w:rPr>
                <w:bCs/>
                <w:sz w:val="16"/>
                <w:lang w:val="fr-FR"/>
              </w:rPr>
            </w:pPr>
            <w:r>
              <w:rPr>
                <w:bCs/>
                <w:sz w:val="16"/>
                <w:lang w:val="fr-FR"/>
              </w:rPr>
              <w:t>-</w:t>
            </w:r>
          </w:p>
        </w:tc>
        <w:tc>
          <w:tcPr>
            <w:tcW w:w="570" w:type="dxa"/>
          </w:tcPr>
          <w:p w:rsidR="00000000" w:rsidRDefault="00000000">
            <w:pPr>
              <w:spacing w:before="20" w:after="20"/>
              <w:jc w:val="center"/>
              <w:rPr>
                <w:bCs/>
                <w:sz w:val="16"/>
                <w:lang w:val="fr-FR"/>
              </w:rPr>
            </w:pPr>
            <w:r>
              <w:rPr>
                <w:bCs/>
                <w:sz w:val="16"/>
                <w:lang w:val="fr-FR"/>
              </w:rPr>
              <w:t>-</w:t>
            </w:r>
          </w:p>
        </w:tc>
        <w:tc>
          <w:tcPr>
            <w:tcW w:w="874" w:type="dxa"/>
          </w:tcPr>
          <w:p w:rsidR="00000000" w:rsidRDefault="00000000">
            <w:pPr>
              <w:spacing w:before="20" w:after="20"/>
              <w:ind w:right="113"/>
              <w:jc w:val="right"/>
              <w:rPr>
                <w:bCs/>
                <w:sz w:val="16"/>
                <w:lang w:val="fr-FR"/>
              </w:rPr>
            </w:pPr>
            <w:r>
              <w:rPr>
                <w:bCs/>
                <w:sz w:val="16"/>
                <w:lang w:val="fr-FR"/>
              </w:rPr>
              <w:t>-</w:t>
            </w:r>
          </w:p>
        </w:tc>
        <w:tc>
          <w:tcPr>
            <w:tcW w:w="874" w:type="dxa"/>
          </w:tcPr>
          <w:p w:rsidR="00000000" w:rsidRDefault="00000000">
            <w:pPr>
              <w:spacing w:before="20" w:after="20"/>
              <w:ind w:right="113"/>
              <w:jc w:val="right"/>
              <w:rPr>
                <w:bCs/>
                <w:sz w:val="16"/>
                <w:lang w:val="fr-FR"/>
              </w:rPr>
            </w:pPr>
            <w:r>
              <w:rPr>
                <w:bCs/>
                <w:sz w:val="16"/>
                <w:lang w:val="fr-FR"/>
              </w:rPr>
              <w:t>195</w:t>
            </w:r>
          </w:p>
        </w:tc>
      </w:tr>
      <w:tr w:rsidR="00000000">
        <w:tblPrEx>
          <w:tblCellMar>
            <w:top w:w="0" w:type="dxa"/>
            <w:bottom w:w="0" w:type="dxa"/>
          </w:tblCellMar>
        </w:tblPrEx>
        <w:tc>
          <w:tcPr>
            <w:tcW w:w="2046" w:type="dxa"/>
          </w:tcPr>
          <w:p w:rsidR="00000000" w:rsidRDefault="00000000">
            <w:pPr>
              <w:spacing w:before="20" w:after="20"/>
              <w:rPr>
                <w:bCs/>
                <w:sz w:val="16"/>
                <w:lang w:val="fr-FR"/>
              </w:rPr>
            </w:pPr>
            <w:r>
              <w:rPr>
                <w:bCs/>
                <w:sz w:val="16"/>
                <w:lang w:val="fr-FR"/>
              </w:rPr>
              <w:t>CUENCA M.</w:t>
            </w:r>
          </w:p>
        </w:tc>
        <w:tc>
          <w:tcPr>
            <w:tcW w:w="669" w:type="dxa"/>
          </w:tcPr>
          <w:p w:rsidR="00000000" w:rsidRDefault="00000000">
            <w:pPr>
              <w:spacing w:before="20" w:after="20"/>
              <w:ind w:right="57"/>
              <w:jc w:val="right"/>
              <w:rPr>
                <w:bCs/>
                <w:sz w:val="16"/>
                <w:lang w:val="en-US"/>
              </w:rPr>
            </w:pPr>
            <w:r>
              <w:rPr>
                <w:bCs/>
                <w:sz w:val="16"/>
                <w:lang w:val="en-US"/>
              </w:rPr>
              <w:t>-</w:t>
            </w:r>
          </w:p>
        </w:tc>
        <w:tc>
          <w:tcPr>
            <w:tcW w:w="669" w:type="dxa"/>
          </w:tcPr>
          <w:p w:rsidR="00000000" w:rsidRDefault="00000000">
            <w:pPr>
              <w:spacing w:before="20" w:after="20"/>
              <w:ind w:right="57"/>
              <w:jc w:val="right"/>
              <w:rPr>
                <w:bCs/>
                <w:sz w:val="16"/>
                <w:lang w:val="en-US"/>
              </w:rPr>
            </w:pPr>
            <w:r>
              <w:rPr>
                <w:bCs/>
                <w:sz w:val="16"/>
                <w:lang w:val="en-US"/>
              </w:rPr>
              <w:t>-</w:t>
            </w:r>
          </w:p>
        </w:tc>
        <w:tc>
          <w:tcPr>
            <w:tcW w:w="669" w:type="dxa"/>
          </w:tcPr>
          <w:p w:rsidR="00000000" w:rsidRDefault="00000000">
            <w:pPr>
              <w:spacing w:before="20" w:after="20"/>
              <w:ind w:right="113"/>
              <w:jc w:val="right"/>
              <w:rPr>
                <w:bCs/>
                <w:sz w:val="16"/>
                <w:lang w:val="en-US"/>
              </w:rPr>
            </w:pPr>
            <w:r>
              <w:rPr>
                <w:bCs/>
                <w:sz w:val="16"/>
                <w:lang w:val="en-US"/>
              </w:rPr>
              <w:t>-</w:t>
            </w:r>
          </w:p>
        </w:tc>
        <w:tc>
          <w:tcPr>
            <w:tcW w:w="570" w:type="dxa"/>
          </w:tcPr>
          <w:p w:rsidR="00000000" w:rsidRDefault="00000000">
            <w:pPr>
              <w:spacing w:before="20" w:after="20"/>
              <w:ind w:right="113"/>
              <w:jc w:val="right"/>
              <w:rPr>
                <w:bCs/>
                <w:sz w:val="16"/>
                <w:lang w:val="en-US"/>
              </w:rPr>
            </w:pPr>
            <w:r>
              <w:rPr>
                <w:bCs/>
                <w:sz w:val="16"/>
                <w:lang w:val="en-US"/>
              </w:rPr>
              <w:t>-</w:t>
            </w:r>
          </w:p>
        </w:tc>
        <w:tc>
          <w:tcPr>
            <w:tcW w:w="874" w:type="dxa"/>
          </w:tcPr>
          <w:p w:rsidR="00000000" w:rsidRDefault="00000000">
            <w:pPr>
              <w:spacing w:before="20" w:after="20"/>
              <w:ind w:right="113"/>
              <w:jc w:val="right"/>
              <w:rPr>
                <w:bCs/>
                <w:sz w:val="16"/>
                <w:lang w:val="en-US"/>
              </w:rPr>
            </w:pPr>
            <w:r>
              <w:rPr>
                <w:bCs/>
                <w:sz w:val="16"/>
                <w:lang w:val="en-US"/>
              </w:rPr>
              <w:t>-</w:t>
            </w:r>
          </w:p>
        </w:tc>
        <w:tc>
          <w:tcPr>
            <w:tcW w:w="669" w:type="dxa"/>
          </w:tcPr>
          <w:p w:rsidR="00000000" w:rsidRDefault="00000000">
            <w:pPr>
              <w:spacing w:before="20" w:after="20"/>
              <w:ind w:right="113"/>
              <w:jc w:val="right"/>
              <w:rPr>
                <w:bCs/>
                <w:sz w:val="16"/>
                <w:lang w:val="en-US"/>
              </w:rPr>
            </w:pPr>
            <w:r>
              <w:rPr>
                <w:bCs/>
                <w:sz w:val="16"/>
                <w:lang w:val="en-US"/>
              </w:rPr>
              <w:t>12</w:t>
            </w:r>
          </w:p>
        </w:tc>
        <w:tc>
          <w:tcPr>
            <w:tcW w:w="669" w:type="dxa"/>
          </w:tcPr>
          <w:p w:rsidR="00000000" w:rsidRDefault="00000000">
            <w:pPr>
              <w:spacing w:before="20" w:after="20"/>
              <w:ind w:right="113"/>
              <w:jc w:val="right"/>
              <w:rPr>
                <w:bCs/>
                <w:sz w:val="16"/>
                <w:lang w:val="en-US"/>
              </w:rPr>
            </w:pPr>
            <w:r>
              <w:rPr>
                <w:bCs/>
                <w:sz w:val="16"/>
                <w:lang w:val="en-US"/>
              </w:rPr>
              <w:t>6</w:t>
            </w:r>
          </w:p>
        </w:tc>
        <w:tc>
          <w:tcPr>
            <w:tcW w:w="669" w:type="dxa"/>
          </w:tcPr>
          <w:p w:rsidR="00000000" w:rsidRDefault="00000000">
            <w:pPr>
              <w:spacing w:before="20" w:after="20"/>
              <w:ind w:right="113"/>
              <w:jc w:val="right"/>
              <w:rPr>
                <w:bCs/>
                <w:sz w:val="16"/>
                <w:lang w:val="en-US"/>
              </w:rPr>
            </w:pPr>
            <w:r>
              <w:rPr>
                <w:bCs/>
                <w:sz w:val="16"/>
                <w:lang w:val="en-US"/>
              </w:rPr>
              <w:t>12</w:t>
            </w:r>
          </w:p>
        </w:tc>
        <w:tc>
          <w:tcPr>
            <w:tcW w:w="570" w:type="dxa"/>
          </w:tcPr>
          <w:p w:rsidR="00000000" w:rsidRDefault="00000000">
            <w:pPr>
              <w:spacing w:before="20" w:after="20"/>
              <w:jc w:val="center"/>
              <w:rPr>
                <w:bCs/>
                <w:sz w:val="16"/>
                <w:lang w:val="en-US"/>
              </w:rPr>
            </w:pPr>
            <w:r>
              <w:rPr>
                <w:bCs/>
                <w:sz w:val="16"/>
                <w:lang w:val="en-US"/>
              </w:rPr>
              <w:t>4</w:t>
            </w:r>
          </w:p>
        </w:tc>
        <w:tc>
          <w:tcPr>
            <w:tcW w:w="874" w:type="dxa"/>
          </w:tcPr>
          <w:p w:rsidR="00000000" w:rsidRDefault="00000000">
            <w:pPr>
              <w:spacing w:before="20" w:after="20"/>
              <w:ind w:right="113"/>
              <w:jc w:val="right"/>
              <w:rPr>
                <w:bCs/>
                <w:sz w:val="16"/>
                <w:lang w:val="en-US"/>
              </w:rPr>
            </w:pPr>
            <w:r>
              <w:rPr>
                <w:bCs/>
                <w:sz w:val="16"/>
                <w:lang w:val="en-US"/>
              </w:rPr>
              <w:t>34</w:t>
            </w:r>
          </w:p>
        </w:tc>
        <w:tc>
          <w:tcPr>
            <w:tcW w:w="874" w:type="dxa"/>
          </w:tcPr>
          <w:p w:rsidR="00000000" w:rsidRDefault="00000000">
            <w:pPr>
              <w:spacing w:before="20" w:after="20"/>
              <w:ind w:right="113"/>
              <w:jc w:val="right"/>
              <w:rPr>
                <w:bCs/>
                <w:sz w:val="16"/>
                <w:lang w:val="en-US"/>
              </w:rPr>
            </w:pPr>
            <w:r>
              <w:rPr>
                <w:bCs/>
                <w:sz w:val="16"/>
                <w:lang w:val="en-US"/>
              </w:rPr>
              <w:t>34</w:t>
            </w:r>
          </w:p>
        </w:tc>
      </w:tr>
      <w:tr w:rsidR="00000000">
        <w:tblPrEx>
          <w:tblCellMar>
            <w:top w:w="0" w:type="dxa"/>
            <w:bottom w:w="0" w:type="dxa"/>
          </w:tblCellMar>
        </w:tblPrEx>
        <w:tc>
          <w:tcPr>
            <w:tcW w:w="2046" w:type="dxa"/>
          </w:tcPr>
          <w:p w:rsidR="00000000" w:rsidRDefault="00000000">
            <w:pPr>
              <w:spacing w:before="20" w:after="20"/>
              <w:rPr>
                <w:bCs/>
                <w:sz w:val="16"/>
                <w:lang w:val="en-US"/>
              </w:rPr>
            </w:pPr>
            <w:r>
              <w:rPr>
                <w:bCs/>
                <w:sz w:val="16"/>
                <w:lang w:val="en-US"/>
              </w:rPr>
              <w:t>JIIPIJAPA</w:t>
            </w:r>
          </w:p>
        </w:tc>
        <w:tc>
          <w:tcPr>
            <w:tcW w:w="669" w:type="dxa"/>
          </w:tcPr>
          <w:p w:rsidR="00000000" w:rsidRDefault="00000000">
            <w:pPr>
              <w:spacing w:before="20" w:after="20"/>
              <w:ind w:right="57"/>
              <w:jc w:val="right"/>
              <w:rPr>
                <w:bCs/>
                <w:sz w:val="16"/>
                <w:lang w:val="en-US"/>
              </w:rPr>
            </w:pPr>
            <w:r>
              <w:rPr>
                <w:bCs/>
                <w:sz w:val="16"/>
                <w:lang w:val="en-US"/>
              </w:rPr>
              <w:t>43</w:t>
            </w:r>
          </w:p>
        </w:tc>
        <w:tc>
          <w:tcPr>
            <w:tcW w:w="669" w:type="dxa"/>
          </w:tcPr>
          <w:p w:rsidR="00000000" w:rsidRDefault="00000000">
            <w:pPr>
              <w:spacing w:before="20" w:after="20"/>
              <w:ind w:right="57"/>
              <w:jc w:val="right"/>
              <w:rPr>
                <w:bCs/>
                <w:sz w:val="16"/>
                <w:lang w:val="en-US"/>
              </w:rPr>
            </w:pPr>
            <w:r>
              <w:rPr>
                <w:bCs/>
                <w:sz w:val="16"/>
                <w:lang w:val="en-US"/>
              </w:rPr>
              <w:t>26</w:t>
            </w:r>
          </w:p>
        </w:tc>
        <w:tc>
          <w:tcPr>
            <w:tcW w:w="669" w:type="dxa"/>
          </w:tcPr>
          <w:p w:rsidR="00000000" w:rsidRDefault="00000000">
            <w:pPr>
              <w:spacing w:before="20" w:after="20"/>
              <w:ind w:right="113"/>
              <w:jc w:val="right"/>
              <w:rPr>
                <w:bCs/>
                <w:sz w:val="16"/>
                <w:lang w:val="en-US"/>
              </w:rPr>
            </w:pPr>
            <w:r>
              <w:rPr>
                <w:bCs/>
                <w:sz w:val="16"/>
                <w:lang w:val="en-US"/>
              </w:rPr>
              <w:t>9</w:t>
            </w:r>
          </w:p>
        </w:tc>
        <w:tc>
          <w:tcPr>
            <w:tcW w:w="570" w:type="dxa"/>
          </w:tcPr>
          <w:p w:rsidR="00000000" w:rsidRDefault="00000000">
            <w:pPr>
              <w:spacing w:before="20" w:after="20"/>
              <w:ind w:right="113"/>
              <w:jc w:val="right"/>
              <w:rPr>
                <w:bCs/>
                <w:sz w:val="16"/>
                <w:lang w:val="en-US"/>
              </w:rPr>
            </w:pPr>
            <w:r>
              <w:rPr>
                <w:bCs/>
                <w:sz w:val="16"/>
                <w:lang w:val="en-US"/>
              </w:rPr>
              <w:t>3</w:t>
            </w:r>
          </w:p>
        </w:tc>
        <w:tc>
          <w:tcPr>
            <w:tcW w:w="874" w:type="dxa"/>
          </w:tcPr>
          <w:p w:rsidR="00000000" w:rsidRDefault="00000000">
            <w:pPr>
              <w:spacing w:before="20" w:after="20"/>
              <w:ind w:right="113"/>
              <w:jc w:val="right"/>
              <w:rPr>
                <w:bCs/>
                <w:sz w:val="16"/>
                <w:lang w:val="en-US"/>
              </w:rPr>
            </w:pPr>
            <w:r>
              <w:rPr>
                <w:bCs/>
                <w:sz w:val="16"/>
                <w:lang w:val="en-US"/>
              </w:rPr>
              <w:t>81</w:t>
            </w:r>
          </w:p>
        </w:tc>
        <w:tc>
          <w:tcPr>
            <w:tcW w:w="669" w:type="dxa"/>
          </w:tcPr>
          <w:p w:rsidR="00000000" w:rsidRDefault="00000000">
            <w:pPr>
              <w:spacing w:before="20" w:after="20"/>
              <w:ind w:right="113"/>
              <w:jc w:val="right"/>
              <w:rPr>
                <w:bCs/>
                <w:sz w:val="16"/>
                <w:lang w:val="en-US"/>
              </w:rPr>
            </w:pPr>
            <w:r>
              <w:rPr>
                <w:bCs/>
                <w:sz w:val="16"/>
                <w:lang w:val="en-US"/>
              </w:rPr>
              <w:t>1</w:t>
            </w:r>
          </w:p>
        </w:tc>
        <w:tc>
          <w:tcPr>
            <w:tcW w:w="669" w:type="dxa"/>
          </w:tcPr>
          <w:p w:rsidR="00000000" w:rsidRDefault="00000000">
            <w:pPr>
              <w:spacing w:before="20" w:after="20"/>
              <w:ind w:right="113"/>
              <w:jc w:val="right"/>
              <w:rPr>
                <w:bCs/>
                <w:sz w:val="16"/>
                <w:lang w:val="en-US"/>
              </w:rPr>
            </w:pPr>
            <w:r>
              <w:rPr>
                <w:bCs/>
                <w:sz w:val="16"/>
                <w:lang w:val="en-US"/>
              </w:rPr>
              <w:t>2</w:t>
            </w:r>
          </w:p>
        </w:tc>
        <w:tc>
          <w:tcPr>
            <w:tcW w:w="669" w:type="dxa"/>
          </w:tcPr>
          <w:p w:rsidR="00000000" w:rsidRDefault="00000000">
            <w:pPr>
              <w:spacing w:before="20" w:after="20"/>
              <w:ind w:right="113"/>
              <w:jc w:val="right"/>
              <w:rPr>
                <w:bCs/>
                <w:sz w:val="16"/>
                <w:lang w:val="en-US"/>
              </w:rPr>
            </w:pPr>
          </w:p>
        </w:tc>
        <w:tc>
          <w:tcPr>
            <w:tcW w:w="570" w:type="dxa"/>
          </w:tcPr>
          <w:p w:rsidR="00000000" w:rsidRDefault="00000000">
            <w:pPr>
              <w:spacing w:before="20" w:after="20"/>
              <w:jc w:val="center"/>
              <w:rPr>
                <w:bCs/>
                <w:sz w:val="16"/>
                <w:lang w:val="en-US"/>
              </w:rPr>
            </w:pPr>
          </w:p>
        </w:tc>
        <w:tc>
          <w:tcPr>
            <w:tcW w:w="874" w:type="dxa"/>
          </w:tcPr>
          <w:p w:rsidR="00000000" w:rsidRDefault="00000000">
            <w:pPr>
              <w:spacing w:before="20" w:after="20"/>
              <w:ind w:right="113"/>
              <w:jc w:val="right"/>
              <w:rPr>
                <w:bCs/>
                <w:sz w:val="16"/>
                <w:lang w:val="en-US"/>
              </w:rPr>
            </w:pPr>
            <w:r>
              <w:rPr>
                <w:bCs/>
                <w:sz w:val="16"/>
                <w:lang w:val="en-US"/>
              </w:rPr>
              <w:t>3</w:t>
            </w:r>
          </w:p>
        </w:tc>
        <w:tc>
          <w:tcPr>
            <w:tcW w:w="874" w:type="dxa"/>
          </w:tcPr>
          <w:p w:rsidR="00000000" w:rsidRDefault="00000000">
            <w:pPr>
              <w:spacing w:before="20" w:after="20"/>
              <w:ind w:right="113"/>
              <w:jc w:val="right"/>
              <w:rPr>
                <w:bCs/>
                <w:sz w:val="16"/>
                <w:lang w:val="en-US"/>
              </w:rPr>
            </w:pPr>
            <w:r>
              <w:rPr>
                <w:bCs/>
                <w:sz w:val="16"/>
                <w:lang w:val="en-US"/>
              </w:rPr>
              <w:t>84</w:t>
            </w:r>
          </w:p>
        </w:tc>
      </w:tr>
      <w:tr w:rsidR="00000000">
        <w:tblPrEx>
          <w:tblCellMar>
            <w:top w:w="0" w:type="dxa"/>
            <w:bottom w:w="0" w:type="dxa"/>
          </w:tblCellMar>
        </w:tblPrEx>
        <w:tc>
          <w:tcPr>
            <w:tcW w:w="2046" w:type="dxa"/>
          </w:tcPr>
          <w:p w:rsidR="00000000" w:rsidRDefault="00000000">
            <w:pPr>
              <w:spacing w:before="20" w:after="20"/>
              <w:rPr>
                <w:bCs/>
                <w:sz w:val="16"/>
                <w:lang w:val="en-US"/>
              </w:rPr>
            </w:pPr>
            <w:r>
              <w:rPr>
                <w:bCs/>
                <w:sz w:val="16"/>
                <w:lang w:val="en-US"/>
              </w:rPr>
              <w:t>BAHIA</w:t>
            </w:r>
          </w:p>
        </w:tc>
        <w:tc>
          <w:tcPr>
            <w:tcW w:w="669" w:type="dxa"/>
          </w:tcPr>
          <w:p w:rsidR="00000000" w:rsidRDefault="00000000">
            <w:pPr>
              <w:spacing w:before="20" w:after="20"/>
              <w:ind w:right="57"/>
              <w:jc w:val="right"/>
              <w:rPr>
                <w:bCs/>
                <w:sz w:val="16"/>
                <w:lang w:val="en-US"/>
              </w:rPr>
            </w:pPr>
            <w:r>
              <w:rPr>
                <w:bCs/>
                <w:sz w:val="16"/>
                <w:lang w:val="en-US"/>
              </w:rPr>
              <w:t>-</w:t>
            </w:r>
          </w:p>
        </w:tc>
        <w:tc>
          <w:tcPr>
            <w:tcW w:w="669" w:type="dxa"/>
          </w:tcPr>
          <w:p w:rsidR="00000000" w:rsidRDefault="00000000">
            <w:pPr>
              <w:spacing w:before="20" w:after="20"/>
              <w:ind w:right="57"/>
              <w:jc w:val="right"/>
              <w:rPr>
                <w:bCs/>
                <w:sz w:val="16"/>
                <w:lang w:val="en-US"/>
              </w:rPr>
            </w:pPr>
            <w:r>
              <w:rPr>
                <w:bCs/>
                <w:sz w:val="16"/>
                <w:lang w:val="en-US"/>
              </w:rPr>
              <w:t>-</w:t>
            </w:r>
          </w:p>
        </w:tc>
        <w:tc>
          <w:tcPr>
            <w:tcW w:w="669" w:type="dxa"/>
          </w:tcPr>
          <w:p w:rsidR="00000000" w:rsidRDefault="00000000">
            <w:pPr>
              <w:spacing w:before="20" w:after="20"/>
              <w:ind w:right="113"/>
              <w:jc w:val="right"/>
              <w:rPr>
                <w:bCs/>
                <w:sz w:val="16"/>
                <w:lang w:val="en-US"/>
              </w:rPr>
            </w:pPr>
            <w:r>
              <w:rPr>
                <w:bCs/>
                <w:sz w:val="16"/>
                <w:lang w:val="en-US"/>
              </w:rPr>
              <w:t>-</w:t>
            </w:r>
          </w:p>
        </w:tc>
        <w:tc>
          <w:tcPr>
            <w:tcW w:w="570" w:type="dxa"/>
          </w:tcPr>
          <w:p w:rsidR="00000000" w:rsidRDefault="00000000">
            <w:pPr>
              <w:spacing w:before="20" w:after="20"/>
              <w:ind w:right="113"/>
              <w:jc w:val="right"/>
              <w:rPr>
                <w:bCs/>
                <w:sz w:val="16"/>
                <w:lang w:val="en-US"/>
              </w:rPr>
            </w:pPr>
            <w:r>
              <w:rPr>
                <w:bCs/>
                <w:sz w:val="16"/>
                <w:lang w:val="en-US"/>
              </w:rPr>
              <w:t>-</w:t>
            </w:r>
          </w:p>
        </w:tc>
        <w:tc>
          <w:tcPr>
            <w:tcW w:w="874" w:type="dxa"/>
          </w:tcPr>
          <w:p w:rsidR="00000000" w:rsidRDefault="00000000">
            <w:pPr>
              <w:spacing w:before="20" w:after="20"/>
              <w:ind w:right="113"/>
              <w:jc w:val="right"/>
              <w:rPr>
                <w:bCs/>
                <w:sz w:val="16"/>
                <w:lang w:val="en-US"/>
              </w:rPr>
            </w:pPr>
            <w:r>
              <w:rPr>
                <w:bCs/>
                <w:sz w:val="16"/>
                <w:lang w:val="en-US"/>
              </w:rPr>
              <w:t>-</w:t>
            </w:r>
          </w:p>
        </w:tc>
        <w:tc>
          <w:tcPr>
            <w:tcW w:w="669" w:type="dxa"/>
          </w:tcPr>
          <w:p w:rsidR="00000000" w:rsidRDefault="00000000">
            <w:pPr>
              <w:spacing w:before="20" w:after="20"/>
              <w:ind w:right="113"/>
              <w:jc w:val="right"/>
              <w:rPr>
                <w:bCs/>
                <w:sz w:val="16"/>
                <w:lang w:val="en-US"/>
              </w:rPr>
            </w:pPr>
            <w:r>
              <w:rPr>
                <w:bCs/>
                <w:sz w:val="16"/>
                <w:lang w:val="en-US"/>
              </w:rPr>
              <w:t>-</w:t>
            </w:r>
          </w:p>
        </w:tc>
        <w:tc>
          <w:tcPr>
            <w:tcW w:w="669" w:type="dxa"/>
          </w:tcPr>
          <w:p w:rsidR="00000000" w:rsidRDefault="00000000">
            <w:pPr>
              <w:spacing w:before="20" w:after="20"/>
              <w:ind w:right="113"/>
              <w:jc w:val="right"/>
              <w:rPr>
                <w:bCs/>
                <w:sz w:val="16"/>
                <w:lang w:val="en-US"/>
              </w:rPr>
            </w:pPr>
            <w:r>
              <w:rPr>
                <w:bCs/>
                <w:sz w:val="16"/>
                <w:lang w:val="en-US"/>
              </w:rPr>
              <w:t>-</w:t>
            </w:r>
          </w:p>
        </w:tc>
        <w:tc>
          <w:tcPr>
            <w:tcW w:w="669" w:type="dxa"/>
          </w:tcPr>
          <w:p w:rsidR="00000000" w:rsidRDefault="00000000">
            <w:pPr>
              <w:spacing w:before="20" w:after="20"/>
              <w:ind w:right="113"/>
              <w:jc w:val="right"/>
              <w:rPr>
                <w:bCs/>
                <w:sz w:val="16"/>
                <w:lang w:val="en-US"/>
              </w:rPr>
            </w:pPr>
            <w:r>
              <w:rPr>
                <w:bCs/>
                <w:sz w:val="16"/>
                <w:lang w:val="en-US"/>
              </w:rPr>
              <w:t>-</w:t>
            </w:r>
          </w:p>
        </w:tc>
        <w:tc>
          <w:tcPr>
            <w:tcW w:w="570" w:type="dxa"/>
          </w:tcPr>
          <w:p w:rsidR="00000000" w:rsidRDefault="00000000">
            <w:pPr>
              <w:spacing w:before="20" w:after="20"/>
              <w:jc w:val="center"/>
              <w:rPr>
                <w:bCs/>
                <w:sz w:val="16"/>
                <w:lang w:val="en-US"/>
              </w:rPr>
            </w:pPr>
            <w:r>
              <w:rPr>
                <w:bCs/>
                <w:sz w:val="16"/>
                <w:lang w:val="en-US"/>
              </w:rPr>
              <w:t>-</w:t>
            </w:r>
          </w:p>
        </w:tc>
        <w:tc>
          <w:tcPr>
            <w:tcW w:w="874" w:type="dxa"/>
          </w:tcPr>
          <w:p w:rsidR="00000000" w:rsidRDefault="00000000">
            <w:pPr>
              <w:spacing w:before="20" w:after="20"/>
              <w:ind w:right="113"/>
              <w:jc w:val="right"/>
              <w:rPr>
                <w:bCs/>
                <w:sz w:val="16"/>
                <w:lang w:val="en-US"/>
              </w:rPr>
            </w:pPr>
            <w:r>
              <w:rPr>
                <w:bCs/>
                <w:sz w:val="16"/>
                <w:lang w:val="en-US"/>
              </w:rPr>
              <w:t>-</w:t>
            </w:r>
          </w:p>
        </w:tc>
        <w:tc>
          <w:tcPr>
            <w:tcW w:w="874" w:type="dxa"/>
          </w:tcPr>
          <w:p w:rsidR="00000000" w:rsidRDefault="00000000">
            <w:pPr>
              <w:spacing w:before="20" w:after="20"/>
              <w:ind w:right="113"/>
              <w:jc w:val="right"/>
              <w:rPr>
                <w:bCs/>
                <w:sz w:val="16"/>
                <w:lang w:val="en-US"/>
              </w:rPr>
            </w:pPr>
            <w:r>
              <w:rPr>
                <w:bCs/>
                <w:sz w:val="16"/>
                <w:lang w:val="en-US"/>
              </w:rPr>
              <w:t>-</w:t>
            </w:r>
          </w:p>
        </w:tc>
      </w:tr>
      <w:tr w:rsidR="00000000">
        <w:tblPrEx>
          <w:tblCellMar>
            <w:top w:w="0" w:type="dxa"/>
            <w:bottom w:w="0" w:type="dxa"/>
          </w:tblCellMar>
        </w:tblPrEx>
        <w:tc>
          <w:tcPr>
            <w:tcW w:w="2046" w:type="dxa"/>
          </w:tcPr>
          <w:p w:rsidR="00000000" w:rsidRDefault="00000000">
            <w:pPr>
              <w:spacing w:before="20" w:after="20"/>
              <w:rPr>
                <w:bCs/>
                <w:sz w:val="16"/>
                <w:lang w:val="en-US"/>
              </w:rPr>
            </w:pPr>
            <w:r>
              <w:rPr>
                <w:bCs/>
                <w:sz w:val="16"/>
                <w:lang w:val="en-US"/>
              </w:rPr>
              <w:t>PROTOVIEJO</w:t>
            </w:r>
          </w:p>
        </w:tc>
        <w:tc>
          <w:tcPr>
            <w:tcW w:w="669" w:type="dxa"/>
          </w:tcPr>
          <w:p w:rsidR="00000000" w:rsidRDefault="00000000">
            <w:pPr>
              <w:spacing w:before="20" w:after="20"/>
              <w:ind w:right="57"/>
              <w:jc w:val="right"/>
              <w:rPr>
                <w:bCs/>
                <w:sz w:val="16"/>
                <w:lang w:val="en-US"/>
              </w:rPr>
            </w:pPr>
            <w:r>
              <w:rPr>
                <w:bCs/>
                <w:sz w:val="16"/>
                <w:lang w:val="en-US"/>
              </w:rPr>
              <w:t>80</w:t>
            </w:r>
          </w:p>
        </w:tc>
        <w:tc>
          <w:tcPr>
            <w:tcW w:w="669" w:type="dxa"/>
          </w:tcPr>
          <w:p w:rsidR="00000000" w:rsidRDefault="00000000">
            <w:pPr>
              <w:spacing w:before="20" w:after="20"/>
              <w:ind w:right="57"/>
              <w:jc w:val="right"/>
              <w:rPr>
                <w:bCs/>
                <w:sz w:val="16"/>
                <w:lang w:val="en-US"/>
              </w:rPr>
            </w:pPr>
            <w:r>
              <w:rPr>
                <w:bCs/>
                <w:sz w:val="16"/>
                <w:lang w:val="en-US"/>
              </w:rPr>
              <w:t>64</w:t>
            </w:r>
          </w:p>
        </w:tc>
        <w:tc>
          <w:tcPr>
            <w:tcW w:w="669" w:type="dxa"/>
          </w:tcPr>
          <w:p w:rsidR="00000000" w:rsidRDefault="00000000">
            <w:pPr>
              <w:spacing w:before="20" w:after="20"/>
              <w:ind w:right="113"/>
              <w:jc w:val="right"/>
              <w:rPr>
                <w:bCs/>
                <w:sz w:val="16"/>
                <w:lang w:val="en-US"/>
              </w:rPr>
            </w:pPr>
            <w:r>
              <w:rPr>
                <w:bCs/>
                <w:sz w:val="16"/>
                <w:lang w:val="en-US"/>
              </w:rPr>
              <w:t>23</w:t>
            </w:r>
          </w:p>
        </w:tc>
        <w:tc>
          <w:tcPr>
            <w:tcW w:w="570" w:type="dxa"/>
          </w:tcPr>
          <w:p w:rsidR="00000000" w:rsidRDefault="00000000">
            <w:pPr>
              <w:spacing w:before="20" w:after="20"/>
              <w:ind w:right="113"/>
              <w:jc w:val="right"/>
              <w:rPr>
                <w:bCs/>
                <w:sz w:val="16"/>
                <w:lang w:val="en-US"/>
              </w:rPr>
            </w:pPr>
            <w:r>
              <w:rPr>
                <w:bCs/>
                <w:sz w:val="16"/>
                <w:lang w:val="en-US"/>
              </w:rPr>
              <w:t>15</w:t>
            </w:r>
          </w:p>
        </w:tc>
        <w:tc>
          <w:tcPr>
            <w:tcW w:w="874" w:type="dxa"/>
          </w:tcPr>
          <w:p w:rsidR="00000000" w:rsidRDefault="00000000">
            <w:pPr>
              <w:spacing w:before="20" w:after="20"/>
              <w:ind w:right="113"/>
              <w:jc w:val="right"/>
              <w:rPr>
                <w:bCs/>
                <w:sz w:val="16"/>
                <w:lang w:val="en-US"/>
              </w:rPr>
            </w:pPr>
            <w:r>
              <w:rPr>
                <w:bCs/>
                <w:sz w:val="16"/>
                <w:lang w:val="en-US"/>
              </w:rPr>
              <w:t>182</w:t>
            </w:r>
          </w:p>
        </w:tc>
        <w:tc>
          <w:tcPr>
            <w:tcW w:w="669" w:type="dxa"/>
          </w:tcPr>
          <w:p w:rsidR="00000000" w:rsidRDefault="00000000">
            <w:pPr>
              <w:spacing w:before="20" w:after="20"/>
              <w:ind w:right="113"/>
              <w:jc w:val="right"/>
              <w:rPr>
                <w:bCs/>
                <w:sz w:val="16"/>
                <w:lang w:val="en-US"/>
              </w:rPr>
            </w:pPr>
            <w:r>
              <w:rPr>
                <w:bCs/>
                <w:sz w:val="16"/>
                <w:lang w:val="en-US"/>
              </w:rPr>
              <w:t>-</w:t>
            </w:r>
          </w:p>
        </w:tc>
        <w:tc>
          <w:tcPr>
            <w:tcW w:w="669" w:type="dxa"/>
          </w:tcPr>
          <w:p w:rsidR="00000000" w:rsidRDefault="00000000">
            <w:pPr>
              <w:spacing w:before="20" w:after="20"/>
              <w:ind w:right="113"/>
              <w:jc w:val="right"/>
              <w:rPr>
                <w:bCs/>
                <w:sz w:val="16"/>
                <w:lang w:val="en-US"/>
              </w:rPr>
            </w:pPr>
            <w:r>
              <w:rPr>
                <w:bCs/>
                <w:sz w:val="16"/>
                <w:lang w:val="en-US"/>
              </w:rPr>
              <w:t>-</w:t>
            </w:r>
          </w:p>
        </w:tc>
        <w:tc>
          <w:tcPr>
            <w:tcW w:w="669" w:type="dxa"/>
          </w:tcPr>
          <w:p w:rsidR="00000000" w:rsidRDefault="00000000">
            <w:pPr>
              <w:spacing w:before="20" w:after="20"/>
              <w:ind w:right="113"/>
              <w:jc w:val="right"/>
              <w:rPr>
                <w:bCs/>
                <w:sz w:val="16"/>
                <w:lang w:val="en-US"/>
              </w:rPr>
            </w:pPr>
            <w:r>
              <w:rPr>
                <w:bCs/>
                <w:sz w:val="16"/>
                <w:lang w:val="en-US"/>
              </w:rPr>
              <w:t>1</w:t>
            </w:r>
          </w:p>
        </w:tc>
        <w:tc>
          <w:tcPr>
            <w:tcW w:w="570" w:type="dxa"/>
          </w:tcPr>
          <w:p w:rsidR="00000000" w:rsidRDefault="00000000">
            <w:pPr>
              <w:spacing w:before="20" w:after="20"/>
              <w:jc w:val="center"/>
              <w:rPr>
                <w:bCs/>
                <w:sz w:val="16"/>
                <w:lang w:val="en-US"/>
              </w:rPr>
            </w:pPr>
            <w:r>
              <w:rPr>
                <w:bCs/>
                <w:sz w:val="16"/>
                <w:lang w:val="en-US"/>
              </w:rPr>
              <w:t>-</w:t>
            </w:r>
          </w:p>
        </w:tc>
        <w:tc>
          <w:tcPr>
            <w:tcW w:w="874" w:type="dxa"/>
          </w:tcPr>
          <w:p w:rsidR="00000000" w:rsidRDefault="00000000">
            <w:pPr>
              <w:spacing w:before="20" w:after="20"/>
              <w:ind w:right="113"/>
              <w:jc w:val="right"/>
              <w:rPr>
                <w:bCs/>
                <w:sz w:val="16"/>
                <w:lang w:val="en-US"/>
              </w:rPr>
            </w:pPr>
            <w:r>
              <w:rPr>
                <w:bCs/>
                <w:sz w:val="16"/>
                <w:lang w:val="en-US"/>
              </w:rPr>
              <w:t>1</w:t>
            </w:r>
          </w:p>
        </w:tc>
        <w:tc>
          <w:tcPr>
            <w:tcW w:w="874" w:type="dxa"/>
          </w:tcPr>
          <w:p w:rsidR="00000000" w:rsidRDefault="00000000">
            <w:pPr>
              <w:spacing w:before="20" w:after="20"/>
              <w:ind w:right="113"/>
              <w:jc w:val="right"/>
              <w:rPr>
                <w:bCs/>
                <w:sz w:val="16"/>
                <w:lang w:val="en-US"/>
              </w:rPr>
            </w:pPr>
            <w:r>
              <w:rPr>
                <w:bCs/>
                <w:sz w:val="16"/>
                <w:lang w:val="en-US"/>
              </w:rPr>
              <w:t>183</w:t>
            </w:r>
          </w:p>
        </w:tc>
      </w:tr>
      <w:tr w:rsidR="00000000">
        <w:tblPrEx>
          <w:tblCellMar>
            <w:top w:w="0" w:type="dxa"/>
            <w:bottom w:w="0" w:type="dxa"/>
          </w:tblCellMar>
        </w:tblPrEx>
        <w:tc>
          <w:tcPr>
            <w:tcW w:w="2046" w:type="dxa"/>
          </w:tcPr>
          <w:p w:rsidR="00000000" w:rsidRDefault="00000000">
            <w:pPr>
              <w:spacing w:before="20" w:after="20"/>
              <w:rPr>
                <w:bCs/>
                <w:sz w:val="16"/>
                <w:lang w:val="en-US"/>
              </w:rPr>
            </w:pPr>
            <w:r>
              <w:rPr>
                <w:bCs/>
                <w:sz w:val="16"/>
                <w:lang w:val="en-US"/>
              </w:rPr>
              <w:t>EL RODEO</w:t>
            </w:r>
          </w:p>
        </w:tc>
        <w:tc>
          <w:tcPr>
            <w:tcW w:w="669" w:type="dxa"/>
          </w:tcPr>
          <w:p w:rsidR="00000000" w:rsidRDefault="00000000">
            <w:pPr>
              <w:spacing w:before="20" w:after="20"/>
              <w:ind w:right="57"/>
              <w:jc w:val="right"/>
              <w:rPr>
                <w:bCs/>
                <w:sz w:val="16"/>
                <w:lang w:val="en-US"/>
              </w:rPr>
            </w:pPr>
            <w:r>
              <w:rPr>
                <w:bCs/>
                <w:sz w:val="16"/>
                <w:lang w:val="en-US"/>
              </w:rPr>
              <w:t>61</w:t>
            </w:r>
          </w:p>
        </w:tc>
        <w:tc>
          <w:tcPr>
            <w:tcW w:w="669" w:type="dxa"/>
          </w:tcPr>
          <w:p w:rsidR="00000000" w:rsidRDefault="00000000">
            <w:pPr>
              <w:spacing w:before="20" w:after="20"/>
              <w:ind w:right="57"/>
              <w:jc w:val="right"/>
              <w:rPr>
                <w:bCs/>
                <w:sz w:val="16"/>
                <w:lang w:val="en-US"/>
              </w:rPr>
            </w:pPr>
            <w:r>
              <w:rPr>
                <w:bCs/>
                <w:sz w:val="16"/>
                <w:lang w:val="en-US"/>
              </w:rPr>
              <w:t>39</w:t>
            </w:r>
          </w:p>
        </w:tc>
        <w:tc>
          <w:tcPr>
            <w:tcW w:w="669" w:type="dxa"/>
          </w:tcPr>
          <w:p w:rsidR="00000000" w:rsidRDefault="00000000">
            <w:pPr>
              <w:spacing w:before="20" w:after="20"/>
              <w:ind w:right="113"/>
              <w:jc w:val="right"/>
              <w:rPr>
                <w:bCs/>
                <w:sz w:val="16"/>
                <w:lang w:val="en-US"/>
              </w:rPr>
            </w:pPr>
            <w:r>
              <w:rPr>
                <w:bCs/>
                <w:sz w:val="16"/>
                <w:lang w:val="en-US"/>
              </w:rPr>
              <w:t>44</w:t>
            </w:r>
          </w:p>
        </w:tc>
        <w:tc>
          <w:tcPr>
            <w:tcW w:w="570" w:type="dxa"/>
          </w:tcPr>
          <w:p w:rsidR="00000000" w:rsidRDefault="00000000">
            <w:pPr>
              <w:spacing w:before="20" w:after="20"/>
              <w:ind w:right="113"/>
              <w:jc w:val="right"/>
              <w:rPr>
                <w:bCs/>
                <w:sz w:val="16"/>
                <w:lang w:val="en-US"/>
              </w:rPr>
            </w:pPr>
            <w:r>
              <w:rPr>
                <w:bCs/>
                <w:sz w:val="16"/>
                <w:lang w:val="en-US"/>
              </w:rPr>
              <w:t>4</w:t>
            </w:r>
          </w:p>
        </w:tc>
        <w:tc>
          <w:tcPr>
            <w:tcW w:w="874" w:type="dxa"/>
          </w:tcPr>
          <w:p w:rsidR="00000000" w:rsidRDefault="00000000">
            <w:pPr>
              <w:spacing w:before="20" w:after="20"/>
              <w:ind w:right="113"/>
              <w:jc w:val="right"/>
              <w:rPr>
                <w:bCs/>
                <w:sz w:val="16"/>
                <w:lang w:val="en-US"/>
              </w:rPr>
            </w:pPr>
            <w:r>
              <w:rPr>
                <w:bCs/>
                <w:sz w:val="16"/>
                <w:lang w:val="en-US"/>
              </w:rPr>
              <w:t>148</w:t>
            </w:r>
          </w:p>
        </w:tc>
        <w:tc>
          <w:tcPr>
            <w:tcW w:w="669" w:type="dxa"/>
          </w:tcPr>
          <w:p w:rsidR="00000000" w:rsidRDefault="00000000">
            <w:pPr>
              <w:spacing w:before="20" w:after="20"/>
              <w:ind w:right="113"/>
              <w:jc w:val="right"/>
              <w:rPr>
                <w:bCs/>
                <w:sz w:val="16"/>
                <w:lang w:val="en-US"/>
              </w:rPr>
            </w:pPr>
            <w:r>
              <w:rPr>
                <w:bCs/>
                <w:sz w:val="16"/>
                <w:lang w:val="en-US"/>
              </w:rPr>
              <w:t>-</w:t>
            </w:r>
          </w:p>
        </w:tc>
        <w:tc>
          <w:tcPr>
            <w:tcW w:w="669" w:type="dxa"/>
          </w:tcPr>
          <w:p w:rsidR="00000000" w:rsidRDefault="00000000">
            <w:pPr>
              <w:spacing w:before="20" w:after="20"/>
              <w:ind w:right="113"/>
              <w:jc w:val="right"/>
              <w:rPr>
                <w:bCs/>
                <w:sz w:val="16"/>
                <w:lang w:val="en-US"/>
              </w:rPr>
            </w:pPr>
            <w:r>
              <w:rPr>
                <w:bCs/>
                <w:sz w:val="16"/>
                <w:lang w:val="en-US"/>
              </w:rPr>
              <w:t>-</w:t>
            </w:r>
          </w:p>
        </w:tc>
        <w:tc>
          <w:tcPr>
            <w:tcW w:w="669" w:type="dxa"/>
          </w:tcPr>
          <w:p w:rsidR="00000000" w:rsidRDefault="00000000">
            <w:pPr>
              <w:spacing w:before="20" w:after="20"/>
              <w:ind w:right="113"/>
              <w:jc w:val="right"/>
              <w:rPr>
                <w:bCs/>
                <w:sz w:val="16"/>
                <w:lang w:val="en-US"/>
              </w:rPr>
            </w:pPr>
            <w:r>
              <w:rPr>
                <w:bCs/>
                <w:sz w:val="16"/>
                <w:lang w:val="en-US"/>
              </w:rPr>
              <w:t>-</w:t>
            </w:r>
          </w:p>
        </w:tc>
        <w:tc>
          <w:tcPr>
            <w:tcW w:w="570" w:type="dxa"/>
          </w:tcPr>
          <w:p w:rsidR="00000000" w:rsidRDefault="00000000">
            <w:pPr>
              <w:spacing w:before="20" w:after="20"/>
              <w:jc w:val="center"/>
              <w:rPr>
                <w:bCs/>
                <w:sz w:val="16"/>
                <w:lang w:val="en-US"/>
              </w:rPr>
            </w:pPr>
            <w:r>
              <w:rPr>
                <w:bCs/>
                <w:sz w:val="16"/>
                <w:lang w:val="en-US"/>
              </w:rPr>
              <w:t>-</w:t>
            </w:r>
          </w:p>
        </w:tc>
        <w:tc>
          <w:tcPr>
            <w:tcW w:w="874" w:type="dxa"/>
          </w:tcPr>
          <w:p w:rsidR="00000000" w:rsidRDefault="00000000">
            <w:pPr>
              <w:spacing w:before="20" w:after="20"/>
              <w:ind w:right="113"/>
              <w:jc w:val="right"/>
              <w:rPr>
                <w:bCs/>
                <w:sz w:val="16"/>
                <w:lang w:val="en-US"/>
              </w:rPr>
            </w:pPr>
            <w:r>
              <w:rPr>
                <w:bCs/>
                <w:sz w:val="16"/>
                <w:lang w:val="en-US"/>
              </w:rPr>
              <w:t>-</w:t>
            </w:r>
          </w:p>
        </w:tc>
        <w:tc>
          <w:tcPr>
            <w:tcW w:w="874" w:type="dxa"/>
          </w:tcPr>
          <w:p w:rsidR="00000000" w:rsidRDefault="00000000">
            <w:pPr>
              <w:spacing w:before="20" w:after="20"/>
              <w:ind w:right="113"/>
              <w:jc w:val="right"/>
              <w:rPr>
                <w:bCs/>
                <w:sz w:val="16"/>
                <w:lang w:val="en-US"/>
              </w:rPr>
            </w:pPr>
            <w:r>
              <w:rPr>
                <w:bCs/>
                <w:sz w:val="16"/>
                <w:lang w:val="en-US"/>
              </w:rPr>
              <w:t>148</w:t>
            </w:r>
          </w:p>
        </w:tc>
      </w:tr>
      <w:tr w:rsidR="00000000">
        <w:tblPrEx>
          <w:tblCellMar>
            <w:top w:w="0" w:type="dxa"/>
            <w:bottom w:w="0" w:type="dxa"/>
          </w:tblCellMar>
        </w:tblPrEx>
        <w:tc>
          <w:tcPr>
            <w:tcW w:w="2046" w:type="dxa"/>
          </w:tcPr>
          <w:p w:rsidR="00000000" w:rsidRDefault="00000000">
            <w:pPr>
              <w:spacing w:before="20" w:after="20"/>
              <w:rPr>
                <w:bCs/>
                <w:sz w:val="16"/>
                <w:lang w:val="en-US"/>
              </w:rPr>
            </w:pPr>
            <w:r>
              <w:rPr>
                <w:bCs/>
                <w:sz w:val="16"/>
                <w:lang w:val="en-US"/>
              </w:rPr>
              <w:t>QUEVEDO</w:t>
            </w:r>
          </w:p>
        </w:tc>
        <w:tc>
          <w:tcPr>
            <w:tcW w:w="669" w:type="dxa"/>
          </w:tcPr>
          <w:p w:rsidR="00000000" w:rsidRDefault="00000000">
            <w:pPr>
              <w:spacing w:before="20" w:after="20"/>
              <w:ind w:right="57"/>
              <w:jc w:val="right"/>
              <w:rPr>
                <w:bCs/>
                <w:sz w:val="16"/>
                <w:lang w:val="en-US"/>
              </w:rPr>
            </w:pPr>
            <w:r>
              <w:rPr>
                <w:bCs/>
                <w:sz w:val="16"/>
                <w:lang w:val="en-US"/>
              </w:rPr>
              <w:t>91</w:t>
            </w:r>
          </w:p>
        </w:tc>
        <w:tc>
          <w:tcPr>
            <w:tcW w:w="669" w:type="dxa"/>
          </w:tcPr>
          <w:p w:rsidR="00000000" w:rsidRDefault="00000000">
            <w:pPr>
              <w:spacing w:before="20" w:after="20"/>
              <w:ind w:right="57"/>
              <w:jc w:val="right"/>
              <w:rPr>
                <w:bCs/>
                <w:sz w:val="16"/>
                <w:lang w:val="en-US"/>
              </w:rPr>
            </w:pPr>
            <w:r>
              <w:rPr>
                <w:bCs/>
                <w:sz w:val="16"/>
                <w:lang w:val="en-US"/>
              </w:rPr>
              <w:t>104</w:t>
            </w:r>
          </w:p>
        </w:tc>
        <w:tc>
          <w:tcPr>
            <w:tcW w:w="669" w:type="dxa"/>
          </w:tcPr>
          <w:p w:rsidR="00000000" w:rsidRDefault="00000000">
            <w:pPr>
              <w:spacing w:before="20" w:after="20"/>
              <w:ind w:right="113"/>
              <w:jc w:val="right"/>
              <w:rPr>
                <w:bCs/>
                <w:sz w:val="16"/>
                <w:lang w:val="en-US"/>
              </w:rPr>
            </w:pPr>
            <w:r>
              <w:rPr>
                <w:bCs/>
                <w:sz w:val="16"/>
                <w:lang w:val="en-US"/>
              </w:rPr>
              <w:t>40</w:t>
            </w:r>
          </w:p>
        </w:tc>
        <w:tc>
          <w:tcPr>
            <w:tcW w:w="570" w:type="dxa"/>
          </w:tcPr>
          <w:p w:rsidR="00000000" w:rsidRDefault="00000000">
            <w:pPr>
              <w:spacing w:before="20" w:after="20"/>
              <w:ind w:right="113"/>
              <w:jc w:val="right"/>
              <w:rPr>
                <w:bCs/>
                <w:sz w:val="16"/>
                <w:lang w:val="en-US"/>
              </w:rPr>
            </w:pPr>
            <w:r>
              <w:rPr>
                <w:bCs/>
                <w:sz w:val="16"/>
                <w:lang w:val="en-US"/>
              </w:rPr>
              <w:t>8</w:t>
            </w:r>
          </w:p>
        </w:tc>
        <w:tc>
          <w:tcPr>
            <w:tcW w:w="874" w:type="dxa"/>
          </w:tcPr>
          <w:p w:rsidR="00000000" w:rsidRDefault="00000000">
            <w:pPr>
              <w:spacing w:before="20" w:after="20"/>
              <w:ind w:right="113"/>
              <w:jc w:val="right"/>
              <w:rPr>
                <w:bCs/>
                <w:sz w:val="16"/>
                <w:lang w:val="en-US"/>
              </w:rPr>
            </w:pPr>
            <w:r>
              <w:rPr>
                <w:bCs/>
                <w:sz w:val="16"/>
                <w:lang w:val="en-US"/>
              </w:rPr>
              <w:t>243</w:t>
            </w:r>
          </w:p>
        </w:tc>
        <w:tc>
          <w:tcPr>
            <w:tcW w:w="669" w:type="dxa"/>
          </w:tcPr>
          <w:p w:rsidR="00000000" w:rsidRDefault="00000000">
            <w:pPr>
              <w:spacing w:before="20" w:after="20"/>
              <w:ind w:right="113"/>
              <w:jc w:val="right"/>
              <w:rPr>
                <w:bCs/>
                <w:sz w:val="16"/>
                <w:lang w:val="en-US"/>
              </w:rPr>
            </w:pPr>
            <w:r>
              <w:rPr>
                <w:bCs/>
                <w:sz w:val="16"/>
                <w:lang w:val="en-US"/>
              </w:rPr>
              <w:t>3</w:t>
            </w:r>
          </w:p>
        </w:tc>
        <w:tc>
          <w:tcPr>
            <w:tcW w:w="669" w:type="dxa"/>
          </w:tcPr>
          <w:p w:rsidR="00000000" w:rsidRDefault="00000000">
            <w:pPr>
              <w:spacing w:before="20" w:after="20"/>
              <w:ind w:right="113"/>
              <w:jc w:val="right"/>
              <w:rPr>
                <w:bCs/>
                <w:sz w:val="16"/>
                <w:lang w:val="en-US"/>
              </w:rPr>
            </w:pPr>
            <w:r>
              <w:rPr>
                <w:bCs/>
                <w:sz w:val="16"/>
                <w:lang w:val="en-US"/>
              </w:rPr>
              <w:t>3</w:t>
            </w:r>
          </w:p>
        </w:tc>
        <w:tc>
          <w:tcPr>
            <w:tcW w:w="669" w:type="dxa"/>
          </w:tcPr>
          <w:p w:rsidR="00000000" w:rsidRDefault="00000000">
            <w:pPr>
              <w:spacing w:before="20" w:after="20"/>
              <w:ind w:right="113"/>
              <w:jc w:val="right"/>
              <w:rPr>
                <w:bCs/>
                <w:sz w:val="16"/>
                <w:lang w:val="en-US"/>
              </w:rPr>
            </w:pPr>
            <w:r>
              <w:rPr>
                <w:bCs/>
                <w:sz w:val="16"/>
                <w:lang w:val="en-US"/>
              </w:rPr>
              <w:t>2</w:t>
            </w:r>
          </w:p>
        </w:tc>
        <w:tc>
          <w:tcPr>
            <w:tcW w:w="570" w:type="dxa"/>
          </w:tcPr>
          <w:p w:rsidR="00000000" w:rsidRDefault="00000000">
            <w:pPr>
              <w:spacing w:before="20" w:after="20"/>
              <w:jc w:val="center"/>
              <w:rPr>
                <w:bCs/>
                <w:sz w:val="16"/>
                <w:lang w:val="en-US"/>
              </w:rPr>
            </w:pPr>
            <w:r>
              <w:rPr>
                <w:bCs/>
                <w:sz w:val="16"/>
                <w:lang w:val="en-US"/>
              </w:rPr>
              <w:t>-</w:t>
            </w:r>
          </w:p>
        </w:tc>
        <w:tc>
          <w:tcPr>
            <w:tcW w:w="874" w:type="dxa"/>
          </w:tcPr>
          <w:p w:rsidR="00000000" w:rsidRDefault="00000000">
            <w:pPr>
              <w:spacing w:before="20" w:after="20"/>
              <w:ind w:right="113"/>
              <w:jc w:val="right"/>
              <w:rPr>
                <w:bCs/>
                <w:sz w:val="16"/>
                <w:lang w:val="en-US"/>
              </w:rPr>
            </w:pPr>
            <w:r>
              <w:rPr>
                <w:bCs/>
                <w:sz w:val="16"/>
                <w:lang w:val="en-US"/>
              </w:rPr>
              <w:t>8</w:t>
            </w:r>
          </w:p>
        </w:tc>
        <w:tc>
          <w:tcPr>
            <w:tcW w:w="874" w:type="dxa"/>
          </w:tcPr>
          <w:p w:rsidR="00000000" w:rsidRDefault="00000000">
            <w:pPr>
              <w:spacing w:before="20" w:after="20"/>
              <w:ind w:right="113"/>
              <w:jc w:val="right"/>
              <w:rPr>
                <w:bCs/>
                <w:sz w:val="16"/>
                <w:lang w:val="en-US"/>
              </w:rPr>
            </w:pPr>
            <w:r>
              <w:rPr>
                <w:bCs/>
                <w:sz w:val="16"/>
                <w:lang w:val="en-US"/>
              </w:rPr>
              <w:t>251</w:t>
            </w:r>
          </w:p>
        </w:tc>
      </w:tr>
      <w:tr w:rsidR="00000000">
        <w:tblPrEx>
          <w:tblCellMar>
            <w:top w:w="0" w:type="dxa"/>
            <w:bottom w:w="0" w:type="dxa"/>
          </w:tblCellMar>
        </w:tblPrEx>
        <w:tc>
          <w:tcPr>
            <w:tcW w:w="2046" w:type="dxa"/>
          </w:tcPr>
          <w:p w:rsidR="00000000" w:rsidRDefault="00000000">
            <w:pPr>
              <w:spacing w:before="20" w:after="20"/>
              <w:rPr>
                <w:bCs/>
                <w:sz w:val="16"/>
                <w:lang w:val="en-US"/>
              </w:rPr>
            </w:pPr>
            <w:r>
              <w:rPr>
                <w:bCs/>
                <w:sz w:val="16"/>
                <w:lang w:val="en-US"/>
              </w:rPr>
              <w:t>VINCES</w:t>
            </w:r>
          </w:p>
        </w:tc>
        <w:tc>
          <w:tcPr>
            <w:tcW w:w="669" w:type="dxa"/>
          </w:tcPr>
          <w:p w:rsidR="00000000" w:rsidRDefault="00000000">
            <w:pPr>
              <w:spacing w:before="20" w:after="20"/>
              <w:ind w:right="57"/>
              <w:jc w:val="right"/>
              <w:rPr>
                <w:bCs/>
                <w:sz w:val="16"/>
                <w:lang w:val="en-US"/>
              </w:rPr>
            </w:pPr>
            <w:r>
              <w:rPr>
                <w:bCs/>
                <w:sz w:val="16"/>
                <w:lang w:val="en-US"/>
              </w:rPr>
              <w:t>18</w:t>
            </w:r>
          </w:p>
        </w:tc>
        <w:tc>
          <w:tcPr>
            <w:tcW w:w="669" w:type="dxa"/>
          </w:tcPr>
          <w:p w:rsidR="00000000" w:rsidRDefault="00000000">
            <w:pPr>
              <w:spacing w:before="20" w:after="20"/>
              <w:ind w:right="57"/>
              <w:jc w:val="right"/>
              <w:rPr>
                <w:bCs/>
                <w:sz w:val="16"/>
                <w:lang w:val="en-US"/>
              </w:rPr>
            </w:pPr>
            <w:r>
              <w:rPr>
                <w:bCs/>
                <w:sz w:val="16"/>
                <w:lang w:val="en-US"/>
              </w:rPr>
              <w:t>13</w:t>
            </w:r>
          </w:p>
        </w:tc>
        <w:tc>
          <w:tcPr>
            <w:tcW w:w="669" w:type="dxa"/>
          </w:tcPr>
          <w:p w:rsidR="00000000" w:rsidRDefault="00000000">
            <w:pPr>
              <w:spacing w:before="20" w:after="20"/>
              <w:ind w:right="113"/>
              <w:jc w:val="right"/>
              <w:rPr>
                <w:bCs/>
                <w:sz w:val="16"/>
                <w:lang w:val="en-US"/>
              </w:rPr>
            </w:pPr>
            <w:r>
              <w:rPr>
                <w:bCs/>
                <w:sz w:val="16"/>
                <w:lang w:val="en-US"/>
              </w:rPr>
              <w:t>6</w:t>
            </w:r>
          </w:p>
        </w:tc>
        <w:tc>
          <w:tcPr>
            <w:tcW w:w="570" w:type="dxa"/>
          </w:tcPr>
          <w:p w:rsidR="00000000" w:rsidRDefault="00000000">
            <w:pPr>
              <w:spacing w:before="20" w:after="20"/>
              <w:ind w:right="113"/>
              <w:jc w:val="right"/>
              <w:rPr>
                <w:bCs/>
                <w:sz w:val="16"/>
                <w:lang w:val="en-US"/>
              </w:rPr>
            </w:pPr>
            <w:r>
              <w:rPr>
                <w:bCs/>
                <w:sz w:val="16"/>
                <w:lang w:val="en-US"/>
              </w:rPr>
              <w:t>5</w:t>
            </w:r>
          </w:p>
        </w:tc>
        <w:tc>
          <w:tcPr>
            <w:tcW w:w="874" w:type="dxa"/>
          </w:tcPr>
          <w:p w:rsidR="00000000" w:rsidRDefault="00000000">
            <w:pPr>
              <w:spacing w:before="20" w:after="20"/>
              <w:ind w:right="113"/>
              <w:jc w:val="right"/>
              <w:rPr>
                <w:bCs/>
                <w:sz w:val="16"/>
                <w:lang w:val="en-US"/>
              </w:rPr>
            </w:pPr>
            <w:r>
              <w:rPr>
                <w:bCs/>
                <w:sz w:val="16"/>
                <w:lang w:val="en-US"/>
              </w:rPr>
              <w:t>42</w:t>
            </w:r>
          </w:p>
        </w:tc>
        <w:tc>
          <w:tcPr>
            <w:tcW w:w="669" w:type="dxa"/>
          </w:tcPr>
          <w:p w:rsidR="00000000" w:rsidRDefault="00000000">
            <w:pPr>
              <w:spacing w:before="20" w:after="20"/>
              <w:ind w:right="113"/>
              <w:jc w:val="right"/>
              <w:rPr>
                <w:bCs/>
                <w:sz w:val="16"/>
                <w:lang w:val="en-US"/>
              </w:rPr>
            </w:pPr>
            <w:r>
              <w:rPr>
                <w:bCs/>
                <w:sz w:val="16"/>
                <w:lang w:val="en-US"/>
              </w:rPr>
              <w:t>1</w:t>
            </w:r>
          </w:p>
        </w:tc>
        <w:tc>
          <w:tcPr>
            <w:tcW w:w="669" w:type="dxa"/>
          </w:tcPr>
          <w:p w:rsidR="00000000" w:rsidRDefault="00000000">
            <w:pPr>
              <w:spacing w:before="20" w:after="20"/>
              <w:ind w:right="113"/>
              <w:jc w:val="right"/>
              <w:rPr>
                <w:bCs/>
                <w:sz w:val="16"/>
                <w:lang w:val="en-US"/>
              </w:rPr>
            </w:pPr>
            <w:r>
              <w:rPr>
                <w:bCs/>
                <w:sz w:val="16"/>
                <w:lang w:val="en-US"/>
              </w:rPr>
              <w:t>1</w:t>
            </w:r>
          </w:p>
        </w:tc>
        <w:tc>
          <w:tcPr>
            <w:tcW w:w="669" w:type="dxa"/>
          </w:tcPr>
          <w:p w:rsidR="00000000" w:rsidRDefault="00000000">
            <w:pPr>
              <w:spacing w:before="20" w:after="20"/>
              <w:ind w:right="113"/>
              <w:jc w:val="right"/>
              <w:rPr>
                <w:bCs/>
                <w:sz w:val="16"/>
                <w:lang w:val="en-US"/>
              </w:rPr>
            </w:pPr>
            <w:r>
              <w:rPr>
                <w:bCs/>
                <w:sz w:val="16"/>
                <w:lang w:val="en-US"/>
              </w:rPr>
              <w:t>-</w:t>
            </w:r>
          </w:p>
        </w:tc>
        <w:tc>
          <w:tcPr>
            <w:tcW w:w="570" w:type="dxa"/>
          </w:tcPr>
          <w:p w:rsidR="00000000" w:rsidRDefault="00000000">
            <w:pPr>
              <w:spacing w:before="20" w:after="20"/>
              <w:jc w:val="center"/>
              <w:rPr>
                <w:bCs/>
                <w:sz w:val="16"/>
                <w:lang w:val="en-US"/>
              </w:rPr>
            </w:pPr>
            <w:r>
              <w:rPr>
                <w:bCs/>
                <w:sz w:val="16"/>
                <w:lang w:val="en-US"/>
              </w:rPr>
              <w:t>-</w:t>
            </w:r>
          </w:p>
        </w:tc>
        <w:tc>
          <w:tcPr>
            <w:tcW w:w="874" w:type="dxa"/>
          </w:tcPr>
          <w:p w:rsidR="00000000" w:rsidRDefault="00000000">
            <w:pPr>
              <w:spacing w:before="20" w:after="20"/>
              <w:ind w:right="113"/>
              <w:jc w:val="right"/>
              <w:rPr>
                <w:bCs/>
                <w:sz w:val="16"/>
                <w:lang w:val="en-US"/>
              </w:rPr>
            </w:pPr>
            <w:r>
              <w:rPr>
                <w:bCs/>
                <w:sz w:val="16"/>
                <w:lang w:val="en-US"/>
              </w:rPr>
              <w:t>1</w:t>
            </w:r>
          </w:p>
        </w:tc>
        <w:tc>
          <w:tcPr>
            <w:tcW w:w="874" w:type="dxa"/>
          </w:tcPr>
          <w:p w:rsidR="00000000" w:rsidRDefault="00000000">
            <w:pPr>
              <w:spacing w:before="20" w:after="20"/>
              <w:ind w:right="113"/>
              <w:jc w:val="right"/>
              <w:rPr>
                <w:bCs/>
                <w:sz w:val="16"/>
                <w:lang w:val="en-US"/>
              </w:rPr>
            </w:pPr>
            <w:r>
              <w:rPr>
                <w:bCs/>
                <w:sz w:val="16"/>
                <w:lang w:val="en-US"/>
              </w:rPr>
              <w:t>44</w:t>
            </w:r>
          </w:p>
        </w:tc>
      </w:tr>
      <w:tr w:rsidR="00000000">
        <w:tblPrEx>
          <w:tblCellMar>
            <w:top w:w="0" w:type="dxa"/>
            <w:bottom w:w="0" w:type="dxa"/>
          </w:tblCellMar>
        </w:tblPrEx>
        <w:tc>
          <w:tcPr>
            <w:tcW w:w="2046" w:type="dxa"/>
          </w:tcPr>
          <w:p w:rsidR="00000000" w:rsidRDefault="00000000">
            <w:pPr>
              <w:spacing w:before="20" w:after="20"/>
              <w:rPr>
                <w:bCs/>
                <w:sz w:val="16"/>
                <w:lang w:val="en-US"/>
              </w:rPr>
            </w:pPr>
            <w:r>
              <w:rPr>
                <w:bCs/>
                <w:sz w:val="16"/>
                <w:lang w:val="en-US"/>
              </w:rPr>
              <w:t>BABAHOYO</w:t>
            </w:r>
          </w:p>
        </w:tc>
        <w:tc>
          <w:tcPr>
            <w:tcW w:w="669" w:type="dxa"/>
          </w:tcPr>
          <w:p w:rsidR="00000000" w:rsidRDefault="00000000">
            <w:pPr>
              <w:spacing w:before="20" w:after="20"/>
              <w:ind w:right="57"/>
              <w:jc w:val="right"/>
              <w:rPr>
                <w:bCs/>
                <w:sz w:val="16"/>
                <w:lang w:val="fr-FR"/>
              </w:rPr>
            </w:pPr>
            <w:r>
              <w:rPr>
                <w:bCs/>
                <w:sz w:val="16"/>
                <w:lang w:val="fr-FR"/>
              </w:rPr>
              <w:t>62</w:t>
            </w:r>
          </w:p>
        </w:tc>
        <w:tc>
          <w:tcPr>
            <w:tcW w:w="669" w:type="dxa"/>
          </w:tcPr>
          <w:p w:rsidR="00000000" w:rsidRDefault="00000000">
            <w:pPr>
              <w:spacing w:before="20" w:after="20"/>
              <w:ind w:right="57"/>
              <w:jc w:val="right"/>
              <w:rPr>
                <w:bCs/>
                <w:sz w:val="16"/>
                <w:lang w:val="fr-FR"/>
              </w:rPr>
            </w:pPr>
            <w:r>
              <w:rPr>
                <w:bCs/>
                <w:sz w:val="16"/>
                <w:lang w:val="fr-FR"/>
              </w:rPr>
              <w:t>40</w:t>
            </w:r>
          </w:p>
        </w:tc>
        <w:tc>
          <w:tcPr>
            <w:tcW w:w="669" w:type="dxa"/>
          </w:tcPr>
          <w:p w:rsidR="00000000" w:rsidRDefault="00000000">
            <w:pPr>
              <w:spacing w:before="20" w:after="20"/>
              <w:ind w:right="113"/>
              <w:jc w:val="right"/>
              <w:rPr>
                <w:bCs/>
                <w:sz w:val="16"/>
                <w:lang w:val="fr-FR"/>
              </w:rPr>
            </w:pPr>
            <w:r>
              <w:rPr>
                <w:bCs/>
                <w:sz w:val="16"/>
                <w:lang w:val="fr-FR"/>
              </w:rPr>
              <w:t>9</w:t>
            </w:r>
          </w:p>
        </w:tc>
        <w:tc>
          <w:tcPr>
            <w:tcW w:w="570" w:type="dxa"/>
          </w:tcPr>
          <w:p w:rsidR="00000000" w:rsidRDefault="00000000">
            <w:pPr>
              <w:spacing w:before="20" w:after="20"/>
              <w:ind w:right="113"/>
              <w:jc w:val="right"/>
              <w:rPr>
                <w:bCs/>
                <w:sz w:val="16"/>
                <w:lang w:val="fr-FR"/>
              </w:rPr>
            </w:pPr>
            <w:r>
              <w:rPr>
                <w:bCs/>
                <w:sz w:val="16"/>
                <w:lang w:val="fr-FR"/>
              </w:rPr>
              <w:t>4</w:t>
            </w:r>
          </w:p>
        </w:tc>
        <w:tc>
          <w:tcPr>
            <w:tcW w:w="874" w:type="dxa"/>
          </w:tcPr>
          <w:p w:rsidR="00000000" w:rsidRDefault="00000000">
            <w:pPr>
              <w:spacing w:before="20" w:after="20"/>
              <w:ind w:right="113"/>
              <w:jc w:val="right"/>
              <w:rPr>
                <w:bCs/>
                <w:sz w:val="16"/>
                <w:lang w:val="fr-FR"/>
              </w:rPr>
            </w:pPr>
            <w:r>
              <w:rPr>
                <w:bCs/>
                <w:sz w:val="16"/>
                <w:lang w:val="fr-FR"/>
              </w:rPr>
              <w:t>115</w:t>
            </w:r>
          </w:p>
        </w:tc>
        <w:tc>
          <w:tcPr>
            <w:tcW w:w="669" w:type="dxa"/>
          </w:tcPr>
          <w:p w:rsidR="00000000" w:rsidRDefault="00000000">
            <w:pPr>
              <w:spacing w:before="20" w:after="20"/>
              <w:ind w:right="113"/>
              <w:jc w:val="right"/>
              <w:rPr>
                <w:bCs/>
                <w:sz w:val="16"/>
                <w:lang w:val="fr-FR"/>
              </w:rPr>
            </w:pPr>
            <w:r>
              <w:rPr>
                <w:bCs/>
                <w:sz w:val="16"/>
                <w:lang w:val="fr-FR"/>
              </w:rPr>
              <w:t>-</w:t>
            </w:r>
          </w:p>
        </w:tc>
        <w:tc>
          <w:tcPr>
            <w:tcW w:w="669" w:type="dxa"/>
          </w:tcPr>
          <w:p w:rsidR="00000000" w:rsidRDefault="00000000">
            <w:pPr>
              <w:spacing w:before="20" w:after="20"/>
              <w:ind w:right="113"/>
              <w:jc w:val="right"/>
              <w:rPr>
                <w:bCs/>
                <w:sz w:val="16"/>
                <w:lang w:val="fr-FR"/>
              </w:rPr>
            </w:pPr>
            <w:r>
              <w:rPr>
                <w:bCs/>
                <w:sz w:val="16"/>
                <w:lang w:val="fr-FR"/>
              </w:rPr>
              <w:t>1</w:t>
            </w:r>
          </w:p>
        </w:tc>
        <w:tc>
          <w:tcPr>
            <w:tcW w:w="669" w:type="dxa"/>
          </w:tcPr>
          <w:p w:rsidR="00000000" w:rsidRDefault="00000000">
            <w:pPr>
              <w:spacing w:before="20" w:after="20"/>
              <w:ind w:right="113"/>
              <w:jc w:val="right"/>
              <w:rPr>
                <w:bCs/>
                <w:sz w:val="16"/>
                <w:lang w:val="fr-FR"/>
              </w:rPr>
            </w:pPr>
            <w:r>
              <w:rPr>
                <w:bCs/>
                <w:sz w:val="16"/>
                <w:lang w:val="fr-FR"/>
              </w:rPr>
              <w:t>-</w:t>
            </w:r>
          </w:p>
        </w:tc>
        <w:tc>
          <w:tcPr>
            <w:tcW w:w="570" w:type="dxa"/>
          </w:tcPr>
          <w:p w:rsidR="00000000" w:rsidRDefault="00000000">
            <w:pPr>
              <w:spacing w:before="20" w:after="20"/>
              <w:jc w:val="center"/>
              <w:rPr>
                <w:bCs/>
                <w:sz w:val="16"/>
                <w:lang w:val="fr-FR"/>
              </w:rPr>
            </w:pPr>
            <w:r>
              <w:rPr>
                <w:bCs/>
                <w:sz w:val="16"/>
                <w:lang w:val="fr-FR"/>
              </w:rPr>
              <w:t>-</w:t>
            </w:r>
          </w:p>
        </w:tc>
        <w:tc>
          <w:tcPr>
            <w:tcW w:w="874" w:type="dxa"/>
          </w:tcPr>
          <w:p w:rsidR="00000000" w:rsidRDefault="00000000">
            <w:pPr>
              <w:spacing w:before="20" w:after="20"/>
              <w:ind w:right="113"/>
              <w:jc w:val="right"/>
              <w:rPr>
                <w:bCs/>
                <w:sz w:val="16"/>
                <w:lang w:val="fr-FR"/>
              </w:rPr>
            </w:pPr>
            <w:r>
              <w:rPr>
                <w:bCs/>
                <w:sz w:val="16"/>
                <w:lang w:val="fr-FR"/>
              </w:rPr>
              <w:t>1</w:t>
            </w:r>
          </w:p>
        </w:tc>
        <w:tc>
          <w:tcPr>
            <w:tcW w:w="874" w:type="dxa"/>
          </w:tcPr>
          <w:p w:rsidR="00000000" w:rsidRDefault="00000000">
            <w:pPr>
              <w:spacing w:before="20" w:after="20"/>
              <w:ind w:right="113"/>
              <w:jc w:val="right"/>
              <w:rPr>
                <w:bCs/>
                <w:sz w:val="16"/>
                <w:lang w:val="fr-FR"/>
              </w:rPr>
            </w:pPr>
            <w:r>
              <w:rPr>
                <w:bCs/>
                <w:sz w:val="16"/>
                <w:lang w:val="fr-FR"/>
              </w:rPr>
              <w:t>116</w:t>
            </w:r>
          </w:p>
        </w:tc>
      </w:tr>
      <w:tr w:rsidR="00000000">
        <w:tblPrEx>
          <w:tblCellMar>
            <w:top w:w="0" w:type="dxa"/>
            <w:bottom w:w="0" w:type="dxa"/>
          </w:tblCellMar>
        </w:tblPrEx>
        <w:tc>
          <w:tcPr>
            <w:tcW w:w="2046" w:type="dxa"/>
          </w:tcPr>
          <w:p w:rsidR="00000000" w:rsidRDefault="00000000">
            <w:pPr>
              <w:spacing w:before="20" w:after="20"/>
              <w:rPr>
                <w:bCs/>
                <w:sz w:val="16"/>
                <w:lang w:val="fr-FR"/>
              </w:rPr>
            </w:pPr>
            <w:r>
              <w:rPr>
                <w:bCs/>
                <w:sz w:val="16"/>
                <w:lang w:val="fr-FR"/>
              </w:rPr>
              <w:t>MACHALA</w:t>
            </w:r>
          </w:p>
        </w:tc>
        <w:tc>
          <w:tcPr>
            <w:tcW w:w="669" w:type="dxa"/>
          </w:tcPr>
          <w:p w:rsidR="00000000" w:rsidRDefault="00000000">
            <w:pPr>
              <w:spacing w:before="20" w:after="20"/>
              <w:ind w:right="57"/>
              <w:jc w:val="right"/>
              <w:rPr>
                <w:bCs/>
                <w:sz w:val="16"/>
                <w:lang w:val="fr-FR"/>
              </w:rPr>
            </w:pPr>
            <w:r>
              <w:rPr>
                <w:bCs/>
                <w:sz w:val="16"/>
                <w:lang w:val="fr-FR"/>
              </w:rPr>
              <w:t>71</w:t>
            </w:r>
          </w:p>
        </w:tc>
        <w:tc>
          <w:tcPr>
            <w:tcW w:w="669" w:type="dxa"/>
          </w:tcPr>
          <w:p w:rsidR="00000000" w:rsidRDefault="00000000">
            <w:pPr>
              <w:spacing w:before="20" w:after="20"/>
              <w:ind w:right="57"/>
              <w:jc w:val="right"/>
              <w:rPr>
                <w:bCs/>
                <w:sz w:val="16"/>
                <w:lang w:val="fr-FR"/>
              </w:rPr>
            </w:pPr>
            <w:r>
              <w:rPr>
                <w:bCs/>
                <w:sz w:val="16"/>
                <w:lang w:val="fr-FR"/>
              </w:rPr>
              <w:t>94</w:t>
            </w:r>
          </w:p>
        </w:tc>
        <w:tc>
          <w:tcPr>
            <w:tcW w:w="669" w:type="dxa"/>
          </w:tcPr>
          <w:p w:rsidR="00000000" w:rsidRDefault="00000000">
            <w:pPr>
              <w:spacing w:before="20" w:after="20"/>
              <w:ind w:right="113"/>
              <w:jc w:val="right"/>
              <w:rPr>
                <w:bCs/>
                <w:sz w:val="16"/>
                <w:lang w:val="fr-FR"/>
              </w:rPr>
            </w:pPr>
            <w:r>
              <w:rPr>
                <w:bCs/>
                <w:sz w:val="16"/>
                <w:lang w:val="fr-FR"/>
              </w:rPr>
              <w:t>20</w:t>
            </w:r>
          </w:p>
        </w:tc>
        <w:tc>
          <w:tcPr>
            <w:tcW w:w="570" w:type="dxa"/>
          </w:tcPr>
          <w:p w:rsidR="00000000" w:rsidRDefault="00000000">
            <w:pPr>
              <w:spacing w:before="20" w:after="20"/>
              <w:ind w:right="113"/>
              <w:jc w:val="right"/>
              <w:rPr>
                <w:bCs/>
                <w:sz w:val="16"/>
                <w:lang w:val="fr-FR"/>
              </w:rPr>
            </w:pPr>
            <w:r>
              <w:rPr>
                <w:bCs/>
                <w:sz w:val="16"/>
                <w:lang w:val="fr-FR"/>
              </w:rPr>
              <w:t>6</w:t>
            </w:r>
          </w:p>
        </w:tc>
        <w:tc>
          <w:tcPr>
            <w:tcW w:w="874" w:type="dxa"/>
          </w:tcPr>
          <w:p w:rsidR="00000000" w:rsidRDefault="00000000">
            <w:pPr>
              <w:spacing w:before="20" w:after="20"/>
              <w:ind w:right="113"/>
              <w:jc w:val="right"/>
              <w:rPr>
                <w:bCs/>
                <w:sz w:val="16"/>
                <w:lang w:val="fr-FR"/>
              </w:rPr>
            </w:pPr>
            <w:r>
              <w:rPr>
                <w:bCs/>
                <w:sz w:val="16"/>
                <w:lang w:val="fr-FR"/>
              </w:rPr>
              <w:t>191</w:t>
            </w:r>
          </w:p>
        </w:tc>
        <w:tc>
          <w:tcPr>
            <w:tcW w:w="669" w:type="dxa"/>
          </w:tcPr>
          <w:p w:rsidR="00000000" w:rsidRDefault="00000000">
            <w:pPr>
              <w:spacing w:before="20" w:after="20"/>
              <w:ind w:right="113"/>
              <w:jc w:val="right"/>
              <w:rPr>
                <w:bCs/>
                <w:sz w:val="16"/>
                <w:lang w:val="fr-FR"/>
              </w:rPr>
            </w:pPr>
            <w:r>
              <w:rPr>
                <w:bCs/>
                <w:sz w:val="16"/>
                <w:lang w:val="fr-FR"/>
              </w:rPr>
              <w:t>10</w:t>
            </w:r>
          </w:p>
        </w:tc>
        <w:tc>
          <w:tcPr>
            <w:tcW w:w="669" w:type="dxa"/>
          </w:tcPr>
          <w:p w:rsidR="00000000" w:rsidRDefault="00000000">
            <w:pPr>
              <w:spacing w:before="20" w:after="20"/>
              <w:ind w:right="113"/>
              <w:jc w:val="right"/>
              <w:rPr>
                <w:bCs/>
                <w:sz w:val="16"/>
                <w:lang w:val="fr-FR"/>
              </w:rPr>
            </w:pPr>
            <w:r>
              <w:rPr>
                <w:bCs/>
                <w:sz w:val="16"/>
                <w:lang w:val="fr-FR"/>
              </w:rPr>
              <w:t>5</w:t>
            </w:r>
          </w:p>
        </w:tc>
        <w:tc>
          <w:tcPr>
            <w:tcW w:w="669" w:type="dxa"/>
          </w:tcPr>
          <w:p w:rsidR="00000000" w:rsidRDefault="00000000">
            <w:pPr>
              <w:spacing w:before="20" w:after="20"/>
              <w:ind w:right="113"/>
              <w:jc w:val="right"/>
              <w:rPr>
                <w:bCs/>
                <w:sz w:val="16"/>
                <w:lang w:val="fr-FR"/>
              </w:rPr>
            </w:pPr>
            <w:r>
              <w:rPr>
                <w:bCs/>
                <w:sz w:val="16"/>
                <w:lang w:val="fr-FR"/>
              </w:rPr>
              <w:t>2</w:t>
            </w:r>
          </w:p>
        </w:tc>
        <w:tc>
          <w:tcPr>
            <w:tcW w:w="570" w:type="dxa"/>
          </w:tcPr>
          <w:p w:rsidR="00000000" w:rsidRDefault="00000000">
            <w:pPr>
              <w:spacing w:before="20" w:after="20"/>
              <w:jc w:val="center"/>
              <w:rPr>
                <w:bCs/>
                <w:sz w:val="16"/>
                <w:lang w:val="fr-FR"/>
              </w:rPr>
            </w:pPr>
            <w:r>
              <w:rPr>
                <w:bCs/>
                <w:sz w:val="16"/>
                <w:lang w:val="fr-FR"/>
              </w:rPr>
              <w:t>1</w:t>
            </w:r>
          </w:p>
        </w:tc>
        <w:tc>
          <w:tcPr>
            <w:tcW w:w="874" w:type="dxa"/>
          </w:tcPr>
          <w:p w:rsidR="00000000" w:rsidRDefault="00000000">
            <w:pPr>
              <w:spacing w:before="20" w:after="20"/>
              <w:ind w:right="113"/>
              <w:jc w:val="right"/>
              <w:rPr>
                <w:bCs/>
                <w:sz w:val="16"/>
                <w:lang w:val="fr-FR"/>
              </w:rPr>
            </w:pPr>
            <w:r>
              <w:rPr>
                <w:bCs/>
                <w:sz w:val="16"/>
                <w:lang w:val="fr-FR"/>
              </w:rPr>
              <w:t>18</w:t>
            </w:r>
          </w:p>
        </w:tc>
        <w:tc>
          <w:tcPr>
            <w:tcW w:w="874" w:type="dxa"/>
          </w:tcPr>
          <w:p w:rsidR="00000000" w:rsidRDefault="00000000">
            <w:pPr>
              <w:spacing w:before="20" w:after="20"/>
              <w:ind w:right="113"/>
              <w:jc w:val="right"/>
              <w:rPr>
                <w:bCs/>
                <w:sz w:val="16"/>
                <w:lang w:val="fr-FR"/>
              </w:rPr>
            </w:pPr>
            <w:r>
              <w:rPr>
                <w:bCs/>
                <w:sz w:val="16"/>
                <w:lang w:val="fr-FR"/>
              </w:rPr>
              <w:t>209</w:t>
            </w:r>
          </w:p>
        </w:tc>
      </w:tr>
      <w:tr w:rsidR="00000000">
        <w:tblPrEx>
          <w:tblCellMar>
            <w:top w:w="0" w:type="dxa"/>
            <w:bottom w:w="0" w:type="dxa"/>
          </w:tblCellMar>
        </w:tblPrEx>
        <w:tc>
          <w:tcPr>
            <w:tcW w:w="2046" w:type="dxa"/>
          </w:tcPr>
          <w:p w:rsidR="00000000" w:rsidRDefault="00000000">
            <w:pPr>
              <w:spacing w:before="20" w:after="20"/>
              <w:rPr>
                <w:bCs/>
                <w:sz w:val="16"/>
                <w:lang w:val="fr-FR"/>
              </w:rPr>
            </w:pPr>
            <w:r>
              <w:rPr>
                <w:bCs/>
                <w:sz w:val="16"/>
                <w:lang w:val="fr-FR"/>
              </w:rPr>
              <w:t>ZARUMA</w:t>
            </w:r>
          </w:p>
        </w:tc>
        <w:tc>
          <w:tcPr>
            <w:tcW w:w="669" w:type="dxa"/>
          </w:tcPr>
          <w:p w:rsidR="00000000" w:rsidRDefault="00000000">
            <w:pPr>
              <w:spacing w:before="20" w:after="20"/>
              <w:ind w:right="57"/>
              <w:jc w:val="right"/>
              <w:rPr>
                <w:bCs/>
                <w:sz w:val="16"/>
                <w:lang w:val="fr-FR"/>
              </w:rPr>
            </w:pPr>
            <w:r>
              <w:rPr>
                <w:bCs/>
                <w:sz w:val="16"/>
                <w:lang w:val="fr-FR"/>
              </w:rPr>
              <w:t>2</w:t>
            </w:r>
          </w:p>
        </w:tc>
        <w:tc>
          <w:tcPr>
            <w:tcW w:w="669" w:type="dxa"/>
          </w:tcPr>
          <w:p w:rsidR="00000000" w:rsidRDefault="00000000">
            <w:pPr>
              <w:spacing w:before="20" w:after="20"/>
              <w:ind w:right="57"/>
              <w:jc w:val="right"/>
              <w:rPr>
                <w:bCs/>
                <w:sz w:val="16"/>
                <w:lang w:val="fr-FR"/>
              </w:rPr>
            </w:pPr>
            <w:r>
              <w:rPr>
                <w:bCs/>
                <w:sz w:val="16"/>
                <w:lang w:val="fr-FR"/>
              </w:rPr>
              <w:t>5</w:t>
            </w:r>
          </w:p>
        </w:tc>
        <w:tc>
          <w:tcPr>
            <w:tcW w:w="669" w:type="dxa"/>
          </w:tcPr>
          <w:p w:rsidR="00000000" w:rsidRDefault="00000000">
            <w:pPr>
              <w:spacing w:before="20" w:after="20"/>
              <w:ind w:right="113"/>
              <w:jc w:val="right"/>
              <w:rPr>
                <w:bCs/>
                <w:sz w:val="16"/>
                <w:lang w:val="fr-FR"/>
              </w:rPr>
            </w:pPr>
            <w:r>
              <w:rPr>
                <w:bCs/>
                <w:sz w:val="16"/>
                <w:lang w:val="fr-FR"/>
              </w:rPr>
              <w:t>1</w:t>
            </w:r>
          </w:p>
        </w:tc>
        <w:tc>
          <w:tcPr>
            <w:tcW w:w="570" w:type="dxa"/>
          </w:tcPr>
          <w:p w:rsidR="00000000" w:rsidRDefault="00000000">
            <w:pPr>
              <w:spacing w:before="20" w:after="20"/>
              <w:ind w:right="113"/>
              <w:jc w:val="right"/>
              <w:rPr>
                <w:bCs/>
                <w:sz w:val="16"/>
                <w:lang w:val="fr-FR"/>
              </w:rPr>
            </w:pPr>
            <w:r>
              <w:rPr>
                <w:bCs/>
                <w:sz w:val="16"/>
                <w:lang w:val="fr-FR"/>
              </w:rPr>
              <w:t>2</w:t>
            </w:r>
          </w:p>
        </w:tc>
        <w:tc>
          <w:tcPr>
            <w:tcW w:w="874" w:type="dxa"/>
          </w:tcPr>
          <w:p w:rsidR="00000000" w:rsidRDefault="00000000">
            <w:pPr>
              <w:spacing w:before="20" w:after="20"/>
              <w:ind w:right="113"/>
              <w:jc w:val="right"/>
              <w:rPr>
                <w:bCs/>
                <w:sz w:val="16"/>
                <w:lang w:val="fr-FR"/>
              </w:rPr>
            </w:pPr>
            <w:r>
              <w:rPr>
                <w:bCs/>
                <w:sz w:val="16"/>
                <w:lang w:val="fr-FR"/>
              </w:rPr>
              <w:t>10</w:t>
            </w:r>
          </w:p>
        </w:tc>
        <w:tc>
          <w:tcPr>
            <w:tcW w:w="669" w:type="dxa"/>
          </w:tcPr>
          <w:p w:rsidR="00000000" w:rsidRDefault="00000000">
            <w:pPr>
              <w:spacing w:before="20" w:after="20"/>
              <w:ind w:right="113"/>
              <w:jc w:val="right"/>
              <w:rPr>
                <w:bCs/>
                <w:sz w:val="16"/>
                <w:lang w:val="fr-FR"/>
              </w:rPr>
            </w:pPr>
            <w:r>
              <w:rPr>
                <w:bCs/>
                <w:sz w:val="16"/>
                <w:lang w:val="fr-FR"/>
              </w:rPr>
              <w:t>-</w:t>
            </w:r>
          </w:p>
        </w:tc>
        <w:tc>
          <w:tcPr>
            <w:tcW w:w="669" w:type="dxa"/>
          </w:tcPr>
          <w:p w:rsidR="00000000" w:rsidRDefault="00000000">
            <w:pPr>
              <w:spacing w:before="20" w:after="20"/>
              <w:ind w:right="113"/>
              <w:jc w:val="right"/>
              <w:rPr>
                <w:bCs/>
                <w:sz w:val="16"/>
                <w:lang w:val="fr-FR"/>
              </w:rPr>
            </w:pPr>
            <w:r>
              <w:rPr>
                <w:bCs/>
                <w:sz w:val="16"/>
                <w:lang w:val="fr-FR"/>
              </w:rPr>
              <w:t>-</w:t>
            </w:r>
          </w:p>
        </w:tc>
        <w:tc>
          <w:tcPr>
            <w:tcW w:w="669" w:type="dxa"/>
          </w:tcPr>
          <w:p w:rsidR="00000000" w:rsidRDefault="00000000">
            <w:pPr>
              <w:spacing w:before="20" w:after="20"/>
              <w:ind w:right="113"/>
              <w:jc w:val="right"/>
              <w:rPr>
                <w:bCs/>
                <w:sz w:val="16"/>
                <w:lang w:val="fr-FR"/>
              </w:rPr>
            </w:pPr>
            <w:r>
              <w:rPr>
                <w:bCs/>
                <w:sz w:val="16"/>
                <w:lang w:val="fr-FR"/>
              </w:rPr>
              <w:t>-</w:t>
            </w:r>
          </w:p>
        </w:tc>
        <w:tc>
          <w:tcPr>
            <w:tcW w:w="570" w:type="dxa"/>
          </w:tcPr>
          <w:p w:rsidR="00000000" w:rsidRDefault="00000000">
            <w:pPr>
              <w:spacing w:before="20" w:after="20"/>
              <w:jc w:val="center"/>
              <w:rPr>
                <w:bCs/>
                <w:sz w:val="16"/>
                <w:lang w:val="fr-FR"/>
              </w:rPr>
            </w:pPr>
            <w:r>
              <w:rPr>
                <w:bCs/>
                <w:sz w:val="16"/>
                <w:lang w:val="fr-FR"/>
              </w:rPr>
              <w:t>-</w:t>
            </w:r>
          </w:p>
        </w:tc>
        <w:tc>
          <w:tcPr>
            <w:tcW w:w="874" w:type="dxa"/>
          </w:tcPr>
          <w:p w:rsidR="00000000" w:rsidRDefault="00000000">
            <w:pPr>
              <w:spacing w:before="20" w:after="20"/>
              <w:ind w:right="113"/>
              <w:jc w:val="right"/>
              <w:rPr>
                <w:bCs/>
                <w:sz w:val="16"/>
                <w:lang w:val="fr-FR"/>
              </w:rPr>
            </w:pPr>
            <w:r>
              <w:rPr>
                <w:bCs/>
                <w:sz w:val="16"/>
                <w:lang w:val="fr-FR"/>
              </w:rPr>
              <w:t>-</w:t>
            </w:r>
          </w:p>
        </w:tc>
        <w:tc>
          <w:tcPr>
            <w:tcW w:w="874" w:type="dxa"/>
          </w:tcPr>
          <w:p w:rsidR="00000000" w:rsidRDefault="00000000">
            <w:pPr>
              <w:spacing w:before="20" w:after="20"/>
              <w:ind w:right="113"/>
              <w:jc w:val="right"/>
              <w:rPr>
                <w:bCs/>
                <w:sz w:val="16"/>
                <w:lang w:val="fr-FR"/>
              </w:rPr>
            </w:pPr>
            <w:r>
              <w:rPr>
                <w:bCs/>
                <w:sz w:val="16"/>
                <w:lang w:val="fr-FR"/>
              </w:rPr>
              <w:t>10</w:t>
            </w:r>
          </w:p>
        </w:tc>
      </w:tr>
      <w:tr w:rsidR="00000000">
        <w:tblPrEx>
          <w:tblCellMar>
            <w:top w:w="0" w:type="dxa"/>
            <w:bottom w:w="0" w:type="dxa"/>
          </w:tblCellMar>
        </w:tblPrEx>
        <w:tc>
          <w:tcPr>
            <w:tcW w:w="2046" w:type="dxa"/>
          </w:tcPr>
          <w:p w:rsidR="00000000" w:rsidRDefault="00000000">
            <w:pPr>
              <w:spacing w:before="20" w:after="20"/>
              <w:rPr>
                <w:bCs/>
                <w:sz w:val="16"/>
                <w:lang w:val="fr-FR"/>
              </w:rPr>
            </w:pPr>
            <w:r>
              <w:rPr>
                <w:bCs/>
                <w:sz w:val="16"/>
                <w:lang w:val="fr-FR"/>
              </w:rPr>
              <w:t>GUAYAQUIL V.</w:t>
            </w:r>
          </w:p>
        </w:tc>
        <w:tc>
          <w:tcPr>
            <w:tcW w:w="669" w:type="dxa"/>
          </w:tcPr>
          <w:p w:rsidR="00000000" w:rsidRDefault="00000000">
            <w:pPr>
              <w:spacing w:before="20" w:after="20"/>
              <w:ind w:right="57"/>
              <w:jc w:val="right"/>
              <w:rPr>
                <w:bCs/>
                <w:sz w:val="16"/>
                <w:lang w:val="fr-FR"/>
              </w:rPr>
            </w:pPr>
            <w:r>
              <w:rPr>
                <w:bCs/>
                <w:sz w:val="16"/>
                <w:lang w:val="fr-FR"/>
              </w:rPr>
              <w:t>1 449</w:t>
            </w:r>
          </w:p>
        </w:tc>
        <w:tc>
          <w:tcPr>
            <w:tcW w:w="669" w:type="dxa"/>
          </w:tcPr>
          <w:p w:rsidR="00000000" w:rsidRDefault="00000000">
            <w:pPr>
              <w:spacing w:before="20" w:after="20"/>
              <w:ind w:right="57"/>
              <w:jc w:val="right"/>
              <w:rPr>
                <w:bCs/>
                <w:sz w:val="16"/>
                <w:lang w:val="fr-FR"/>
              </w:rPr>
            </w:pPr>
            <w:r>
              <w:rPr>
                <w:bCs/>
                <w:sz w:val="16"/>
                <w:lang w:val="fr-FR"/>
              </w:rPr>
              <w:t>1 136</w:t>
            </w:r>
          </w:p>
        </w:tc>
        <w:tc>
          <w:tcPr>
            <w:tcW w:w="669" w:type="dxa"/>
          </w:tcPr>
          <w:p w:rsidR="00000000" w:rsidRDefault="00000000">
            <w:pPr>
              <w:spacing w:before="20" w:after="20"/>
              <w:ind w:right="113"/>
              <w:jc w:val="right"/>
              <w:rPr>
                <w:bCs/>
                <w:sz w:val="16"/>
                <w:lang w:val="fr-FR"/>
              </w:rPr>
            </w:pPr>
            <w:r>
              <w:rPr>
                <w:bCs/>
                <w:sz w:val="16"/>
                <w:lang w:val="fr-FR"/>
              </w:rPr>
              <w:t>89</w:t>
            </w:r>
          </w:p>
        </w:tc>
        <w:tc>
          <w:tcPr>
            <w:tcW w:w="570" w:type="dxa"/>
          </w:tcPr>
          <w:p w:rsidR="00000000" w:rsidRDefault="00000000">
            <w:pPr>
              <w:spacing w:before="20" w:after="20"/>
              <w:ind w:right="113"/>
              <w:jc w:val="right"/>
              <w:rPr>
                <w:bCs/>
                <w:sz w:val="16"/>
                <w:lang w:val="fr-FR"/>
              </w:rPr>
            </w:pPr>
            <w:r>
              <w:rPr>
                <w:bCs/>
                <w:sz w:val="16"/>
                <w:lang w:val="fr-FR"/>
              </w:rPr>
              <w:t>27</w:t>
            </w:r>
          </w:p>
        </w:tc>
        <w:tc>
          <w:tcPr>
            <w:tcW w:w="874" w:type="dxa"/>
          </w:tcPr>
          <w:p w:rsidR="00000000" w:rsidRDefault="00000000">
            <w:pPr>
              <w:spacing w:before="20" w:after="20"/>
              <w:ind w:right="113"/>
              <w:jc w:val="right"/>
              <w:rPr>
                <w:bCs/>
                <w:sz w:val="16"/>
                <w:lang w:val="fr-FR"/>
              </w:rPr>
            </w:pPr>
            <w:r>
              <w:rPr>
                <w:bCs/>
                <w:sz w:val="16"/>
                <w:lang w:val="fr-FR"/>
              </w:rPr>
              <w:t>2 701</w:t>
            </w:r>
          </w:p>
        </w:tc>
        <w:tc>
          <w:tcPr>
            <w:tcW w:w="669" w:type="dxa"/>
          </w:tcPr>
          <w:p w:rsidR="00000000" w:rsidRDefault="00000000">
            <w:pPr>
              <w:spacing w:before="20" w:after="20"/>
              <w:ind w:right="113"/>
              <w:jc w:val="right"/>
              <w:rPr>
                <w:bCs/>
                <w:sz w:val="16"/>
                <w:lang w:val="fr-FR"/>
              </w:rPr>
            </w:pPr>
            <w:r>
              <w:rPr>
                <w:bCs/>
                <w:sz w:val="16"/>
                <w:lang w:val="fr-FR"/>
              </w:rPr>
              <w:t>-</w:t>
            </w:r>
          </w:p>
        </w:tc>
        <w:tc>
          <w:tcPr>
            <w:tcW w:w="669" w:type="dxa"/>
          </w:tcPr>
          <w:p w:rsidR="00000000" w:rsidRDefault="00000000">
            <w:pPr>
              <w:spacing w:before="20" w:after="20"/>
              <w:ind w:right="113"/>
              <w:jc w:val="right"/>
              <w:rPr>
                <w:bCs/>
                <w:sz w:val="16"/>
                <w:lang w:val="fr-FR"/>
              </w:rPr>
            </w:pPr>
            <w:r>
              <w:rPr>
                <w:bCs/>
                <w:sz w:val="16"/>
                <w:lang w:val="fr-FR"/>
              </w:rPr>
              <w:t>-</w:t>
            </w:r>
          </w:p>
        </w:tc>
        <w:tc>
          <w:tcPr>
            <w:tcW w:w="669" w:type="dxa"/>
          </w:tcPr>
          <w:p w:rsidR="00000000" w:rsidRDefault="00000000">
            <w:pPr>
              <w:spacing w:before="20" w:after="20"/>
              <w:ind w:right="113"/>
              <w:jc w:val="right"/>
              <w:rPr>
                <w:bCs/>
                <w:sz w:val="16"/>
                <w:lang w:val="fr-FR"/>
              </w:rPr>
            </w:pPr>
            <w:r>
              <w:rPr>
                <w:bCs/>
                <w:sz w:val="16"/>
                <w:lang w:val="fr-FR"/>
              </w:rPr>
              <w:t>-</w:t>
            </w:r>
          </w:p>
        </w:tc>
        <w:tc>
          <w:tcPr>
            <w:tcW w:w="570" w:type="dxa"/>
          </w:tcPr>
          <w:p w:rsidR="00000000" w:rsidRDefault="00000000">
            <w:pPr>
              <w:spacing w:before="20" w:after="20"/>
              <w:jc w:val="center"/>
              <w:rPr>
                <w:bCs/>
                <w:sz w:val="16"/>
                <w:lang w:val="fr-FR"/>
              </w:rPr>
            </w:pPr>
            <w:r>
              <w:rPr>
                <w:bCs/>
                <w:sz w:val="16"/>
                <w:lang w:val="fr-FR"/>
              </w:rPr>
              <w:t>-</w:t>
            </w:r>
          </w:p>
        </w:tc>
        <w:tc>
          <w:tcPr>
            <w:tcW w:w="874" w:type="dxa"/>
          </w:tcPr>
          <w:p w:rsidR="00000000" w:rsidRDefault="00000000">
            <w:pPr>
              <w:spacing w:before="20" w:after="20"/>
              <w:ind w:right="113"/>
              <w:jc w:val="right"/>
              <w:rPr>
                <w:bCs/>
                <w:sz w:val="16"/>
                <w:lang w:val="fr-FR"/>
              </w:rPr>
            </w:pPr>
            <w:r>
              <w:rPr>
                <w:bCs/>
                <w:sz w:val="16"/>
                <w:lang w:val="fr-FR"/>
              </w:rPr>
              <w:t>-</w:t>
            </w:r>
          </w:p>
        </w:tc>
        <w:tc>
          <w:tcPr>
            <w:tcW w:w="874" w:type="dxa"/>
          </w:tcPr>
          <w:p w:rsidR="00000000" w:rsidRDefault="00000000">
            <w:pPr>
              <w:spacing w:before="20" w:after="20"/>
              <w:ind w:right="113"/>
              <w:jc w:val="right"/>
              <w:rPr>
                <w:bCs/>
                <w:sz w:val="16"/>
                <w:lang w:val="fr-FR"/>
              </w:rPr>
            </w:pPr>
            <w:r>
              <w:rPr>
                <w:bCs/>
                <w:sz w:val="16"/>
                <w:lang w:val="fr-FR"/>
              </w:rPr>
              <w:t>2 701</w:t>
            </w:r>
          </w:p>
        </w:tc>
      </w:tr>
      <w:tr w:rsidR="00000000">
        <w:tblPrEx>
          <w:tblCellMar>
            <w:top w:w="0" w:type="dxa"/>
            <w:bottom w:w="0" w:type="dxa"/>
          </w:tblCellMar>
        </w:tblPrEx>
        <w:tc>
          <w:tcPr>
            <w:tcW w:w="2046" w:type="dxa"/>
          </w:tcPr>
          <w:p w:rsidR="00000000" w:rsidRDefault="00000000">
            <w:pPr>
              <w:spacing w:before="20" w:after="20"/>
              <w:rPr>
                <w:bCs/>
                <w:sz w:val="16"/>
                <w:lang w:val="fr-FR"/>
              </w:rPr>
            </w:pPr>
            <w:r>
              <w:rPr>
                <w:bCs/>
                <w:sz w:val="16"/>
                <w:lang w:val="fr-FR"/>
              </w:rPr>
              <w:t>GUAYAQUIL M.</w:t>
            </w:r>
          </w:p>
        </w:tc>
        <w:tc>
          <w:tcPr>
            <w:tcW w:w="669" w:type="dxa"/>
          </w:tcPr>
          <w:p w:rsidR="00000000" w:rsidRDefault="00000000">
            <w:pPr>
              <w:spacing w:before="20" w:after="20"/>
              <w:ind w:right="57"/>
              <w:jc w:val="right"/>
              <w:rPr>
                <w:bCs/>
                <w:sz w:val="16"/>
                <w:lang w:val="fr-FR"/>
              </w:rPr>
            </w:pPr>
            <w:r>
              <w:rPr>
                <w:bCs/>
                <w:sz w:val="16"/>
                <w:lang w:val="fr-FR"/>
              </w:rPr>
              <w:t>-</w:t>
            </w:r>
          </w:p>
        </w:tc>
        <w:tc>
          <w:tcPr>
            <w:tcW w:w="669" w:type="dxa"/>
          </w:tcPr>
          <w:p w:rsidR="00000000" w:rsidRDefault="00000000">
            <w:pPr>
              <w:spacing w:before="20" w:after="20"/>
              <w:ind w:right="57"/>
              <w:jc w:val="right"/>
              <w:rPr>
                <w:bCs/>
                <w:sz w:val="16"/>
                <w:lang w:val="fr-FR"/>
              </w:rPr>
            </w:pPr>
            <w:r>
              <w:rPr>
                <w:bCs/>
                <w:sz w:val="16"/>
                <w:lang w:val="fr-FR"/>
              </w:rPr>
              <w:t>-</w:t>
            </w:r>
          </w:p>
        </w:tc>
        <w:tc>
          <w:tcPr>
            <w:tcW w:w="669" w:type="dxa"/>
          </w:tcPr>
          <w:p w:rsidR="00000000" w:rsidRDefault="00000000">
            <w:pPr>
              <w:spacing w:before="20" w:after="20"/>
              <w:ind w:right="113"/>
              <w:jc w:val="right"/>
              <w:rPr>
                <w:bCs/>
                <w:sz w:val="16"/>
                <w:lang w:val="fr-FR"/>
              </w:rPr>
            </w:pPr>
            <w:r>
              <w:rPr>
                <w:bCs/>
                <w:sz w:val="16"/>
                <w:lang w:val="fr-FR"/>
              </w:rPr>
              <w:t>-</w:t>
            </w:r>
          </w:p>
        </w:tc>
        <w:tc>
          <w:tcPr>
            <w:tcW w:w="570" w:type="dxa"/>
          </w:tcPr>
          <w:p w:rsidR="00000000" w:rsidRDefault="00000000">
            <w:pPr>
              <w:spacing w:before="20" w:after="20"/>
              <w:ind w:right="113"/>
              <w:jc w:val="right"/>
              <w:rPr>
                <w:bCs/>
                <w:sz w:val="16"/>
                <w:lang w:val="fr-FR"/>
              </w:rPr>
            </w:pPr>
            <w:r>
              <w:rPr>
                <w:bCs/>
                <w:sz w:val="16"/>
                <w:lang w:val="fr-FR"/>
              </w:rPr>
              <w:t>-</w:t>
            </w:r>
          </w:p>
        </w:tc>
        <w:tc>
          <w:tcPr>
            <w:tcW w:w="874" w:type="dxa"/>
          </w:tcPr>
          <w:p w:rsidR="00000000" w:rsidRDefault="00000000">
            <w:pPr>
              <w:spacing w:before="20" w:after="20"/>
              <w:ind w:right="113"/>
              <w:jc w:val="right"/>
              <w:rPr>
                <w:bCs/>
                <w:sz w:val="16"/>
                <w:lang w:val="fr-FR"/>
              </w:rPr>
            </w:pPr>
            <w:r>
              <w:rPr>
                <w:bCs/>
                <w:sz w:val="16"/>
                <w:lang w:val="fr-FR"/>
              </w:rPr>
              <w:t>-</w:t>
            </w:r>
          </w:p>
        </w:tc>
        <w:tc>
          <w:tcPr>
            <w:tcW w:w="669" w:type="dxa"/>
          </w:tcPr>
          <w:p w:rsidR="00000000" w:rsidRDefault="00000000">
            <w:pPr>
              <w:spacing w:before="20" w:after="20"/>
              <w:ind w:right="113"/>
              <w:jc w:val="right"/>
              <w:rPr>
                <w:bCs/>
                <w:sz w:val="16"/>
                <w:lang w:val="fr-FR"/>
              </w:rPr>
            </w:pPr>
            <w:r>
              <w:rPr>
                <w:bCs/>
                <w:sz w:val="16"/>
                <w:lang w:val="fr-FR"/>
              </w:rPr>
              <w:t>69</w:t>
            </w:r>
          </w:p>
        </w:tc>
        <w:tc>
          <w:tcPr>
            <w:tcW w:w="669" w:type="dxa"/>
          </w:tcPr>
          <w:p w:rsidR="00000000" w:rsidRDefault="00000000">
            <w:pPr>
              <w:spacing w:before="20" w:after="20"/>
              <w:ind w:right="113"/>
              <w:jc w:val="right"/>
              <w:rPr>
                <w:bCs/>
                <w:sz w:val="16"/>
                <w:lang w:val="fr-FR"/>
              </w:rPr>
            </w:pPr>
            <w:r>
              <w:rPr>
                <w:bCs/>
                <w:sz w:val="16"/>
                <w:lang w:val="fr-FR"/>
              </w:rPr>
              <w:t>35</w:t>
            </w:r>
          </w:p>
        </w:tc>
        <w:tc>
          <w:tcPr>
            <w:tcW w:w="669" w:type="dxa"/>
          </w:tcPr>
          <w:p w:rsidR="00000000" w:rsidRDefault="00000000">
            <w:pPr>
              <w:spacing w:before="20" w:after="20"/>
              <w:ind w:right="113"/>
              <w:jc w:val="right"/>
              <w:rPr>
                <w:bCs/>
                <w:sz w:val="16"/>
                <w:lang w:val="fr-FR"/>
              </w:rPr>
            </w:pPr>
            <w:r>
              <w:rPr>
                <w:bCs/>
                <w:sz w:val="16"/>
                <w:lang w:val="fr-FR"/>
              </w:rPr>
              <w:t>41</w:t>
            </w:r>
          </w:p>
        </w:tc>
        <w:tc>
          <w:tcPr>
            <w:tcW w:w="570" w:type="dxa"/>
          </w:tcPr>
          <w:p w:rsidR="00000000" w:rsidRDefault="00000000">
            <w:pPr>
              <w:spacing w:before="20" w:after="20"/>
              <w:jc w:val="center"/>
              <w:rPr>
                <w:bCs/>
                <w:sz w:val="16"/>
                <w:lang w:val="fr-FR"/>
              </w:rPr>
            </w:pPr>
            <w:r>
              <w:rPr>
                <w:bCs/>
                <w:sz w:val="16"/>
                <w:lang w:val="fr-FR"/>
              </w:rPr>
              <w:t>11</w:t>
            </w:r>
          </w:p>
        </w:tc>
        <w:tc>
          <w:tcPr>
            <w:tcW w:w="874" w:type="dxa"/>
          </w:tcPr>
          <w:p w:rsidR="00000000" w:rsidRDefault="00000000">
            <w:pPr>
              <w:spacing w:before="20" w:after="20"/>
              <w:ind w:right="113"/>
              <w:jc w:val="right"/>
              <w:rPr>
                <w:bCs/>
                <w:sz w:val="16"/>
                <w:lang w:val="fr-FR"/>
              </w:rPr>
            </w:pPr>
            <w:r>
              <w:rPr>
                <w:bCs/>
                <w:sz w:val="16"/>
                <w:lang w:val="fr-FR"/>
              </w:rPr>
              <w:t>156</w:t>
            </w:r>
          </w:p>
        </w:tc>
        <w:tc>
          <w:tcPr>
            <w:tcW w:w="874" w:type="dxa"/>
          </w:tcPr>
          <w:p w:rsidR="00000000" w:rsidRDefault="00000000">
            <w:pPr>
              <w:spacing w:before="20" w:after="20"/>
              <w:ind w:right="113"/>
              <w:jc w:val="right"/>
              <w:rPr>
                <w:bCs/>
                <w:sz w:val="16"/>
                <w:lang w:val="fr-FR"/>
              </w:rPr>
            </w:pPr>
            <w:r>
              <w:rPr>
                <w:bCs/>
                <w:sz w:val="16"/>
                <w:lang w:val="fr-FR"/>
              </w:rPr>
              <w:t>156</w:t>
            </w:r>
          </w:p>
        </w:tc>
      </w:tr>
      <w:tr w:rsidR="00000000">
        <w:tblPrEx>
          <w:tblCellMar>
            <w:top w:w="0" w:type="dxa"/>
            <w:bottom w:w="0" w:type="dxa"/>
          </w:tblCellMar>
        </w:tblPrEx>
        <w:tc>
          <w:tcPr>
            <w:tcW w:w="2046" w:type="dxa"/>
          </w:tcPr>
          <w:p w:rsidR="00000000" w:rsidRDefault="00000000">
            <w:pPr>
              <w:spacing w:before="20" w:after="20"/>
              <w:rPr>
                <w:bCs/>
                <w:sz w:val="16"/>
                <w:lang w:val="fr-FR"/>
              </w:rPr>
            </w:pPr>
            <w:r>
              <w:rPr>
                <w:bCs/>
                <w:sz w:val="16"/>
                <w:lang w:val="fr-FR"/>
              </w:rPr>
              <w:t>TENA</w:t>
            </w:r>
          </w:p>
        </w:tc>
        <w:tc>
          <w:tcPr>
            <w:tcW w:w="669" w:type="dxa"/>
          </w:tcPr>
          <w:p w:rsidR="00000000" w:rsidRDefault="00000000">
            <w:pPr>
              <w:spacing w:before="20" w:after="20"/>
              <w:ind w:right="57"/>
              <w:jc w:val="right"/>
              <w:rPr>
                <w:bCs/>
                <w:sz w:val="16"/>
                <w:lang w:val="en-US"/>
              </w:rPr>
            </w:pPr>
            <w:r>
              <w:rPr>
                <w:bCs/>
                <w:sz w:val="16"/>
                <w:lang w:val="en-US"/>
              </w:rPr>
              <w:t>55</w:t>
            </w:r>
          </w:p>
        </w:tc>
        <w:tc>
          <w:tcPr>
            <w:tcW w:w="669" w:type="dxa"/>
          </w:tcPr>
          <w:p w:rsidR="00000000" w:rsidRDefault="00000000">
            <w:pPr>
              <w:spacing w:before="20" w:after="20"/>
              <w:ind w:right="57"/>
              <w:jc w:val="right"/>
              <w:rPr>
                <w:bCs/>
                <w:sz w:val="16"/>
                <w:lang w:val="en-US"/>
              </w:rPr>
            </w:pPr>
            <w:r>
              <w:rPr>
                <w:bCs/>
                <w:sz w:val="16"/>
                <w:lang w:val="en-US"/>
              </w:rPr>
              <w:t>28</w:t>
            </w:r>
          </w:p>
        </w:tc>
        <w:tc>
          <w:tcPr>
            <w:tcW w:w="669" w:type="dxa"/>
          </w:tcPr>
          <w:p w:rsidR="00000000" w:rsidRDefault="00000000">
            <w:pPr>
              <w:spacing w:before="20" w:after="20"/>
              <w:ind w:right="113"/>
              <w:jc w:val="right"/>
              <w:rPr>
                <w:bCs/>
                <w:sz w:val="16"/>
                <w:lang w:val="en-US"/>
              </w:rPr>
            </w:pPr>
            <w:r>
              <w:rPr>
                <w:bCs/>
                <w:sz w:val="16"/>
                <w:lang w:val="en-US"/>
              </w:rPr>
              <w:t>10</w:t>
            </w:r>
          </w:p>
        </w:tc>
        <w:tc>
          <w:tcPr>
            <w:tcW w:w="570" w:type="dxa"/>
          </w:tcPr>
          <w:p w:rsidR="00000000" w:rsidRDefault="00000000">
            <w:pPr>
              <w:spacing w:before="20" w:after="20"/>
              <w:ind w:right="113"/>
              <w:jc w:val="right"/>
              <w:rPr>
                <w:bCs/>
                <w:sz w:val="16"/>
                <w:lang w:val="en-US"/>
              </w:rPr>
            </w:pPr>
            <w:r>
              <w:rPr>
                <w:bCs/>
                <w:sz w:val="16"/>
                <w:lang w:val="en-US"/>
              </w:rPr>
              <w:t>7</w:t>
            </w:r>
          </w:p>
        </w:tc>
        <w:tc>
          <w:tcPr>
            <w:tcW w:w="874" w:type="dxa"/>
          </w:tcPr>
          <w:p w:rsidR="00000000" w:rsidRDefault="00000000">
            <w:pPr>
              <w:spacing w:before="20" w:after="20"/>
              <w:ind w:right="113"/>
              <w:jc w:val="right"/>
              <w:rPr>
                <w:bCs/>
                <w:sz w:val="16"/>
                <w:lang w:val="en-US"/>
              </w:rPr>
            </w:pPr>
            <w:r>
              <w:rPr>
                <w:bCs/>
                <w:sz w:val="16"/>
                <w:lang w:val="en-US"/>
              </w:rPr>
              <w:t>100</w:t>
            </w:r>
          </w:p>
        </w:tc>
        <w:tc>
          <w:tcPr>
            <w:tcW w:w="669" w:type="dxa"/>
          </w:tcPr>
          <w:p w:rsidR="00000000" w:rsidRDefault="00000000">
            <w:pPr>
              <w:spacing w:before="20" w:after="20"/>
              <w:ind w:right="113"/>
              <w:jc w:val="right"/>
              <w:rPr>
                <w:bCs/>
                <w:sz w:val="16"/>
                <w:lang w:val="en-US"/>
              </w:rPr>
            </w:pPr>
            <w:r>
              <w:rPr>
                <w:bCs/>
                <w:sz w:val="16"/>
                <w:lang w:val="en-US"/>
              </w:rPr>
              <w:t>1</w:t>
            </w:r>
          </w:p>
        </w:tc>
        <w:tc>
          <w:tcPr>
            <w:tcW w:w="669" w:type="dxa"/>
          </w:tcPr>
          <w:p w:rsidR="00000000" w:rsidRDefault="00000000">
            <w:pPr>
              <w:spacing w:before="20" w:after="20"/>
              <w:ind w:right="113"/>
              <w:jc w:val="right"/>
              <w:rPr>
                <w:bCs/>
                <w:sz w:val="16"/>
                <w:lang w:val="en-US"/>
              </w:rPr>
            </w:pPr>
            <w:r>
              <w:rPr>
                <w:bCs/>
                <w:sz w:val="16"/>
                <w:lang w:val="en-US"/>
              </w:rPr>
              <w:t>1</w:t>
            </w:r>
          </w:p>
        </w:tc>
        <w:tc>
          <w:tcPr>
            <w:tcW w:w="669" w:type="dxa"/>
          </w:tcPr>
          <w:p w:rsidR="00000000" w:rsidRDefault="00000000">
            <w:pPr>
              <w:spacing w:before="20" w:after="20"/>
              <w:ind w:right="113"/>
              <w:jc w:val="right"/>
              <w:rPr>
                <w:bCs/>
                <w:sz w:val="16"/>
                <w:lang w:val="en-US"/>
              </w:rPr>
            </w:pPr>
            <w:r>
              <w:rPr>
                <w:bCs/>
                <w:sz w:val="16"/>
                <w:lang w:val="en-US"/>
              </w:rPr>
              <w:t>2</w:t>
            </w:r>
          </w:p>
        </w:tc>
        <w:tc>
          <w:tcPr>
            <w:tcW w:w="570" w:type="dxa"/>
          </w:tcPr>
          <w:p w:rsidR="00000000" w:rsidRDefault="00000000">
            <w:pPr>
              <w:spacing w:before="20" w:after="20"/>
              <w:jc w:val="center"/>
              <w:rPr>
                <w:bCs/>
                <w:sz w:val="16"/>
                <w:lang w:val="en-US"/>
              </w:rPr>
            </w:pPr>
            <w:r>
              <w:rPr>
                <w:bCs/>
                <w:sz w:val="16"/>
                <w:lang w:val="en-US"/>
              </w:rPr>
              <w:t>-</w:t>
            </w:r>
          </w:p>
        </w:tc>
        <w:tc>
          <w:tcPr>
            <w:tcW w:w="874" w:type="dxa"/>
          </w:tcPr>
          <w:p w:rsidR="00000000" w:rsidRDefault="00000000">
            <w:pPr>
              <w:spacing w:before="20" w:after="20"/>
              <w:ind w:right="113"/>
              <w:jc w:val="right"/>
              <w:rPr>
                <w:bCs/>
                <w:sz w:val="16"/>
                <w:lang w:val="en-US"/>
              </w:rPr>
            </w:pPr>
            <w:r>
              <w:rPr>
                <w:bCs/>
                <w:sz w:val="16"/>
                <w:lang w:val="en-US"/>
              </w:rPr>
              <w:t>4</w:t>
            </w:r>
          </w:p>
        </w:tc>
        <w:tc>
          <w:tcPr>
            <w:tcW w:w="874" w:type="dxa"/>
          </w:tcPr>
          <w:p w:rsidR="00000000" w:rsidRDefault="00000000">
            <w:pPr>
              <w:spacing w:before="20" w:after="20"/>
              <w:ind w:right="113"/>
              <w:jc w:val="right"/>
              <w:rPr>
                <w:bCs/>
                <w:sz w:val="16"/>
                <w:lang w:val="en-US"/>
              </w:rPr>
            </w:pPr>
            <w:r>
              <w:rPr>
                <w:bCs/>
                <w:sz w:val="16"/>
                <w:lang w:val="en-US"/>
              </w:rPr>
              <w:t>104</w:t>
            </w:r>
          </w:p>
        </w:tc>
      </w:tr>
      <w:tr w:rsidR="00000000">
        <w:tblPrEx>
          <w:tblCellMar>
            <w:top w:w="0" w:type="dxa"/>
            <w:bottom w:w="0" w:type="dxa"/>
          </w:tblCellMar>
        </w:tblPrEx>
        <w:tc>
          <w:tcPr>
            <w:tcW w:w="2046" w:type="dxa"/>
          </w:tcPr>
          <w:p w:rsidR="00000000" w:rsidRDefault="00000000">
            <w:pPr>
              <w:spacing w:before="20" w:after="20"/>
              <w:rPr>
                <w:bCs/>
                <w:sz w:val="16"/>
                <w:lang w:val="en-US"/>
              </w:rPr>
            </w:pPr>
            <w:r>
              <w:rPr>
                <w:bCs/>
                <w:sz w:val="16"/>
                <w:lang w:val="en-US"/>
              </w:rPr>
              <w:t>MACAS</w:t>
            </w:r>
          </w:p>
        </w:tc>
        <w:tc>
          <w:tcPr>
            <w:tcW w:w="669" w:type="dxa"/>
          </w:tcPr>
          <w:p w:rsidR="00000000" w:rsidRDefault="00000000">
            <w:pPr>
              <w:spacing w:before="20" w:after="20"/>
              <w:ind w:right="57"/>
              <w:jc w:val="right"/>
              <w:rPr>
                <w:bCs/>
                <w:sz w:val="16"/>
                <w:lang w:val="en-US"/>
              </w:rPr>
            </w:pPr>
            <w:r>
              <w:rPr>
                <w:bCs/>
                <w:sz w:val="16"/>
                <w:lang w:val="en-US"/>
              </w:rPr>
              <w:t>32</w:t>
            </w:r>
          </w:p>
        </w:tc>
        <w:tc>
          <w:tcPr>
            <w:tcW w:w="669" w:type="dxa"/>
          </w:tcPr>
          <w:p w:rsidR="00000000" w:rsidRDefault="00000000">
            <w:pPr>
              <w:spacing w:before="20" w:after="20"/>
              <w:ind w:right="57"/>
              <w:jc w:val="right"/>
              <w:rPr>
                <w:bCs/>
                <w:sz w:val="16"/>
                <w:lang w:val="en-US"/>
              </w:rPr>
            </w:pPr>
            <w:r>
              <w:rPr>
                <w:bCs/>
                <w:sz w:val="16"/>
                <w:lang w:val="en-US"/>
              </w:rPr>
              <w:t>12</w:t>
            </w:r>
          </w:p>
        </w:tc>
        <w:tc>
          <w:tcPr>
            <w:tcW w:w="669" w:type="dxa"/>
          </w:tcPr>
          <w:p w:rsidR="00000000" w:rsidRDefault="00000000">
            <w:pPr>
              <w:spacing w:before="20" w:after="20"/>
              <w:ind w:right="113"/>
              <w:jc w:val="right"/>
              <w:rPr>
                <w:bCs/>
                <w:sz w:val="16"/>
                <w:lang w:val="en-US"/>
              </w:rPr>
            </w:pPr>
            <w:r>
              <w:rPr>
                <w:bCs/>
                <w:sz w:val="16"/>
                <w:lang w:val="en-US"/>
              </w:rPr>
              <w:t>8</w:t>
            </w:r>
          </w:p>
        </w:tc>
        <w:tc>
          <w:tcPr>
            <w:tcW w:w="570" w:type="dxa"/>
          </w:tcPr>
          <w:p w:rsidR="00000000" w:rsidRDefault="00000000">
            <w:pPr>
              <w:spacing w:before="20" w:after="20"/>
              <w:ind w:right="113"/>
              <w:jc w:val="right"/>
              <w:rPr>
                <w:bCs/>
                <w:sz w:val="16"/>
                <w:lang w:val="en-US"/>
              </w:rPr>
            </w:pPr>
            <w:r>
              <w:rPr>
                <w:bCs/>
                <w:sz w:val="16"/>
                <w:lang w:val="en-US"/>
              </w:rPr>
              <w:t>10</w:t>
            </w:r>
          </w:p>
        </w:tc>
        <w:tc>
          <w:tcPr>
            <w:tcW w:w="874" w:type="dxa"/>
          </w:tcPr>
          <w:p w:rsidR="00000000" w:rsidRDefault="00000000">
            <w:pPr>
              <w:spacing w:before="20" w:after="20"/>
              <w:ind w:right="113"/>
              <w:jc w:val="right"/>
              <w:rPr>
                <w:bCs/>
                <w:sz w:val="16"/>
                <w:lang w:val="en-US"/>
              </w:rPr>
            </w:pPr>
            <w:r>
              <w:rPr>
                <w:bCs/>
                <w:sz w:val="16"/>
                <w:lang w:val="en-US"/>
              </w:rPr>
              <w:t>62</w:t>
            </w:r>
          </w:p>
        </w:tc>
        <w:tc>
          <w:tcPr>
            <w:tcW w:w="669" w:type="dxa"/>
          </w:tcPr>
          <w:p w:rsidR="00000000" w:rsidRDefault="00000000">
            <w:pPr>
              <w:spacing w:before="20" w:after="20"/>
              <w:ind w:right="113"/>
              <w:jc w:val="right"/>
              <w:rPr>
                <w:bCs/>
                <w:sz w:val="16"/>
                <w:lang w:val="en-US"/>
              </w:rPr>
            </w:pPr>
            <w:r>
              <w:rPr>
                <w:bCs/>
                <w:sz w:val="16"/>
                <w:lang w:val="en-US"/>
              </w:rPr>
              <w:t>1</w:t>
            </w:r>
          </w:p>
        </w:tc>
        <w:tc>
          <w:tcPr>
            <w:tcW w:w="669" w:type="dxa"/>
          </w:tcPr>
          <w:p w:rsidR="00000000" w:rsidRDefault="00000000">
            <w:pPr>
              <w:spacing w:before="20" w:after="20"/>
              <w:ind w:right="113"/>
              <w:jc w:val="right"/>
              <w:rPr>
                <w:bCs/>
                <w:sz w:val="16"/>
                <w:lang w:val="en-US"/>
              </w:rPr>
            </w:pPr>
            <w:r>
              <w:rPr>
                <w:bCs/>
                <w:sz w:val="16"/>
                <w:lang w:val="en-US"/>
              </w:rPr>
              <w:t>1</w:t>
            </w:r>
          </w:p>
        </w:tc>
        <w:tc>
          <w:tcPr>
            <w:tcW w:w="669" w:type="dxa"/>
          </w:tcPr>
          <w:p w:rsidR="00000000" w:rsidRDefault="00000000">
            <w:pPr>
              <w:spacing w:before="20" w:after="20"/>
              <w:ind w:right="113"/>
              <w:jc w:val="right"/>
              <w:rPr>
                <w:bCs/>
                <w:sz w:val="16"/>
                <w:lang w:val="en-US"/>
              </w:rPr>
            </w:pPr>
            <w:r>
              <w:rPr>
                <w:bCs/>
                <w:sz w:val="16"/>
                <w:lang w:val="en-US"/>
              </w:rPr>
              <w:t>-</w:t>
            </w:r>
          </w:p>
        </w:tc>
        <w:tc>
          <w:tcPr>
            <w:tcW w:w="570" w:type="dxa"/>
          </w:tcPr>
          <w:p w:rsidR="00000000" w:rsidRDefault="00000000">
            <w:pPr>
              <w:spacing w:before="20" w:after="20"/>
              <w:jc w:val="center"/>
              <w:rPr>
                <w:bCs/>
                <w:sz w:val="16"/>
                <w:lang w:val="en-US"/>
              </w:rPr>
            </w:pPr>
            <w:r>
              <w:rPr>
                <w:bCs/>
                <w:sz w:val="16"/>
                <w:lang w:val="en-US"/>
              </w:rPr>
              <w:t>-</w:t>
            </w:r>
          </w:p>
        </w:tc>
        <w:tc>
          <w:tcPr>
            <w:tcW w:w="874" w:type="dxa"/>
          </w:tcPr>
          <w:p w:rsidR="00000000" w:rsidRDefault="00000000">
            <w:pPr>
              <w:spacing w:before="20" w:after="20"/>
              <w:ind w:right="113"/>
              <w:jc w:val="right"/>
              <w:rPr>
                <w:bCs/>
                <w:sz w:val="16"/>
                <w:lang w:val="en-US"/>
              </w:rPr>
            </w:pPr>
            <w:r>
              <w:rPr>
                <w:bCs/>
                <w:sz w:val="16"/>
                <w:lang w:val="en-US"/>
              </w:rPr>
              <w:t>2</w:t>
            </w:r>
          </w:p>
        </w:tc>
        <w:tc>
          <w:tcPr>
            <w:tcW w:w="874" w:type="dxa"/>
          </w:tcPr>
          <w:p w:rsidR="00000000" w:rsidRDefault="00000000">
            <w:pPr>
              <w:spacing w:before="20" w:after="20"/>
              <w:ind w:right="113"/>
              <w:jc w:val="right"/>
              <w:rPr>
                <w:bCs/>
                <w:sz w:val="16"/>
                <w:lang w:val="en-US"/>
              </w:rPr>
            </w:pPr>
            <w:r>
              <w:rPr>
                <w:bCs/>
                <w:sz w:val="16"/>
                <w:lang w:val="en-US"/>
              </w:rPr>
              <w:t>64</w:t>
            </w:r>
          </w:p>
        </w:tc>
      </w:tr>
      <w:tr w:rsidR="00000000">
        <w:tblPrEx>
          <w:tblCellMar>
            <w:top w:w="0" w:type="dxa"/>
            <w:bottom w:w="0" w:type="dxa"/>
          </w:tblCellMar>
        </w:tblPrEx>
        <w:tc>
          <w:tcPr>
            <w:tcW w:w="2046" w:type="dxa"/>
          </w:tcPr>
          <w:p w:rsidR="00000000" w:rsidRDefault="00000000">
            <w:pPr>
              <w:spacing w:before="20" w:after="20"/>
              <w:rPr>
                <w:bCs/>
                <w:sz w:val="16"/>
                <w:lang w:val="en-US"/>
              </w:rPr>
            </w:pPr>
            <w:r>
              <w:rPr>
                <w:bCs/>
                <w:sz w:val="16"/>
                <w:lang w:val="en-US"/>
              </w:rPr>
              <w:t>ESMERALDAS V.</w:t>
            </w:r>
          </w:p>
        </w:tc>
        <w:tc>
          <w:tcPr>
            <w:tcW w:w="669" w:type="dxa"/>
          </w:tcPr>
          <w:p w:rsidR="00000000" w:rsidRDefault="00000000">
            <w:pPr>
              <w:spacing w:before="20" w:after="20"/>
              <w:ind w:right="57"/>
              <w:jc w:val="right"/>
              <w:rPr>
                <w:bCs/>
                <w:sz w:val="16"/>
                <w:lang w:val="en-US"/>
              </w:rPr>
            </w:pPr>
            <w:r>
              <w:rPr>
                <w:bCs/>
                <w:sz w:val="16"/>
                <w:lang w:val="en-US"/>
              </w:rPr>
              <w:t>142</w:t>
            </w:r>
          </w:p>
        </w:tc>
        <w:tc>
          <w:tcPr>
            <w:tcW w:w="669" w:type="dxa"/>
          </w:tcPr>
          <w:p w:rsidR="00000000" w:rsidRDefault="00000000">
            <w:pPr>
              <w:spacing w:before="20" w:after="20"/>
              <w:ind w:right="57"/>
              <w:jc w:val="right"/>
              <w:rPr>
                <w:bCs/>
                <w:sz w:val="16"/>
                <w:lang w:val="en-US"/>
              </w:rPr>
            </w:pPr>
            <w:r>
              <w:rPr>
                <w:bCs/>
                <w:sz w:val="16"/>
                <w:lang w:val="en-US"/>
              </w:rPr>
              <w:t>82</w:t>
            </w:r>
          </w:p>
        </w:tc>
        <w:tc>
          <w:tcPr>
            <w:tcW w:w="669" w:type="dxa"/>
          </w:tcPr>
          <w:p w:rsidR="00000000" w:rsidRDefault="00000000">
            <w:pPr>
              <w:spacing w:before="20" w:after="20"/>
              <w:ind w:right="113"/>
              <w:jc w:val="right"/>
              <w:rPr>
                <w:bCs/>
                <w:sz w:val="16"/>
                <w:lang w:val="en-US"/>
              </w:rPr>
            </w:pPr>
            <w:r>
              <w:rPr>
                <w:bCs/>
                <w:sz w:val="16"/>
                <w:lang w:val="en-US"/>
              </w:rPr>
              <w:t>37</w:t>
            </w:r>
          </w:p>
        </w:tc>
        <w:tc>
          <w:tcPr>
            <w:tcW w:w="570" w:type="dxa"/>
          </w:tcPr>
          <w:p w:rsidR="00000000" w:rsidRDefault="00000000">
            <w:pPr>
              <w:spacing w:before="20" w:after="20"/>
              <w:ind w:right="113"/>
              <w:jc w:val="right"/>
              <w:rPr>
                <w:bCs/>
                <w:sz w:val="16"/>
                <w:lang w:val="en-US"/>
              </w:rPr>
            </w:pPr>
            <w:r>
              <w:rPr>
                <w:bCs/>
                <w:sz w:val="16"/>
                <w:lang w:val="en-US"/>
              </w:rPr>
              <w:t>14</w:t>
            </w:r>
          </w:p>
        </w:tc>
        <w:tc>
          <w:tcPr>
            <w:tcW w:w="874" w:type="dxa"/>
          </w:tcPr>
          <w:p w:rsidR="00000000" w:rsidRDefault="00000000">
            <w:pPr>
              <w:spacing w:before="20" w:after="20"/>
              <w:ind w:right="113"/>
              <w:jc w:val="right"/>
              <w:rPr>
                <w:bCs/>
                <w:sz w:val="16"/>
                <w:lang w:val="en-US"/>
              </w:rPr>
            </w:pPr>
            <w:r>
              <w:rPr>
                <w:bCs/>
                <w:sz w:val="16"/>
                <w:lang w:val="en-US"/>
              </w:rPr>
              <w:t>275</w:t>
            </w:r>
          </w:p>
        </w:tc>
        <w:tc>
          <w:tcPr>
            <w:tcW w:w="669" w:type="dxa"/>
          </w:tcPr>
          <w:p w:rsidR="00000000" w:rsidRDefault="00000000">
            <w:pPr>
              <w:spacing w:before="20" w:after="20"/>
              <w:ind w:right="113"/>
              <w:jc w:val="right"/>
              <w:rPr>
                <w:bCs/>
                <w:sz w:val="16"/>
                <w:lang w:val="en-US"/>
              </w:rPr>
            </w:pPr>
            <w:r>
              <w:rPr>
                <w:bCs/>
                <w:sz w:val="16"/>
                <w:lang w:val="en-US"/>
              </w:rPr>
              <w:t>-</w:t>
            </w:r>
          </w:p>
        </w:tc>
        <w:tc>
          <w:tcPr>
            <w:tcW w:w="669" w:type="dxa"/>
          </w:tcPr>
          <w:p w:rsidR="00000000" w:rsidRDefault="00000000">
            <w:pPr>
              <w:spacing w:before="20" w:after="20"/>
              <w:ind w:right="113"/>
              <w:jc w:val="right"/>
              <w:rPr>
                <w:bCs/>
                <w:sz w:val="16"/>
                <w:lang w:val="en-US"/>
              </w:rPr>
            </w:pPr>
            <w:r>
              <w:rPr>
                <w:bCs/>
                <w:sz w:val="16"/>
                <w:lang w:val="en-US"/>
              </w:rPr>
              <w:t>-</w:t>
            </w:r>
          </w:p>
        </w:tc>
        <w:tc>
          <w:tcPr>
            <w:tcW w:w="669" w:type="dxa"/>
          </w:tcPr>
          <w:p w:rsidR="00000000" w:rsidRDefault="00000000">
            <w:pPr>
              <w:spacing w:before="20" w:after="20"/>
              <w:ind w:right="113"/>
              <w:jc w:val="right"/>
              <w:rPr>
                <w:bCs/>
                <w:sz w:val="16"/>
                <w:lang w:val="en-US"/>
              </w:rPr>
            </w:pPr>
            <w:r>
              <w:rPr>
                <w:bCs/>
                <w:sz w:val="16"/>
                <w:lang w:val="en-US"/>
              </w:rPr>
              <w:t>-</w:t>
            </w:r>
          </w:p>
        </w:tc>
        <w:tc>
          <w:tcPr>
            <w:tcW w:w="570" w:type="dxa"/>
          </w:tcPr>
          <w:p w:rsidR="00000000" w:rsidRDefault="00000000">
            <w:pPr>
              <w:spacing w:before="20" w:after="20"/>
              <w:jc w:val="center"/>
              <w:rPr>
                <w:bCs/>
                <w:sz w:val="16"/>
                <w:lang w:val="en-US"/>
              </w:rPr>
            </w:pPr>
            <w:r>
              <w:rPr>
                <w:bCs/>
                <w:sz w:val="16"/>
                <w:lang w:val="en-US"/>
              </w:rPr>
              <w:t>-</w:t>
            </w:r>
          </w:p>
        </w:tc>
        <w:tc>
          <w:tcPr>
            <w:tcW w:w="874" w:type="dxa"/>
          </w:tcPr>
          <w:p w:rsidR="00000000" w:rsidRDefault="00000000">
            <w:pPr>
              <w:spacing w:before="20" w:after="20"/>
              <w:ind w:right="113"/>
              <w:jc w:val="right"/>
              <w:rPr>
                <w:bCs/>
                <w:sz w:val="16"/>
                <w:lang w:val="en-US"/>
              </w:rPr>
            </w:pPr>
            <w:r>
              <w:rPr>
                <w:bCs/>
                <w:sz w:val="16"/>
                <w:lang w:val="en-US"/>
              </w:rPr>
              <w:t>-</w:t>
            </w:r>
          </w:p>
        </w:tc>
        <w:tc>
          <w:tcPr>
            <w:tcW w:w="874" w:type="dxa"/>
          </w:tcPr>
          <w:p w:rsidR="00000000" w:rsidRDefault="00000000">
            <w:pPr>
              <w:spacing w:before="20" w:after="20"/>
              <w:ind w:right="113"/>
              <w:jc w:val="right"/>
              <w:rPr>
                <w:bCs/>
                <w:sz w:val="16"/>
                <w:lang w:val="en-US"/>
              </w:rPr>
            </w:pPr>
            <w:r>
              <w:rPr>
                <w:bCs/>
                <w:sz w:val="16"/>
                <w:lang w:val="en-US"/>
              </w:rPr>
              <w:t>275</w:t>
            </w:r>
          </w:p>
        </w:tc>
      </w:tr>
      <w:tr w:rsidR="00000000">
        <w:tblPrEx>
          <w:tblCellMar>
            <w:top w:w="0" w:type="dxa"/>
            <w:bottom w:w="0" w:type="dxa"/>
          </w:tblCellMar>
        </w:tblPrEx>
        <w:tc>
          <w:tcPr>
            <w:tcW w:w="2046" w:type="dxa"/>
          </w:tcPr>
          <w:p w:rsidR="00000000" w:rsidRDefault="00000000">
            <w:pPr>
              <w:spacing w:before="20" w:after="20"/>
              <w:rPr>
                <w:bCs/>
                <w:sz w:val="16"/>
                <w:lang w:val="en-US"/>
              </w:rPr>
            </w:pPr>
            <w:r>
              <w:rPr>
                <w:bCs/>
                <w:sz w:val="16"/>
                <w:lang w:val="en-US"/>
              </w:rPr>
              <w:t>ESMERALDAS M.</w:t>
            </w:r>
          </w:p>
        </w:tc>
        <w:tc>
          <w:tcPr>
            <w:tcW w:w="669" w:type="dxa"/>
          </w:tcPr>
          <w:p w:rsidR="00000000" w:rsidRDefault="00000000">
            <w:pPr>
              <w:spacing w:before="20" w:after="20"/>
              <w:ind w:right="57"/>
              <w:jc w:val="right"/>
              <w:rPr>
                <w:bCs/>
                <w:sz w:val="16"/>
                <w:lang w:val="en-US"/>
              </w:rPr>
            </w:pPr>
            <w:r>
              <w:rPr>
                <w:bCs/>
                <w:sz w:val="16"/>
                <w:lang w:val="en-US"/>
              </w:rPr>
              <w:t>-</w:t>
            </w:r>
          </w:p>
        </w:tc>
        <w:tc>
          <w:tcPr>
            <w:tcW w:w="669" w:type="dxa"/>
          </w:tcPr>
          <w:p w:rsidR="00000000" w:rsidRDefault="00000000">
            <w:pPr>
              <w:spacing w:before="20" w:after="20"/>
              <w:ind w:right="57"/>
              <w:jc w:val="right"/>
              <w:rPr>
                <w:bCs/>
                <w:sz w:val="16"/>
                <w:lang w:val="en-US"/>
              </w:rPr>
            </w:pPr>
            <w:r>
              <w:rPr>
                <w:bCs/>
                <w:sz w:val="16"/>
                <w:lang w:val="en-US"/>
              </w:rPr>
              <w:t>-</w:t>
            </w:r>
          </w:p>
        </w:tc>
        <w:tc>
          <w:tcPr>
            <w:tcW w:w="669" w:type="dxa"/>
          </w:tcPr>
          <w:p w:rsidR="00000000" w:rsidRDefault="00000000">
            <w:pPr>
              <w:spacing w:before="20" w:after="20"/>
              <w:ind w:right="113"/>
              <w:jc w:val="right"/>
              <w:rPr>
                <w:bCs/>
                <w:sz w:val="16"/>
                <w:lang w:val="en-US"/>
              </w:rPr>
            </w:pPr>
            <w:r>
              <w:rPr>
                <w:bCs/>
                <w:sz w:val="16"/>
                <w:lang w:val="en-US"/>
              </w:rPr>
              <w:t>-</w:t>
            </w:r>
          </w:p>
        </w:tc>
        <w:tc>
          <w:tcPr>
            <w:tcW w:w="570" w:type="dxa"/>
          </w:tcPr>
          <w:p w:rsidR="00000000" w:rsidRDefault="00000000">
            <w:pPr>
              <w:spacing w:before="20" w:after="20"/>
              <w:ind w:right="113"/>
              <w:jc w:val="right"/>
              <w:rPr>
                <w:bCs/>
                <w:sz w:val="16"/>
                <w:lang w:val="en-US"/>
              </w:rPr>
            </w:pPr>
            <w:r>
              <w:rPr>
                <w:bCs/>
                <w:sz w:val="16"/>
                <w:lang w:val="en-US"/>
              </w:rPr>
              <w:t>-</w:t>
            </w:r>
          </w:p>
        </w:tc>
        <w:tc>
          <w:tcPr>
            <w:tcW w:w="874" w:type="dxa"/>
          </w:tcPr>
          <w:p w:rsidR="00000000" w:rsidRDefault="00000000">
            <w:pPr>
              <w:spacing w:before="20" w:after="20"/>
              <w:ind w:right="113"/>
              <w:jc w:val="right"/>
              <w:rPr>
                <w:bCs/>
                <w:sz w:val="16"/>
                <w:lang w:val="en-US"/>
              </w:rPr>
            </w:pPr>
            <w:r>
              <w:rPr>
                <w:bCs/>
                <w:sz w:val="16"/>
                <w:lang w:val="en-US"/>
              </w:rPr>
              <w:t>-</w:t>
            </w:r>
          </w:p>
        </w:tc>
        <w:tc>
          <w:tcPr>
            <w:tcW w:w="669" w:type="dxa"/>
          </w:tcPr>
          <w:p w:rsidR="00000000" w:rsidRDefault="00000000">
            <w:pPr>
              <w:spacing w:before="20" w:after="20"/>
              <w:ind w:right="113"/>
              <w:jc w:val="right"/>
              <w:rPr>
                <w:bCs/>
                <w:sz w:val="16"/>
                <w:lang w:val="en-US"/>
              </w:rPr>
            </w:pPr>
            <w:r>
              <w:rPr>
                <w:bCs/>
                <w:sz w:val="16"/>
                <w:lang w:val="en-US"/>
              </w:rPr>
              <w:t>5</w:t>
            </w:r>
          </w:p>
        </w:tc>
        <w:tc>
          <w:tcPr>
            <w:tcW w:w="669" w:type="dxa"/>
          </w:tcPr>
          <w:p w:rsidR="00000000" w:rsidRDefault="00000000">
            <w:pPr>
              <w:spacing w:before="20" w:after="20"/>
              <w:ind w:right="113"/>
              <w:jc w:val="right"/>
              <w:rPr>
                <w:bCs/>
                <w:sz w:val="16"/>
                <w:lang w:val="en-US"/>
              </w:rPr>
            </w:pPr>
            <w:r>
              <w:rPr>
                <w:bCs/>
                <w:sz w:val="16"/>
                <w:lang w:val="en-US"/>
              </w:rPr>
              <w:t>4</w:t>
            </w:r>
          </w:p>
        </w:tc>
        <w:tc>
          <w:tcPr>
            <w:tcW w:w="669" w:type="dxa"/>
          </w:tcPr>
          <w:p w:rsidR="00000000" w:rsidRDefault="00000000">
            <w:pPr>
              <w:spacing w:before="20" w:after="20"/>
              <w:ind w:right="113"/>
              <w:jc w:val="right"/>
              <w:rPr>
                <w:bCs/>
                <w:sz w:val="16"/>
                <w:lang w:val="en-US"/>
              </w:rPr>
            </w:pPr>
            <w:r>
              <w:rPr>
                <w:bCs/>
                <w:sz w:val="16"/>
                <w:lang w:val="en-US"/>
              </w:rPr>
              <w:t>5</w:t>
            </w:r>
          </w:p>
        </w:tc>
        <w:tc>
          <w:tcPr>
            <w:tcW w:w="570" w:type="dxa"/>
          </w:tcPr>
          <w:p w:rsidR="00000000" w:rsidRDefault="00000000">
            <w:pPr>
              <w:spacing w:before="20" w:after="20"/>
              <w:jc w:val="center"/>
              <w:rPr>
                <w:bCs/>
                <w:sz w:val="16"/>
                <w:lang w:val="en-US"/>
              </w:rPr>
            </w:pPr>
            <w:r>
              <w:rPr>
                <w:bCs/>
                <w:sz w:val="16"/>
                <w:lang w:val="en-US"/>
              </w:rPr>
              <w:t>1</w:t>
            </w:r>
          </w:p>
        </w:tc>
        <w:tc>
          <w:tcPr>
            <w:tcW w:w="874" w:type="dxa"/>
          </w:tcPr>
          <w:p w:rsidR="00000000" w:rsidRDefault="00000000">
            <w:pPr>
              <w:spacing w:before="20" w:after="20"/>
              <w:ind w:right="113"/>
              <w:jc w:val="right"/>
              <w:rPr>
                <w:bCs/>
                <w:sz w:val="16"/>
                <w:lang w:val="en-US"/>
              </w:rPr>
            </w:pPr>
            <w:r>
              <w:rPr>
                <w:bCs/>
                <w:sz w:val="16"/>
                <w:lang w:val="en-US"/>
              </w:rPr>
              <w:t>15</w:t>
            </w:r>
          </w:p>
        </w:tc>
        <w:tc>
          <w:tcPr>
            <w:tcW w:w="874" w:type="dxa"/>
          </w:tcPr>
          <w:p w:rsidR="00000000" w:rsidRDefault="00000000">
            <w:pPr>
              <w:spacing w:before="20" w:after="20"/>
              <w:ind w:right="113"/>
              <w:jc w:val="right"/>
              <w:rPr>
                <w:bCs/>
                <w:sz w:val="16"/>
                <w:lang w:val="en-US"/>
              </w:rPr>
            </w:pPr>
            <w:r>
              <w:rPr>
                <w:bCs/>
                <w:sz w:val="16"/>
                <w:lang w:val="en-US"/>
              </w:rPr>
              <w:t>15</w:t>
            </w:r>
          </w:p>
        </w:tc>
      </w:tr>
      <w:tr w:rsidR="00000000">
        <w:tblPrEx>
          <w:tblCellMar>
            <w:top w:w="0" w:type="dxa"/>
            <w:bottom w:w="0" w:type="dxa"/>
          </w:tblCellMar>
        </w:tblPrEx>
        <w:tc>
          <w:tcPr>
            <w:tcW w:w="2046" w:type="dxa"/>
          </w:tcPr>
          <w:p w:rsidR="00000000" w:rsidRDefault="00000000">
            <w:pPr>
              <w:spacing w:before="20" w:after="20"/>
              <w:rPr>
                <w:bCs/>
                <w:sz w:val="16"/>
                <w:lang w:val="en-US"/>
              </w:rPr>
            </w:pPr>
            <w:r>
              <w:rPr>
                <w:bCs/>
                <w:sz w:val="16"/>
                <w:lang w:val="en-US"/>
              </w:rPr>
              <w:t>LOJA</w:t>
            </w:r>
          </w:p>
        </w:tc>
        <w:tc>
          <w:tcPr>
            <w:tcW w:w="669" w:type="dxa"/>
          </w:tcPr>
          <w:p w:rsidR="00000000" w:rsidRDefault="00000000">
            <w:pPr>
              <w:spacing w:before="20" w:after="20"/>
              <w:ind w:right="57"/>
              <w:jc w:val="right"/>
              <w:rPr>
                <w:bCs/>
                <w:sz w:val="16"/>
                <w:lang w:val="en-US"/>
              </w:rPr>
            </w:pPr>
            <w:r>
              <w:rPr>
                <w:bCs/>
                <w:sz w:val="16"/>
                <w:lang w:val="en-US"/>
              </w:rPr>
              <w:t>104</w:t>
            </w:r>
          </w:p>
        </w:tc>
        <w:tc>
          <w:tcPr>
            <w:tcW w:w="669" w:type="dxa"/>
          </w:tcPr>
          <w:p w:rsidR="00000000" w:rsidRDefault="00000000">
            <w:pPr>
              <w:spacing w:before="20" w:after="20"/>
              <w:ind w:right="57"/>
              <w:jc w:val="right"/>
              <w:rPr>
                <w:bCs/>
                <w:sz w:val="16"/>
                <w:lang w:val="en-US"/>
              </w:rPr>
            </w:pPr>
            <w:r>
              <w:rPr>
                <w:bCs/>
                <w:sz w:val="16"/>
                <w:lang w:val="en-US"/>
              </w:rPr>
              <w:t>89</w:t>
            </w:r>
          </w:p>
        </w:tc>
        <w:tc>
          <w:tcPr>
            <w:tcW w:w="669" w:type="dxa"/>
          </w:tcPr>
          <w:p w:rsidR="00000000" w:rsidRDefault="00000000">
            <w:pPr>
              <w:spacing w:before="20" w:after="20"/>
              <w:ind w:right="113"/>
              <w:jc w:val="right"/>
              <w:rPr>
                <w:bCs/>
                <w:sz w:val="16"/>
                <w:lang w:val="en-US"/>
              </w:rPr>
            </w:pPr>
            <w:r>
              <w:rPr>
                <w:bCs/>
                <w:sz w:val="16"/>
                <w:lang w:val="en-US"/>
              </w:rPr>
              <w:t>34</w:t>
            </w:r>
          </w:p>
        </w:tc>
        <w:tc>
          <w:tcPr>
            <w:tcW w:w="570" w:type="dxa"/>
          </w:tcPr>
          <w:p w:rsidR="00000000" w:rsidRDefault="00000000">
            <w:pPr>
              <w:spacing w:before="20" w:after="20"/>
              <w:ind w:right="113"/>
              <w:jc w:val="right"/>
              <w:rPr>
                <w:bCs/>
                <w:sz w:val="16"/>
                <w:lang w:val="en-US"/>
              </w:rPr>
            </w:pPr>
            <w:r>
              <w:rPr>
                <w:bCs/>
                <w:sz w:val="16"/>
                <w:lang w:val="en-US"/>
              </w:rPr>
              <w:t>13</w:t>
            </w:r>
          </w:p>
        </w:tc>
        <w:tc>
          <w:tcPr>
            <w:tcW w:w="874" w:type="dxa"/>
          </w:tcPr>
          <w:p w:rsidR="00000000" w:rsidRDefault="00000000">
            <w:pPr>
              <w:spacing w:before="20" w:after="20"/>
              <w:ind w:right="113"/>
              <w:jc w:val="right"/>
              <w:rPr>
                <w:bCs/>
                <w:sz w:val="16"/>
                <w:lang w:val="en-US"/>
              </w:rPr>
            </w:pPr>
            <w:r>
              <w:rPr>
                <w:bCs/>
                <w:sz w:val="16"/>
                <w:lang w:val="en-US"/>
              </w:rPr>
              <w:t>240</w:t>
            </w:r>
          </w:p>
        </w:tc>
        <w:tc>
          <w:tcPr>
            <w:tcW w:w="669" w:type="dxa"/>
          </w:tcPr>
          <w:p w:rsidR="00000000" w:rsidRDefault="00000000">
            <w:pPr>
              <w:spacing w:before="20" w:after="20"/>
              <w:ind w:right="113"/>
              <w:jc w:val="right"/>
              <w:rPr>
                <w:bCs/>
                <w:sz w:val="16"/>
                <w:lang w:val="en-US"/>
              </w:rPr>
            </w:pPr>
            <w:r>
              <w:rPr>
                <w:bCs/>
                <w:sz w:val="16"/>
                <w:lang w:val="en-US"/>
              </w:rPr>
              <w:t>6</w:t>
            </w:r>
          </w:p>
        </w:tc>
        <w:tc>
          <w:tcPr>
            <w:tcW w:w="669" w:type="dxa"/>
          </w:tcPr>
          <w:p w:rsidR="00000000" w:rsidRDefault="00000000">
            <w:pPr>
              <w:spacing w:before="20" w:after="20"/>
              <w:ind w:right="113"/>
              <w:jc w:val="right"/>
              <w:rPr>
                <w:bCs/>
                <w:sz w:val="16"/>
                <w:lang w:val="en-US"/>
              </w:rPr>
            </w:pPr>
            <w:r>
              <w:rPr>
                <w:bCs/>
                <w:sz w:val="16"/>
                <w:lang w:val="en-US"/>
              </w:rPr>
              <w:t>2</w:t>
            </w:r>
          </w:p>
        </w:tc>
        <w:tc>
          <w:tcPr>
            <w:tcW w:w="669" w:type="dxa"/>
          </w:tcPr>
          <w:p w:rsidR="00000000" w:rsidRDefault="00000000">
            <w:pPr>
              <w:spacing w:before="20" w:after="20"/>
              <w:ind w:right="113"/>
              <w:jc w:val="right"/>
              <w:rPr>
                <w:bCs/>
                <w:sz w:val="16"/>
                <w:lang w:val="en-US"/>
              </w:rPr>
            </w:pPr>
            <w:r>
              <w:rPr>
                <w:bCs/>
                <w:sz w:val="16"/>
                <w:lang w:val="en-US"/>
              </w:rPr>
              <w:t>4</w:t>
            </w:r>
          </w:p>
        </w:tc>
        <w:tc>
          <w:tcPr>
            <w:tcW w:w="570" w:type="dxa"/>
          </w:tcPr>
          <w:p w:rsidR="00000000" w:rsidRDefault="00000000">
            <w:pPr>
              <w:spacing w:before="20" w:after="20"/>
              <w:jc w:val="center"/>
              <w:rPr>
                <w:bCs/>
                <w:sz w:val="16"/>
                <w:lang w:val="en-US"/>
              </w:rPr>
            </w:pPr>
            <w:r>
              <w:rPr>
                <w:bCs/>
                <w:sz w:val="16"/>
                <w:lang w:val="en-US"/>
              </w:rPr>
              <w:t>2</w:t>
            </w:r>
          </w:p>
        </w:tc>
        <w:tc>
          <w:tcPr>
            <w:tcW w:w="874" w:type="dxa"/>
          </w:tcPr>
          <w:p w:rsidR="00000000" w:rsidRDefault="00000000">
            <w:pPr>
              <w:spacing w:before="20" w:after="20"/>
              <w:ind w:right="113"/>
              <w:jc w:val="right"/>
              <w:rPr>
                <w:bCs/>
                <w:sz w:val="16"/>
                <w:lang w:val="en-US"/>
              </w:rPr>
            </w:pPr>
            <w:r>
              <w:rPr>
                <w:bCs/>
                <w:sz w:val="16"/>
                <w:lang w:val="en-US"/>
              </w:rPr>
              <w:t>14</w:t>
            </w:r>
          </w:p>
        </w:tc>
        <w:tc>
          <w:tcPr>
            <w:tcW w:w="874" w:type="dxa"/>
          </w:tcPr>
          <w:p w:rsidR="00000000" w:rsidRDefault="00000000">
            <w:pPr>
              <w:spacing w:before="20" w:after="20"/>
              <w:ind w:right="113"/>
              <w:jc w:val="right"/>
              <w:rPr>
                <w:bCs/>
                <w:sz w:val="16"/>
                <w:lang w:val="en-US"/>
              </w:rPr>
            </w:pPr>
            <w:r>
              <w:rPr>
                <w:bCs/>
                <w:sz w:val="16"/>
                <w:lang w:val="en-US"/>
              </w:rPr>
              <w:t>254</w:t>
            </w:r>
          </w:p>
        </w:tc>
      </w:tr>
      <w:tr w:rsidR="00000000">
        <w:tblPrEx>
          <w:tblCellMar>
            <w:top w:w="0" w:type="dxa"/>
            <w:bottom w:w="0" w:type="dxa"/>
          </w:tblCellMar>
        </w:tblPrEx>
        <w:tc>
          <w:tcPr>
            <w:tcW w:w="2046" w:type="dxa"/>
          </w:tcPr>
          <w:p w:rsidR="00000000" w:rsidRDefault="00000000">
            <w:pPr>
              <w:spacing w:before="20" w:after="20"/>
              <w:rPr>
                <w:bCs/>
                <w:sz w:val="16"/>
                <w:lang w:val="en-US"/>
              </w:rPr>
            </w:pPr>
            <w:r>
              <w:rPr>
                <w:bCs/>
                <w:sz w:val="16"/>
                <w:lang w:val="en-US"/>
              </w:rPr>
              <w:t>QUITO FEMENINO</w:t>
            </w:r>
          </w:p>
        </w:tc>
        <w:tc>
          <w:tcPr>
            <w:tcW w:w="669" w:type="dxa"/>
          </w:tcPr>
          <w:p w:rsidR="00000000" w:rsidRDefault="00000000">
            <w:pPr>
              <w:spacing w:before="20" w:after="20"/>
              <w:ind w:right="57"/>
              <w:jc w:val="right"/>
              <w:rPr>
                <w:bCs/>
                <w:sz w:val="16"/>
                <w:lang w:val="en-US"/>
              </w:rPr>
            </w:pPr>
            <w:r>
              <w:rPr>
                <w:bCs/>
                <w:sz w:val="16"/>
                <w:lang w:val="en-US"/>
              </w:rPr>
              <w:t>-</w:t>
            </w:r>
          </w:p>
        </w:tc>
        <w:tc>
          <w:tcPr>
            <w:tcW w:w="669" w:type="dxa"/>
          </w:tcPr>
          <w:p w:rsidR="00000000" w:rsidRDefault="00000000">
            <w:pPr>
              <w:spacing w:before="20" w:after="20"/>
              <w:ind w:right="57"/>
              <w:jc w:val="right"/>
              <w:rPr>
                <w:bCs/>
                <w:sz w:val="16"/>
                <w:lang w:val="en-US"/>
              </w:rPr>
            </w:pPr>
            <w:r>
              <w:rPr>
                <w:bCs/>
                <w:sz w:val="16"/>
                <w:lang w:val="en-US"/>
              </w:rPr>
              <w:t>-</w:t>
            </w:r>
          </w:p>
        </w:tc>
        <w:tc>
          <w:tcPr>
            <w:tcW w:w="669" w:type="dxa"/>
          </w:tcPr>
          <w:p w:rsidR="00000000" w:rsidRDefault="00000000">
            <w:pPr>
              <w:spacing w:before="20" w:after="20"/>
              <w:ind w:right="113"/>
              <w:jc w:val="right"/>
              <w:rPr>
                <w:bCs/>
                <w:sz w:val="16"/>
                <w:lang w:val="en-US"/>
              </w:rPr>
            </w:pPr>
            <w:r>
              <w:rPr>
                <w:bCs/>
                <w:sz w:val="16"/>
                <w:lang w:val="en-US"/>
              </w:rPr>
              <w:t>-</w:t>
            </w:r>
          </w:p>
        </w:tc>
        <w:tc>
          <w:tcPr>
            <w:tcW w:w="570" w:type="dxa"/>
          </w:tcPr>
          <w:p w:rsidR="00000000" w:rsidRDefault="00000000">
            <w:pPr>
              <w:spacing w:before="20" w:after="20"/>
              <w:ind w:right="113"/>
              <w:jc w:val="right"/>
              <w:rPr>
                <w:bCs/>
                <w:sz w:val="16"/>
                <w:lang w:val="en-US"/>
              </w:rPr>
            </w:pPr>
            <w:r>
              <w:rPr>
                <w:bCs/>
                <w:sz w:val="16"/>
                <w:lang w:val="en-US"/>
              </w:rPr>
              <w:t>-</w:t>
            </w:r>
          </w:p>
        </w:tc>
        <w:tc>
          <w:tcPr>
            <w:tcW w:w="874" w:type="dxa"/>
          </w:tcPr>
          <w:p w:rsidR="00000000" w:rsidRDefault="00000000">
            <w:pPr>
              <w:spacing w:before="20" w:after="20"/>
              <w:ind w:right="113"/>
              <w:jc w:val="right"/>
              <w:rPr>
                <w:bCs/>
                <w:sz w:val="16"/>
                <w:lang w:val="en-US"/>
              </w:rPr>
            </w:pPr>
            <w:r>
              <w:rPr>
                <w:bCs/>
                <w:sz w:val="16"/>
                <w:lang w:val="en-US"/>
              </w:rPr>
              <w:t>-</w:t>
            </w:r>
          </w:p>
        </w:tc>
        <w:tc>
          <w:tcPr>
            <w:tcW w:w="669" w:type="dxa"/>
          </w:tcPr>
          <w:p w:rsidR="00000000" w:rsidRDefault="00000000">
            <w:pPr>
              <w:spacing w:before="20" w:after="20"/>
              <w:ind w:right="113"/>
              <w:jc w:val="right"/>
              <w:rPr>
                <w:bCs/>
                <w:sz w:val="16"/>
                <w:lang w:val="en-US"/>
              </w:rPr>
            </w:pPr>
            <w:r>
              <w:rPr>
                <w:bCs/>
                <w:sz w:val="16"/>
                <w:lang w:val="en-US"/>
              </w:rPr>
              <w:t>106</w:t>
            </w:r>
          </w:p>
        </w:tc>
        <w:tc>
          <w:tcPr>
            <w:tcW w:w="669" w:type="dxa"/>
          </w:tcPr>
          <w:p w:rsidR="00000000" w:rsidRDefault="00000000">
            <w:pPr>
              <w:spacing w:before="20" w:after="20"/>
              <w:ind w:right="113"/>
              <w:jc w:val="right"/>
              <w:rPr>
                <w:bCs/>
                <w:sz w:val="16"/>
                <w:lang w:val="en-US"/>
              </w:rPr>
            </w:pPr>
            <w:r>
              <w:rPr>
                <w:bCs/>
                <w:sz w:val="16"/>
                <w:lang w:val="en-US"/>
              </w:rPr>
              <w:t>96</w:t>
            </w:r>
          </w:p>
        </w:tc>
        <w:tc>
          <w:tcPr>
            <w:tcW w:w="669" w:type="dxa"/>
          </w:tcPr>
          <w:p w:rsidR="00000000" w:rsidRDefault="00000000">
            <w:pPr>
              <w:spacing w:before="20" w:after="20"/>
              <w:ind w:right="113"/>
              <w:jc w:val="right"/>
              <w:rPr>
                <w:bCs/>
                <w:sz w:val="16"/>
                <w:lang w:val="en-US"/>
              </w:rPr>
            </w:pPr>
            <w:r>
              <w:rPr>
                <w:bCs/>
                <w:sz w:val="16"/>
                <w:lang w:val="en-US"/>
              </w:rPr>
              <w:t>20</w:t>
            </w:r>
          </w:p>
        </w:tc>
        <w:tc>
          <w:tcPr>
            <w:tcW w:w="570" w:type="dxa"/>
          </w:tcPr>
          <w:p w:rsidR="00000000" w:rsidRDefault="00000000">
            <w:pPr>
              <w:spacing w:before="20" w:after="20"/>
              <w:jc w:val="center"/>
              <w:rPr>
                <w:bCs/>
                <w:sz w:val="16"/>
                <w:lang w:val="en-US"/>
              </w:rPr>
            </w:pPr>
            <w:r>
              <w:rPr>
                <w:bCs/>
                <w:sz w:val="16"/>
                <w:lang w:val="en-US"/>
              </w:rPr>
              <w:t>2</w:t>
            </w:r>
          </w:p>
        </w:tc>
        <w:tc>
          <w:tcPr>
            <w:tcW w:w="874" w:type="dxa"/>
          </w:tcPr>
          <w:p w:rsidR="00000000" w:rsidRDefault="00000000">
            <w:pPr>
              <w:spacing w:before="20" w:after="20"/>
              <w:ind w:right="113"/>
              <w:jc w:val="right"/>
              <w:rPr>
                <w:bCs/>
                <w:sz w:val="16"/>
                <w:lang w:val="en-US"/>
              </w:rPr>
            </w:pPr>
            <w:r>
              <w:rPr>
                <w:bCs/>
                <w:sz w:val="16"/>
                <w:lang w:val="en-US"/>
              </w:rPr>
              <w:t>224</w:t>
            </w:r>
          </w:p>
        </w:tc>
        <w:tc>
          <w:tcPr>
            <w:tcW w:w="874" w:type="dxa"/>
          </w:tcPr>
          <w:p w:rsidR="00000000" w:rsidRDefault="00000000">
            <w:pPr>
              <w:spacing w:before="20" w:after="20"/>
              <w:ind w:right="113"/>
              <w:jc w:val="right"/>
              <w:rPr>
                <w:bCs/>
                <w:sz w:val="16"/>
                <w:lang w:val="en-US"/>
              </w:rPr>
            </w:pPr>
            <w:r>
              <w:rPr>
                <w:bCs/>
                <w:sz w:val="16"/>
                <w:lang w:val="en-US"/>
              </w:rPr>
              <w:t>224</w:t>
            </w:r>
          </w:p>
        </w:tc>
      </w:tr>
      <w:tr w:rsidR="00000000">
        <w:tblPrEx>
          <w:tblCellMar>
            <w:top w:w="0" w:type="dxa"/>
            <w:bottom w:w="0" w:type="dxa"/>
          </w:tblCellMar>
        </w:tblPrEx>
        <w:tc>
          <w:tcPr>
            <w:tcW w:w="2046" w:type="dxa"/>
          </w:tcPr>
          <w:p w:rsidR="00000000" w:rsidRDefault="00000000">
            <w:pPr>
              <w:spacing w:before="20" w:after="20"/>
              <w:rPr>
                <w:bCs/>
                <w:sz w:val="16"/>
                <w:lang w:val="en-US"/>
              </w:rPr>
            </w:pPr>
            <w:r>
              <w:rPr>
                <w:bCs/>
                <w:sz w:val="16"/>
                <w:lang w:val="en-US"/>
              </w:rPr>
              <w:t xml:space="preserve">       Total</w:t>
            </w:r>
          </w:p>
        </w:tc>
        <w:tc>
          <w:tcPr>
            <w:tcW w:w="669" w:type="dxa"/>
          </w:tcPr>
          <w:p w:rsidR="00000000" w:rsidRDefault="00000000">
            <w:pPr>
              <w:spacing w:before="20" w:after="20"/>
              <w:ind w:right="57"/>
              <w:jc w:val="right"/>
              <w:rPr>
                <w:bCs/>
                <w:sz w:val="16"/>
              </w:rPr>
            </w:pPr>
            <w:r>
              <w:rPr>
                <w:bCs/>
                <w:sz w:val="16"/>
              </w:rPr>
              <w:t>3 304</w:t>
            </w:r>
          </w:p>
        </w:tc>
        <w:tc>
          <w:tcPr>
            <w:tcW w:w="669" w:type="dxa"/>
          </w:tcPr>
          <w:p w:rsidR="00000000" w:rsidRDefault="00000000">
            <w:pPr>
              <w:spacing w:before="20" w:after="20"/>
              <w:ind w:right="57"/>
              <w:jc w:val="right"/>
              <w:rPr>
                <w:bCs/>
                <w:sz w:val="16"/>
              </w:rPr>
            </w:pPr>
            <w:r>
              <w:rPr>
                <w:bCs/>
                <w:sz w:val="16"/>
              </w:rPr>
              <w:t>2 752</w:t>
            </w:r>
          </w:p>
        </w:tc>
        <w:tc>
          <w:tcPr>
            <w:tcW w:w="669" w:type="dxa"/>
          </w:tcPr>
          <w:p w:rsidR="00000000" w:rsidRDefault="00000000">
            <w:pPr>
              <w:spacing w:before="20" w:after="20"/>
              <w:ind w:right="113"/>
              <w:jc w:val="right"/>
              <w:rPr>
                <w:bCs/>
                <w:sz w:val="16"/>
              </w:rPr>
            </w:pPr>
            <w:r>
              <w:rPr>
                <w:bCs/>
                <w:sz w:val="16"/>
              </w:rPr>
              <w:t>797</w:t>
            </w:r>
          </w:p>
        </w:tc>
        <w:tc>
          <w:tcPr>
            <w:tcW w:w="570" w:type="dxa"/>
          </w:tcPr>
          <w:p w:rsidR="00000000" w:rsidRDefault="00000000">
            <w:pPr>
              <w:spacing w:before="20" w:after="20"/>
              <w:ind w:right="113"/>
              <w:jc w:val="right"/>
              <w:rPr>
                <w:bCs/>
                <w:sz w:val="16"/>
              </w:rPr>
            </w:pPr>
            <w:r>
              <w:rPr>
                <w:bCs/>
                <w:sz w:val="16"/>
              </w:rPr>
              <w:t>305</w:t>
            </w:r>
          </w:p>
        </w:tc>
        <w:tc>
          <w:tcPr>
            <w:tcW w:w="874" w:type="dxa"/>
          </w:tcPr>
          <w:p w:rsidR="00000000" w:rsidRDefault="00000000">
            <w:pPr>
              <w:spacing w:before="20" w:after="20"/>
              <w:ind w:right="113"/>
              <w:jc w:val="right"/>
              <w:rPr>
                <w:bCs/>
                <w:sz w:val="16"/>
              </w:rPr>
            </w:pPr>
            <w:r>
              <w:rPr>
                <w:bCs/>
                <w:sz w:val="16"/>
              </w:rPr>
              <w:t>7 157</w:t>
            </w:r>
          </w:p>
        </w:tc>
        <w:tc>
          <w:tcPr>
            <w:tcW w:w="669" w:type="dxa"/>
          </w:tcPr>
          <w:p w:rsidR="00000000" w:rsidRDefault="00000000">
            <w:pPr>
              <w:spacing w:before="20" w:after="20"/>
              <w:ind w:right="113"/>
              <w:jc w:val="right"/>
              <w:rPr>
                <w:bCs/>
                <w:sz w:val="16"/>
              </w:rPr>
            </w:pPr>
            <w:r>
              <w:rPr>
                <w:bCs/>
                <w:sz w:val="16"/>
              </w:rPr>
              <w:t>259</w:t>
            </w:r>
          </w:p>
        </w:tc>
        <w:tc>
          <w:tcPr>
            <w:tcW w:w="669" w:type="dxa"/>
          </w:tcPr>
          <w:p w:rsidR="00000000" w:rsidRDefault="00000000">
            <w:pPr>
              <w:spacing w:before="20" w:after="20"/>
              <w:ind w:right="113"/>
              <w:jc w:val="right"/>
              <w:rPr>
                <w:bCs/>
                <w:sz w:val="16"/>
              </w:rPr>
            </w:pPr>
            <w:r>
              <w:rPr>
                <w:bCs/>
                <w:sz w:val="16"/>
              </w:rPr>
              <w:t>186</w:t>
            </w:r>
          </w:p>
        </w:tc>
        <w:tc>
          <w:tcPr>
            <w:tcW w:w="669" w:type="dxa"/>
          </w:tcPr>
          <w:p w:rsidR="00000000" w:rsidRDefault="00000000">
            <w:pPr>
              <w:spacing w:before="20" w:after="20"/>
              <w:ind w:right="113"/>
              <w:jc w:val="right"/>
              <w:rPr>
                <w:bCs/>
                <w:sz w:val="16"/>
              </w:rPr>
            </w:pPr>
            <w:r>
              <w:rPr>
                <w:bCs/>
                <w:sz w:val="16"/>
              </w:rPr>
              <w:t>105</w:t>
            </w:r>
          </w:p>
        </w:tc>
        <w:tc>
          <w:tcPr>
            <w:tcW w:w="570" w:type="dxa"/>
          </w:tcPr>
          <w:p w:rsidR="00000000" w:rsidRDefault="00000000">
            <w:pPr>
              <w:spacing w:before="20" w:after="20"/>
              <w:jc w:val="center"/>
              <w:rPr>
                <w:bCs/>
                <w:sz w:val="16"/>
              </w:rPr>
            </w:pPr>
            <w:r>
              <w:rPr>
                <w:bCs/>
                <w:sz w:val="16"/>
              </w:rPr>
              <w:t>31</w:t>
            </w:r>
          </w:p>
        </w:tc>
        <w:tc>
          <w:tcPr>
            <w:tcW w:w="874" w:type="dxa"/>
          </w:tcPr>
          <w:p w:rsidR="00000000" w:rsidRDefault="00000000">
            <w:pPr>
              <w:spacing w:before="20" w:after="20"/>
              <w:ind w:right="113"/>
              <w:jc w:val="right"/>
              <w:rPr>
                <w:bCs/>
                <w:sz w:val="16"/>
              </w:rPr>
            </w:pPr>
            <w:r>
              <w:rPr>
                <w:bCs/>
                <w:sz w:val="16"/>
              </w:rPr>
              <w:t>581</w:t>
            </w:r>
          </w:p>
        </w:tc>
        <w:tc>
          <w:tcPr>
            <w:tcW w:w="874" w:type="dxa"/>
          </w:tcPr>
          <w:p w:rsidR="00000000" w:rsidRDefault="00000000">
            <w:pPr>
              <w:spacing w:before="20" w:after="20"/>
              <w:ind w:right="113"/>
              <w:jc w:val="right"/>
              <w:rPr>
                <w:bCs/>
                <w:sz w:val="16"/>
              </w:rPr>
            </w:pPr>
            <w:r>
              <w:rPr>
                <w:bCs/>
                <w:sz w:val="16"/>
              </w:rPr>
              <w:t>7  738</w:t>
            </w:r>
          </w:p>
        </w:tc>
      </w:tr>
      <w:tr w:rsidR="00000000">
        <w:tblPrEx>
          <w:tblCellMar>
            <w:top w:w="0" w:type="dxa"/>
            <w:bottom w:w="0" w:type="dxa"/>
          </w:tblCellMar>
        </w:tblPrEx>
        <w:tc>
          <w:tcPr>
            <w:tcW w:w="2046" w:type="dxa"/>
          </w:tcPr>
          <w:p w:rsidR="00000000" w:rsidRDefault="00000000">
            <w:pPr>
              <w:spacing w:before="20" w:after="20"/>
              <w:rPr>
                <w:bCs/>
                <w:sz w:val="16"/>
              </w:rPr>
            </w:pPr>
            <w:r>
              <w:rPr>
                <w:bCs/>
                <w:sz w:val="16"/>
              </w:rPr>
              <w:t xml:space="preserve">       Pourcentages</w:t>
            </w:r>
          </w:p>
        </w:tc>
        <w:tc>
          <w:tcPr>
            <w:tcW w:w="669" w:type="dxa"/>
          </w:tcPr>
          <w:p w:rsidR="00000000" w:rsidRDefault="00000000">
            <w:pPr>
              <w:spacing w:before="20" w:after="20"/>
              <w:jc w:val="center"/>
              <w:rPr>
                <w:bCs/>
                <w:sz w:val="16"/>
              </w:rPr>
            </w:pPr>
            <w:r>
              <w:rPr>
                <w:bCs/>
                <w:sz w:val="16"/>
              </w:rPr>
              <w:t>46,16</w:t>
            </w:r>
          </w:p>
        </w:tc>
        <w:tc>
          <w:tcPr>
            <w:tcW w:w="669" w:type="dxa"/>
          </w:tcPr>
          <w:p w:rsidR="00000000" w:rsidRDefault="00000000">
            <w:pPr>
              <w:spacing w:before="20" w:after="20"/>
              <w:jc w:val="center"/>
              <w:rPr>
                <w:bCs/>
                <w:sz w:val="16"/>
              </w:rPr>
            </w:pPr>
            <w:r>
              <w:rPr>
                <w:bCs/>
                <w:sz w:val="16"/>
              </w:rPr>
              <w:t>38,45</w:t>
            </w:r>
          </w:p>
        </w:tc>
        <w:tc>
          <w:tcPr>
            <w:tcW w:w="669" w:type="dxa"/>
          </w:tcPr>
          <w:p w:rsidR="00000000" w:rsidRDefault="00000000">
            <w:pPr>
              <w:spacing w:before="20" w:after="20"/>
              <w:jc w:val="center"/>
              <w:rPr>
                <w:bCs/>
                <w:sz w:val="16"/>
              </w:rPr>
            </w:pPr>
            <w:r>
              <w:rPr>
                <w:bCs/>
                <w:sz w:val="16"/>
              </w:rPr>
              <w:t>11,13</w:t>
            </w:r>
          </w:p>
        </w:tc>
        <w:tc>
          <w:tcPr>
            <w:tcW w:w="570" w:type="dxa"/>
          </w:tcPr>
          <w:p w:rsidR="00000000" w:rsidRDefault="00000000">
            <w:pPr>
              <w:spacing w:before="20" w:after="20"/>
              <w:jc w:val="center"/>
              <w:rPr>
                <w:bCs/>
                <w:sz w:val="16"/>
              </w:rPr>
            </w:pPr>
            <w:r>
              <w:rPr>
                <w:bCs/>
                <w:sz w:val="16"/>
              </w:rPr>
              <w:t>4,26</w:t>
            </w:r>
          </w:p>
        </w:tc>
        <w:tc>
          <w:tcPr>
            <w:tcW w:w="874" w:type="dxa"/>
          </w:tcPr>
          <w:p w:rsidR="00000000" w:rsidRDefault="00000000">
            <w:pPr>
              <w:spacing w:before="20" w:after="20"/>
              <w:jc w:val="center"/>
              <w:rPr>
                <w:bCs/>
                <w:sz w:val="16"/>
              </w:rPr>
            </w:pPr>
            <w:r>
              <w:rPr>
                <w:bCs/>
                <w:sz w:val="16"/>
              </w:rPr>
              <w:t>100 %</w:t>
            </w:r>
          </w:p>
        </w:tc>
        <w:tc>
          <w:tcPr>
            <w:tcW w:w="669" w:type="dxa"/>
          </w:tcPr>
          <w:p w:rsidR="00000000" w:rsidRDefault="00000000">
            <w:pPr>
              <w:spacing w:before="20" w:after="20"/>
              <w:jc w:val="center"/>
              <w:rPr>
                <w:bCs/>
                <w:sz w:val="16"/>
              </w:rPr>
            </w:pPr>
            <w:r>
              <w:rPr>
                <w:bCs/>
                <w:sz w:val="16"/>
              </w:rPr>
              <w:t>44,58</w:t>
            </w:r>
          </w:p>
        </w:tc>
        <w:tc>
          <w:tcPr>
            <w:tcW w:w="669" w:type="dxa"/>
          </w:tcPr>
          <w:p w:rsidR="00000000" w:rsidRDefault="00000000">
            <w:pPr>
              <w:spacing w:before="20" w:after="20"/>
              <w:jc w:val="center"/>
              <w:rPr>
                <w:bCs/>
                <w:sz w:val="16"/>
              </w:rPr>
            </w:pPr>
            <w:r>
              <w:rPr>
                <w:bCs/>
                <w:sz w:val="16"/>
              </w:rPr>
              <w:t>32,01</w:t>
            </w:r>
          </w:p>
        </w:tc>
        <w:tc>
          <w:tcPr>
            <w:tcW w:w="669" w:type="dxa"/>
          </w:tcPr>
          <w:p w:rsidR="00000000" w:rsidRDefault="00000000">
            <w:pPr>
              <w:spacing w:before="20" w:after="20"/>
              <w:jc w:val="center"/>
              <w:rPr>
                <w:bCs/>
                <w:sz w:val="16"/>
              </w:rPr>
            </w:pPr>
            <w:r>
              <w:rPr>
                <w:bCs/>
                <w:sz w:val="16"/>
              </w:rPr>
              <w:t>18,07</w:t>
            </w:r>
          </w:p>
        </w:tc>
        <w:tc>
          <w:tcPr>
            <w:tcW w:w="570" w:type="dxa"/>
          </w:tcPr>
          <w:p w:rsidR="00000000" w:rsidRDefault="00000000">
            <w:pPr>
              <w:spacing w:before="20" w:after="20"/>
              <w:jc w:val="center"/>
              <w:rPr>
                <w:bCs/>
                <w:sz w:val="16"/>
              </w:rPr>
            </w:pPr>
            <w:r>
              <w:rPr>
                <w:bCs/>
                <w:sz w:val="16"/>
              </w:rPr>
              <w:t>5,34</w:t>
            </w:r>
          </w:p>
        </w:tc>
        <w:tc>
          <w:tcPr>
            <w:tcW w:w="874" w:type="dxa"/>
          </w:tcPr>
          <w:p w:rsidR="00000000" w:rsidRDefault="00000000">
            <w:pPr>
              <w:spacing w:before="20" w:after="20"/>
              <w:jc w:val="center"/>
              <w:rPr>
                <w:bCs/>
                <w:sz w:val="16"/>
              </w:rPr>
            </w:pPr>
            <w:r>
              <w:rPr>
                <w:bCs/>
                <w:sz w:val="16"/>
              </w:rPr>
              <w:t>100 %</w:t>
            </w:r>
          </w:p>
        </w:tc>
        <w:tc>
          <w:tcPr>
            <w:tcW w:w="874" w:type="dxa"/>
          </w:tcPr>
          <w:p w:rsidR="00000000" w:rsidRDefault="00000000">
            <w:pPr>
              <w:spacing w:before="20" w:after="20"/>
              <w:ind w:right="113"/>
              <w:jc w:val="right"/>
              <w:rPr>
                <w:bCs/>
                <w:sz w:val="16"/>
              </w:rPr>
            </w:pPr>
            <w:r>
              <w:rPr>
                <w:bCs/>
                <w:sz w:val="16"/>
              </w:rPr>
              <w:t>1005</w:t>
            </w:r>
          </w:p>
        </w:tc>
      </w:tr>
    </w:tbl>
    <w:p w:rsidR="00000000" w:rsidRDefault="00000000">
      <w:pPr>
        <w:spacing w:before="240"/>
        <w:jc w:val="right"/>
        <w:rPr>
          <w:bCs/>
          <w:sz w:val="20"/>
          <w:lang w:val="fr-FR"/>
        </w:rPr>
      </w:pPr>
      <w:r>
        <w:rPr>
          <w:b/>
          <w:sz w:val="28"/>
          <w:lang w:val="fr-FR"/>
        </w:rPr>
        <w:t>36</w:t>
      </w:r>
      <w:r>
        <w:rPr>
          <w:bCs/>
          <w:lang w:val="fr-FR"/>
        </w:rPr>
        <w:t xml:space="preserve">           </w:t>
      </w:r>
      <w:r>
        <w:rPr>
          <w:bCs/>
          <w:sz w:val="20"/>
          <w:lang w:val="fr-FR"/>
        </w:rPr>
        <w:t>Bulletin de statistiques 2001</w:t>
      </w:r>
    </w:p>
    <w:p w:rsidR="00000000" w:rsidRDefault="00000000">
      <w:pPr>
        <w:spacing w:after="40"/>
        <w:jc w:val="right"/>
        <w:rPr>
          <w:bCs/>
          <w:lang w:val="fr-FR"/>
        </w:rPr>
      </w:pPr>
      <w:r>
        <w:rPr>
          <w:bCs/>
          <w:sz w:val="20"/>
          <w:lang w:val="fr-FR"/>
        </w:rPr>
        <w:t>Pour la modernisation des prisons</w:t>
      </w:r>
    </w:p>
    <w:p w:rsidR="00000000" w:rsidRDefault="00000000">
      <w:pPr>
        <w:spacing w:after="240"/>
        <w:rPr>
          <w:bCs/>
          <w:lang w:val="fr-FR"/>
        </w:rPr>
      </w:pPr>
    </w:p>
    <w:p w:rsidR="00000000" w:rsidRDefault="00000000">
      <w:pPr>
        <w:pStyle w:val="Style1"/>
        <w:spacing w:after="240"/>
        <w:rPr>
          <w:b/>
          <w:bCs/>
          <w:lang w:eastAsia="fr-FR"/>
        </w:rPr>
      </w:pPr>
      <w:r>
        <w:rPr>
          <w:bCs/>
          <w:lang w:eastAsia="fr-FR"/>
        </w:rPr>
        <w:br w:type="page"/>
        <w:t>Direction nationale de la réadaptation sociale</w:t>
      </w:r>
    </w:p>
    <w:p w:rsidR="00000000" w:rsidRDefault="00000000">
      <w:pPr>
        <w:spacing w:after="120"/>
        <w:jc w:val="center"/>
        <w:rPr>
          <w:b/>
          <w:bCs/>
          <w:lang w:val="fr-FR"/>
        </w:rPr>
      </w:pPr>
      <w:r>
        <w:rPr>
          <w:b/>
          <w:bCs/>
          <w:lang w:val="fr-FR"/>
        </w:rPr>
        <w:t>Indicateurs physiques des centres de réadaptation</w:t>
      </w:r>
    </w:p>
    <w:p w:rsidR="00000000" w:rsidRDefault="00000000">
      <w:pPr>
        <w:spacing w:after="240"/>
        <w:jc w:val="center"/>
        <w:rPr>
          <w:bCs/>
          <w:lang w:val="fr-FR"/>
        </w:rPr>
      </w:pPr>
      <w:r>
        <w:rPr>
          <w:b/>
          <w:lang w:val="fr-FR"/>
        </w:rPr>
        <w:t>Surface minimale indispensable requise : 20 m/détenu</w:t>
      </w:r>
    </w:p>
    <w:tbl>
      <w:tblPr>
        <w:tblW w:w="98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8"/>
        <w:gridCol w:w="1260"/>
        <w:gridCol w:w="1124"/>
        <w:gridCol w:w="1168"/>
        <w:gridCol w:w="1338"/>
        <w:gridCol w:w="1295"/>
        <w:gridCol w:w="29"/>
        <w:gridCol w:w="1324"/>
      </w:tblGrid>
      <w:tr w:rsidR="00000000">
        <w:tblPrEx>
          <w:tblCellMar>
            <w:top w:w="0" w:type="dxa"/>
            <w:bottom w:w="0" w:type="dxa"/>
          </w:tblCellMar>
        </w:tblPrEx>
        <w:trPr>
          <w:cantSplit/>
          <w:trHeight w:val="518"/>
        </w:trPr>
        <w:tc>
          <w:tcPr>
            <w:tcW w:w="2268" w:type="dxa"/>
            <w:vMerge w:val="restart"/>
            <w:tcBorders>
              <w:top w:val="single" w:sz="4" w:space="0" w:color="auto"/>
              <w:left w:val="single" w:sz="4" w:space="0" w:color="auto"/>
              <w:bottom w:val="single" w:sz="4" w:space="0" w:color="auto"/>
              <w:right w:val="single" w:sz="4" w:space="0" w:color="auto"/>
            </w:tcBorders>
          </w:tcPr>
          <w:p w:rsidR="00000000" w:rsidRDefault="00000000">
            <w:pPr>
              <w:spacing w:before="40" w:after="40"/>
              <w:rPr>
                <w:bCs/>
                <w:lang w:val="fr-FR"/>
              </w:rPr>
            </w:pPr>
          </w:p>
        </w:tc>
        <w:tc>
          <w:tcPr>
            <w:tcW w:w="1260" w:type="dxa"/>
            <w:vMerge w:val="restart"/>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b/>
                <w:sz w:val="20"/>
                <w:lang w:val="fr-FR"/>
              </w:rPr>
            </w:pPr>
            <w:r>
              <w:rPr>
                <w:b/>
                <w:sz w:val="20"/>
                <w:lang w:val="fr-FR"/>
              </w:rPr>
              <w:t>Capacité installée pour le nombre de détenus</w:t>
            </w:r>
          </w:p>
        </w:tc>
        <w:tc>
          <w:tcPr>
            <w:tcW w:w="1124" w:type="dxa"/>
            <w:vMerge w:val="restart"/>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b/>
                <w:sz w:val="20"/>
                <w:lang w:val="fr-FR"/>
              </w:rPr>
            </w:pPr>
            <w:r>
              <w:rPr>
                <w:b/>
                <w:sz w:val="20"/>
                <w:lang w:val="fr-FR"/>
              </w:rPr>
              <w:t>Moyenne du nombre de détenus</w:t>
            </w:r>
          </w:p>
        </w:tc>
        <w:tc>
          <w:tcPr>
            <w:tcW w:w="1168" w:type="dxa"/>
            <w:vMerge w:val="restart"/>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b/>
                <w:sz w:val="20"/>
                <w:lang w:val="fr-FR"/>
              </w:rPr>
            </w:pPr>
            <w:r>
              <w:rPr>
                <w:b/>
                <w:sz w:val="20"/>
                <w:lang w:val="fr-FR"/>
              </w:rPr>
              <w:t>Surface totale pour les détenus</w:t>
            </w:r>
            <w:r>
              <w:rPr>
                <w:b/>
                <w:sz w:val="20"/>
                <w:lang w:val="fr-FR"/>
              </w:rPr>
              <w:br/>
              <w:t>m²</w:t>
            </w:r>
          </w:p>
        </w:tc>
        <w:tc>
          <w:tcPr>
            <w:tcW w:w="1338" w:type="dxa"/>
            <w:vMerge w:val="restart"/>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b/>
                <w:sz w:val="20"/>
                <w:lang w:val="fr-FR"/>
              </w:rPr>
            </w:pPr>
            <w:r>
              <w:rPr>
                <w:b/>
                <w:sz w:val="20"/>
                <w:lang w:val="fr-FR"/>
              </w:rPr>
              <w:t>Surface construite par détenu</w:t>
            </w:r>
            <w:r>
              <w:rPr>
                <w:b/>
                <w:sz w:val="20"/>
                <w:lang w:val="fr-FR"/>
              </w:rPr>
              <w:br/>
              <w:t>m²</w:t>
            </w:r>
          </w:p>
        </w:tc>
        <w:tc>
          <w:tcPr>
            <w:tcW w:w="2648" w:type="dxa"/>
            <w:gridSpan w:val="3"/>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b/>
                <w:sz w:val="20"/>
                <w:lang w:val="fr-FR"/>
              </w:rPr>
            </w:pPr>
            <w:r>
              <w:rPr>
                <w:b/>
                <w:sz w:val="20"/>
                <w:lang w:val="fr-FR"/>
              </w:rPr>
              <w:t>Espace physique</w:t>
            </w:r>
          </w:p>
        </w:tc>
      </w:tr>
      <w:tr w:rsidR="00000000">
        <w:tblPrEx>
          <w:tblCellMar>
            <w:top w:w="0" w:type="dxa"/>
            <w:bottom w:w="0" w:type="dxa"/>
          </w:tblCellMar>
        </w:tblPrEx>
        <w:trPr>
          <w:cantSplit/>
          <w:trHeight w:val="517"/>
        </w:trPr>
        <w:tc>
          <w:tcPr>
            <w:tcW w:w="2268" w:type="dxa"/>
            <w:vMerge/>
            <w:tcBorders>
              <w:top w:val="single" w:sz="4" w:space="0" w:color="auto"/>
              <w:left w:val="single" w:sz="4" w:space="0" w:color="auto"/>
              <w:bottom w:val="single" w:sz="4" w:space="0" w:color="auto"/>
              <w:right w:val="single" w:sz="4" w:space="0" w:color="auto"/>
            </w:tcBorders>
          </w:tcPr>
          <w:p w:rsidR="00000000" w:rsidRDefault="00000000">
            <w:pPr>
              <w:spacing w:before="40" w:after="40"/>
              <w:rPr>
                <w:bCs/>
                <w:lang w:val="fr-FR"/>
              </w:rPr>
            </w:pPr>
          </w:p>
        </w:tc>
        <w:tc>
          <w:tcPr>
            <w:tcW w:w="1260" w:type="dxa"/>
            <w:vMerge/>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b/>
                <w:sz w:val="20"/>
                <w:lang w:val="fr-FR"/>
              </w:rPr>
            </w:pPr>
          </w:p>
        </w:tc>
        <w:tc>
          <w:tcPr>
            <w:tcW w:w="1124" w:type="dxa"/>
            <w:vMerge/>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b/>
                <w:sz w:val="20"/>
                <w:lang w:val="fr-FR"/>
              </w:rPr>
            </w:pPr>
          </w:p>
        </w:tc>
        <w:tc>
          <w:tcPr>
            <w:tcW w:w="1168" w:type="dxa"/>
            <w:vMerge/>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b/>
                <w:sz w:val="20"/>
                <w:lang w:val="fr-FR"/>
              </w:rPr>
            </w:pPr>
          </w:p>
        </w:tc>
        <w:tc>
          <w:tcPr>
            <w:tcW w:w="1338" w:type="dxa"/>
            <w:vMerge/>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b/>
                <w:sz w:val="20"/>
                <w:lang w:val="fr-FR"/>
              </w:rPr>
            </w:pPr>
          </w:p>
        </w:tc>
        <w:tc>
          <w:tcPr>
            <w:tcW w:w="1324" w:type="dxa"/>
            <w:gridSpan w:val="2"/>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b/>
                <w:sz w:val="20"/>
                <w:lang w:val="fr-FR"/>
              </w:rPr>
            </w:pPr>
            <w:r>
              <w:rPr>
                <w:b/>
                <w:sz w:val="20"/>
                <w:lang w:val="fr-FR"/>
              </w:rPr>
              <w:t>Déficit</w:t>
            </w:r>
            <w:r>
              <w:rPr>
                <w:b/>
                <w:sz w:val="20"/>
                <w:lang w:val="fr-FR"/>
              </w:rPr>
              <w:br/>
              <w:t>m²/détenu</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b/>
                <w:sz w:val="20"/>
                <w:lang w:val="fr-FR"/>
              </w:rPr>
            </w:pPr>
            <w:r>
              <w:rPr>
                <w:b/>
                <w:sz w:val="20"/>
                <w:lang w:val="fr-FR"/>
              </w:rPr>
              <w:t>(+) m²/détenu</w:t>
            </w:r>
          </w:p>
        </w:tc>
      </w:tr>
      <w:tr w:rsidR="00000000">
        <w:tblPrEx>
          <w:tblCellMar>
            <w:top w:w="0" w:type="dxa"/>
            <w:bottom w:w="0" w:type="dxa"/>
          </w:tblCellMar>
        </w:tblPrEx>
        <w:tc>
          <w:tcPr>
            <w:tcW w:w="2268" w:type="dxa"/>
            <w:tcBorders>
              <w:top w:val="single" w:sz="4" w:space="0" w:color="auto"/>
            </w:tcBorders>
          </w:tcPr>
          <w:p w:rsidR="00000000" w:rsidRDefault="00000000">
            <w:pPr>
              <w:spacing w:before="40" w:after="40"/>
              <w:rPr>
                <w:bCs/>
                <w:sz w:val="18"/>
                <w:lang w:val="fr-FR"/>
              </w:rPr>
            </w:pPr>
            <w:r>
              <w:rPr>
                <w:bCs/>
                <w:sz w:val="18"/>
                <w:lang w:val="fr-FR"/>
              </w:rPr>
              <w:t>TULCAN</w:t>
            </w:r>
          </w:p>
        </w:tc>
        <w:tc>
          <w:tcPr>
            <w:tcW w:w="1260" w:type="dxa"/>
            <w:tcBorders>
              <w:top w:val="single" w:sz="4" w:space="0" w:color="auto"/>
            </w:tcBorders>
          </w:tcPr>
          <w:p w:rsidR="00000000" w:rsidRDefault="00000000">
            <w:pPr>
              <w:spacing w:before="40" w:after="40"/>
              <w:ind w:right="284"/>
              <w:jc w:val="right"/>
              <w:rPr>
                <w:bCs/>
                <w:sz w:val="18"/>
                <w:lang w:val="fr-FR"/>
              </w:rPr>
            </w:pPr>
            <w:r>
              <w:rPr>
                <w:bCs/>
                <w:sz w:val="18"/>
                <w:lang w:val="fr-FR"/>
              </w:rPr>
              <w:t>100</w:t>
            </w:r>
          </w:p>
        </w:tc>
        <w:tc>
          <w:tcPr>
            <w:tcW w:w="1124" w:type="dxa"/>
            <w:tcBorders>
              <w:top w:val="single" w:sz="4" w:space="0" w:color="auto"/>
            </w:tcBorders>
          </w:tcPr>
          <w:p w:rsidR="00000000" w:rsidRDefault="00000000">
            <w:pPr>
              <w:spacing w:before="40" w:after="40"/>
              <w:ind w:right="284"/>
              <w:jc w:val="right"/>
              <w:rPr>
                <w:bCs/>
                <w:sz w:val="18"/>
                <w:lang w:val="fr-FR"/>
              </w:rPr>
            </w:pPr>
            <w:r>
              <w:rPr>
                <w:bCs/>
                <w:sz w:val="18"/>
                <w:lang w:val="fr-FR"/>
              </w:rPr>
              <w:t>206</w:t>
            </w:r>
          </w:p>
        </w:tc>
        <w:tc>
          <w:tcPr>
            <w:tcW w:w="1168" w:type="dxa"/>
            <w:tcBorders>
              <w:top w:val="single" w:sz="4" w:space="0" w:color="auto"/>
            </w:tcBorders>
          </w:tcPr>
          <w:p w:rsidR="00000000" w:rsidRDefault="00000000">
            <w:pPr>
              <w:spacing w:before="40" w:after="40"/>
              <w:jc w:val="center"/>
              <w:rPr>
                <w:bCs/>
                <w:sz w:val="18"/>
                <w:lang w:val="fr-FR"/>
              </w:rPr>
            </w:pPr>
            <w:r>
              <w:rPr>
                <w:bCs/>
                <w:sz w:val="18"/>
                <w:lang w:val="fr-FR"/>
              </w:rPr>
              <w:t>2,552</w:t>
            </w:r>
          </w:p>
        </w:tc>
        <w:tc>
          <w:tcPr>
            <w:tcW w:w="1338" w:type="dxa"/>
            <w:tcBorders>
              <w:top w:val="single" w:sz="4" w:space="0" w:color="auto"/>
            </w:tcBorders>
          </w:tcPr>
          <w:p w:rsidR="00000000" w:rsidRDefault="00000000">
            <w:pPr>
              <w:spacing w:before="40" w:after="40"/>
              <w:jc w:val="center"/>
              <w:rPr>
                <w:bCs/>
                <w:sz w:val="18"/>
                <w:lang w:val="fr-FR"/>
              </w:rPr>
            </w:pPr>
            <w:r>
              <w:rPr>
                <w:bCs/>
                <w:sz w:val="18"/>
                <w:lang w:val="fr-FR"/>
              </w:rPr>
              <w:t>12,39</w:t>
            </w:r>
          </w:p>
        </w:tc>
        <w:tc>
          <w:tcPr>
            <w:tcW w:w="1295" w:type="dxa"/>
            <w:tcBorders>
              <w:top w:val="single" w:sz="4" w:space="0" w:color="auto"/>
            </w:tcBorders>
          </w:tcPr>
          <w:p w:rsidR="00000000" w:rsidRDefault="00000000">
            <w:pPr>
              <w:spacing w:before="40" w:after="40"/>
              <w:jc w:val="center"/>
              <w:rPr>
                <w:bCs/>
                <w:sz w:val="18"/>
                <w:lang w:val="fr-FR"/>
              </w:rPr>
            </w:pPr>
            <w:r>
              <w:rPr>
                <w:bCs/>
                <w:sz w:val="18"/>
                <w:lang w:val="fr-FR"/>
              </w:rPr>
              <w:t>7,61</w:t>
            </w:r>
          </w:p>
        </w:tc>
        <w:tc>
          <w:tcPr>
            <w:tcW w:w="1353" w:type="dxa"/>
            <w:gridSpan w:val="2"/>
            <w:tcBorders>
              <w:top w:val="single" w:sz="4" w:space="0" w:color="auto"/>
            </w:tcBorders>
          </w:tcPr>
          <w:p w:rsidR="00000000" w:rsidRDefault="00000000">
            <w:pPr>
              <w:spacing w:before="40" w:after="40"/>
              <w:jc w:val="center"/>
              <w:rPr>
                <w:bCs/>
                <w:sz w:val="18"/>
                <w:lang w:val="fr-FR"/>
              </w:rPr>
            </w:pPr>
          </w:p>
        </w:tc>
      </w:tr>
      <w:tr w:rsidR="00000000">
        <w:tblPrEx>
          <w:tblCellMar>
            <w:top w:w="0" w:type="dxa"/>
            <w:bottom w:w="0" w:type="dxa"/>
          </w:tblCellMar>
        </w:tblPrEx>
        <w:tc>
          <w:tcPr>
            <w:tcW w:w="2268" w:type="dxa"/>
          </w:tcPr>
          <w:p w:rsidR="00000000" w:rsidRDefault="00000000">
            <w:pPr>
              <w:spacing w:before="40" w:after="40"/>
              <w:rPr>
                <w:bCs/>
                <w:sz w:val="18"/>
                <w:lang w:val="fr-FR"/>
              </w:rPr>
            </w:pPr>
            <w:r>
              <w:rPr>
                <w:bCs/>
                <w:sz w:val="18"/>
                <w:lang w:val="fr-FR"/>
              </w:rPr>
              <w:t>IBARRA</w:t>
            </w:r>
          </w:p>
        </w:tc>
        <w:tc>
          <w:tcPr>
            <w:tcW w:w="1260" w:type="dxa"/>
          </w:tcPr>
          <w:p w:rsidR="00000000" w:rsidRDefault="00000000">
            <w:pPr>
              <w:spacing w:before="40" w:after="40"/>
              <w:ind w:right="284"/>
              <w:jc w:val="right"/>
              <w:rPr>
                <w:bCs/>
                <w:sz w:val="18"/>
                <w:lang w:val="fr-FR"/>
              </w:rPr>
            </w:pPr>
            <w:r>
              <w:rPr>
                <w:bCs/>
                <w:sz w:val="18"/>
                <w:lang w:val="fr-FR"/>
              </w:rPr>
              <w:t>120</w:t>
            </w:r>
          </w:p>
        </w:tc>
        <w:tc>
          <w:tcPr>
            <w:tcW w:w="1124" w:type="dxa"/>
          </w:tcPr>
          <w:p w:rsidR="00000000" w:rsidRDefault="00000000">
            <w:pPr>
              <w:spacing w:before="40" w:after="40"/>
              <w:ind w:right="284"/>
              <w:jc w:val="right"/>
              <w:rPr>
                <w:bCs/>
                <w:sz w:val="18"/>
                <w:lang w:val="fr-FR"/>
              </w:rPr>
            </w:pPr>
            <w:r>
              <w:rPr>
                <w:bCs/>
                <w:sz w:val="18"/>
                <w:lang w:val="fr-FR"/>
              </w:rPr>
              <w:t>226</w:t>
            </w:r>
          </w:p>
        </w:tc>
        <w:tc>
          <w:tcPr>
            <w:tcW w:w="1168" w:type="dxa"/>
          </w:tcPr>
          <w:p w:rsidR="00000000" w:rsidRDefault="00000000">
            <w:pPr>
              <w:spacing w:before="40" w:after="40"/>
              <w:jc w:val="center"/>
              <w:rPr>
                <w:bCs/>
                <w:sz w:val="18"/>
                <w:lang w:val="fr-FR"/>
              </w:rPr>
            </w:pPr>
            <w:r>
              <w:rPr>
                <w:bCs/>
                <w:sz w:val="18"/>
                <w:lang w:val="fr-FR"/>
              </w:rPr>
              <w:t>20, 540</w:t>
            </w:r>
          </w:p>
        </w:tc>
        <w:tc>
          <w:tcPr>
            <w:tcW w:w="1338" w:type="dxa"/>
          </w:tcPr>
          <w:p w:rsidR="00000000" w:rsidRDefault="00000000">
            <w:pPr>
              <w:spacing w:before="40" w:after="40"/>
              <w:jc w:val="center"/>
              <w:rPr>
                <w:bCs/>
                <w:sz w:val="18"/>
                <w:lang w:val="fr-FR"/>
              </w:rPr>
            </w:pPr>
            <w:r>
              <w:rPr>
                <w:bCs/>
                <w:sz w:val="18"/>
                <w:lang w:val="fr-FR"/>
              </w:rPr>
              <w:t>9,09</w:t>
            </w:r>
          </w:p>
        </w:tc>
        <w:tc>
          <w:tcPr>
            <w:tcW w:w="1295" w:type="dxa"/>
          </w:tcPr>
          <w:p w:rsidR="00000000" w:rsidRDefault="00000000">
            <w:pPr>
              <w:spacing w:before="40" w:after="40"/>
              <w:jc w:val="center"/>
              <w:rPr>
                <w:bCs/>
                <w:sz w:val="18"/>
                <w:lang w:val="fr-FR"/>
              </w:rPr>
            </w:pPr>
            <w:r>
              <w:rPr>
                <w:bCs/>
                <w:sz w:val="18"/>
                <w:lang w:val="fr-FR"/>
              </w:rPr>
              <w:t>10,91</w:t>
            </w:r>
          </w:p>
        </w:tc>
        <w:tc>
          <w:tcPr>
            <w:tcW w:w="1353" w:type="dxa"/>
            <w:gridSpan w:val="2"/>
          </w:tcPr>
          <w:p w:rsidR="00000000" w:rsidRDefault="00000000">
            <w:pPr>
              <w:spacing w:before="40" w:after="40"/>
              <w:jc w:val="center"/>
              <w:rPr>
                <w:bCs/>
                <w:sz w:val="18"/>
                <w:lang w:val="fr-FR"/>
              </w:rPr>
            </w:pPr>
          </w:p>
        </w:tc>
      </w:tr>
      <w:tr w:rsidR="00000000">
        <w:tblPrEx>
          <w:tblCellMar>
            <w:top w:w="0" w:type="dxa"/>
            <w:bottom w:w="0" w:type="dxa"/>
          </w:tblCellMar>
        </w:tblPrEx>
        <w:tc>
          <w:tcPr>
            <w:tcW w:w="2268" w:type="dxa"/>
          </w:tcPr>
          <w:p w:rsidR="00000000" w:rsidRDefault="00000000">
            <w:pPr>
              <w:spacing w:before="40" w:after="40"/>
              <w:rPr>
                <w:bCs/>
                <w:sz w:val="18"/>
                <w:lang w:val="fr-FR"/>
              </w:rPr>
            </w:pPr>
            <w:r>
              <w:rPr>
                <w:bCs/>
                <w:sz w:val="18"/>
                <w:lang w:val="fr-FR"/>
              </w:rPr>
              <w:t>QUITO V. #1</w:t>
            </w:r>
          </w:p>
        </w:tc>
        <w:tc>
          <w:tcPr>
            <w:tcW w:w="1260" w:type="dxa"/>
          </w:tcPr>
          <w:p w:rsidR="00000000" w:rsidRDefault="00000000">
            <w:pPr>
              <w:spacing w:before="40" w:after="40"/>
              <w:ind w:right="284"/>
              <w:jc w:val="right"/>
              <w:rPr>
                <w:bCs/>
                <w:sz w:val="18"/>
                <w:lang w:val="fr-FR"/>
              </w:rPr>
            </w:pPr>
            <w:r>
              <w:rPr>
                <w:bCs/>
                <w:sz w:val="18"/>
                <w:lang w:val="fr-FR"/>
              </w:rPr>
              <w:t>708</w:t>
            </w:r>
          </w:p>
        </w:tc>
        <w:tc>
          <w:tcPr>
            <w:tcW w:w="1124" w:type="dxa"/>
          </w:tcPr>
          <w:p w:rsidR="00000000" w:rsidRDefault="00000000">
            <w:pPr>
              <w:spacing w:before="40" w:after="40"/>
              <w:ind w:right="284"/>
              <w:jc w:val="right"/>
              <w:rPr>
                <w:bCs/>
                <w:sz w:val="18"/>
                <w:lang w:val="fr-FR"/>
              </w:rPr>
            </w:pPr>
            <w:r>
              <w:rPr>
                <w:bCs/>
                <w:sz w:val="18"/>
                <w:lang w:val="fr-FR"/>
              </w:rPr>
              <w:t>770</w:t>
            </w:r>
          </w:p>
        </w:tc>
        <w:tc>
          <w:tcPr>
            <w:tcW w:w="1168" w:type="dxa"/>
          </w:tcPr>
          <w:p w:rsidR="00000000" w:rsidRDefault="00000000">
            <w:pPr>
              <w:spacing w:before="40" w:after="40"/>
              <w:jc w:val="center"/>
              <w:rPr>
                <w:bCs/>
                <w:sz w:val="18"/>
                <w:lang w:val="fr-FR"/>
              </w:rPr>
            </w:pPr>
            <w:r>
              <w:rPr>
                <w:bCs/>
                <w:sz w:val="18"/>
                <w:lang w:val="fr-FR"/>
              </w:rPr>
              <w:t>12,590</w:t>
            </w:r>
          </w:p>
        </w:tc>
        <w:tc>
          <w:tcPr>
            <w:tcW w:w="1338" w:type="dxa"/>
          </w:tcPr>
          <w:p w:rsidR="00000000" w:rsidRDefault="00000000">
            <w:pPr>
              <w:spacing w:before="40" w:after="40"/>
              <w:jc w:val="center"/>
              <w:rPr>
                <w:bCs/>
                <w:sz w:val="18"/>
                <w:lang w:val="fr-FR"/>
              </w:rPr>
            </w:pPr>
            <w:r>
              <w:rPr>
                <w:bCs/>
                <w:sz w:val="18"/>
                <w:lang w:val="fr-FR"/>
              </w:rPr>
              <w:t>16,35</w:t>
            </w:r>
          </w:p>
        </w:tc>
        <w:tc>
          <w:tcPr>
            <w:tcW w:w="1295" w:type="dxa"/>
          </w:tcPr>
          <w:p w:rsidR="00000000" w:rsidRDefault="00000000">
            <w:pPr>
              <w:spacing w:before="40" w:after="40"/>
              <w:jc w:val="center"/>
              <w:rPr>
                <w:bCs/>
                <w:sz w:val="18"/>
                <w:lang w:val="fr-FR"/>
              </w:rPr>
            </w:pPr>
            <w:r>
              <w:rPr>
                <w:bCs/>
                <w:sz w:val="18"/>
                <w:lang w:val="fr-FR"/>
              </w:rPr>
              <w:t>3,65</w:t>
            </w:r>
          </w:p>
        </w:tc>
        <w:tc>
          <w:tcPr>
            <w:tcW w:w="1353" w:type="dxa"/>
            <w:gridSpan w:val="2"/>
          </w:tcPr>
          <w:p w:rsidR="00000000" w:rsidRDefault="00000000">
            <w:pPr>
              <w:spacing w:before="40" w:after="40"/>
              <w:jc w:val="center"/>
              <w:rPr>
                <w:bCs/>
                <w:sz w:val="18"/>
                <w:lang w:val="fr-FR"/>
              </w:rPr>
            </w:pPr>
          </w:p>
        </w:tc>
      </w:tr>
      <w:tr w:rsidR="00000000">
        <w:tblPrEx>
          <w:tblCellMar>
            <w:top w:w="0" w:type="dxa"/>
            <w:bottom w:w="0" w:type="dxa"/>
          </w:tblCellMar>
        </w:tblPrEx>
        <w:tc>
          <w:tcPr>
            <w:tcW w:w="2268" w:type="dxa"/>
          </w:tcPr>
          <w:p w:rsidR="00000000" w:rsidRDefault="00000000">
            <w:pPr>
              <w:spacing w:before="40" w:after="40"/>
              <w:rPr>
                <w:bCs/>
                <w:sz w:val="18"/>
                <w:lang w:val="fr-FR"/>
              </w:rPr>
            </w:pPr>
            <w:r>
              <w:rPr>
                <w:bCs/>
                <w:sz w:val="18"/>
                <w:lang w:val="fr-FR"/>
              </w:rPr>
              <w:t>QUITO V. #2</w:t>
            </w:r>
          </w:p>
        </w:tc>
        <w:tc>
          <w:tcPr>
            <w:tcW w:w="1260" w:type="dxa"/>
          </w:tcPr>
          <w:p w:rsidR="00000000" w:rsidRDefault="00000000">
            <w:pPr>
              <w:spacing w:before="40" w:after="40"/>
              <w:ind w:right="284"/>
              <w:jc w:val="right"/>
              <w:rPr>
                <w:bCs/>
                <w:sz w:val="18"/>
                <w:lang w:val="fr-FR"/>
              </w:rPr>
            </w:pPr>
            <w:r>
              <w:rPr>
                <w:bCs/>
                <w:sz w:val="18"/>
                <w:lang w:val="fr-FR"/>
              </w:rPr>
              <w:t>345</w:t>
            </w:r>
          </w:p>
        </w:tc>
        <w:tc>
          <w:tcPr>
            <w:tcW w:w="1124" w:type="dxa"/>
          </w:tcPr>
          <w:p w:rsidR="00000000" w:rsidRDefault="00000000">
            <w:pPr>
              <w:spacing w:before="40" w:after="40"/>
              <w:ind w:right="284"/>
              <w:jc w:val="right"/>
              <w:rPr>
                <w:bCs/>
                <w:sz w:val="18"/>
                <w:lang w:val="fr-FR"/>
              </w:rPr>
            </w:pPr>
            <w:r>
              <w:rPr>
                <w:bCs/>
                <w:sz w:val="18"/>
                <w:lang w:val="fr-FR"/>
              </w:rPr>
              <w:t>513</w:t>
            </w:r>
          </w:p>
        </w:tc>
        <w:tc>
          <w:tcPr>
            <w:tcW w:w="1168" w:type="dxa"/>
          </w:tcPr>
          <w:p w:rsidR="00000000" w:rsidRDefault="00000000">
            <w:pPr>
              <w:spacing w:before="40" w:after="40"/>
              <w:jc w:val="center"/>
              <w:rPr>
                <w:bCs/>
                <w:sz w:val="18"/>
                <w:lang w:val="fr-FR"/>
              </w:rPr>
            </w:pPr>
            <w:r>
              <w:rPr>
                <w:bCs/>
                <w:sz w:val="18"/>
                <w:lang w:val="fr-FR"/>
              </w:rPr>
              <w:t>3,764</w:t>
            </w:r>
          </w:p>
        </w:tc>
        <w:tc>
          <w:tcPr>
            <w:tcW w:w="1338" w:type="dxa"/>
          </w:tcPr>
          <w:p w:rsidR="00000000" w:rsidRDefault="00000000">
            <w:pPr>
              <w:spacing w:before="40" w:after="40"/>
              <w:jc w:val="center"/>
              <w:rPr>
                <w:bCs/>
                <w:sz w:val="18"/>
                <w:lang w:val="fr-FR"/>
              </w:rPr>
            </w:pPr>
            <w:r>
              <w:rPr>
                <w:bCs/>
                <w:sz w:val="18"/>
                <w:lang w:val="fr-FR"/>
              </w:rPr>
              <w:t>10,91</w:t>
            </w:r>
          </w:p>
        </w:tc>
        <w:tc>
          <w:tcPr>
            <w:tcW w:w="1295" w:type="dxa"/>
          </w:tcPr>
          <w:p w:rsidR="00000000" w:rsidRDefault="00000000">
            <w:pPr>
              <w:spacing w:before="40" w:after="40"/>
              <w:jc w:val="center"/>
              <w:rPr>
                <w:bCs/>
                <w:sz w:val="18"/>
                <w:lang w:val="fr-FR"/>
              </w:rPr>
            </w:pPr>
            <w:r>
              <w:rPr>
                <w:bCs/>
                <w:sz w:val="18"/>
                <w:lang w:val="fr-FR"/>
              </w:rPr>
              <w:t>9,09</w:t>
            </w:r>
          </w:p>
        </w:tc>
        <w:tc>
          <w:tcPr>
            <w:tcW w:w="1353" w:type="dxa"/>
            <w:gridSpan w:val="2"/>
          </w:tcPr>
          <w:p w:rsidR="00000000" w:rsidRDefault="00000000">
            <w:pPr>
              <w:spacing w:before="40" w:after="40"/>
              <w:jc w:val="center"/>
              <w:rPr>
                <w:bCs/>
                <w:sz w:val="18"/>
                <w:lang w:val="fr-FR"/>
              </w:rPr>
            </w:pPr>
          </w:p>
        </w:tc>
      </w:tr>
      <w:tr w:rsidR="00000000">
        <w:tblPrEx>
          <w:tblCellMar>
            <w:top w:w="0" w:type="dxa"/>
            <w:bottom w:w="0" w:type="dxa"/>
          </w:tblCellMar>
        </w:tblPrEx>
        <w:tc>
          <w:tcPr>
            <w:tcW w:w="2268" w:type="dxa"/>
          </w:tcPr>
          <w:p w:rsidR="00000000" w:rsidRDefault="00000000">
            <w:pPr>
              <w:spacing w:before="40" w:after="40"/>
              <w:rPr>
                <w:bCs/>
                <w:sz w:val="18"/>
                <w:lang w:val="fr-FR"/>
              </w:rPr>
            </w:pPr>
            <w:r>
              <w:rPr>
                <w:bCs/>
                <w:sz w:val="18"/>
                <w:lang w:val="fr-FR"/>
              </w:rPr>
              <w:t>QUITO V. #3</w:t>
            </w:r>
          </w:p>
        </w:tc>
        <w:tc>
          <w:tcPr>
            <w:tcW w:w="1260" w:type="dxa"/>
          </w:tcPr>
          <w:p w:rsidR="00000000" w:rsidRDefault="00000000">
            <w:pPr>
              <w:spacing w:before="40" w:after="40"/>
              <w:ind w:right="284"/>
              <w:jc w:val="right"/>
              <w:rPr>
                <w:bCs/>
                <w:sz w:val="18"/>
                <w:lang w:val="en-US"/>
              </w:rPr>
            </w:pPr>
            <w:r>
              <w:rPr>
                <w:bCs/>
                <w:sz w:val="18"/>
                <w:lang w:val="en-US"/>
              </w:rPr>
              <w:t>64</w:t>
            </w:r>
          </w:p>
        </w:tc>
        <w:tc>
          <w:tcPr>
            <w:tcW w:w="1124" w:type="dxa"/>
          </w:tcPr>
          <w:p w:rsidR="00000000" w:rsidRDefault="00000000">
            <w:pPr>
              <w:spacing w:before="40" w:after="40"/>
              <w:ind w:right="284"/>
              <w:jc w:val="right"/>
              <w:rPr>
                <w:bCs/>
                <w:sz w:val="18"/>
                <w:lang w:val="en-US"/>
              </w:rPr>
            </w:pPr>
            <w:r>
              <w:rPr>
                <w:bCs/>
                <w:sz w:val="18"/>
                <w:lang w:val="en-US"/>
              </w:rPr>
              <w:t>333</w:t>
            </w:r>
          </w:p>
        </w:tc>
        <w:tc>
          <w:tcPr>
            <w:tcW w:w="1168" w:type="dxa"/>
          </w:tcPr>
          <w:p w:rsidR="00000000" w:rsidRDefault="00000000">
            <w:pPr>
              <w:spacing w:before="40" w:after="40"/>
              <w:jc w:val="center"/>
              <w:rPr>
                <w:bCs/>
                <w:sz w:val="18"/>
                <w:lang w:val="en-US"/>
              </w:rPr>
            </w:pPr>
          </w:p>
        </w:tc>
        <w:tc>
          <w:tcPr>
            <w:tcW w:w="1338" w:type="dxa"/>
          </w:tcPr>
          <w:p w:rsidR="00000000" w:rsidRDefault="00000000">
            <w:pPr>
              <w:spacing w:before="40" w:after="40"/>
              <w:jc w:val="center"/>
              <w:rPr>
                <w:bCs/>
                <w:sz w:val="18"/>
                <w:lang w:val="en-US"/>
              </w:rPr>
            </w:pPr>
          </w:p>
        </w:tc>
        <w:tc>
          <w:tcPr>
            <w:tcW w:w="1295" w:type="dxa"/>
          </w:tcPr>
          <w:p w:rsidR="00000000" w:rsidRDefault="00000000">
            <w:pPr>
              <w:spacing w:before="40" w:after="40"/>
              <w:jc w:val="center"/>
              <w:rPr>
                <w:bCs/>
                <w:sz w:val="18"/>
                <w:lang w:val="en-US"/>
              </w:rPr>
            </w:pPr>
          </w:p>
        </w:tc>
        <w:tc>
          <w:tcPr>
            <w:tcW w:w="1353" w:type="dxa"/>
            <w:gridSpan w:val="2"/>
          </w:tcPr>
          <w:p w:rsidR="00000000" w:rsidRDefault="00000000">
            <w:pPr>
              <w:spacing w:before="40" w:after="40"/>
              <w:jc w:val="center"/>
              <w:rPr>
                <w:bCs/>
                <w:sz w:val="18"/>
                <w:lang w:val="en-US"/>
              </w:rPr>
            </w:pPr>
          </w:p>
        </w:tc>
      </w:tr>
      <w:tr w:rsidR="00000000">
        <w:tblPrEx>
          <w:tblCellMar>
            <w:top w:w="0" w:type="dxa"/>
            <w:bottom w:w="0" w:type="dxa"/>
          </w:tblCellMar>
        </w:tblPrEx>
        <w:tc>
          <w:tcPr>
            <w:tcW w:w="2268" w:type="dxa"/>
          </w:tcPr>
          <w:p w:rsidR="00000000" w:rsidRDefault="00000000">
            <w:pPr>
              <w:spacing w:before="40" w:after="40"/>
              <w:rPr>
                <w:bCs/>
                <w:sz w:val="18"/>
                <w:lang w:val="en-US"/>
              </w:rPr>
            </w:pPr>
            <w:r>
              <w:rPr>
                <w:bCs/>
                <w:sz w:val="18"/>
                <w:lang w:val="en-US"/>
              </w:rPr>
              <w:t>QUITO V. #4</w:t>
            </w:r>
          </w:p>
        </w:tc>
        <w:tc>
          <w:tcPr>
            <w:tcW w:w="1260" w:type="dxa"/>
          </w:tcPr>
          <w:p w:rsidR="00000000" w:rsidRDefault="00000000">
            <w:pPr>
              <w:spacing w:before="40" w:after="40"/>
              <w:ind w:right="284"/>
              <w:jc w:val="right"/>
              <w:rPr>
                <w:bCs/>
                <w:sz w:val="18"/>
                <w:lang w:val="en-US"/>
              </w:rPr>
            </w:pPr>
            <w:r>
              <w:rPr>
                <w:bCs/>
                <w:sz w:val="18"/>
                <w:lang w:val="en-US"/>
              </w:rPr>
              <w:t>16</w:t>
            </w:r>
          </w:p>
        </w:tc>
        <w:tc>
          <w:tcPr>
            <w:tcW w:w="1124" w:type="dxa"/>
          </w:tcPr>
          <w:p w:rsidR="00000000" w:rsidRDefault="00000000">
            <w:pPr>
              <w:spacing w:before="40" w:after="40"/>
              <w:ind w:right="284"/>
              <w:jc w:val="right"/>
              <w:rPr>
                <w:bCs/>
                <w:sz w:val="18"/>
                <w:lang w:val="en-US"/>
              </w:rPr>
            </w:pPr>
            <w:r>
              <w:rPr>
                <w:bCs/>
                <w:sz w:val="18"/>
                <w:lang w:val="en-US"/>
              </w:rPr>
              <w:t>16</w:t>
            </w:r>
          </w:p>
        </w:tc>
        <w:tc>
          <w:tcPr>
            <w:tcW w:w="1168" w:type="dxa"/>
          </w:tcPr>
          <w:p w:rsidR="00000000" w:rsidRDefault="00000000">
            <w:pPr>
              <w:spacing w:before="40" w:after="40"/>
              <w:jc w:val="center"/>
              <w:rPr>
                <w:bCs/>
                <w:sz w:val="18"/>
                <w:lang w:val="en-US"/>
              </w:rPr>
            </w:pPr>
            <w:r>
              <w:rPr>
                <w:bCs/>
                <w:sz w:val="18"/>
                <w:lang w:val="en-US"/>
              </w:rPr>
              <w:t>350</w:t>
            </w:r>
          </w:p>
        </w:tc>
        <w:tc>
          <w:tcPr>
            <w:tcW w:w="1338" w:type="dxa"/>
          </w:tcPr>
          <w:p w:rsidR="00000000" w:rsidRDefault="00000000">
            <w:pPr>
              <w:spacing w:before="40" w:after="40"/>
              <w:jc w:val="center"/>
              <w:rPr>
                <w:bCs/>
                <w:sz w:val="18"/>
                <w:lang w:val="en-US"/>
              </w:rPr>
            </w:pPr>
            <w:r>
              <w:rPr>
                <w:bCs/>
                <w:sz w:val="18"/>
                <w:lang w:val="en-US"/>
              </w:rPr>
              <w:t>21,88</w:t>
            </w:r>
          </w:p>
        </w:tc>
        <w:tc>
          <w:tcPr>
            <w:tcW w:w="1295" w:type="dxa"/>
          </w:tcPr>
          <w:p w:rsidR="00000000" w:rsidRDefault="00000000">
            <w:pPr>
              <w:spacing w:before="40" w:after="40"/>
              <w:jc w:val="center"/>
              <w:rPr>
                <w:bCs/>
                <w:sz w:val="18"/>
                <w:lang w:val="en-US"/>
              </w:rPr>
            </w:pPr>
          </w:p>
        </w:tc>
        <w:tc>
          <w:tcPr>
            <w:tcW w:w="1353" w:type="dxa"/>
            <w:gridSpan w:val="2"/>
          </w:tcPr>
          <w:p w:rsidR="00000000" w:rsidRDefault="00000000">
            <w:pPr>
              <w:spacing w:before="40" w:after="40"/>
              <w:jc w:val="center"/>
              <w:rPr>
                <w:bCs/>
                <w:sz w:val="18"/>
                <w:lang w:val="en-US"/>
              </w:rPr>
            </w:pPr>
            <w:r>
              <w:rPr>
                <w:bCs/>
                <w:sz w:val="18"/>
                <w:lang w:val="en-US"/>
              </w:rPr>
              <w:t>1,88</w:t>
            </w:r>
          </w:p>
        </w:tc>
      </w:tr>
      <w:tr w:rsidR="00000000">
        <w:tblPrEx>
          <w:tblCellMar>
            <w:top w:w="0" w:type="dxa"/>
            <w:bottom w:w="0" w:type="dxa"/>
          </w:tblCellMar>
        </w:tblPrEx>
        <w:tc>
          <w:tcPr>
            <w:tcW w:w="2268" w:type="dxa"/>
          </w:tcPr>
          <w:p w:rsidR="00000000" w:rsidRDefault="00000000">
            <w:pPr>
              <w:spacing w:before="40" w:after="40"/>
              <w:rPr>
                <w:bCs/>
                <w:sz w:val="18"/>
                <w:lang w:val="en-US"/>
              </w:rPr>
            </w:pPr>
            <w:r>
              <w:rPr>
                <w:bCs/>
                <w:sz w:val="18"/>
                <w:lang w:val="en-US"/>
              </w:rPr>
              <w:t>CDP</w:t>
            </w:r>
          </w:p>
        </w:tc>
        <w:tc>
          <w:tcPr>
            <w:tcW w:w="1260" w:type="dxa"/>
          </w:tcPr>
          <w:p w:rsidR="00000000" w:rsidRDefault="00000000">
            <w:pPr>
              <w:spacing w:before="40" w:after="40"/>
              <w:ind w:right="284"/>
              <w:jc w:val="right"/>
              <w:rPr>
                <w:bCs/>
                <w:sz w:val="18"/>
                <w:lang w:val="fr-FR"/>
              </w:rPr>
            </w:pPr>
            <w:r>
              <w:rPr>
                <w:bCs/>
                <w:sz w:val="18"/>
                <w:lang w:val="fr-FR"/>
              </w:rPr>
              <w:t>92</w:t>
            </w:r>
          </w:p>
        </w:tc>
        <w:tc>
          <w:tcPr>
            <w:tcW w:w="1124" w:type="dxa"/>
          </w:tcPr>
          <w:p w:rsidR="00000000" w:rsidRDefault="00000000">
            <w:pPr>
              <w:spacing w:before="40" w:after="40"/>
              <w:ind w:right="284"/>
              <w:jc w:val="right"/>
              <w:rPr>
                <w:bCs/>
                <w:sz w:val="18"/>
                <w:lang w:val="fr-FR"/>
              </w:rPr>
            </w:pPr>
            <w:r>
              <w:rPr>
                <w:bCs/>
                <w:sz w:val="18"/>
                <w:lang w:val="fr-FR"/>
              </w:rPr>
              <w:t>121*</w:t>
            </w:r>
          </w:p>
        </w:tc>
        <w:tc>
          <w:tcPr>
            <w:tcW w:w="1168" w:type="dxa"/>
          </w:tcPr>
          <w:p w:rsidR="00000000" w:rsidRDefault="00000000">
            <w:pPr>
              <w:spacing w:before="40" w:after="40"/>
              <w:jc w:val="center"/>
              <w:rPr>
                <w:bCs/>
                <w:sz w:val="18"/>
                <w:lang w:val="fr-FR"/>
              </w:rPr>
            </w:pPr>
          </w:p>
        </w:tc>
        <w:tc>
          <w:tcPr>
            <w:tcW w:w="1338" w:type="dxa"/>
          </w:tcPr>
          <w:p w:rsidR="00000000" w:rsidRDefault="00000000">
            <w:pPr>
              <w:spacing w:before="40" w:after="40"/>
              <w:jc w:val="center"/>
              <w:rPr>
                <w:bCs/>
                <w:sz w:val="18"/>
                <w:lang w:val="fr-FR"/>
              </w:rPr>
            </w:pPr>
          </w:p>
        </w:tc>
        <w:tc>
          <w:tcPr>
            <w:tcW w:w="1295" w:type="dxa"/>
          </w:tcPr>
          <w:p w:rsidR="00000000" w:rsidRDefault="00000000">
            <w:pPr>
              <w:spacing w:before="40" w:after="40"/>
              <w:jc w:val="center"/>
              <w:rPr>
                <w:bCs/>
                <w:sz w:val="18"/>
                <w:lang w:val="fr-FR"/>
              </w:rPr>
            </w:pPr>
          </w:p>
        </w:tc>
        <w:tc>
          <w:tcPr>
            <w:tcW w:w="1353" w:type="dxa"/>
            <w:gridSpan w:val="2"/>
          </w:tcPr>
          <w:p w:rsidR="00000000" w:rsidRDefault="00000000">
            <w:pPr>
              <w:spacing w:before="40" w:after="40"/>
              <w:jc w:val="center"/>
              <w:rPr>
                <w:bCs/>
                <w:sz w:val="18"/>
                <w:lang w:val="fr-FR"/>
              </w:rPr>
            </w:pPr>
          </w:p>
        </w:tc>
      </w:tr>
      <w:tr w:rsidR="00000000">
        <w:tblPrEx>
          <w:tblCellMar>
            <w:top w:w="0" w:type="dxa"/>
            <w:bottom w:w="0" w:type="dxa"/>
          </w:tblCellMar>
        </w:tblPrEx>
        <w:tc>
          <w:tcPr>
            <w:tcW w:w="2268" w:type="dxa"/>
          </w:tcPr>
          <w:p w:rsidR="00000000" w:rsidRDefault="00000000">
            <w:pPr>
              <w:spacing w:before="40" w:after="40"/>
              <w:rPr>
                <w:bCs/>
                <w:sz w:val="18"/>
                <w:lang w:val="fr-FR"/>
              </w:rPr>
            </w:pPr>
            <w:r>
              <w:rPr>
                <w:bCs/>
                <w:sz w:val="18"/>
                <w:lang w:val="fr-FR"/>
              </w:rPr>
              <w:t>FEMENICO Q.</w:t>
            </w:r>
          </w:p>
        </w:tc>
        <w:tc>
          <w:tcPr>
            <w:tcW w:w="1260" w:type="dxa"/>
          </w:tcPr>
          <w:p w:rsidR="00000000" w:rsidRDefault="00000000">
            <w:pPr>
              <w:spacing w:before="40" w:after="40"/>
              <w:ind w:right="284"/>
              <w:jc w:val="right"/>
              <w:rPr>
                <w:bCs/>
                <w:sz w:val="18"/>
                <w:lang w:val="fr-FR"/>
              </w:rPr>
            </w:pPr>
            <w:r>
              <w:rPr>
                <w:bCs/>
                <w:sz w:val="18"/>
                <w:lang w:val="fr-FR"/>
              </w:rPr>
              <w:t>384</w:t>
            </w:r>
          </w:p>
        </w:tc>
        <w:tc>
          <w:tcPr>
            <w:tcW w:w="1124" w:type="dxa"/>
          </w:tcPr>
          <w:p w:rsidR="00000000" w:rsidRDefault="00000000">
            <w:pPr>
              <w:spacing w:before="40" w:after="40"/>
              <w:ind w:right="284"/>
              <w:jc w:val="right"/>
              <w:rPr>
                <w:bCs/>
                <w:sz w:val="18"/>
                <w:lang w:val="fr-FR"/>
              </w:rPr>
            </w:pPr>
            <w:r>
              <w:rPr>
                <w:bCs/>
                <w:sz w:val="18"/>
                <w:lang w:val="fr-FR"/>
              </w:rPr>
              <w:t>224</w:t>
            </w:r>
          </w:p>
        </w:tc>
        <w:tc>
          <w:tcPr>
            <w:tcW w:w="1168" w:type="dxa"/>
          </w:tcPr>
          <w:p w:rsidR="00000000" w:rsidRDefault="00000000">
            <w:pPr>
              <w:spacing w:before="40" w:after="40"/>
              <w:jc w:val="center"/>
              <w:rPr>
                <w:bCs/>
                <w:sz w:val="18"/>
                <w:lang w:val="fr-FR"/>
              </w:rPr>
            </w:pPr>
            <w:r>
              <w:rPr>
                <w:bCs/>
                <w:sz w:val="18"/>
                <w:lang w:val="fr-FR"/>
              </w:rPr>
              <w:t>4,294</w:t>
            </w:r>
          </w:p>
        </w:tc>
        <w:tc>
          <w:tcPr>
            <w:tcW w:w="1338" w:type="dxa"/>
          </w:tcPr>
          <w:p w:rsidR="00000000" w:rsidRDefault="00000000">
            <w:pPr>
              <w:spacing w:before="40" w:after="40"/>
              <w:jc w:val="center"/>
              <w:rPr>
                <w:bCs/>
                <w:sz w:val="18"/>
                <w:lang w:val="fr-FR"/>
              </w:rPr>
            </w:pPr>
            <w:r>
              <w:rPr>
                <w:bCs/>
                <w:sz w:val="18"/>
                <w:lang w:val="fr-FR"/>
              </w:rPr>
              <w:t>19,17</w:t>
            </w:r>
          </w:p>
        </w:tc>
        <w:tc>
          <w:tcPr>
            <w:tcW w:w="1295" w:type="dxa"/>
          </w:tcPr>
          <w:p w:rsidR="00000000" w:rsidRDefault="00000000">
            <w:pPr>
              <w:spacing w:before="40" w:after="40"/>
              <w:jc w:val="center"/>
              <w:rPr>
                <w:bCs/>
                <w:sz w:val="18"/>
                <w:lang w:val="fr-FR"/>
              </w:rPr>
            </w:pPr>
          </w:p>
        </w:tc>
        <w:tc>
          <w:tcPr>
            <w:tcW w:w="1353" w:type="dxa"/>
            <w:gridSpan w:val="2"/>
          </w:tcPr>
          <w:p w:rsidR="00000000" w:rsidRDefault="00000000">
            <w:pPr>
              <w:spacing w:before="40" w:after="40"/>
              <w:jc w:val="center"/>
              <w:rPr>
                <w:bCs/>
                <w:sz w:val="18"/>
                <w:lang w:val="fr-FR"/>
              </w:rPr>
            </w:pPr>
            <w:r>
              <w:rPr>
                <w:bCs/>
                <w:sz w:val="18"/>
                <w:lang w:val="fr-FR"/>
              </w:rPr>
              <w:t>0,83</w:t>
            </w:r>
          </w:p>
        </w:tc>
      </w:tr>
      <w:tr w:rsidR="00000000">
        <w:tblPrEx>
          <w:tblCellMar>
            <w:top w:w="0" w:type="dxa"/>
            <w:bottom w:w="0" w:type="dxa"/>
          </w:tblCellMar>
        </w:tblPrEx>
        <w:tc>
          <w:tcPr>
            <w:tcW w:w="2268" w:type="dxa"/>
          </w:tcPr>
          <w:p w:rsidR="00000000" w:rsidRDefault="00000000">
            <w:pPr>
              <w:spacing w:before="40" w:after="40"/>
              <w:rPr>
                <w:bCs/>
                <w:sz w:val="18"/>
                <w:lang w:val="fr-FR"/>
              </w:rPr>
            </w:pPr>
            <w:r>
              <w:rPr>
                <w:bCs/>
                <w:sz w:val="18"/>
                <w:lang w:val="fr-FR"/>
              </w:rPr>
              <w:t>LATACUNGA</w:t>
            </w:r>
          </w:p>
        </w:tc>
        <w:tc>
          <w:tcPr>
            <w:tcW w:w="1260" w:type="dxa"/>
          </w:tcPr>
          <w:p w:rsidR="00000000" w:rsidRDefault="00000000">
            <w:pPr>
              <w:spacing w:before="40" w:after="40"/>
              <w:ind w:right="284"/>
              <w:jc w:val="right"/>
              <w:rPr>
                <w:bCs/>
                <w:sz w:val="18"/>
                <w:lang w:val="en-US"/>
              </w:rPr>
            </w:pPr>
            <w:r>
              <w:rPr>
                <w:bCs/>
                <w:sz w:val="18"/>
                <w:lang w:val="en-US"/>
              </w:rPr>
              <w:t>100</w:t>
            </w:r>
          </w:p>
        </w:tc>
        <w:tc>
          <w:tcPr>
            <w:tcW w:w="1124" w:type="dxa"/>
          </w:tcPr>
          <w:p w:rsidR="00000000" w:rsidRDefault="00000000">
            <w:pPr>
              <w:spacing w:before="40" w:after="40"/>
              <w:ind w:right="284"/>
              <w:jc w:val="right"/>
              <w:rPr>
                <w:bCs/>
                <w:sz w:val="18"/>
                <w:lang w:val="en-US"/>
              </w:rPr>
            </w:pPr>
            <w:r>
              <w:rPr>
                <w:bCs/>
                <w:sz w:val="18"/>
                <w:lang w:val="en-US"/>
              </w:rPr>
              <w:t>93</w:t>
            </w:r>
          </w:p>
        </w:tc>
        <w:tc>
          <w:tcPr>
            <w:tcW w:w="1168" w:type="dxa"/>
          </w:tcPr>
          <w:p w:rsidR="00000000" w:rsidRDefault="00000000">
            <w:pPr>
              <w:spacing w:before="40" w:after="40"/>
              <w:jc w:val="center"/>
              <w:rPr>
                <w:bCs/>
                <w:sz w:val="18"/>
                <w:lang w:val="en-US"/>
              </w:rPr>
            </w:pPr>
            <w:r>
              <w:rPr>
                <w:bCs/>
                <w:sz w:val="18"/>
                <w:lang w:val="en-US"/>
              </w:rPr>
              <w:t>1,294</w:t>
            </w:r>
          </w:p>
        </w:tc>
        <w:tc>
          <w:tcPr>
            <w:tcW w:w="1338" w:type="dxa"/>
          </w:tcPr>
          <w:p w:rsidR="00000000" w:rsidRDefault="00000000">
            <w:pPr>
              <w:spacing w:before="40" w:after="40"/>
              <w:jc w:val="center"/>
              <w:rPr>
                <w:bCs/>
                <w:sz w:val="18"/>
                <w:lang w:val="en-US"/>
              </w:rPr>
            </w:pPr>
            <w:r>
              <w:rPr>
                <w:bCs/>
                <w:sz w:val="18"/>
                <w:lang w:val="en-US"/>
              </w:rPr>
              <w:t>13,59</w:t>
            </w:r>
          </w:p>
        </w:tc>
        <w:tc>
          <w:tcPr>
            <w:tcW w:w="1295" w:type="dxa"/>
          </w:tcPr>
          <w:p w:rsidR="00000000" w:rsidRDefault="00000000">
            <w:pPr>
              <w:spacing w:before="40" w:after="40"/>
              <w:jc w:val="center"/>
              <w:rPr>
                <w:bCs/>
                <w:sz w:val="18"/>
                <w:lang w:val="en-US"/>
              </w:rPr>
            </w:pPr>
          </w:p>
        </w:tc>
        <w:tc>
          <w:tcPr>
            <w:tcW w:w="1353" w:type="dxa"/>
            <w:gridSpan w:val="2"/>
          </w:tcPr>
          <w:p w:rsidR="00000000" w:rsidRDefault="00000000">
            <w:pPr>
              <w:spacing w:before="40" w:after="40"/>
              <w:jc w:val="center"/>
              <w:rPr>
                <w:bCs/>
                <w:sz w:val="18"/>
                <w:lang w:val="en-US"/>
              </w:rPr>
            </w:pPr>
            <w:r>
              <w:rPr>
                <w:bCs/>
                <w:sz w:val="18"/>
                <w:lang w:val="en-US"/>
              </w:rPr>
              <w:t>6,41</w:t>
            </w:r>
          </w:p>
        </w:tc>
      </w:tr>
      <w:tr w:rsidR="00000000">
        <w:tblPrEx>
          <w:tblCellMar>
            <w:top w:w="0" w:type="dxa"/>
            <w:bottom w:w="0" w:type="dxa"/>
          </w:tblCellMar>
        </w:tblPrEx>
        <w:tc>
          <w:tcPr>
            <w:tcW w:w="2268" w:type="dxa"/>
          </w:tcPr>
          <w:p w:rsidR="00000000" w:rsidRDefault="00000000">
            <w:pPr>
              <w:spacing w:before="40" w:after="40"/>
              <w:rPr>
                <w:bCs/>
                <w:sz w:val="18"/>
                <w:lang w:val="en-US"/>
              </w:rPr>
            </w:pPr>
            <w:r>
              <w:rPr>
                <w:bCs/>
                <w:sz w:val="18"/>
                <w:lang w:val="en-US"/>
              </w:rPr>
              <w:t>AMBATO</w:t>
            </w:r>
          </w:p>
        </w:tc>
        <w:tc>
          <w:tcPr>
            <w:tcW w:w="1260" w:type="dxa"/>
          </w:tcPr>
          <w:p w:rsidR="00000000" w:rsidRDefault="00000000">
            <w:pPr>
              <w:spacing w:before="40" w:after="40"/>
              <w:ind w:right="284"/>
              <w:jc w:val="right"/>
              <w:rPr>
                <w:bCs/>
                <w:sz w:val="18"/>
                <w:lang w:val="en-US"/>
              </w:rPr>
            </w:pPr>
            <w:r>
              <w:rPr>
                <w:bCs/>
                <w:sz w:val="18"/>
                <w:lang w:val="en-US"/>
              </w:rPr>
              <w:t>200</w:t>
            </w:r>
          </w:p>
        </w:tc>
        <w:tc>
          <w:tcPr>
            <w:tcW w:w="1124" w:type="dxa"/>
          </w:tcPr>
          <w:p w:rsidR="00000000" w:rsidRDefault="00000000">
            <w:pPr>
              <w:spacing w:before="40" w:after="40"/>
              <w:ind w:right="284"/>
              <w:jc w:val="right"/>
              <w:rPr>
                <w:bCs/>
                <w:sz w:val="18"/>
                <w:lang w:val="en-US"/>
              </w:rPr>
            </w:pPr>
            <w:r>
              <w:rPr>
                <w:bCs/>
                <w:sz w:val="18"/>
                <w:lang w:val="en-US"/>
              </w:rPr>
              <w:t>213</w:t>
            </w:r>
          </w:p>
        </w:tc>
        <w:tc>
          <w:tcPr>
            <w:tcW w:w="1168" w:type="dxa"/>
          </w:tcPr>
          <w:p w:rsidR="00000000" w:rsidRDefault="00000000">
            <w:pPr>
              <w:spacing w:before="40" w:after="40"/>
              <w:jc w:val="center"/>
              <w:rPr>
                <w:bCs/>
                <w:sz w:val="18"/>
                <w:lang w:val="en-US"/>
              </w:rPr>
            </w:pPr>
            <w:r>
              <w:rPr>
                <w:bCs/>
                <w:sz w:val="18"/>
                <w:lang w:val="en-US"/>
              </w:rPr>
              <w:t>2,598</w:t>
            </w:r>
          </w:p>
        </w:tc>
        <w:tc>
          <w:tcPr>
            <w:tcW w:w="1338" w:type="dxa"/>
          </w:tcPr>
          <w:p w:rsidR="00000000" w:rsidRDefault="00000000">
            <w:pPr>
              <w:spacing w:before="40" w:after="40"/>
              <w:jc w:val="center"/>
              <w:rPr>
                <w:bCs/>
                <w:sz w:val="18"/>
                <w:lang w:val="en-US"/>
              </w:rPr>
            </w:pPr>
            <w:r>
              <w:rPr>
                <w:bCs/>
                <w:sz w:val="18"/>
                <w:lang w:val="en-US"/>
              </w:rPr>
              <w:t>12,2</w:t>
            </w:r>
          </w:p>
        </w:tc>
        <w:tc>
          <w:tcPr>
            <w:tcW w:w="1295" w:type="dxa"/>
          </w:tcPr>
          <w:p w:rsidR="00000000" w:rsidRDefault="00000000">
            <w:pPr>
              <w:spacing w:before="40" w:after="40"/>
              <w:jc w:val="center"/>
              <w:rPr>
                <w:bCs/>
                <w:sz w:val="18"/>
                <w:lang w:val="en-US"/>
              </w:rPr>
            </w:pPr>
            <w:r>
              <w:rPr>
                <w:bCs/>
                <w:sz w:val="18"/>
                <w:lang w:val="en-US"/>
              </w:rPr>
              <w:t>7,8</w:t>
            </w:r>
          </w:p>
        </w:tc>
        <w:tc>
          <w:tcPr>
            <w:tcW w:w="1353" w:type="dxa"/>
            <w:gridSpan w:val="2"/>
          </w:tcPr>
          <w:p w:rsidR="00000000" w:rsidRDefault="00000000">
            <w:pPr>
              <w:spacing w:before="40" w:after="40"/>
              <w:jc w:val="center"/>
              <w:rPr>
                <w:bCs/>
                <w:sz w:val="18"/>
                <w:lang w:val="en-US"/>
              </w:rPr>
            </w:pPr>
          </w:p>
        </w:tc>
      </w:tr>
      <w:tr w:rsidR="00000000">
        <w:tblPrEx>
          <w:tblCellMar>
            <w:top w:w="0" w:type="dxa"/>
            <w:bottom w:w="0" w:type="dxa"/>
          </w:tblCellMar>
        </w:tblPrEx>
        <w:tc>
          <w:tcPr>
            <w:tcW w:w="2268" w:type="dxa"/>
          </w:tcPr>
          <w:p w:rsidR="00000000" w:rsidRDefault="00000000">
            <w:pPr>
              <w:spacing w:before="40" w:after="40"/>
              <w:rPr>
                <w:bCs/>
                <w:sz w:val="18"/>
                <w:lang w:val="en-US"/>
              </w:rPr>
            </w:pPr>
            <w:r>
              <w:rPr>
                <w:bCs/>
                <w:sz w:val="18"/>
                <w:lang w:val="en-US"/>
              </w:rPr>
              <w:t>RIOBAMBA</w:t>
            </w:r>
          </w:p>
        </w:tc>
        <w:tc>
          <w:tcPr>
            <w:tcW w:w="1260" w:type="dxa"/>
          </w:tcPr>
          <w:p w:rsidR="00000000" w:rsidRDefault="00000000">
            <w:pPr>
              <w:spacing w:before="40" w:after="40"/>
              <w:ind w:right="284"/>
              <w:jc w:val="right"/>
              <w:rPr>
                <w:bCs/>
                <w:sz w:val="18"/>
                <w:lang w:val="en-US"/>
              </w:rPr>
            </w:pPr>
            <w:r>
              <w:rPr>
                <w:bCs/>
                <w:sz w:val="18"/>
                <w:lang w:val="en-US"/>
              </w:rPr>
              <w:t>108</w:t>
            </w:r>
          </w:p>
        </w:tc>
        <w:tc>
          <w:tcPr>
            <w:tcW w:w="1124" w:type="dxa"/>
          </w:tcPr>
          <w:p w:rsidR="00000000" w:rsidRDefault="00000000">
            <w:pPr>
              <w:spacing w:before="40" w:after="40"/>
              <w:ind w:right="284"/>
              <w:jc w:val="right"/>
              <w:rPr>
                <w:bCs/>
                <w:sz w:val="18"/>
                <w:lang w:val="en-US"/>
              </w:rPr>
            </w:pPr>
            <w:r>
              <w:rPr>
                <w:bCs/>
                <w:sz w:val="18"/>
                <w:lang w:val="en-US"/>
              </w:rPr>
              <w:t>176</w:t>
            </w:r>
          </w:p>
        </w:tc>
        <w:tc>
          <w:tcPr>
            <w:tcW w:w="1168" w:type="dxa"/>
          </w:tcPr>
          <w:p w:rsidR="00000000" w:rsidRDefault="00000000">
            <w:pPr>
              <w:spacing w:before="40" w:after="40"/>
              <w:jc w:val="center"/>
              <w:rPr>
                <w:bCs/>
                <w:sz w:val="18"/>
                <w:lang w:val="en-US"/>
              </w:rPr>
            </w:pPr>
            <w:r>
              <w:rPr>
                <w:bCs/>
                <w:sz w:val="18"/>
                <w:lang w:val="en-US"/>
              </w:rPr>
              <w:t>2,940</w:t>
            </w:r>
          </w:p>
        </w:tc>
        <w:tc>
          <w:tcPr>
            <w:tcW w:w="1338" w:type="dxa"/>
          </w:tcPr>
          <w:p w:rsidR="00000000" w:rsidRDefault="00000000">
            <w:pPr>
              <w:spacing w:before="40" w:after="40"/>
              <w:jc w:val="center"/>
              <w:rPr>
                <w:bCs/>
                <w:sz w:val="18"/>
                <w:lang w:val="en-US"/>
              </w:rPr>
            </w:pPr>
            <w:r>
              <w:rPr>
                <w:bCs/>
                <w:sz w:val="18"/>
                <w:lang w:val="en-US"/>
              </w:rPr>
              <w:t>16,7</w:t>
            </w:r>
          </w:p>
        </w:tc>
        <w:tc>
          <w:tcPr>
            <w:tcW w:w="1295" w:type="dxa"/>
          </w:tcPr>
          <w:p w:rsidR="00000000" w:rsidRDefault="00000000">
            <w:pPr>
              <w:spacing w:before="40" w:after="40"/>
              <w:jc w:val="center"/>
              <w:rPr>
                <w:bCs/>
                <w:sz w:val="18"/>
                <w:lang w:val="en-US"/>
              </w:rPr>
            </w:pPr>
            <w:r>
              <w:rPr>
                <w:bCs/>
                <w:sz w:val="18"/>
                <w:lang w:val="en-US"/>
              </w:rPr>
              <w:t>3,3</w:t>
            </w:r>
          </w:p>
        </w:tc>
        <w:tc>
          <w:tcPr>
            <w:tcW w:w="1353" w:type="dxa"/>
            <w:gridSpan w:val="2"/>
          </w:tcPr>
          <w:p w:rsidR="00000000" w:rsidRDefault="00000000">
            <w:pPr>
              <w:spacing w:before="40" w:after="40"/>
              <w:jc w:val="center"/>
              <w:rPr>
                <w:bCs/>
                <w:sz w:val="18"/>
                <w:lang w:val="en-US"/>
              </w:rPr>
            </w:pPr>
          </w:p>
        </w:tc>
      </w:tr>
      <w:tr w:rsidR="00000000">
        <w:tblPrEx>
          <w:tblCellMar>
            <w:top w:w="0" w:type="dxa"/>
            <w:bottom w:w="0" w:type="dxa"/>
          </w:tblCellMar>
        </w:tblPrEx>
        <w:tc>
          <w:tcPr>
            <w:tcW w:w="2268" w:type="dxa"/>
          </w:tcPr>
          <w:p w:rsidR="00000000" w:rsidRDefault="00000000">
            <w:pPr>
              <w:spacing w:before="40" w:after="40"/>
              <w:rPr>
                <w:bCs/>
                <w:sz w:val="18"/>
                <w:lang w:val="en-US"/>
              </w:rPr>
            </w:pPr>
            <w:r>
              <w:rPr>
                <w:bCs/>
                <w:sz w:val="18"/>
                <w:lang w:val="en-US"/>
              </w:rPr>
              <w:t>ALAUSI</w:t>
            </w:r>
          </w:p>
        </w:tc>
        <w:tc>
          <w:tcPr>
            <w:tcW w:w="1260" w:type="dxa"/>
          </w:tcPr>
          <w:p w:rsidR="00000000" w:rsidRDefault="00000000">
            <w:pPr>
              <w:spacing w:before="40" w:after="40"/>
              <w:ind w:right="284"/>
              <w:jc w:val="right"/>
              <w:rPr>
                <w:bCs/>
                <w:sz w:val="18"/>
                <w:lang w:val="fr-FR"/>
              </w:rPr>
            </w:pPr>
            <w:r>
              <w:rPr>
                <w:bCs/>
                <w:sz w:val="18"/>
                <w:lang w:val="fr-FR"/>
              </w:rPr>
              <w:t>25</w:t>
            </w:r>
          </w:p>
        </w:tc>
        <w:tc>
          <w:tcPr>
            <w:tcW w:w="1124" w:type="dxa"/>
          </w:tcPr>
          <w:p w:rsidR="00000000" w:rsidRDefault="00000000">
            <w:pPr>
              <w:spacing w:before="40" w:after="40"/>
              <w:ind w:right="284"/>
              <w:jc w:val="right"/>
              <w:rPr>
                <w:bCs/>
                <w:sz w:val="18"/>
                <w:lang w:val="fr-FR"/>
              </w:rPr>
            </w:pPr>
            <w:r>
              <w:rPr>
                <w:bCs/>
                <w:sz w:val="18"/>
                <w:lang w:val="fr-FR"/>
              </w:rPr>
              <w:t>13</w:t>
            </w:r>
          </w:p>
        </w:tc>
        <w:tc>
          <w:tcPr>
            <w:tcW w:w="1168" w:type="dxa"/>
          </w:tcPr>
          <w:p w:rsidR="00000000" w:rsidRDefault="00000000">
            <w:pPr>
              <w:spacing w:before="40" w:after="40"/>
              <w:jc w:val="center"/>
              <w:rPr>
                <w:bCs/>
                <w:sz w:val="18"/>
                <w:lang w:val="fr-FR"/>
              </w:rPr>
            </w:pPr>
            <w:r>
              <w:rPr>
                <w:bCs/>
                <w:sz w:val="18"/>
                <w:lang w:val="fr-FR"/>
              </w:rPr>
              <w:t>524</w:t>
            </w:r>
          </w:p>
        </w:tc>
        <w:tc>
          <w:tcPr>
            <w:tcW w:w="1338" w:type="dxa"/>
          </w:tcPr>
          <w:p w:rsidR="00000000" w:rsidRDefault="00000000">
            <w:pPr>
              <w:spacing w:before="40" w:after="40"/>
              <w:jc w:val="center"/>
              <w:rPr>
                <w:bCs/>
                <w:sz w:val="18"/>
                <w:lang w:val="fr-FR"/>
              </w:rPr>
            </w:pPr>
            <w:r>
              <w:rPr>
                <w:bCs/>
                <w:sz w:val="18"/>
                <w:lang w:val="fr-FR"/>
              </w:rPr>
              <w:t>40,31</w:t>
            </w:r>
          </w:p>
        </w:tc>
        <w:tc>
          <w:tcPr>
            <w:tcW w:w="1295" w:type="dxa"/>
          </w:tcPr>
          <w:p w:rsidR="00000000" w:rsidRDefault="00000000">
            <w:pPr>
              <w:spacing w:before="40" w:after="40"/>
              <w:jc w:val="center"/>
              <w:rPr>
                <w:bCs/>
                <w:sz w:val="18"/>
                <w:lang w:val="fr-FR"/>
              </w:rPr>
            </w:pPr>
          </w:p>
        </w:tc>
        <w:tc>
          <w:tcPr>
            <w:tcW w:w="1353" w:type="dxa"/>
            <w:gridSpan w:val="2"/>
          </w:tcPr>
          <w:p w:rsidR="00000000" w:rsidRDefault="00000000">
            <w:pPr>
              <w:spacing w:before="40" w:after="40"/>
              <w:jc w:val="center"/>
              <w:rPr>
                <w:bCs/>
                <w:sz w:val="18"/>
                <w:lang w:val="fr-FR"/>
              </w:rPr>
            </w:pPr>
            <w:r>
              <w:rPr>
                <w:bCs/>
                <w:sz w:val="18"/>
                <w:lang w:val="fr-FR"/>
              </w:rPr>
              <w:t>20,31</w:t>
            </w:r>
          </w:p>
        </w:tc>
      </w:tr>
      <w:tr w:rsidR="00000000">
        <w:tblPrEx>
          <w:tblCellMar>
            <w:top w:w="0" w:type="dxa"/>
            <w:bottom w:w="0" w:type="dxa"/>
          </w:tblCellMar>
        </w:tblPrEx>
        <w:tc>
          <w:tcPr>
            <w:tcW w:w="2268" w:type="dxa"/>
          </w:tcPr>
          <w:p w:rsidR="00000000" w:rsidRDefault="00000000">
            <w:pPr>
              <w:spacing w:before="40" w:after="40"/>
              <w:rPr>
                <w:bCs/>
                <w:sz w:val="18"/>
                <w:lang w:val="fr-FR"/>
              </w:rPr>
            </w:pPr>
            <w:r>
              <w:rPr>
                <w:bCs/>
                <w:sz w:val="18"/>
                <w:lang w:val="fr-FR"/>
              </w:rPr>
              <w:t>GUARANDA</w:t>
            </w:r>
          </w:p>
        </w:tc>
        <w:tc>
          <w:tcPr>
            <w:tcW w:w="1260" w:type="dxa"/>
          </w:tcPr>
          <w:p w:rsidR="00000000" w:rsidRDefault="00000000">
            <w:pPr>
              <w:spacing w:before="40" w:after="40"/>
              <w:ind w:right="284"/>
              <w:jc w:val="right"/>
              <w:rPr>
                <w:bCs/>
                <w:sz w:val="18"/>
                <w:lang w:val="fr-FR"/>
              </w:rPr>
            </w:pPr>
            <w:r>
              <w:rPr>
                <w:bCs/>
                <w:sz w:val="18"/>
                <w:lang w:val="fr-FR"/>
              </w:rPr>
              <w:t>70</w:t>
            </w:r>
          </w:p>
        </w:tc>
        <w:tc>
          <w:tcPr>
            <w:tcW w:w="1124" w:type="dxa"/>
          </w:tcPr>
          <w:p w:rsidR="00000000" w:rsidRDefault="00000000">
            <w:pPr>
              <w:spacing w:before="40" w:after="40"/>
              <w:ind w:right="284"/>
              <w:jc w:val="right"/>
              <w:rPr>
                <w:bCs/>
                <w:sz w:val="18"/>
                <w:lang w:val="fr-FR"/>
              </w:rPr>
            </w:pPr>
            <w:r>
              <w:rPr>
                <w:bCs/>
                <w:sz w:val="18"/>
                <w:lang w:val="fr-FR"/>
              </w:rPr>
              <w:t>49</w:t>
            </w:r>
          </w:p>
        </w:tc>
        <w:tc>
          <w:tcPr>
            <w:tcW w:w="1168" w:type="dxa"/>
          </w:tcPr>
          <w:p w:rsidR="00000000" w:rsidRDefault="00000000">
            <w:pPr>
              <w:spacing w:before="40" w:after="40"/>
              <w:jc w:val="center"/>
              <w:rPr>
                <w:bCs/>
                <w:sz w:val="18"/>
                <w:lang w:val="fr-FR"/>
              </w:rPr>
            </w:pPr>
            <w:r>
              <w:rPr>
                <w:bCs/>
                <w:sz w:val="18"/>
                <w:lang w:val="fr-FR"/>
              </w:rPr>
              <w:t>1,690</w:t>
            </w:r>
          </w:p>
        </w:tc>
        <w:tc>
          <w:tcPr>
            <w:tcW w:w="1338" w:type="dxa"/>
          </w:tcPr>
          <w:p w:rsidR="00000000" w:rsidRDefault="00000000">
            <w:pPr>
              <w:spacing w:before="40" w:after="40"/>
              <w:jc w:val="center"/>
              <w:rPr>
                <w:bCs/>
                <w:sz w:val="18"/>
                <w:lang w:val="fr-FR"/>
              </w:rPr>
            </w:pPr>
            <w:r>
              <w:rPr>
                <w:bCs/>
                <w:sz w:val="18"/>
                <w:lang w:val="fr-FR"/>
              </w:rPr>
              <w:t>34,49</w:t>
            </w:r>
          </w:p>
        </w:tc>
        <w:tc>
          <w:tcPr>
            <w:tcW w:w="1295" w:type="dxa"/>
          </w:tcPr>
          <w:p w:rsidR="00000000" w:rsidRDefault="00000000">
            <w:pPr>
              <w:spacing w:before="40" w:after="40"/>
              <w:jc w:val="center"/>
              <w:rPr>
                <w:bCs/>
                <w:sz w:val="18"/>
                <w:lang w:val="fr-FR"/>
              </w:rPr>
            </w:pPr>
          </w:p>
        </w:tc>
        <w:tc>
          <w:tcPr>
            <w:tcW w:w="1353" w:type="dxa"/>
            <w:gridSpan w:val="2"/>
          </w:tcPr>
          <w:p w:rsidR="00000000" w:rsidRDefault="00000000">
            <w:pPr>
              <w:spacing w:before="40" w:after="40"/>
              <w:jc w:val="center"/>
              <w:rPr>
                <w:bCs/>
                <w:sz w:val="18"/>
                <w:lang w:val="fr-FR"/>
              </w:rPr>
            </w:pPr>
            <w:r>
              <w:rPr>
                <w:bCs/>
                <w:sz w:val="18"/>
                <w:lang w:val="fr-FR"/>
              </w:rPr>
              <w:t>14,49</w:t>
            </w:r>
          </w:p>
        </w:tc>
      </w:tr>
      <w:tr w:rsidR="00000000">
        <w:tblPrEx>
          <w:tblCellMar>
            <w:top w:w="0" w:type="dxa"/>
            <w:bottom w:w="0" w:type="dxa"/>
          </w:tblCellMar>
        </w:tblPrEx>
        <w:tc>
          <w:tcPr>
            <w:tcW w:w="2268" w:type="dxa"/>
          </w:tcPr>
          <w:p w:rsidR="00000000" w:rsidRDefault="00000000">
            <w:pPr>
              <w:spacing w:before="40" w:after="40"/>
              <w:rPr>
                <w:bCs/>
                <w:sz w:val="18"/>
                <w:lang w:val="fr-FR"/>
              </w:rPr>
            </w:pPr>
            <w:r>
              <w:rPr>
                <w:bCs/>
                <w:sz w:val="18"/>
              </w:rPr>
              <w:t>CAÑAR</w:t>
            </w:r>
          </w:p>
        </w:tc>
        <w:tc>
          <w:tcPr>
            <w:tcW w:w="1260" w:type="dxa"/>
          </w:tcPr>
          <w:p w:rsidR="00000000" w:rsidRDefault="00000000">
            <w:pPr>
              <w:spacing w:before="40" w:after="40"/>
              <w:ind w:right="284"/>
              <w:jc w:val="right"/>
              <w:rPr>
                <w:bCs/>
                <w:sz w:val="18"/>
                <w:lang w:val="fr-FR"/>
              </w:rPr>
            </w:pPr>
            <w:r>
              <w:rPr>
                <w:bCs/>
                <w:sz w:val="18"/>
                <w:lang w:val="fr-FR"/>
              </w:rPr>
              <w:t>40</w:t>
            </w:r>
          </w:p>
        </w:tc>
        <w:tc>
          <w:tcPr>
            <w:tcW w:w="1124" w:type="dxa"/>
          </w:tcPr>
          <w:p w:rsidR="00000000" w:rsidRDefault="00000000">
            <w:pPr>
              <w:spacing w:before="40" w:after="40"/>
              <w:ind w:right="284"/>
              <w:jc w:val="right"/>
              <w:rPr>
                <w:bCs/>
                <w:sz w:val="18"/>
                <w:lang w:val="fr-FR"/>
              </w:rPr>
            </w:pPr>
            <w:r>
              <w:rPr>
                <w:bCs/>
                <w:sz w:val="18"/>
                <w:lang w:val="fr-FR"/>
              </w:rPr>
              <w:t>30</w:t>
            </w:r>
          </w:p>
        </w:tc>
        <w:tc>
          <w:tcPr>
            <w:tcW w:w="1168" w:type="dxa"/>
          </w:tcPr>
          <w:p w:rsidR="00000000" w:rsidRDefault="00000000">
            <w:pPr>
              <w:spacing w:before="40" w:after="40"/>
              <w:jc w:val="center"/>
              <w:rPr>
                <w:bCs/>
                <w:sz w:val="18"/>
                <w:lang w:val="fr-FR"/>
              </w:rPr>
            </w:pPr>
            <w:r>
              <w:rPr>
                <w:bCs/>
                <w:sz w:val="18"/>
                <w:lang w:val="fr-FR"/>
              </w:rPr>
              <w:t>685</w:t>
            </w:r>
          </w:p>
        </w:tc>
        <w:tc>
          <w:tcPr>
            <w:tcW w:w="1338" w:type="dxa"/>
          </w:tcPr>
          <w:p w:rsidR="00000000" w:rsidRDefault="00000000">
            <w:pPr>
              <w:spacing w:before="40" w:after="40"/>
              <w:jc w:val="center"/>
              <w:rPr>
                <w:bCs/>
                <w:sz w:val="18"/>
                <w:lang w:val="fr-FR"/>
              </w:rPr>
            </w:pPr>
            <w:r>
              <w:rPr>
                <w:bCs/>
                <w:sz w:val="18"/>
                <w:lang w:val="fr-FR"/>
              </w:rPr>
              <w:t>22,83</w:t>
            </w:r>
          </w:p>
        </w:tc>
        <w:tc>
          <w:tcPr>
            <w:tcW w:w="1295" w:type="dxa"/>
          </w:tcPr>
          <w:p w:rsidR="00000000" w:rsidRDefault="00000000">
            <w:pPr>
              <w:spacing w:before="40" w:after="40"/>
              <w:jc w:val="center"/>
              <w:rPr>
                <w:bCs/>
                <w:sz w:val="18"/>
                <w:lang w:val="fr-FR"/>
              </w:rPr>
            </w:pPr>
          </w:p>
        </w:tc>
        <w:tc>
          <w:tcPr>
            <w:tcW w:w="1353" w:type="dxa"/>
            <w:gridSpan w:val="2"/>
          </w:tcPr>
          <w:p w:rsidR="00000000" w:rsidRDefault="00000000">
            <w:pPr>
              <w:spacing w:before="40" w:after="40"/>
              <w:jc w:val="center"/>
              <w:rPr>
                <w:bCs/>
                <w:sz w:val="18"/>
                <w:lang w:val="fr-FR"/>
              </w:rPr>
            </w:pPr>
            <w:r>
              <w:rPr>
                <w:bCs/>
                <w:sz w:val="18"/>
                <w:lang w:val="fr-FR"/>
              </w:rPr>
              <w:t>2,83</w:t>
            </w:r>
          </w:p>
        </w:tc>
      </w:tr>
      <w:tr w:rsidR="00000000">
        <w:tblPrEx>
          <w:tblCellMar>
            <w:top w:w="0" w:type="dxa"/>
            <w:bottom w:w="0" w:type="dxa"/>
          </w:tblCellMar>
        </w:tblPrEx>
        <w:tc>
          <w:tcPr>
            <w:tcW w:w="2268" w:type="dxa"/>
          </w:tcPr>
          <w:p w:rsidR="00000000" w:rsidRDefault="00000000">
            <w:pPr>
              <w:spacing w:before="40" w:after="40"/>
              <w:rPr>
                <w:bCs/>
                <w:sz w:val="18"/>
                <w:lang w:val="fr-FR"/>
              </w:rPr>
            </w:pPr>
            <w:r>
              <w:rPr>
                <w:bCs/>
                <w:sz w:val="18"/>
                <w:lang w:val="fr-FR"/>
              </w:rPr>
              <w:t>AZOGUES</w:t>
            </w:r>
          </w:p>
        </w:tc>
        <w:tc>
          <w:tcPr>
            <w:tcW w:w="1260" w:type="dxa"/>
          </w:tcPr>
          <w:p w:rsidR="00000000" w:rsidRDefault="00000000">
            <w:pPr>
              <w:spacing w:before="40" w:after="40"/>
              <w:ind w:right="284"/>
              <w:jc w:val="right"/>
              <w:rPr>
                <w:bCs/>
                <w:sz w:val="18"/>
                <w:lang w:val="fr-FR"/>
              </w:rPr>
            </w:pPr>
            <w:r>
              <w:rPr>
                <w:bCs/>
                <w:sz w:val="18"/>
                <w:lang w:val="fr-FR"/>
              </w:rPr>
              <w:t>90</w:t>
            </w:r>
          </w:p>
        </w:tc>
        <w:tc>
          <w:tcPr>
            <w:tcW w:w="1124" w:type="dxa"/>
          </w:tcPr>
          <w:p w:rsidR="00000000" w:rsidRDefault="00000000">
            <w:pPr>
              <w:spacing w:before="40" w:after="40"/>
              <w:ind w:right="284"/>
              <w:jc w:val="right"/>
              <w:rPr>
                <w:bCs/>
                <w:sz w:val="18"/>
                <w:lang w:val="fr-FR"/>
              </w:rPr>
            </w:pPr>
            <w:r>
              <w:rPr>
                <w:bCs/>
                <w:sz w:val="18"/>
                <w:lang w:val="fr-FR"/>
              </w:rPr>
              <w:t>34</w:t>
            </w:r>
          </w:p>
        </w:tc>
        <w:tc>
          <w:tcPr>
            <w:tcW w:w="1168" w:type="dxa"/>
          </w:tcPr>
          <w:p w:rsidR="00000000" w:rsidRDefault="00000000">
            <w:pPr>
              <w:spacing w:before="40" w:after="40"/>
              <w:jc w:val="center"/>
              <w:rPr>
                <w:bCs/>
                <w:sz w:val="18"/>
                <w:lang w:val="fr-FR"/>
              </w:rPr>
            </w:pPr>
            <w:r>
              <w:rPr>
                <w:bCs/>
                <w:sz w:val="18"/>
                <w:lang w:val="fr-FR"/>
              </w:rPr>
              <w:t>1,464</w:t>
            </w:r>
          </w:p>
        </w:tc>
        <w:tc>
          <w:tcPr>
            <w:tcW w:w="1338" w:type="dxa"/>
          </w:tcPr>
          <w:p w:rsidR="00000000" w:rsidRDefault="00000000">
            <w:pPr>
              <w:spacing w:before="40" w:after="40"/>
              <w:jc w:val="center"/>
              <w:rPr>
                <w:bCs/>
                <w:sz w:val="18"/>
                <w:lang w:val="fr-FR"/>
              </w:rPr>
            </w:pPr>
            <w:r>
              <w:rPr>
                <w:bCs/>
                <w:sz w:val="18"/>
                <w:lang w:val="fr-FR"/>
              </w:rPr>
              <w:t>43,06</w:t>
            </w:r>
          </w:p>
        </w:tc>
        <w:tc>
          <w:tcPr>
            <w:tcW w:w="1295" w:type="dxa"/>
          </w:tcPr>
          <w:p w:rsidR="00000000" w:rsidRDefault="00000000">
            <w:pPr>
              <w:spacing w:before="40" w:after="40"/>
              <w:jc w:val="center"/>
              <w:rPr>
                <w:bCs/>
                <w:sz w:val="18"/>
                <w:lang w:val="fr-FR"/>
              </w:rPr>
            </w:pPr>
          </w:p>
        </w:tc>
        <w:tc>
          <w:tcPr>
            <w:tcW w:w="1353" w:type="dxa"/>
            <w:gridSpan w:val="2"/>
          </w:tcPr>
          <w:p w:rsidR="00000000" w:rsidRDefault="00000000">
            <w:pPr>
              <w:spacing w:before="40" w:after="40"/>
              <w:jc w:val="center"/>
              <w:rPr>
                <w:bCs/>
                <w:sz w:val="18"/>
                <w:lang w:val="fr-FR"/>
              </w:rPr>
            </w:pPr>
            <w:r>
              <w:rPr>
                <w:bCs/>
                <w:sz w:val="18"/>
                <w:lang w:val="fr-FR"/>
              </w:rPr>
              <w:t>23,06</w:t>
            </w:r>
          </w:p>
        </w:tc>
      </w:tr>
      <w:tr w:rsidR="00000000">
        <w:tblPrEx>
          <w:tblCellMar>
            <w:top w:w="0" w:type="dxa"/>
            <w:bottom w:w="0" w:type="dxa"/>
          </w:tblCellMar>
        </w:tblPrEx>
        <w:tc>
          <w:tcPr>
            <w:tcW w:w="2268" w:type="dxa"/>
          </w:tcPr>
          <w:p w:rsidR="00000000" w:rsidRDefault="00000000">
            <w:pPr>
              <w:spacing w:before="40" w:after="40"/>
              <w:rPr>
                <w:bCs/>
                <w:sz w:val="18"/>
                <w:lang w:val="fr-FR"/>
              </w:rPr>
            </w:pPr>
            <w:r>
              <w:rPr>
                <w:bCs/>
                <w:sz w:val="18"/>
                <w:lang w:val="fr-FR"/>
              </w:rPr>
              <w:t>CUENCA V.</w:t>
            </w:r>
          </w:p>
        </w:tc>
        <w:tc>
          <w:tcPr>
            <w:tcW w:w="1260" w:type="dxa"/>
          </w:tcPr>
          <w:p w:rsidR="00000000" w:rsidRDefault="00000000">
            <w:pPr>
              <w:spacing w:before="40" w:after="40"/>
              <w:ind w:right="284"/>
              <w:jc w:val="right"/>
              <w:rPr>
                <w:bCs/>
                <w:sz w:val="18"/>
                <w:lang w:val="fr-FR"/>
              </w:rPr>
            </w:pPr>
            <w:r>
              <w:rPr>
                <w:bCs/>
                <w:sz w:val="18"/>
                <w:lang w:val="fr-FR"/>
              </w:rPr>
              <w:t>186</w:t>
            </w:r>
          </w:p>
        </w:tc>
        <w:tc>
          <w:tcPr>
            <w:tcW w:w="1124" w:type="dxa"/>
          </w:tcPr>
          <w:p w:rsidR="00000000" w:rsidRDefault="00000000">
            <w:pPr>
              <w:spacing w:before="40" w:after="40"/>
              <w:ind w:right="284"/>
              <w:jc w:val="right"/>
              <w:rPr>
                <w:bCs/>
                <w:sz w:val="18"/>
                <w:lang w:val="fr-FR"/>
              </w:rPr>
            </w:pPr>
            <w:r>
              <w:rPr>
                <w:bCs/>
                <w:sz w:val="18"/>
                <w:lang w:val="fr-FR"/>
              </w:rPr>
              <w:t>195</w:t>
            </w:r>
          </w:p>
        </w:tc>
        <w:tc>
          <w:tcPr>
            <w:tcW w:w="1168" w:type="dxa"/>
          </w:tcPr>
          <w:p w:rsidR="00000000" w:rsidRDefault="00000000">
            <w:pPr>
              <w:spacing w:before="40" w:after="40"/>
              <w:jc w:val="center"/>
              <w:rPr>
                <w:bCs/>
                <w:sz w:val="18"/>
                <w:lang w:val="fr-FR"/>
              </w:rPr>
            </w:pPr>
            <w:r>
              <w:rPr>
                <w:bCs/>
                <w:sz w:val="18"/>
                <w:lang w:val="fr-FR"/>
              </w:rPr>
              <w:t>2,519</w:t>
            </w:r>
          </w:p>
        </w:tc>
        <w:tc>
          <w:tcPr>
            <w:tcW w:w="1338" w:type="dxa"/>
          </w:tcPr>
          <w:p w:rsidR="00000000" w:rsidRDefault="00000000">
            <w:pPr>
              <w:spacing w:before="40" w:after="40"/>
              <w:jc w:val="center"/>
              <w:rPr>
                <w:bCs/>
                <w:sz w:val="18"/>
                <w:lang w:val="fr-FR"/>
              </w:rPr>
            </w:pPr>
            <w:r>
              <w:rPr>
                <w:bCs/>
                <w:sz w:val="18"/>
                <w:lang w:val="fr-FR"/>
              </w:rPr>
              <w:t>12,92</w:t>
            </w:r>
          </w:p>
        </w:tc>
        <w:tc>
          <w:tcPr>
            <w:tcW w:w="1295" w:type="dxa"/>
          </w:tcPr>
          <w:p w:rsidR="00000000" w:rsidRDefault="00000000">
            <w:pPr>
              <w:spacing w:before="40" w:after="40"/>
              <w:jc w:val="center"/>
              <w:rPr>
                <w:bCs/>
                <w:sz w:val="18"/>
                <w:lang w:val="fr-FR"/>
              </w:rPr>
            </w:pPr>
            <w:r>
              <w:rPr>
                <w:bCs/>
                <w:sz w:val="18"/>
                <w:lang w:val="fr-FR"/>
              </w:rPr>
              <w:t>7,08</w:t>
            </w:r>
          </w:p>
        </w:tc>
        <w:tc>
          <w:tcPr>
            <w:tcW w:w="1353" w:type="dxa"/>
            <w:gridSpan w:val="2"/>
          </w:tcPr>
          <w:p w:rsidR="00000000" w:rsidRDefault="00000000">
            <w:pPr>
              <w:spacing w:before="40" w:after="40"/>
              <w:jc w:val="center"/>
              <w:rPr>
                <w:bCs/>
                <w:sz w:val="18"/>
                <w:lang w:val="fr-FR"/>
              </w:rPr>
            </w:pPr>
          </w:p>
        </w:tc>
      </w:tr>
      <w:tr w:rsidR="00000000">
        <w:tblPrEx>
          <w:tblCellMar>
            <w:top w:w="0" w:type="dxa"/>
            <w:bottom w:w="0" w:type="dxa"/>
          </w:tblCellMar>
        </w:tblPrEx>
        <w:tc>
          <w:tcPr>
            <w:tcW w:w="2268" w:type="dxa"/>
          </w:tcPr>
          <w:p w:rsidR="00000000" w:rsidRDefault="00000000">
            <w:pPr>
              <w:spacing w:before="40" w:after="40"/>
              <w:rPr>
                <w:bCs/>
                <w:sz w:val="18"/>
                <w:lang w:val="fr-FR"/>
              </w:rPr>
            </w:pPr>
            <w:r>
              <w:rPr>
                <w:bCs/>
                <w:sz w:val="18"/>
                <w:lang w:val="fr-FR"/>
              </w:rPr>
              <w:t>CUENCA M.</w:t>
            </w:r>
          </w:p>
        </w:tc>
        <w:tc>
          <w:tcPr>
            <w:tcW w:w="1260" w:type="dxa"/>
          </w:tcPr>
          <w:p w:rsidR="00000000" w:rsidRDefault="00000000">
            <w:pPr>
              <w:spacing w:before="40" w:after="40"/>
              <w:ind w:right="284"/>
              <w:jc w:val="right"/>
              <w:rPr>
                <w:bCs/>
                <w:sz w:val="18"/>
                <w:lang w:val="fr-FR"/>
              </w:rPr>
            </w:pPr>
            <w:r>
              <w:rPr>
                <w:bCs/>
                <w:sz w:val="18"/>
                <w:lang w:val="fr-FR"/>
              </w:rPr>
              <w:t>50</w:t>
            </w:r>
          </w:p>
        </w:tc>
        <w:tc>
          <w:tcPr>
            <w:tcW w:w="1124" w:type="dxa"/>
          </w:tcPr>
          <w:p w:rsidR="00000000" w:rsidRDefault="00000000">
            <w:pPr>
              <w:spacing w:before="40" w:after="40"/>
              <w:ind w:right="284"/>
              <w:jc w:val="right"/>
              <w:rPr>
                <w:bCs/>
                <w:sz w:val="18"/>
                <w:lang w:val="fr-FR"/>
              </w:rPr>
            </w:pPr>
            <w:r>
              <w:rPr>
                <w:bCs/>
                <w:sz w:val="18"/>
                <w:lang w:val="fr-FR"/>
              </w:rPr>
              <w:t>34</w:t>
            </w:r>
          </w:p>
        </w:tc>
        <w:tc>
          <w:tcPr>
            <w:tcW w:w="1168" w:type="dxa"/>
          </w:tcPr>
          <w:p w:rsidR="00000000" w:rsidRDefault="00000000">
            <w:pPr>
              <w:spacing w:before="40" w:after="40"/>
              <w:jc w:val="center"/>
              <w:rPr>
                <w:bCs/>
                <w:sz w:val="18"/>
                <w:lang w:val="fr-FR"/>
              </w:rPr>
            </w:pPr>
          </w:p>
        </w:tc>
        <w:tc>
          <w:tcPr>
            <w:tcW w:w="1338" w:type="dxa"/>
          </w:tcPr>
          <w:p w:rsidR="00000000" w:rsidRDefault="00000000">
            <w:pPr>
              <w:spacing w:before="40" w:after="40"/>
              <w:jc w:val="center"/>
              <w:rPr>
                <w:bCs/>
                <w:sz w:val="18"/>
                <w:lang w:val="fr-FR"/>
              </w:rPr>
            </w:pPr>
          </w:p>
        </w:tc>
        <w:tc>
          <w:tcPr>
            <w:tcW w:w="1295" w:type="dxa"/>
          </w:tcPr>
          <w:p w:rsidR="00000000" w:rsidRDefault="00000000">
            <w:pPr>
              <w:spacing w:before="40" w:after="40"/>
              <w:jc w:val="center"/>
              <w:rPr>
                <w:bCs/>
                <w:sz w:val="18"/>
                <w:lang w:val="fr-FR"/>
              </w:rPr>
            </w:pPr>
          </w:p>
        </w:tc>
        <w:tc>
          <w:tcPr>
            <w:tcW w:w="1353" w:type="dxa"/>
            <w:gridSpan w:val="2"/>
          </w:tcPr>
          <w:p w:rsidR="00000000" w:rsidRDefault="00000000">
            <w:pPr>
              <w:spacing w:before="40" w:after="40"/>
              <w:jc w:val="center"/>
              <w:rPr>
                <w:bCs/>
                <w:sz w:val="18"/>
                <w:lang w:val="fr-FR"/>
              </w:rPr>
            </w:pPr>
          </w:p>
        </w:tc>
      </w:tr>
      <w:tr w:rsidR="00000000">
        <w:tblPrEx>
          <w:tblCellMar>
            <w:top w:w="0" w:type="dxa"/>
            <w:bottom w:w="0" w:type="dxa"/>
          </w:tblCellMar>
        </w:tblPrEx>
        <w:tc>
          <w:tcPr>
            <w:tcW w:w="2268" w:type="dxa"/>
          </w:tcPr>
          <w:p w:rsidR="00000000" w:rsidRDefault="00000000">
            <w:pPr>
              <w:spacing w:before="40" w:after="40"/>
              <w:rPr>
                <w:bCs/>
                <w:sz w:val="18"/>
                <w:lang w:val="fr-FR"/>
              </w:rPr>
            </w:pPr>
            <w:r>
              <w:rPr>
                <w:bCs/>
                <w:sz w:val="18"/>
                <w:lang w:val="fr-FR"/>
              </w:rPr>
              <w:t>BAHIA DE CARQUEZ</w:t>
            </w:r>
          </w:p>
        </w:tc>
        <w:tc>
          <w:tcPr>
            <w:tcW w:w="1260" w:type="dxa"/>
          </w:tcPr>
          <w:p w:rsidR="00000000" w:rsidRDefault="00000000">
            <w:pPr>
              <w:spacing w:before="40" w:after="40"/>
              <w:ind w:right="284"/>
              <w:jc w:val="right"/>
              <w:rPr>
                <w:bCs/>
                <w:sz w:val="18"/>
                <w:lang w:val="fr-FR"/>
              </w:rPr>
            </w:pPr>
            <w:r>
              <w:rPr>
                <w:bCs/>
                <w:sz w:val="18"/>
                <w:lang w:val="fr-FR"/>
              </w:rPr>
              <w:t>126</w:t>
            </w:r>
          </w:p>
        </w:tc>
        <w:tc>
          <w:tcPr>
            <w:tcW w:w="1124" w:type="dxa"/>
          </w:tcPr>
          <w:p w:rsidR="00000000" w:rsidRDefault="00000000">
            <w:pPr>
              <w:spacing w:before="40" w:after="40"/>
              <w:ind w:right="284"/>
              <w:jc w:val="right"/>
              <w:rPr>
                <w:bCs/>
                <w:sz w:val="18"/>
                <w:lang w:val="fr-FR"/>
              </w:rPr>
            </w:pPr>
          </w:p>
        </w:tc>
        <w:tc>
          <w:tcPr>
            <w:tcW w:w="1168" w:type="dxa"/>
          </w:tcPr>
          <w:p w:rsidR="00000000" w:rsidRDefault="00000000">
            <w:pPr>
              <w:spacing w:before="40" w:after="40"/>
              <w:jc w:val="center"/>
              <w:rPr>
                <w:bCs/>
                <w:sz w:val="18"/>
                <w:lang w:val="fr-FR"/>
              </w:rPr>
            </w:pPr>
            <w:r>
              <w:rPr>
                <w:bCs/>
                <w:sz w:val="18"/>
                <w:lang w:val="fr-FR"/>
              </w:rPr>
              <w:t>118</w:t>
            </w:r>
          </w:p>
        </w:tc>
        <w:tc>
          <w:tcPr>
            <w:tcW w:w="1338" w:type="dxa"/>
          </w:tcPr>
          <w:p w:rsidR="00000000" w:rsidRDefault="00000000">
            <w:pPr>
              <w:spacing w:before="40" w:after="40"/>
              <w:jc w:val="center"/>
              <w:rPr>
                <w:bCs/>
                <w:sz w:val="18"/>
                <w:lang w:val="fr-FR"/>
              </w:rPr>
            </w:pPr>
          </w:p>
        </w:tc>
        <w:tc>
          <w:tcPr>
            <w:tcW w:w="1295" w:type="dxa"/>
          </w:tcPr>
          <w:p w:rsidR="00000000" w:rsidRDefault="00000000">
            <w:pPr>
              <w:spacing w:before="40" w:after="40"/>
              <w:jc w:val="center"/>
              <w:rPr>
                <w:bCs/>
                <w:sz w:val="18"/>
                <w:lang w:val="fr-FR"/>
              </w:rPr>
            </w:pPr>
          </w:p>
        </w:tc>
        <w:tc>
          <w:tcPr>
            <w:tcW w:w="1353" w:type="dxa"/>
            <w:gridSpan w:val="2"/>
          </w:tcPr>
          <w:p w:rsidR="00000000" w:rsidRDefault="00000000">
            <w:pPr>
              <w:spacing w:before="40" w:after="40"/>
              <w:jc w:val="center"/>
              <w:rPr>
                <w:bCs/>
                <w:sz w:val="18"/>
                <w:lang w:val="fr-FR"/>
              </w:rPr>
            </w:pPr>
          </w:p>
        </w:tc>
      </w:tr>
      <w:tr w:rsidR="00000000">
        <w:tblPrEx>
          <w:tblCellMar>
            <w:top w:w="0" w:type="dxa"/>
            <w:bottom w:w="0" w:type="dxa"/>
          </w:tblCellMar>
        </w:tblPrEx>
        <w:tc>
          <w:tcPr>
            <w:tcW w:w="2268" w:type="dxa"/>
          </w:tcPr>
          <w:p w:rsidR="00000000" w:rsidRDefault="00000000">
            <w:pPr>
              <w:spacing w:before="40" w:after="40"/>
              <w:rPr>
                <w:bCs/>
                <w:sz w:val="18"/>
                <w:lang w:val="fr-FR"/>
              </w:rPr>
            </w:pPr>
            <w:r>
              <w:rPr>
                <w:bCs/>
                <w:sz w:val="18"/>
                <w:lang w:val="fr-FR"/>
              </w:rPr>
              <w:t>JIPIJAPA</w:t>
            </w:r>
          </w:p>
        </w:tc>
        <w:tc>
          <w:tcPr>
            <w:tcW w:w="1260" w:type="dxa"/>
          </w:tcPr>
          <w:p w:rsidR="00000000" w:rsidRDefault="00000000">
            <w:pPr>
              <w:spacing w:before="40" w:after="40"/>
              <w:ind w:right="284"/>
              <w:jc w:val="right"/>
              <w:rPr>
                <w:bCs/>
                <w:sz w:val="18"/>
                <w:lang w:val="fr-FR"/>
              </w:rPr>
            </w:pPr>
            <w:r>
              <w:rPr>
                <w:bCs/>
                <w:sz w:val="18"/>
                <w:lang w:val="fr-FR"/>
              </w:rPr>
              <w:t>52</w:t>
            </w:r>
          </w:p>
        </w:tc>
        <w:tc>
          <w:tcPr>
            <w:tcW w:w="1124" w:type="dxa"/>
          </w:tcPr>
          <w:p w:rsidR="00000000" w:rsidRDefault="00000000">
            <w:pPr>
              <w:spacing w:before="40" w:after="40"/>
              <w:ind w:right="284"/>
              <w:jc w:val="right"/>
              <w:rPr>
                <w:bCs/>
                <w:sz w:val="18"/>
                <w:lang w:val="fr-FR"/>
              </w:rPr>
            </w:pPr>
            <w:r>
              <w:rPr>
                <w:bCs/>
                <w:sz w:val="18"/>
                <w:lang w:val="fr-FR"/>
              </w:rPr>
              <w:t>84</w:t>
            </w:r>
          </w:p>
        </w:tc>
        <w:tc>
          <w:tcPr>
            <w:tcW w:w="1168" w:type="dxa"/>
          </w:tcPr>
          <w:p w:rsidR="00000000" w:rsidRDefault="00000000">
            <w:pPr>
              <w:spacing w:before="40" w:after="40"/>
              <w:jc w:val="center"/>
              <w:rPr>
                <w:bCs/>
                <w:sz w:val="18"/>
                <w:lang w:val="fr-FR"/>
              </w:rPr>
            </w:pPr>
            <w:r>
              <w:rPr>
                <w:bCs/>
                <w:sz w:val="18"/>
                <w:lang w:val="fr-FR"/>
              </w:rPr>
              <w:t>487</w:t>
            </w:r>
          </w:p>
        </w:tc>
        <w:tc>
          <w:tcPr>
            <w:tcW w:w="1338" w:type="dxa"/>
          </w:tcPr>
          <w:p w:rsidR="00000000" w:rsidRDefault="00000000">
            <w:pPr>
              <w:spacing w:before="40" w:after="40"/>
              <w:jc w:val="center"/>
              <w:rPr>
                <w:bCs/>
                <w:sz w:val="18"/>
                <w:lang w:val="fr-FR"/>
              </w:rPr>
            </w:pPr>
            <w:r>
              <w:rPr>
                <w:bCs/>
                <w:sz w:val="18"/>
                <w:lang w:val="fr-FR"/>
              </w:rPr>
              <w:t>5,08</w:t>
            </w:r>
          </w:p>
        </w:tc>
        <w:tc>
          <w:tcPr>
            <w:tcW w:w="1295" w:type="dxa"/>
          </w:tcPr>
          <w:p w:rsidR="00000000" w:rsidRDefault="00000000">
            <w:pPr>
              <w:spacing w:before="40" w:after="40"/>
              <w:jc w:val="center"/>
              <w:rPr>
                <w:bCs/>
                <w:sz w:val="18"/>
                <w:lang w:val="fr-FR"/>
              </w:rPr>
            </w:pPr>
            <w:r>
              <w:rPr>
                <w:bCs/>
                <w:sz w:val="18"/>
                <w:lang w:val="fr-FR"/>
              </w:rPr>
              <w:t>14,2</w:t>
            </w:r>
          </w:p>
        </w:tc>
        <w:tc>
          <w:tcPr>
            <w:tcW w:w="1353" w:type="dxa"/>
            <w:gridSpan w:val="2"/>
          </w:tcPr>
          <w:p w:rsidR="00000000" w:rsidRDefault="00000000">
            <w:pPr>
              <w:spacing w:before="40" w:after="40"/>
              <w:jc w:val="center"/>
              <w:rPr>
                <w:bCs/>
                <w:sz w:val="18"/>
                <w:lang w:val="fr-FR"/>
              </w:rPr>
            </w:pPr>
          </w:p>
        </w:tc>
      </w:tr>
      <w:tr w:rsidR="00000000">
        <w:tblPrEx>
          <w:tblCellMar>
            <w:top w:w="0" w:type="dxa"/>
            <w:bottom w:w="0" w:type="dxa"/>
          </w:tblCellMar>
        </w:tblPrEx>
        <w:tc>
          <w:tcPr>
            <w:tcW w:w="2268" w:type="dxa"/>
          </w:tcPr>
          <w:p w:rsidR="00000000" w:rsidRDefault="00000000">
            <w:pPr>
              <w:spacing w:before="40" w:after="40"/>
              <w:rPr>
                <w:bCs/>
                <w:sz w:val="18"/>
                <w:lang w:val="fr-FR"/>
              </w:rPr>
            </w:pPr>
            <w:r>
              <w:rPr>
                <w:bCs/>
                <w:sz w:val="18"/>
                <w:lang w:val="fr-FR"/>
              </w:rPr>
              <w:t>MACAS</w:t>
            </w:r>
          </w:p>
        </w:tc>
        <w:tc>
          <w:tcPr>
            <w:tcW w:w="1260" w:type="dxa"/>
          </w:tcPr>
          <w:p w:rsidR="00000000" w:rsidRDefault="00000000">
            <w:pPr>
              <w:spacing w:before="40" w:after="40"/>
              <w:ind w:right="284"/>
              <w:jc w:val="right"/>
              <w:rPr>
                <w:bCs/>
                <w:sz w:val="18"/>
                <w:lang w:val="fr-FR"/>
              </w:rPr>
            </w:pPr>
            <w:r>
              <w:rPr>
                <w:bCs/>
                <w:sz w:val="18"/>
                <w:lang w:val="fr-FR"/>
              </w:rPr>
              <w:t>96</w:t>
            </w:r>
          </w:p>
        </w:tc>
        <w:tc>
          <w:tcPr>
            <w:tcW w:w="1124" w:type="dxa"/>
          </w:tcPr>
          <w:p w:rsidR="00000000" w:rsidRDefault="00000000">
            <w:pPr>
              <w:spacing w:before="40" w:after="40"/>
              <w:ind w:right="284"/>
              <w:jc w:val="right"/>
              <w:rPr>
                <w:bCs/>
                <w:sz w:val="18"/>
                <w:lang w:val="fr-FR"/>
              </w:rPr>
            </w:pPr>
            <w:r>
              <w:rPr>
                <w:bCs/>
                <w:sz w:val="18"/>
                <w:lang w:val="fr-FR"/>
              </w:rPr>
              <w:t>64</w:t>
            </w:r>
          </w:p>
        </w:tc>
        <w:tc>
          <w:tcPr>
            <w:tcW w:w="1168" w:type="dxa"/>
          </w:tcPr>
          <w:p w:rsidR="00000000" w:rsidRDefault="00000000">
            <w:pPr>
              <w:spacing w:before="40" w:after="40"/>
              <w:jc w:val="center"/>
              <w:rPr>
                <w:bCs/>
                <w:sz w:val="18"/>
                <w:lang w:val="fr-FR"/>
              </w:rPr>
            </w:pPr>
            <w:r>
              <w:rPr>
                <w:bCs/>
                <w:sz w:val="18"/>
                <w:lang w:val="fr-FR"/>
              </w:rPr>
              <w:t>1,652</w:t>
            </w:r>
          </w:p>
        </w:tc>
        <w:tc>
          <w:tcPr>
            <w:tcW w:w="1338" w:type="dxa"/>
          </w:tcPr>
          <w:p w:rsidR="00000000" w:rsidRDefault="00000000">
            <w:pPr>
              <w:spacing w:before="40" w:after="40"/>
              <w:jc w:val="center"/>
              <w:rPr>
                <w:bCs/>
                <w:sz w:val="18"/>
                <w:lang w:val="fr-FR"/>
              </w:rPr>
            </w:pPr>
            <w:r>
              <w:rPr>
                <w:bCs/>
                <w:sz w:val="18"/>
                <w:lang w:val="fr-FR"/>
              </w:rPr>
              <w:t>25,81</w:t>
            </w:r>
          </w:p>
        </w:tc>
        <w:tc>
          <w:tcPr>
            <w:tcW w:w="1295" w:type="dxa"/>
          </w:tcPr>
          <w:p w:rsidR="00000000" w:rsidRDefault="00000000">
            <w:pPr>
              <w:spacing w:before="40" w:after="40"/>
              <w:jc w:val="center"/>
              <w:rPr>
                <w:bCs/>
                <w:sz w:val="18"/>
                <w:lang w:val="fr-FR"/>
              </w:rPr>
            </w:pPr>
          </w:p>
        </w:tc>
        <w:tc>
          <w:tcPr>
            <w:tcW w:w="1353" w:type="dxa"/>
            <w:gridSpan w:val="2"/>
          </w:tcPr>
          <w:p w:rsidR="00000000" w:rsidRDefault="00000000">
            <w:pPr>
              <w:spacing w:before="40" w:after="40"/>
              <w:jc w:val="center"/>
              <w:rPr>
                <w:bCs/>
                <w:sz w:val="18"/>
                <w:lang w:val="fr-FR"/>
              </w:rPr>
            </w:pPr>
            <w:r>
              <w:rPr>
                <w:bCs/>
                <w:sz w:val="18"/>
                <w:lang w:val="fr-FR"/>
              </w:rPr>
              <w:t>5,81</w:t>
            </w:r>
          </w:p>
        </w:tc>
      </w:tr>
      <w:tr w:rsidR="00000000">
        <w:tblPrEx>
          <w:tblCellMar>
            <w:top w:w="0" w:type="dxa"/>
            <w:bottom w:w="0" w:type="dxa"/>
          </w:tblCellMar>
        </w:tblPrEx>
        <w:tc>
          <w:tcPr>
            <w:tcW w:w="2268" w:type="dxa"/>
          </w:tcPr>
          <w:p w:rsidR="00000000" w:rsidRDefault="00000000">
            <w:pPr>
              <w:spacing w:before="40" w:after="40"/>
              <w:rPr>
                <w:bCs/>
                <w:sz w:val="18"/>
                <w:lang w:val="fr-FR"/>
              </w:rPr>
            </w:pPr>
            <w:r>
              <w:rPr>
                <w:bCs/>
                <w:sz w:val="18"/>
                <w:lang w:val="fr-FR"/>
              </w:rPr>
              <w:t>PORTOVIEJO</w:t>
            </w:r>
          </w:p>
        </w:tc>
        <w:tc>
          <w:tcPr>
            <w:tcW w:w="1260" w:type="dxa"/>
          </w:tcPr>
          <w:p w:rsidR="00000000" w:rsidRDefault="00000000">
            <w:pPr>
              <w:spacing w:before="40" w:after="40"/>
              <w:ind w:right="284"/>
              <w:jc w:val="right"/>
              <w:rPr>
                <w:bCs/>
                <w:sz w:val="18"/>
                <w:lang w:val="en-US"/>
              </w:rPr>
            </w:pPr>
            <w:r>
              <w:rPr>
                <w:bCs/>
                <w:sz w:val="18"/>
                <w:lang w:val="en-US"/>
              </w:rPr>
              <w:t>158</w:t>
            </w:r>
          </w:p>
        </w:tc>
        <w:tc>
          <w:tcPr>
            <w:tcW w:w="1124" w:type="dxa"/>
          </w:tcPr>
          <w:p w:rsidR="00000000" w:rsidRDefault="00000000">
            <w:pPr>
              <w:spacing w:before="40" w:after="40"/>
              <w:ind w:right="284"/>
              <w:jc w:val="right"/>
              <w:rPr>
                <w:bCs/>
                <w:sz w:val="18"/>
                <w:lang w:val="en-US"/>
              </w:rPr>
            </w:pPr>
            <w:r>
              <w:rPr>
                <w:bCs/>
                <w:sz w:val="18"/>
                <w:lang w:val="en-US"/>
              </w:rPr>
              <w:t>183</w:t>
            </w:r>
          </w:p>
        </w:tc>
        <w:tc>
          <w:tcPr>
            <w:tcW w:w="1168" w:type="dxa"/>
          </w:tcPr>
          <w:p w:rsidR="00000000" w:rsidRDefault="00000000">
            <w:pPr>
              <w:spacing w:before="40" w:after="40"/>
              <w:jc w:val="center"/>
              <w:rPr>
                <w:bCs/>
                <w:sz w:val="18"/>
                <w:lang w:val="en-US"/>
              </w:rPr>
            </w:pPr>
            <w:r>
              <w:rPr>
                <w:bCs/>
                <w:sz w:val="18"/>
                <w:lang w:val="en-US"/>
              </w:rPr>
              <w:t>2,432</w:t>
            </w:r>
          </w:p>
        </w:tc>
        <w:tc>
          <w:tcPr>
            <w:tcW w:w="1338" w:type="dxa"/>
          </w:tcPr>
          <w:p w:rsidR="00000000" w:rsidRDefault="00000000">
            <w:pPr>
              <w:spacing w:before="40" w:after="40"/>
              <w:jc w:val="center"/>
              <w:rPr>
                <w:bCs/>
                <w:sz w:val="18"/>
                <w:lang w:val="en-US"/>
              </w:rPr>
            </w:pPr>
            <w:r>
              <w:rPr>
                <w:bCs/>
                <w:sz w:val="18"/>
                <w:lang w:val="en-US"/>
              </w:rPr>
              <w:t>13,29</w:t>
            </w:r>
          </w:p>
        </w:tc>
        <w:tc>
          <w:tcPr>
            <w:tcW w:w="1295" w:type="dxa"/>
          </w:tcPr>
          <w:p w:rsidR="00000000" w:rsidRDefault="00000000">
            <w:pPr>
              <w:spacing w:before="40" w:after="40"/>
              <w:jc w:val="center"/>
              <w:rPr>
                <w:bCs/>
                <w:sz w:val="18"/>
                <w:lang w:val="en-US"/>
              </w:rPr>
            </w:pPr>
            <w:r>
              <w:rPr>
                <w:bCs/>
                <w:sz w:val="18"/>
                <w:lang w:val="en-US"/>
              </w:rPr>
              <w:t>6,71</w:t>
            </w:r>
          </w:p>
        </w:tc>
        <w:tc>
          <w:tcPr>
            <w:tcW w:w="1353" w:type="dxa"/>
            <w:gridSpan w:val="2"/>
          </w:tcPr>
          <w:p w:rsidR="00000000" w:rsidRDefault="00000000">
            <w:pPr>
              <w:spacing w:before="40" w:after="40"/>
              <w:jc w:val="center"/>
              <w:rPr>
                <w:bCs/>
                <w:sz w:val="18"/>
                <w:lang w:val="en-US"/>
              </w:rPr>
            </w:pPr>
          </w:p>
        </w:tc>
      </w:tr>
      <w:tr w:rsidR="00000000">
        <w:tblPrEx>
          <w:tblCellMar>
            <w:top w:w="0" w:type="dxa"/>
            <w:bottom w:w="0" w:type="dxa"/>
          </w:tblCellMar>
        </w:tblPrEx>
        <w:tc>
          <w:tcPr>
            <w:tcW w:w="2268" w:type="dxa"/>
          </w:tcPr>
          <w:p w:rsidR="00000000" w:rsidRDefault="00000000">
            <w:pPr>
              <w:spacing w:before="40" w:after="40"/>
              <w:rPr>
                <w:bCs/>
                <w:sz w:val="18"/>
                <w:lang w:val="en-US"/>
              </w:rPr>
            </w:pPr>
            <w:r>
              <w:rPr>
                <w:bCs/>
                <w:sz w:val="18"/>
                <w:lang w:val="en-US"/>
              </w:rPr>
              <w:t>EL RODEO</w:t>
            </w:r>
          </w:p>
        </w:tc>
        <w:tc>
          <w:tcPr>
            <w:tcW w:w="1260" w:type="dxa"/>
          </w:tcPr>
          <w:p w:rsidR="00000000" w:rsidRDefault="00000000">
            <w:pPr>
              <w:spacing w:before="40" w:after="40"/>
              <w:ind w:right="284"/>
              <w:jc w:val="right"/>
              <w:rPr>
                <w:bCs/>
                <w:sz w:val="18"/>
                <w:lang w:val="en-US"/>
              </w:rPr>
            </w:pPr>
            <w:r>
              <w:rPr>
                <w:bCs/>
                <w:sz w:val="18"/>
                <w:lang w:val="en-US"/>
              </w:rPr>
              <w:t>600</w:t>
            </w:r>
          </w:p>
        </w:tc>
        <w:tc>
          <w:tcPr>
            <w:tcW w:w="1124" w:type="dxa"/>
          </w:tcPr>
          <w:p w:rsidR="00000000" w:rsidRDefault="00000000">
            <w:pPr>
              <w:spacing w:before="40" w:after="40"/>
              <w:ind w:right="284"/>
              <w:jc w:val="right"/>
              <w:rPr>
                <w:bCs/>
                <w:sz w:val="18"/>
                <w:lang w:val="en-US"/>
              </w:rPr>
            </w:pPr>
            <w:r>
              <w:rPr>
                <w:bCs/>
                <w:sz w:val="18"/>
                <w:lang w:val="en-US"/>
              </w:rPr>
              <w:t>148</w:t>
            </w:r>
          </w:p>
        </w:tc>
        <w:tc>
          <w:tcPr>
            <w:tcW w:w="1168" w:type="dxa"/>
          </w:tcPr>
          <w:p w:rsidR="00000000" w:rsidRDefault="00000000">
            <w:pPr>
              <w:spacing w:before="40" w:after="40"/>
              <w:jc w:val="center"/>
              <w:rPr>
                <w:bCs/>
                <w:sz w:val="18"/>
                <w:lang w:val="en-US"/>
              </w:rPr>
            </w:pPr>
            <w:r>
              <w:rPr>
                <w:bCs/>
                <w:sz w:val="18"/>
                <w:lang w:val="en-US"/>
              </w:rPr>
              <w:t>12,296</w:t>
            </w:r>
          </w:p>
        </w:tc>
        <w:tc>
          <w:tcPr>
            <w:tcW w:w="1338" w:type="dxa"/>
          </w:tcPr>
          <w:p w:rsidR="00000000" w:rsidRDefault="00000000">
            <w:pPr>
              <w:spacing w:before="40" w:after="40"/>
              <w:jc w:val="center"/>
              <w:rPr>
                <w:bCs/>
                <w:sz w:val="18"/>
                <w:lang w:val="en-US"/>
              </w:rPr>
            </w:pPr>
            <w:r>
              <w:rPr>
                <w:bCs/>
                <w:sz w:val="18"/>
                <w:lang w:val="en-US"/>
              </w:rPr>
              <w:t>83,08</w:t>
            </w:r>
          </w:p>
        </w:tc>
        <w:tc>
          <w:tcPr>
            <w:tcW w:w="1295" w:type="dxa"/>
          </w:tcPr>
          <w:p w:rsidR="00000000" w:rsidRDefault="00000000">
            <w:pPr>
              <w:spacing w:before="40" w:after="40"/>
              <w:jc w:val="center"/>
              <w:rPr>
                <w:bCs/>
                <w:sz w:val="18"/>
                <w:lang w:val="en-US"/>
              </w:rPr>
            </w:pPr>
            <w:r>
              <w:rPr>
                <w:bCs/>
                <w:sz w:val="18"/>
                <w:lang w:val="en-US"/>
              </w:rPr>
              <w:t>1</w:t>
            </w:r>
          </w:p>
        </w:tc>
        <w:tc>
          <w:tcPr>
            <w:tcW w:w="1353" w:type="dxa"/>
            <w:gridSpan w:val="2"/>
          </w:tcPr>
          <w:p w:rsidR="00000000" w:rsidRDefault="00000000">
            <w:pPr>
              <w:spacing w:before="40" w:after="40"/>
              <w:jc w:val="center"/>
              <w:rPr>
                <w:bCs/>
                <w:sz w:val="18"/>
                <w:lang w:val="en-US"/>
              </w:rPr>
            </w:pPr>
            <w:r>
              <w:rPr>
                <w:bCs/>
                <w:sz w:val="18"/>
                <w:lang w:val="en-US"/>
              </w:rPr>
              <w:t>63,08</w:t>
            </w:r>
          </w:p>
        </w:tc>
      </w:tr>
      <w:tr w:rsidR="00000000">
        <w:tblPrEx>
          <w:tblCellMar>
            <w:top w:w="0" w:type="dxa"/>
            <w:bottom w:w="0" w:type="dxa"/>
          </w:tblCellMar>
        </w:tblPrEx>
        <w:tc>
          <w:tcPr>
            <w:tcW w:w="2268" w:type="dxa"/>
          </w:tcPr>
          <w:p w:rsidR="00000000" w:rsidRDefault="00000000">
            <w:pPr>
              <w:spacing w:before="40" w:after="40"/>
              <w:rPr>
                <w:bCs/>
                <w:sz w:val="18"/>
                <w:lang w:val="en-US"/>
              </w:rPr>
            </w:pPr>
            <w:r>
              <w:rPr>
                <w:bCs/>
                <w:sz w:val="18"/>
                <w:lang w:val="en-US"/>
              </w:rPr>
              <w:t>QUEVEDO</w:t>
            </w:r>
          </w:p>
        </w:tc>
        <w:tc>
          <w:tcPr>
            <w:tcW w:w="1260" w:type="dxa"/>
          </w:tcPr>
          <w:p w:rsidR="00000000" w:rsidRDefault="00000000">
            <w:pPr>
              <w:spacing w:before="40" w:after="40"/>
              <w:ind w:right="284"/>
              <w:jc w:val="right"/>
              <w:rPr>
                <w:bCs/>
                <w:sz w:val="18"/>
                <w:lang w:val="fr-FR"/>
              </w:rPr>
            </w:pPr>
            <w:r>
              <w:rPr>
                <w:bCs/>
                <w:sz w:val="18"/>
                <w:lang w:val="fr-FR"/>
              </w:rPr>
              <w:t>159</w:t>
            </w:r>
          </w:p>
        </w:tc>
        <w:tc>
          <w:tcPr>
            <w:tcW w:w="1124" w:type="dxa"/>
          </w:tcPr>
          <w:p w:rsidR="00000000" w:rsidRDefault="00000000">
            <w:pPr>
              <w:spacing w:before="40" w:after="40"/>
              <w:ind w:right="284"/>
              <w:jc w:val="right"/>
              <w:rPr>
                <w:bCs/>
                <w:sz w:val="18"/>
                <w:lang w:val="fr-FR"/>
              </w:rPr>
            </w:pPr>
            <w:r>
              <w:rPr>
                <w:bCs/>
                <w:sz w:val="18"/>
                <w:lang w:val="fr-FR"/>
              </w:rPr>
              <w:t>251</w:t>
            </w:r>
          </w:p>
        </w:tc>
        <w:tc>
          <w:tcPr>
            <w:tcW w:w="1168" w:type="dxa"/>
          </w:tcPr>
          <w:p w:rsidR="00000000" w:rsidRDefault="00000000">
            <w:pPr>
              <w:spacing w:before="40" w:after="40"/>
              <w:jc w:val="center"/>
              <w:rPr>
                <w:bCs/>
                <w:sz w:val="18"/>
                <w:lang w:val="fr-FR"/>
              </w:rPr>
            </w:pPr>
            <w:r>
              <w:rPr>
                <w:bCs/>
                <w:sz w:val="18"/>
                <w:lang w:val="fr-FR"/>
              </w:rPr>
              <w:t>1,846.5</w:t>
            </w:r>
          </w:p>
        </w:tc>
        <w:tc>
          <w:tcPr>
            <w:tcW w:w="1338" w:type="dxa"/>
          </w:tcPr>
          <w:p w:rsidR="00000000" w:rsidRDefault="00000000">
            <w:pPr>
              <w:spacing w:before="40" w:after="40"/>
              <w:jc w:val="center"/>
              <w:rPr>
                <w:bCs/>
                <w:sz w:val="18"/>
                <w:lang w:val="fr-FR"/>
              </w:rPr>
            </w:pPr>
            <w:r>
              <w:rPr>
                <w:bCs/>
                <w:sz w:val="18"/>
                <w:lang w:val="fr-FR"/>
              </w:rPr>
              <w:t>7,35</w:t>
            </w:r>
          </w:p>
        </w:tc>
        <w:tc>
          <w:tcPr>
            <w:tcW w:w="1295" w:type="dxa"/>
          </w:tcPr>
          <w:p w:rsidR="00000000" w:rsidRDefault="00000000">
            <w:pPr>
              <w:spacing w:before="40" w:after="40"/>
              <w:jc w:val="center"/>
              <w:rPr>
                <w:bCs/>
                <w:sz w:val="18"/>
                <w:lang w:val="fr-FR"/>
              </w:rPr>
            </w:pPr>
            <w:r>
              <w:rPr>
                <w:bCs/>
                <w:sz w:val="18"/>
                <w:lang w:val="fr-FR"/>
              </w:rPr>
              <w:t>12,65</w:t>
            </w:r>
          </w:p>
        </w:tc>
        <w:tc>
          <w:tcPr>
            <w:tcW w:w="1353" w:type="dxa"/>
            <w:gridSpan w:val="2"/>
          </w:tcPr>
          <w:p w:rsidR="00000000" w:rsidRDefault="00000000">
            <w:pPr>
              <w:spacing w:before="40" w:after="40"/>
              <w:jc w:val="center"/>
              <w:rPr>
                <w:bCs/>
                <w:sz w:val="18"/>
                <w:lang w:val="fr-FR"/>
              </w:rPr>
            </w:pPr>
          </w:p>
        </w:tc>
      </w:tr>
      <w:tr w:rsidR="00000000">
        <w:tblPrEx>
          <w:tblCellMar>
            <w:top w:w="0" w:type="dxa"/>
            <w:bottom w:w="0" w:type="dxa"/>
          </w:tblCellMar>
        </w:tblPrEx>
        <w:tc>
          <w:tcPr>
            <w:tcW w:w="2268" w:type="dxa"/>
          </w:tcPr>
          <w:p w:rsidR="00000000" w:rsidRDefault="00000000">
            <w:pPr>
              <w:spacing w:before="40" w:after="40"/>
              <w:rPr>
                <w:bCs/>
                <w:sz w:val="18"/>
                <w:lang w:val="fr-FR"/>
              </w:rPr>
            </w:pPr>
            <w:r>
              <w:rPr>
                <w:bCs/>
                <w:sz w:val="18"/>
                <w:lang w:val="fr-FR"/>
              </w:rPr>
              <w:t>VINCES</w:t>
            </w:r>
          </w:p>
        </w:tc>
        <w:tc>
          <w:tcPr>
            <w:tcW w:w="1260" w:type="dxa"/>
          </w:tcPr>
          <w:p w:rsidR="00000000" w:rsidRDefault="00000000">
            <w:pPr>
              <w:spacing w:before="40" w:after="40"/>
              <w:ind w:right="284"/>
              <w:jc w:val="right"/>
              <w:rPr>
                <w:bCs/>
                <w:sz w:val="18"/>
                <w:lang w:val="fr-FR"/>
              </w:rPr>
            </w:pPr>
            <w:r>
              <w:rPr>
                <w:bCs/>
                <w:sz w:val="18"/>
                <w:lang w:val="fr-FR"/>
              </w:rPr>
              <w:t>34</w:t>
            </w:r>
          </w:p>
        </w:tc>
        <w:tc>
          <w:tcPr>
            <w:tcW w:w="1124" w:type="dxa"/>
          </w:tcPr>
          <w:p w:rsidR="00000000" w:rsidRDefault="00000000">
            <w:pPr>
              <w:spacing w:before="40" w:after="40"/>
              <w:ind w:right="284"/>
              <w:jc w:val="right"/>
              <w:rPr>
                <w:bCs/>
                <w:sz w:val="18"/>
                <w:lang w:val="fr-FR"/>
              </w:rPr>
            </w:pPr>
            <w:r>
              <w:rPr>
                <w:bCs/>
                <w:sz w:val="18"/>
                <w:lang w:val="fr-FR"/>
              </w:rPr>
              <w:t>44</w:t>
            </w:r>
          </w:p>
        </w:tc>
        <w:tc>
          <w:tcPr>
            <w:tcW w:w="1168" w:type="dxa"/>
          </w:tcPr>
          <w:p w:rsidR="00000000" w:rsidRDefault="00000000">
            <w:pPr>
              <w:spacing w:before="40" w:after="40"/>
              <w:jc w:val="center"/>
              <w:rPr>
                <w:bCs/>
                <w:sz w:val="18"/>
                <w:lang w:val="fr-FR"/>
              </w:rPr>
            </w:pPr>
            <w:r>
              <w:rPr>
                <w:bCs/>
                <w:sz w:val="18"/>
                <w:lang w:val="fr-FR"/>
              </w:rPr>
              <w:t>706,3</w:t>
            </w:r>
          </w:p>
        </w:tc>
        <w:tc>
          <w:tcPr>
            <w:tcW w:w="1338" w:type="dxa"/>
          </w:tcPr>
          <w:p w:rsidR="00000000" w:rsidRDefault="00000000">
            <w:pPr>
              <w:spacing w:before="40" w:after="40"/>
              <w:jc w:val="center"/>
              <w:rPr>
                <w:bCs/>
                <w:sz w:val="18"/>
                <w:lang w:val="fr-FR"/>
              </w:rPr>
            </w:pPr>
            <w:r>
              <w:rPr>
                <w:bCs/>
                <w:sz w:val="18"/>
                <w:lang w:val="fr-FR"/>
              </w:rPr>
              <w:t>16,05</w:t>
            </w:r>
          </w:p>
        </w:tc>
        <w:tc>
          <w:tcPr>
            <w:tcW w:w="1295" w:type="dxa"/>
          </w:tcPr>
          <w:p w:rsidR="00000000" w:rsidRDefault="00000000">
            <w:pPr>
              <w:spacing w:before="40" w:after="40"/>
              <w:jc w:val="center"/>
              <w:rPr>
                <w:bCs/>
                <w:sz w:val="18"/>
                <w:lang w:val="fr-FR"/>
              </w:rPr>
            </w:pPr>
            <w:r>
              <w:rPr>
                <w:bCs/>
                <w:sz w:val="18"/>
                <w:lang w:val="fr-FR"/>
              </w:rPr>
              <w:t>3,95</w:t>
            </w:r>
          </w:p>
        </w:tc>
        <w:tc>
          <w:tcPr>
            <w:tcW w:w="1353" w:type="dxa"/>
            <w:gridSpan w:val="2"/>
          </w:tcPr>
          <w:p w:rsidR="00000000" w:rsidRDefault="00000000">
            <w:pPr>
              <w:spacing w:before="40" w:after="40"/>
              <w:jc w:val="center"/>
              <w:rPr>
                <w:bCs/>
                <w:sz w:val="18"/>
                <w:lang w:val="fr-FR"/>
              </w:rPr>
            </w:pPr>
          </w:p>
        </w:tc>
      </w:tr>
      <w:tr w:rsidR="00000000">
        <w:tblPrEx>
          <w:tblCellMar>
            <w:top w:w="0" w:type="dxa"/>
            <w:bottom w:w="0" w:type="dxa"/>
          </w:tblCellMar>
        </w:tblPrEx>
        <w:tc>
          <w:tcPr>
            <w:tcW w:w="2268" w:type="dxa"/>
          </w:tcPr>
          <w:p w:rsidR="00000000" w:rsidRDefault="00000000">
            <w:pPr>
              <w:spacing w:before="40" w:after="40"/>
              <w:rPr>
                <w:bCs/>
                <w:sz w:val="18"/>
                <w:lang w:val="fr-FR"/>
              </w:rPr>
            </w:pPr>
            <w:r>
              <w:rPr>
                <w:bCs/>
                <w:sz w:val="18"/>
                <w:lang w:val="fr-FR"/>
              </w:rPr>
              <w:t>BABAHOYO</w:t>
            </w:r>
          </w:p>
        </w:tc>
        <w:tc>
          <w:tcPr>
            <w:tcW w:w="1260" w:type="dxa"/>
          </w:tcPr>
          <w:p w:rsidR="00000000" w:rsidRDefault="00000000">
            <w:pPr>
              <w:spacing w:before="40" w:after="40"/>
              <w:ind w:right="284"/>
              <w:jc w:val="right"/>
              <w:rPr>
                <w:bCs/>
                <w:sz w:val="18"/>
                <w:lang w:val="fr-FR"/>
              </w:rPr>
            </w:pPr>
            <w:r>
              <w:rPr>
                <w:bCs/>
                <w:sz w:val="18"/>
                <w:lang w:val="fr-FR"/>
              </w:rPr>
              <w:t>60</w:t>
            </w:r>
          </w:p>
        </w:tc>
        <w:tc>
          <w:tcPr>
            <w:tcW w:w="1124" w:type="dxa"/>
          </w:tcPr>
          <w:p w:rsidR="00000000" w:rsidRDefault="00000000">
            <w:pPr>
              <w:spacing w:before="40" w:after="40"/>
              <w:ind w:right="284"/>
              <w:jc w:val="right"/>
              <w:rPr>
                <w:bCs/>
                <w:sz w:val="18"/>
                <w:lang w:val="fr-FR"/>
              </w:rPr>
            </w:pPr>
            <w:r>
              <w:rPr>
                <w:bCs/>
                <w:sz w:val="18"/>
                <w:lang w:val="fr-FR"/>
              </w:rPr>
              <w:t>116</w:t>
            </w:r>
          </w:p>
        </w:tc>
        <w:tc>
          <w:tcPr>
            <w:tcW w:w="1168" w:type="dxa"/>
          </w:tcPr>
          <w:p w:rsidR="00000000" w:rsidRDefault="00000000">
            <w:pPr>
              <w:spacing w:before="40" w:after="40"/>
              <w:jc w:val="center"/>
              <w:rPr>
                <w:bCs/>
                <w:sz w:val="18"/>
                <w:lang w:val="fr-FR"/>
              </w:rPr>
            </w:pPr>
            <w:r>
              <w:rPr>
                <w:bCs/>
                <w:sz w:val="18"/>
                <w:lang w:val="fr-FR"/>
              </w:rPr>
              <w:t>820</w:t>
            </w:r>
          </w:p>
        </w:tc>
        <w:tc>
          <w:tcPr>
            <w:tcW w:w="1338" w:type="dxa"/>
          </w:tcPr>
          <w:p w:rsidR="00000000" w:rsidRDefault="00000000">
            <w:pPr>
              <w:spacing w:before="40" w:after="40"/>
              <w:jc w:val="center"/>
              <w:rPr>
                <w:bCs/>
                <w:sz w:val="18"/>
                <w:lang w:val="fr-FR"/>
              </w:rPr>
            </w:pPr>
            <w:r>
              <w:rPr>
                <w:bCs/>
                <w:sz w:val="18"/>
                <w:lang w:val="fr-FR"/>
              </w:rPr>
              <w:t>7,07</w:t>
            </w:r>
          </w:p>
        </w:tc>
        <w:tc>
          <w:tcPr>
            <w:tcW w:w="1295" w:type="dxa"/>
          </w:tcPr>
          <w:p w:rsidR="00000000" w:rsidRDefault="00000000">
            <w:pPr>
              <w:spacing w:before="40" w:after="40"/>
              <w:jc w:val="center"/>
              <w:rPr>
                <w:bCs/>
                <w:sz w:val="18"/>
                <w:lang w:val="fr-FR"/>
              </w:rPr>
            </w:pPr>
            <w:r>
              <w:rPr>
                <w:bCs/>
                <w:sz w:val="18"/>
                <w:lang w:val="fr-FR"/>
              </w:rPr>
              <w:t>12,93</w:t>
            </w:r>
          </w:p>
        </w:tc>
        <w:tc>
          <w:tcPr>
            <w:tcW w:w="1353" w:type="dxa"/>
            <w:gridSpan w:val="2"/>
          </w:tcPr>
          <w:p w:rsidR="00000000" w:rsidRDefault="00000000">
            <w:pPr>
              <w:spacing w:before="40" w:after="40"/>
              <w:jc w:val="center"/>
              <w:rPr>
                <w:bCs/>
                <w:sz w:val="18"/>
                <w:lang w:val="fr-FR"/>
              </w:rPr>
            </w:pPr>
          </w:p>
        </w:tc>
      </w:tr>
      <w:tr w:rsidR="00000000">
        <w:tblPrEx>
          <w:tblCellMar>
            <w:top w:w="0" w:type="dxa"/>
            <w:bottom w:w="0" w:type="dxa"/>
          </w:tblCellMar>
        </w:tblPrEx>
        <w:tc>
          <w:tcPr>
            <w:tcW w:w="2268" w:type="dxa"/>
          </w:tcPr>
          <w:p w:rsidR="00000000" w:rsidRDefault="00000000">
            <w:pPr>
              <w:spacing w:before="40" w:after="40"/>
              <w:rPr>
                <w:bCs/>
                <w:sz w:val="18"/>
                <w:lang w:val="fr-FR"/>
              </w:rPr>
            </w:pPr>
            <w:r>
              <w:rPr>
                <w:bCs/>
                <w:sz w:val="18"/>
                <w:lang w:val="fr-FR"/>
              </w:rPr>
              <w:t>MACHALA</w:t>
            </w:r>
          </w:p>
        </w:tc>
        <w:tc>
          <w:tcPr>
            <w:tcW w:w="1260" w:type="dxa"/>
          </w:tcPr>
          <w:p w:rsidR="00000000" w:rsidRDefault="00000000">
            <w:pPr>
              <w:spacing w:before="40" w:after="40"/>
              <w:ind w:right="284"/>
              <w:jc w:val="right"/>
              <w:rPr>
                <w:bCs/>
                <w:sz w:val="18"/>
                <w:lang w:val="fr-FR"/>
              </w:rPr>
            </w:pPr>
            <w:r>
              <w:rPr>
                <w:bCs/>
                <w:sz w:val="18"/>
                <w:lang w:val="fr-FR"/>
              </w:rPr>
              <w:t>232</w:t>
            </w:r>
          </w:p>
        </w:tc>
        <w:tc>
          <w:tcPr>
            <w:tcW w:w="1124" w:type="dxa"/>
          </w:tcPr>
          <w:p w:rsidR="00000000" w:rsidRDefault="00000000">
            <w:pPr>
              <w:spacing w:before="40" w:after="40"/>
              <w:ind w:right="284"/>
              <w:jc w:val="right"/>
              <w:rPr>
                <w:bCs/>
                <w:sz w:val="18"/>
                <w:lang w:val="fr-FR"/>
              </w:rPr>
            </w:pPr>
            <w:r>
              <w:rPr>
                <w:bCs/>
                <w:sz w:val="18"/>
                <w:lang w:val="fr-FR"/>
              </w:rPr>
              <w:t>209</w:t>
            </w:r>
          </w:p>
        </w:tc>
        <w:tc>
          <w:tcPr>
            <w:tcW w:w="1168" w:type="dxa"/>
          </w:tcPr>
          <w:p w:rsidR="00000000" w:rsidRDefault="00000000">
            <w:pPr>
              <w:spacing w:before="40" w:after="40"/>
              <w:jc w:val="center"/>
              <w:rPr>
                <w:bCs/>
                <w:sz w:val="18"/>
                <w:lang w:val="fr-FR"/>
              </w:rPr>
            </w:pPr>
            <w:r>
              <w:rPr>
                <w:bCs/>
                <w:sz w:val="18"/>
                <w:lang w:val="fr-FR"/>
              </w:rPr>
              <w:t>1 840,2</w:t>
            </w:r>
          </w:p>
        </w:tc>
        <w:tc>
          <w:tcPr>
            <w:tcW w:w="1338" w:type="dxa"/>
          </w:tcPr>
          <w:p w:rsidR="00000000" w:rsidRDefault="00000000">
            <w:pPr>
              <w:spacing w:before="40" w:after="40"/>
              <w:jc w:val="center"/>
              <w:rPr>
                <w:bCs/>
                <w:sz w:val="18"/>
                <w:lang w:val="fr-FR"/>
              </w:rPr>
            </w:pPr>
            <w:r>
              <w:rPr>
                <w:bCs/>
                <w:sz w:val="18"/>
                <w:lang w:val="fr-FR"/>
              </w:rPr>
              <w:t>8,8</w:t>
            </w:r>
          </w:p>
        </w:tc>
        <w:tc>
          <w:tcPr>
            <w:tcW w:w="1295" w:type="dxa"/>
          </w:tcPr>
          <w:p w:rsidR="00000000" w:rsidRDefault="00000000">
            <w:pPr>
              <w:spacing w:before="40" w:after="40"/>
              <w:jc w:val="center"/>
              <w:rPr>
                <w:bCs/>
                <w:sz w:val="18"/>
                <w:lang w:val="fr-FR"/>
              </w:rPr>
            </w:pPr>
            <w:r>
              <w:rPr>
                <w:bCs/>
                <w:sz w:val="18"/>
                <w:lang w:val="fr-FR"/>
              </w:rPr>
              <w:t>11,2</w:t>
            </w:r>
          </w:p>
        </w:tc>
        <w:tc>
          <w:tcPr>
            <w:tcW w:w="1353" w:type="dxa"/>
            <w:gridSpan w:val="2"/>
          </w:tcPr>
          <w:p w:rsidR="00000000" w:rsidRDefault="00000000">
            <w:pPr>
              <w:spacing w:before="40" w:after="40"/>
              <w:jc w:val="center"/>
              <w:rPr>
                <w:bCs/>
                <w:sz w:val="18"/>
                <w:lang w:val="fr-FR"/>
              </w:rPr>
            </w:pPr>
          </w:p>
        </w:tc>
      </w:tr>
      <w:tr w:rsidR="00000000">
        <w:tblPrEx>
          <w:tblCellMar>
            <w:top w:w="0" w:type="dxa"/>
            <w:bottom w:w="0" w:type="dxa"/>
          </w:tblCellMar>
        </w:tblPrEx>
        <w:tc>
          <w:tcPr>
            <w:tcW w:w="2268" w:type="dxa"/>
          </w:tcPr>
          <w:p w:rsidR="00000000" w:rsidRDefault="00000000">
            <w:pPr>
              <w:spacing w:before="40" w:after="40"/>
              <w:rPr>
                <w:bCs/>
                <w:sz w:val="18"/>
                <w:lang w:val="fr-FR"/>
              </w:rPr>
            </w:pPr>
            <w:r>
              <w:rPr>
                <w:bCs/>
                <w:sz w:val="18"/>
                <w:lang w:val="fr-FR"/>
              </w:rPr>
              <w:t>ZARUMA</w:t>
            </w:r>
          </w:p>
        </w:tc>
        <w:tc>
          <w:tcPr>
            <w:tcW w:w="1260" w:type="dxa"/>
          </w:tcPr>
          <w:p w:rsidR="00000000" w:rsidRDefault="00000000">
            <w:pPr>
              <w:spacing w:before="40" w:after="40"/>
              <w:ind w:right="284"/>
              <w:jc w:val="right"/>
              <w:rPr>
                <w:bCs/>
                <w:sz w:val="18"/>
                <w:lang w:val="en-US"/>
              </w:rPr>
            </w:pPr>
            <w:r>
              <w:rPr>
                <w:bCs/>
                <w:sz w:val="18"/>
                <w:lang w:val="en-US"/>
              </w:rPr>
              <w:t>25</w:t>
            </w:r>
          </w:p>
        </w:tc>
        <w:tc>
          <w:tcPr>
            <w:tcW w:w="1124" w:type="dxa"/>
          </w:tcPr>
          <w:p w:rsidR="00000000" w:rsidRDefault="00000000">
            <w:pPr>
              <w:spacing w:before="40" w:after="40"/>
              <w:ind w:right="284"/>
              <w:jc w:val="right"/>
              <w:rPr>
                <w:bCs/>
                <w:sz w:val="18"/>
                <w:lang w:val="en-US"/>
              </w:rPr>
            </w:pPr>
            <w:r>
              <w:rPr>
                <w:bCs/>
                <w:sz w:val="18"/>
                <w:lang w:val="en-US"/>
              </w:rPr>
              <w:t>10</w:t>
            </w:r>
          </w:p>
        </w:tc>
        <w:tc>
          <w:tcPr>
            <w:tcW w:w="1168" w:type="dxa"/>
          </w:tcPr>
          <w:p w:rsidR="00000000" w:rsidRDefault="00000000">
            <w:pPr>
              <w:spacing w:before="40" w:after="40"/>
              <w:jc w:val="center"/>
              <w:rPr>
                <w:bCs/>
                <w:sz w:val="18"/>
                <w:lang w:val="en-US"/>
              </w:rPr>
            </w:pPr>
            <w:r>
              <w:rPr>
                <w:bCs/>
                <w:sz w:val="18"/>
                <w:lang w:val="en-US"/>
              </w:rPr>
              <w:t>483</w:t>
            </w:r>
          </w:p>
        </w:tc>
        <w:tc>
          <w:tcPr>
            <w:tcW w:w="1338" w:type="dxa"/>
          </w:tcPr>
          <w:p w:rsidR="00000000" w:rsidRDefault="00000000">
            <w:pPr>
              <w:spacing w:before="40" w:after="40"/>
              <w:jc w:val="center"/>
              <w:rPr>
                <w:bCs/>
                <w:sz w:val="18"/>
                <w:lang w:val="en-US"/>
              </w:rPr>
            </w:pPr>
            <w:r>
              <w:rPr>
                <w:bCs/>
                <w:sz w:val="18"/>
                <w:lang w:val="en-US"/>
              </w:rPr>
              <w:t>48,3</w:t>
            </w:r>
          </w:p>
        </w:tc>
        <w:tc>
          <w:tcPr>
            <w:tcW w:w="1295" w:type="dxa"/>
          </w:tcPr>
          <w:p w:rsidR="00000000" w:rsidRDefault="00000000">
            <w:pPr>
              <w:spacing w:before="40" w:after="40"/>
              <w:jc w:val="center"/>
              <w:rPr>
                <w:bCs/>
                <w:sz w:val="18"/>
                <w:lang w:val="en-US"/>
              </w:rPr>
            </w:pPr>
          </w:p>
        </w:tc>
        <w:tc>
          <w:tcPr>
            <w:tcW w:w="1353" w:type="dxa"/>
            <w:gridSpan w:val="2"/>
          </w:tcPr>
          <w:p w:rsidR="00000000" w:rsidRDefault="00000000">
            <w:pPr>
              <w:spacing w:before="40" w:after="40"/>
              <w:jc w:val="center"/>
              <w:rPr>
                <w:bCs/>
                <w:sz w:val="18"/>
                <w:lang w:val="en-US"/>
              </w:rPr>
            </w:pPr>
            <w:r>
              <w:rPr>
                <w:bCs/>
                <w:sz w:val="18"/>
                <w:lang w:val="en-US"/>
              </w:rPr>
              <w:t>28,3</w:t>
            </w:r>
          </w:p>
        </w:tc>
      </w:tr>
      <w:tr w:rsidR="00000000">
        <w:tblPrEx>
          <w:tblCellMar>
            <w:top w:w="0" w:type="dxa"/>
            <w:bottom w:w="0" w:type="dxa"/>
          </w:tblCellMar>
        </w:tblPrEx>
        <w:tc>
          <w:tcPr>
            <w:tcW w:w="2268" w:type="dxa"/>
          </w:tcPr>
          <w:p w:rsidR="00000000" w:rsidRDefault="00000000">
            <w:pPr>
              <w:spacing w:before="40" w:after="40"/>
              <w:rPr>
                <w:bCs/>
                <w:sz w:val="18"/>
                <w:lang w:val="en-US"/>
              </w:rPr>
            </w:pPr>
            <w:r>
              <w:rPr>
                <w:bCs/>
                <w:sz w:val="18"/>
                <w:lang w:val="en-US"/>
              </w:rPr>
              <w:t>GUAYAQUIL V.</w:t>
            </w:r>
          </w:p>
        </w:tc>
        <w:tc>
          <w:tcPr>
            <w:tcW w:w="1260" w:type="dxa"/>
          </w:tcPr>
          <w:p w:rsidR="00000000" w:rsidRDefault="00000000">
            <w:pPr>
              <w:spacing w:before="40" w:after="40"/>
              <w:ind w:right="284"/>
              <w:jc w:val="right"/>
              <w:rPr>
                <w:bCs/>
                <w:sz w:val="18"/>
                <w:lang w:val="en-US"/>
              </w:rPr>
            </w:pPr>
            <w:r>
              <w:rPr>
                <w:bCs/>
                <w:sz w:val="18"/>
                <w:lang w:val="en-US"/>
              </w:rPr>
              <w:t>2 000</w:t>
            </w:r>
          </w:p>
        </w:tc>
        <w:tc>
          <w:tcPr>
            <w:tcW w:w="1124" w:type="dxa"/>
          </w:tcPr>
          <w:p w:rsidR="00000000" w:rsidRDefault="00000000">
            <w:pPr>
              <w:spacing w:before="40" w:after="40"/>
              <w:ind w:right="284"/>
              <w:jc w:val="right"/>
              <w:rPr>
                <w:bCs/>
                <w:sz w:val="18"/>
                <w:lang w:val="en-US"/>
              </w:rPr>
            </w:pPr>
            <w:r>
              <w:rPr>
                <w:bCs/>
                <w:sz w:val="18"/>
                <w:lang w:val="en-US"/>
              </w:rPr>
              <w:t>2 701</w:t>
            </w:r>
          </w:p>
        </w:tc>
        <w:tc>
          <w:tcPr>
            <w:tcW w:w="1168" w:type="dxa"/>
          </w:tcPr>
          <w:p w:rsidR="00000000" w:rsidRDefault="00000000">
            <w:pPr>
              <w:spacing w:before="40" w:after="40"/>
              <w:jc w:val="center"/>
              <w:rPr>
                <w:bCs/>
                <w:sz w:val="18"/>
                <w:lang w:val="en-US"/>
              </w:rPr>
            </w:pPr>
            <w:r>
              <w:rPr>
                <w:bCs/>
                <w:sz w:val="18"/>
                <w:lang w:val="en-US"/>
              </w:rPr>
              <w:t>41,201</w:t>
            </w:r>
          </w:p>
        </w:tc>
        <w:tc>
          <w:tcPr>
            <w:tcW w:w="1338" w:type="dxa"/>
          </w:tcPr>
          <w:p w:rsidR="00000000" w:rsidRDefault="00000000">
            <w:pPr>
              <w:spacing w:before="40" w:after="40"/>
              <w:jc w:val="center"/>
              <w:rPr>
                <w:bCs/>
                <w:sz w:val="18"/>
                <w:lang w:val="en-US"/>
              </w:rPr>
            </w:pPr>
            <w:r>
              <w:rPr>
                <w:bCs/>
                <w:sz w:val="18"/>
                <w:lang w:val="en-US"/>
              </w:rPr>
              <w:t>15,25</w:t>
            </w:r>
          </w:p>
        </w:tc>
        <w:tc>
          <w:tcPr>
            <w:tcW w:w="1295" w:type="dxa"/>
          </w:tcPr>
          <w:p w:rsidR="00000000" w:rsidRDefault="00000000">
            <w:pPr>
              <w:spacing w:before="40" w:after="40"/>
              <w:jc w:val="center"/>
              <w:rPr>
                <w:bCs/>
                <w:sz w:val="18"/>
                <w:lang w:val="en-US"/>
              </w:rPr>
            </w:pPr>
            <w:r>
              <w:rPr>
                <w:bCs/>
                <w:sz w:val="18"/>
                <w:lang w:val="en-US"/>
              </w:rPr>
              <w:t>4,75</w:t>
            </w:r>
          </w:p>
        </w:tc>
        <w:tc>
          <w:tcPr>
            <w:tcW w:w="1353" w:type="dxa"/>
            <w:gridSpan w:val="2"/>
          </w:tcPr>
          <w:p w:rsidR="00000000" w:rsidRDefault="00000000">
            <w:pPr>
              <w:spacing w:before="40" w:after="40"/>
              <w:jc w:val="center"/>
              <w:rPr>
                <w:bCs/>
                <w:sz w:val="18"/>
                <w:lang w:val="en-US"/>
              </w:rPr>
            </w:pPr>
          </w:p>
        </w:tc>
      </w:tr>
      <w:tr w:rsidR="00000000">
        <w:tblPrEx>
          <w:tblCellMar>
            <w:top w:w="0" w:type="dxa"/>
            <w:bottom w:w="0" w:type="dxa"/>
          </w:tblCellMar>
        </w:tblPrEx>
        <w:tc>
          <w:tcPr>
            <w:tcW w:w="2268" w:type="dxa"/>
          </w:tcPr>
          <w:p w:rsidR="00000000" w:rsidRDefault="00000000">
            <w:pPr>
              <w:spacing w:before="40" w:after="40"/>
              <w:rPr>
                <w:bCs/>
                <w:sz w:val="18"/>
                <w:lang w:val="en-US"/>
              </w:rPr>
            </w:pPr>
            <w:r>
              <w:rPr>
                <w:bCs/>
                <w:sz w:val="18"/>
                <w:lang w:val="en-US"/>
              </w:rPr>
              <w:t>GUAYAQUIL M.</w:t>
            </w:r>
          </w:p>
        </w:tc>
        <w:tc>
          <w:tcPr>
            <w:tcW w:w="1260" w:type="dxa"/>
          </w:tcPr>
          <w:p w:rsidR="00000000" w:rsidRDefault="00000000">
            <w:pPr>
              <w:spacing w:before="40" w:after="40"/>
              <w:ind w:right="284"/>
              <w:jc w:val="right"/>
              <w:rPr>
                <w:bCs/>
                <w:sz w:val="18"/>
                <w:lang w:val="en-US"/>
              </w:rPr>
            </w:pPr>
            <w:r>
              <w:rPr>
                <w:bCs/>
                <w:sz w:val="18"/>
                <w:lang w:val="en-US"/>
              </w:rPr>
              <w:t>85</w:t>
            </w:r>
          </w:p>
        </w:tc>
        <w:tc>
          <w:tcPr>
            <w:tcW w:w="1124" w:type="dxa"/>
          </w:tcPr>
          <w:p w:rsidR="00000000" w:rsidRDefault="00000000">
            <w:pPr>
              <w:spacing w:before="40" w:after="40"/>
              <w:ind w:right="284"/>
              <w:jc w:val="right"/>
              <w:rPr>
                <w:bCs/>
                <w:sz w:val="18"/>
                <w:lang w:val="en-US"/>
              </w:rPr>
            </w:pPr>
            <w:r>
              <w:rPr>
                <w:bCs/>
                <w:sz w:val="18"/>
                <w:lang w:val="en-US"/>
              </w:rPr>
              <w:t>156</w:t>
            </w:r>
          </w:p>
        </w:tc>
        <w:tc>
          <w:tcPr>
            <w:tcW w:w="1168" w:type="dxa"/>
          </w:tcPr>
          <w:p w:rsidR="00000000" w:rsidRDefault="00000000">
            <w:pPr>
              <w:spacing w:before="40" w:after="40"/>
              <w:jc w:val="center"/>
              <w:rPr>
                <w:bCs/>
                <w:sz w:val="18"/>
                <w:lang w:val="en-US"/>
              </w:rPr>
            </w:pPr>
            <w:r>
              <w:rPr>
                <w:bCs/>
                <w:sz w:val="18"/>
                <w:lang w:val="en-US"/>
              </w:rPr>
              <w:t>4,236</w:t>
            </w:r>
          </w:p>
        </w:tc>
        <w:tc>
          <w:tcPr>
            <w:tcW w:w="1338" w:type="dxa"/>
          </w:tcPr>
          <w:p w:rsidR="00000000" w:rsidRDefault="00000000">
            <w:pPr>
              <w:spacing w:before="40" w:after="40"/>
              <w:jc w:val="center"/>
              <w:rPr>
                <w:bCs/>
                <w:sz w:val="18"/>
                <w:lang w:val="en-US"/>
              </w:rPr>
            </w:pPr>
            <w:r>
              <w:rPr>
                <w:bCs/>
                <w:sz w:val="18"/>
                <w:lang w:val="en-US"/>
              </w:rPr>
              <w:t>27,15</w:t>
            </w:r>
          </w:p>
        </w:tc>
        <w:tc>
          <w:tcPr>
            <w:tcW w:w="1295" w:type="dxa"/>
          </w:tcPr>
          <w:p w:rsidR="00000000" w:rsidRDefault="00000000">
            <w:pPr>
              <w:spacing w:before="40" w:after="40"/>
              <w:jc w:val="center"/>
              <w:rPr>
                <w:bCs/>
                <w:sz w:val="18"/>
                <w:lang w:val="en-US"/>
              </w:rPr>
            </w:pPr>
            <w:r>
              <w:rPr>
                <w:bCs/>
                <w:sz w:val="18"/>
                <w:lang w:val="en-US"/>
              </w:rPr>
              <w:t>7,15</w:t>
            </w:r>
          </w:p>
        </w:tc>
        <w:tc>
          <w:tcPr>
            <w:tcW w:w="1353" w:type="dxa"/>
            <w:gridSpan w:val="2"/>
          </w:tcPr>
          <w:p w:rsidR="00000000" w:rsidRDefault="00000000">
            <w:pPr>
              <w:spacing w:before="40" w:after="40"/>
              <w:jc w:val="center"/>
              <w:rPr>
                <w:bCs/>
                <w:sz w:val="18"/>
                <w:lang w:val="en-US"/>
              </w:rPr>
            </w:pPr>
          </w:p>
        </w:tc>
      </w:tr>
      <w:tr w:rsidR="00000000">
        <w:tblPrEx>
          <w:tblCellMar>
            <w:top w:w="0" w:type="dxa"/>
            <w:bottom w:w="0" w:type="dxa"/>
          </w:tblCellMar>
        </w:tblPrEx>
        <w:tc>
          <w:tcPr>
            <w:tcW w:w="2268" w:type="dxa"/>
          </w:tcPr>
          <w:p w:rsidR="00000000" w:rsidRDefault="00000000">
            <w:pPr>
              <w:spacing w:before="40" w:after="40"/>
              <w:rPr>
                <w:bCs/>
                <w:sz w:val="18"/>
                <w:lang w:val="en-US"/>
              </w:rPr>
            </w:pPr>
            <w:r>
              <w:rPr>
                <w:bCs/>
                <w:sz w:val="18"/>
                <w:lang w:val="en-US"/>
              </w:rPr>
              <w:t>TENA</w:t>
            </w:r>
          </w:p>
        </w:tc>
        <w:tc>
          <w:tcPr>
            <w:tcW w:w="1260" w:type="dxa"/>
          </w:tcPr>
          <w:p w:rsidR="00000000" w:rsidRDefault="00000000">
            <w:pPr>
              <w:spacing w:before="40" w:after="40"/>
              <w:ind w:right="284"/>
              <w:jc w:val="right"/>
              <w:rPr>
                <w:bCs/>
                <w:sz w:val="18"/>
                <w:lang w:val="en-US"/>
              </w:rPr>
            </w:pPr>
            <w:r>
              <w:rPr>
                <w:bCs/>
                <w:sz w:val="18"/>
                <w:lang w:val="en-US"/>
              </w:rPr>
              <w:t>30</w:t>
            </w:r>
          </w:p>
        </w:tc>
        <w:tc>
          <w:tcPr>
            <w:tcW w:w="1124" w:type="dxa"/>
          </w:tcPr>
          <w:p w:rsidR="00000000" w:rsidRDefault="00000000">
            <w:pPr>
              <w:spacing w:before="40" w:after="40"/>
              <w:ind w:right="284"/>
              <w:jc w:val="right"/>
              <w:rPr>
                <w:bCs/>
                <w:sz w:val="18"/>
                <w:lang w:val="en-US"/>
              </w:rPr>
            </w:pPr>
            <w:r>
              <w:rPr>
                <w:bCs/>
                <w:sz w:val="18"/>
                <w:lang w:val="en-US"/>
              </w:rPr>
              <w:t>104</w:t>
            </w:r>
          </w:p>
        </w:tc>
        <w:tc>
          <w:tcPr>
            <w:tcW w:w="1168" w:type="dxa"/>
          </w:tcPr>
          <w:p w:rsidR="00000000" w:rsidRDefault="00000000">
            <w:pPr>
              <w:spacing w:before="40" w:after="40"/>
              <w:jc w:val="center"/>
              <w:rPr>
                <w:bCs/>
                <w:sz w:val="18"/>
                <w:lang w:val="en-US"/>
              </w:rPr>
            </w:pPr>
          </w:p>
        </w:tc>
        <w:tc>
          <w:tcPr>
            <w:tcW w:w="1338" w:type="dxa"/>
          </w:tcPr>
          <w:p w:rsidR="00000000" w:rsidRDefault="00000000">
            <w:pPr>
              <w:spacing w:before="40" w:after="40"/>
              <w:jc w:val="center"/>
              <w:rPr>
                <w:bCs/>
                <w:sz w:val="18"/>
                <w:lang w:val="en-US"/>
              </w:rPr>
            </w:pPr>
          </w:p>
        </w:tc>
        <w:tc>
          <w:tcPr>
            <w:tcW w:w="1295" w:type="dxa"/>
          </w:tcPr>
          <w:p w:rsidR="00000000" w:rsidRDefault="00000000">
            <w:pPr>
              <w:spacing w:before="40" w:after="40"/>
              <w:jc w:val="center"/>
              <w:rPr>
                <w:bCs/>
                <w:sz w:val="18"/>
                <w:lang w:val="en-US"/>
              </w:rPr>
            </w:pPr>
            <w:r>
              <w:rPr>
                <w:bCs/>
                <w:sz w:val="18"/>
                <w:lang w:val="en-US"/>
              </w:rPr>
              <w:t>8</w:t>
            </w:r>
          </w:p>
        </w:tc>
        <w:tc>
          <w:tcPr>
            <w:tcW w:w="1353" w:type="dxa"/>
            <w:gridSpan w:val="2"/>
          </w:tcPr>
          <w:p w:rsidR="00000000" w:rsidRDefault="00000000">
            <w:pPr>
              <w:spacing w:before="40" w:after="40"/>
              <w:jc w:val="center"/>
              <w:rPr>
                <w:bCs/>
                <w:sz w:val="18"/>
                <w:lang w:val="en-US"/>
              </w:rPr>
            </w:pPr>
          </w:p>
        </w:tc>
      </w:tr>
      <w:tr w:rsidR="00000000">
        <w:tblPrEx>
          <w:tblCellMar>
            <w:top w:w="0" w:type="dxa"/>
            <w:bottom w:w="0" w:type="dxa"/>
          </w:tblCellMar>
        </w:tblPrEx>
        <w:tc>
          <w:tcPr>
            <w:tcW w:w="2268" w:type="dxa"/>
          </w:tcPr>
          <w:p w:rsidR="00000000" w:rsidRDefault="00000000">
            <w:pPr>
              <w:spacing w:before="40" w:after="40"/>
              <w:rPr>
                <w:bCs/>
                <w:sz w:val="18"/>
                <w:lang w:val="en-US"/>
              </w:rPr>
            </w:pPr>
            <w:r>
              <w:rPr>
                <w:bCs/>
                <w:sz w:val="18"/>
                <w:lang w:val="en-US"/>
              </w:rPr>
              <w:t>ESMERALDAS V.</w:t>
            </w:r>
          </w:p>
        </w:tc>
        <w:tc>
          <w:tcPr>
            <w:tcW w:w="1260" w:type="dxa"/>
          </w:tcPr>
          <w:p w:rsidR="00000000" w:rsidRDefault="00000000">
            <w:pPr>
              <w:spacing w:before="40" w:after="40"/>
              <w:ind w:right="284"/>
              <w:jc w:val="right"/>
              <w:rPr>
                <w:bCs/>
                <w:sz w:val="18"/>
                <w:lang w:val="en-US"/>
              </w:rPr>
            </w:pPr>
            <w:r>
              <w:rPr>
                <w:bCs/>
                <w:sz w:val="18"/>
                <w:lang w:val="en-US"/>
              </w:rPr>
              <w:t>180</w:t>
            </w:r>
          </w:p>
        </w:tc>
        <w:tc>
          <w:tcPr>
            <w:tcW w:w="1124" w:type="dxa"/>
          </w:tcPr>
          <w:p w:rsidR="00000000" w:rsidRDefault="00000000">
            <w:pPr>
              <w:spacing w:before="40" w:after="40"/>
              <w:ind w:right="284"/>
              <w:jc w:val="right"/>
              <w:rPr>
                <w:bCs/>
                <w:sz w:val="18"/>
                <w:lang w:val="en-US"/>
              </w:rPr>
            </w:pPr>
            <w:r>
              <w:rPr>
                <w:bCs/>
                <w:sz w:val="18"/>
                <w:lang w:val="en-US"/>
              </w:rPr>
              <w:t xml:space="preserve">275 </w:t>
            </w:r>
          </w:p>
        </w:tc>
        <w:tc>
          <w:tcPr>
            <w:tcW w:w="1168" w:type="dxa"/>
          </w:tcPr>
          <w:p w:rsidR="00000000" w:rsidRDefault="00000000">
            <w:pPr>
              <w:spacing w:before="40" w:after="40"/>
              <w:jc w:val="center"/>
              <w:rPr>
                <w:bCs/>
                <w:sz w:val="18"/>
                <w:lang w:val="en-US"/>
              </w:rPr>
            </w:pPr>
            <w:r>
              <w:rPr>
                <w:bCs/>
                <w:sz w:val="18"/>
                <w:lang w:val="en-US"/>
              </w:rPr>
              <w:t>3,826</w:t>
            </w:r>
          </w:p>
        </w:tc>
        <w:tc>
          <w:tcPr>
            <w:tcW w:w="1338" w:type="dxa"/>
          </w:tcPr>
          <w:p w:rsidR="00000000" w:rsidRDefault="00000000">
            <w:pPr>
              <w:spacing w:before="40" w:after="40"/>
              <w:jc w:val="center"/>
              <w:rPr>
                <w:bCs/>
                <w:sz w:val="18"/>
                <w:lang w:val="en-US"/>
              </w:rPr>
            </w:pPr>
            <w:r>
              <w:rPr>
                <w:bCs/>
                <w:sz w:val="18"/>
                <w:lang w:val="en-US"/>
              </w:rPr>
              <w:t>13,91</w:t>
            </w:r>
          </w:p>
        </w:tc>
        <w:tc>
          <w:tcPr>
            <w:tcW w:w="1295" w:type="dxa"/>
          </w:tcPr>
          <w:p w:rsidR="00000000" w:rsidRDefault="00000000">
            <w:pPr>
              <w:spacing w:before="40" w:after="40"/>
              <w:jc w:val="center"/>
              <w:rPr>
                <w:bCs/>
                <w:sz w:val="18"/>
                <w:lang w:val="en-US"/>
              </w:rPr>
            </w:pPr>
            <w:r>
              <w:rPr>
                <w:bCs/>
                <w:sz w:val="18"/>
                <w:lang w:val="en-US"/>
              </w:rPr>
              <w:t>6,09</w:t>
            </w:r>
          </w:p>
        </w:tc>
        <w:tc>
          <w:tcPr>
            <w:tcW w:w="1353" w:type="dxa"/>
            <w:gridSpan w:val="2"/>
          </w:tcPr>
          <w:p w:rsidR="00000000" w:rsidRDefault="00000000">
            <w:pPr>
              <w:spacing w:before="40" w:after="40"/>
              <w:jc w:val="center"/>
              <w:rPr>
                <w:bCs/>
                <w:sz w:val="18"/>
                <w:lang w:val="en-US"/>
              </w:rPr>
            </w:pPr>
          </w:p>
        </w:tc>
      </w:tr>
      <w:tr w:rsidR="00000000">
        <w:tblPrEx>
          <w:tblCellMar>
            <w:top w:w="0" w:type="dxa"/>
            <w:bottom w:w="0" w:type="dxa"/>
          </w:tblCellMar>
        </w:tblPrEx>
        <w:tc>
          <w:tcPr>
            <w:tcW w:w="2268" w:type="dxa"/>
          </w:tcPr>
          <w:p w:rsidR="00000000" w:rsidRDefault="00000000">
            <w:pPr>
              <w:spacing w:before="40" w:after="40"/>
              <w:rPr>
                <w:bCs/>
                <w:sz w:val="18"/>
                <w:lang w:val="en-US"/>
              </w:rPr>
            </w:pPr>
            <w:r>
              <w:rPr>
                <w:bCs/>
                <w:sz w:val="18"/>
                <w:lang w:val="en-US"/>
              </w:rPr>
              <w:t>ESMERALDAS M.</w:t>
            </w:r>
          </w:p>
        </w:tc>
        <w:tc>
          <w:tcPr>
            <w:tcW w:w="1260" w:type="dxa"/>
          </w:tcPr>
          <w:p w:rsidR="00000000" w:rsidRDefault="00000000">
            <w:pPr>
              <w:spacing w:before="40" w:after="40"/>
              <w:ind w:right="284"/>
              <w:jc w:val="right"/>
              <w:rPr>
                <w:bCs/>
                <w:sz w:val="18"/>
                <w:lang w:val="en-US"/>
              </w:rPr>
            </w:pPr>
            <w:r>
              <w:rPr>
                <w:bCs/>
                <w:sz w:val="18"/>
                <w:lang w:val="en-US"/>
              </w:rPr>
              <w:t>96</w:t>
            </w:r>
          </w:p>
        </w:tc>
        <w:tc>
          <w:tcPr>
            <w:tcW w:w="1124" w:type="dxa"/>
          </w:tcPr>
          <w:p w:rsidR="00000000" w:rsidRDefault="00000000">
            <w:pPr>
              <w:spacing w:before="40" w:after="40"/>
              <w:ind w:right="284"/>
              <w:jc w:val="right"/>
              <w:rPr>
                <w:bCs/>
                <w:sz w:val="18"/>
                <w:lang w:val="en-US"/>
              </w:rPr>
            </w:pPr>
            <w:r>
              <w:rPr>
                <w:bCs/>
                <w:sz w:val="18"/>
                <w:lang w:val="en-US"/>
              </w:rPr>
              <w:t>14</w:t>
            </w:r>
          </w:p>
        </w:tc>
        <w:tc>
          <w:tcPr>
            <w:tcW w:w="1168" w:type="dxa"/>
          </w:tcPr>
          <w:p w:rsidR="00000000" w:rsidRDefault="00000000">
            <w:pPr>
              <w:spacing w:before="40" w:after="40"/>
              <w:jc w:val="center"/>
              <w:rPr>
                <w:bCs/>
                <w:sz w:val="18"/>
                <w:lang w:val="en-US"/>
              </w:rPr>
            </w:pPr>
            <w:r>
              <w:rPr>
                <w:bCs/>
                <w:sz w:val="18"/>
                <w:lang w:val="en-US"/>
              </w:rPr>
              <w:t>1,859</w:t>
            </w:r>
          </w:p>
        </w:tc>
        <w:tc>
          <w:tcPr>
            <w:tcW w:w="1338" w:type="dxa"/>
          </w:tcPr>
          <w:p w:rsidR="00000000" w:rsidRDefault="00000000">
            <w:pPr>
              <w:spacing w:before="40" w:after="40"/>
              <w:jc w:val="center"/>
              <w:rPr>
                <w:bCs/>
                <w:sz w:val="18"/>
                <w:lang w:val="en-US"/>
              </w:rPr>
            </w:pPr>
            <w:r>
              <w:rPr>
                <w:bCs/>
                <w:sz w:val="18"/>
                <w:lang w:val="en-US"/>
              </w:rPr>
              <w:t>132,5</w:t>
            </w:r>
          </w:p>
        </w:tc>
        <w:tc>
          <w:tcPr>
            <w:tcW w:w="1295" w:type="dxa"/>
          </w:tcPr>
          <w:p w:rsidR="00000000" w:rsidRDefault="00000000">
            <w:pPr>
              <w:spacing w:before="40" w:after="40"/>
              <w:jc w:val="center"/>
              <w:rPr>
                <w:bCs/>
                <w:sz w:val="18"/>
                <w:lang w:val="en-US"/>
              </w:rPr>
            </w:pPr>
          </w:p>
        </w:tc>
        <w:tc>
          <w:tcPr>
            <w:tcW w:w="1353" w:type="dxa"/>
            <w:gridSpan w:val="2"/>
          </w:tcPr>
          <w:p w:rsidR="00000000" w:rsidRDefault="00000000">
            <w:pPr>
              <w:spacing w:before="40" w:after="40"/>
              <w:jc w:val="center"/>
              <w:rPr>
                <w:bCs/>
                <w:sz w:val="18"/>
                <w:lang w:val="en-US"/>
              </w:rPr>
            </w:pPr>
            <w:r>
              <w:rPr>
                <w:bCs/>
                <w:sz w:val="18"/>
                <w:lang w:val="en-US"/>
              </w:rPr>
              <w:t>118,59</w:t>
            </w:r>
          </w:p>
        </w:tc>
      </w:tr>
      <w:tr w:rsidR="00000000">
        <w:tblPrEx>
          <w:tblCellMar>
            <w:top w:w="0" w:type="dxa"/>
            <w:bottom w:w="0" w:type="dxa"/>
          </w:tblCellMar>
        </w:tblPrEx>
        <w:tc>
          <w:tcPr>
            <w:tcW w:w="2268" w:type="dxa"/>
          </w:tcPr>
          <w:p w:rsidR="00000000" w:rsidRDefault="00000000">
            <w:pPr>
              <w:spacing w:before="40" w:after="40"/>
              <w:rPr>
                <w:bCs/>
                <w:sz w:val="18"/>
                <w:lang w:val="en-US"/>
              </w:rPr>
            </w:pPr>
            <w:r>
              <w:rPr>
                <w:bCs/>
                <w:sz w:val="18"/>
                <w:lang w:val="en-US"/>
              </w:rPr>
              <w:t>LOJA</w:t>
            </w:r>
          </w:p>
        </w:tc>
        <w:tc>
          <w:tcPr>
            <w:tcW w:w="1260" w:type="dxa"/>
          </w:tcPr>
          <w:p w:rsidR="00000000" w:rsidRDefault="00000000">
            <w:pPr>
              <w:spacing w:before="40" w:after="40"/>
              <w:ind w:right="284"/>
              <w:jc w:val="right"/>
              <w:rPr>
                <w:bCs/>
                <w:sz w:val="18"/>
              </w:rPr>
            </w:pPr>
            <w:r>
              <w:rPr>
                <w:bCs/>
                <w:sz w:val="18"/>
              </w:rPr>
              <w:t>200</w:t>
            </w:r>
          </w:p>
        </w:tc>
        <w:tc>
          <w:tcPr>
            <w:tcW w:w="1124" w:type="dxa"/>
          </w:tcPr>
          <w:p w:rsidR="00000000" w:rsidRDefault="00000000">
            <w:pPr>
              <w:spacing w:before="40" w:after="40"/>
              <w:ind w:right="284"/>
              <w:jc w:val="right"/>
              <w:rPr>
                <w:bCs/>
                <w:sz w:val="18"/>
              </w:rPr>
            </w:pPr>
            <w:r>
              <w:rPr>
                <w:bCs/>
                <w:sz w:val="18"/>
              </w:rPr>
              <w:t>254</w:t>
            </w:r>
          </w:p>
        </w:tc>
        <w:tc>
          <w:tcPr>
            <w:tcW w:w="1168" w:type="dxa"/>
          </w:tcPr>
          <w:p w:rsidR="00000000" w:rsidRDefault="00000000">
            <w:pPr>
              <w:spacing w:before="40" w:after="40"/>
              <w:jc w:val="center"/>
              <w:rPr>
                <w:bCs/>
                <w:sz w:val="18"/>
              </w:rPr>
            </w:pPr>
            <w:r>
              <w:rPr>
                <w:bCs/>
                <w:sz w:val="18"/>
              </w:rPr>
              <w:t>4,975</w:t>
            </w:r>
          </w:p>
        </w:tc>
        <w:tc>
          <w:tcPr>
            <w:tcW w:w="1338" w:type="dxa"/>
          </w:tcPr>
          <w:p w:rsidR="00000000" w:rsidRDefault="00000000">
            <w:pPr>
              <w:spacing w:before="40" w:after="40"/>
              <w:jc w:val="center"/>
              <w:rPr>
                <w:bCs/>
                <w:sz w:val="18"/>
              </w:rPr>
            </w:pPr>
            <w:r>
              <w:rPr>
                <w:bCs/>
                <w:sz w:val="18"/>
              </w:rPr>
              <w:t>19,59</w:t>
            </w:r>
          </w:p>
        </w:tc>
        <w:tc>
          <w:tcPr>
            <w:tcW w:w="1295" w:type="dxa"/>
          </w:tcPr>
          <w:p w:rsidR="00000000" w:rsidRDefault="00000000">
            <w:pPr>
              <w:spacing w:before="40" w:after="40"/>
              <w:jc w:val="center"/>
              <w:rPr>
                <w:bCs/>
                <w:sz w:val="18"/>
              </w:rPr>
            </w:pPr>
          </w:p>
        </w:tc>
        <w:tc>
          <w:tcPr>
            <w:tcW w:w="1353" w:type="dxa"/>
            <w:gridSpan w:val="2"/>
          </w:tcPr>
          <w:p w:rsidR="00000000" w:rsidRDefault="00000000">
            <w:pPr>
              <w:spacing w:before="40" w:after="40"/>
              <w:jc w:val="center"/>
              <w:rPr>
                <w:bCs/>
                <w:sz w:val="18"/>
              </w:rPr>
            </w:pPr>
          </w:p>
        </w:tc>
      </w:tr>
      <w:tr w:rsidR="00000000">
        <w:tblPrEx>
          <w:tblCellMar>
            <w:top w:w="0" w:type="dxa"/>
            <w:bottom w:w="0" w:type="dxa"/>
          </w:tblCellMar>
        </w:tblPrEx>
        <w:tc>
          <w:tcPr>
            <w:tcW w:w="2268" w:type="dxa"/>
          </w:tcPr>
          <w:p w:rsidR="00000000" w:rsidRDefault="00000000">
            <w:pPr>
              <w:spacing w:before="40" w:after="40"/>
              <w:rPr>
                <w:bCs/>
                <w:sz w:val="18"/>
              </w:rPr>
            </w:pPr>
            <w:r>
              <w:rPr>
                <w:bCs/>
                <w:sz w:val="18"/>
              </w:rPr>
              <w:t xml:space="preserve">      Total</w:t>
            </w:r>
          </w:p>
        </w:tc>
        <w:tc>
          <w:tcPr>
            <w:tcW w:w="1260" w:type="dxa"/>
          </w:tcPr>
          <w:p w:rsidR="00000000" w:rsidRDefault="00000000">
            <w:pPr>
              <w:spacing w:before="40" w:after="40"/>
              <w:ind w:right="284"/>
              <w:jc w:val="right"/>
              <w:rPr>
                <w:bCs/>
                <w:sz w:val="18"/>
              </w:rPr>
            </w:pPr>
            <w:r>
              <w:rPr>
                <w:bCs/>
                <w:sz w:val="18"/>
              </w:rPr>
              <w:t xml:space="preserve">6 831 </w:t>
            </w:r>
          </w:p>
        </w:tc>
        <w:tc>
          <w:tcPr>
            <w:tcW w:w="1124" w:type="dxa"/>
          </w:tcPr>
          <w:p w:rsidR="00000000" w:rsidRDefault="00000000">
            <w:pPr>
              <w:spacing w:before="40" w:after="40"/>
              <w:ind w:right="284"/>
              <w:jc w:val="right"/>
              <w:rPr>
                <w:bCs/>
                <w:sz w:val="18"/>
              </w:rPr>
            </w:pPr>
            <w:r>
              <w:rPr>
                <w:bCs/>
                <w:sz w:val="18"/>
              </w:rPr>
              <w:t>7 859</w:t>
            </w:r>
          </w:p>
        </w:tc>
        <w:tc>
          <w:tcPr>
            <w:tcW w:w="1168" w:type="dxa"/>
          </w:tcPr>
          <w:p w:rsidR="00000000" w:rsidRDefault="00000000">
            <w:pPr>
              <w:spacing w:before="40" w:after="40"/>
              <w:jc w:val="center"/>
              <w:rPr>
                <w:bCs/>
                <w:sz w:val="18"/>
              </w:rPr>
            </w:pPr>
            <w:r>
              <w:rPr>
                <w:bCs/>
                <w:sz w:val="18"/>
              </w:rPr>
              <w:t>14,83</w:t>
            </w:r>
          </w:p>
        </w:tc>
        <w:tc>
          <w:tcPr>
            <w:tcW w:w="1338" w:type="dxa"/>
          </w:tcPr>
          <w:p w:rsidR="00000000" w:rsidRDefault="00000000">
            <w:pPr>
              <w:spacing w:before="40" w:after="40"/>
              <w:jc w:val="center"/>
              <w:rPr>
                <w:bCs/>
                <w:sz w:val="18"/>
              </w:rPr>
            </w:pPr>
            <w:r>
              <w:rPr>
                <w:bCs/>
                <w:sz w:val="18"/>
              </w:rPr>
              <w:t>5,17</w:t>
            </w:r>
          </w:p>
        </w:tc>
        <w:tc>
          <w:tcPr>
            <w:tcW w:w="1295" w:type="dxa"/>
          </w:tcPr>
          <w:p w:rsidR="00000000" w:rsidRDefault="00000000">
            <w:pPr>
              <w:spacing w:before="40" w:after="40"/>
              <w:jc w:val="center"/>
              <w:rPr>
                <w:bCs/>
                <w:sz w:val="18"/>
              </w:rPr>
            </w:pPr>
          </w:p>
        </w:tc>
        <w:tc>
          <w:tcPr>
            <w:tcW w:w="1353" w:type="dxa"/>
            <w:gridSpan w:val="2"/>
          </w:tcPr>
          <w:p w:rsidR="00000000" w:rsidRDefault="00000000">
            <w:pPr>
              <w:spacing w:before="40" w:after="40"/>
              <w:jc w:val="center"/>
              <w:rPr>
                <w:bCs/>
                <w:sz w:val="18"/>
              </w:rPr>
            </w:pPr>
          </w:p>
        </w:tc>
      </w:tr>
    </w:tbl>
    <w:p w:rsidR="00000000" w:rsidRDefault="00000000">
      <w:pPr>
        <w:spacing w:before="120"/>
        <w:jc w:val="right"/>
        <w:rPr>
          <w:bCs/>
          <w:sz w:val="20"/>
          <w:lang w:val="fr-FR"/>
        </w:rPr>
      </w:pPr>
      <w:r>
        <w:rPr>
          <w:bCs/>
          <w:sz w:val="20"/>
          <w:lang w:val="fr-FR"/>
        </w:rPr>
        <w:t>Bulletin de statistiques 2001</w:t>
      </w:r>
    </w:p>
    <w:p w:rsidR="00000000" w:rsidRDefault="00000000">
      <w:pPr>
        <w:jc w:val="right"/>
        <w:rPr>
          <w:bCs/>
          <w:sz w:val="20"/>
          <w:lang w:val="fr-FR"/>
        </w:rPr>
      </w:pPr>
      <w:r>
        <w:rPr>
          <w:b/>
          <w:sz w:val="28"/>
          <w:lang w:val="fr-FR"/>
        </w:rPr>
        <w:t>46</w:t>
      </w:r>
      <w:r>
        <w:rPr>
          <w:bCs/>
          <w:sz w:val="20"/>
          <w:lang w:val="fr-FR"/>
        </w:rPr>
        <w:t xml:space="preserve">       Pour la modernisation des prisons</w:t>
      </w:r>
    </w:p>
    <w:p w:rsidR="00000000" w:rsidRDefault="00000000">
      <w:pPr>
        <w:spacing w:after="240"/>
        <w:rPr>
          <w:bCs/>
          <w:lang w:val="fr-FR"/>
        </w:rPr>
      </w:pPr>
      <w:r>
        <w:rPr>
          <w:bCs/>
          <w:lang w:val="fr-FR"/>
        </w:rPr>
        <w:br w:type="page"/>
        <w:t>Direction nationale de la réadaptation sociale</w:t>
      </w:r>
    </w:p>
    <w:p w:rsidR="00000000" w:rsidRDefault="00000000">
      <w:pPr>
        <w:jc w:val="center"/>
        <w:rPr>
          <w:b/>
          <w:lang w:val="fr-FR"/>
        </w:rPr>
      </w:pPr>
      <w:r>
        <w:rPr>
          <w:b/>
          <w:lang w:val="fr-FR"/>
        </w:rPr>
        <w:t>Répartition de la population des détenus</w:t>
      </w:r>
    </w:p>
    <w:p w:rsidR="00000000" w:rsidRDefault="00000000">
      <w:pPr>
        <w:jc w:val="center"/>
        <w:rPr>
          <w:b/>
          <w:lang w:val="fr-FR"/>
        </w:rPr>
      </w:pPr>
      <w:r>
        <w:rPr>
          <w:b/>
          <w:lang w:val="fr-FR"/>
        </w:rPr>
        <w:t>selon les réductions de peine – 2001</w:t>
      </w:r>
    </w:p>
    <w:p w:rsidR="00000000" w:rsidRDefault="00000000">
      <w:pPr>
        <w:jc w:val="center"/>
        <w:rPr>
          <w:b/>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32"/>
        <w:gridCol w:w="2132"/>
        <w:gridCol w:w="2132"/>
        <w:gridCol w:w="2132"/>
      </w:tblGrid>
      <w:tr w:rsidR="00000000">
        <w:tblPrEx>
          <w:tblCellMar>
            <w:top w:w="0" w:type="dxa"/>
            <w:bottom w:w="0" w:type="dxa"/>
          </w:tblCellMar>
        </w:tblPrEx>
        <w:trPr>
          <w:jc w:val="center"/>
        </w:trPr>
        <w:tc>
          <w:tcPr>
            <w:tcW w:w="2132" w:type="dxa"/>
          </w:tcPr>
          <w:p w:rsidR="00000000" w:rsidRDefault="00000000">
            <w:pPr>
              <w:spacing w:before="40" w:after="40"/>
              <w:rPr>
                <w:bCs/>
                <w:sz w:val="16"/>
                <w:lang w:val="fr-FR"/>
              </w:rPr>
            </w:pPr>
          </w:p>
        </w:tc>
        <w:tc>
          <w:tcPr>
            <w:tcW w:w="2132" w:type="dxa"/>
          </w:tcPr>
          <w:p w:rsidR="00000000" w:rsidRDefault="00000000">
            <w:pPr>
              <w:spacing w:before="40" w:after="40"/>
              <w:jc w:val="center"/>
              <w:rPr>
                <w:b/>
                <w:sz w:val="20"/>
                <w:lang w:val="fr-FR"/>
              </w:rPr>
            </w:pPr>
            <w:r>
              <w:rPr>
                <w:b/>
                <w:sz w:val="20"/>
                <w:lang w:val="fr-FR"/>
              </w:rPr>
              <w:t>Avec la loi du 2x1</w:t>
            </w:r>
          </w:p>
        </w:tc>
        <w:tc>
          <w:tcPr>
            <w:tcW w:w="2132" w:type="dxa"/>
          </w:tcPr>
          <w:p w:rsidR="00000000" w:rsidRDefault="00000000">
            <w:pPr>
              <w:spacing w:before="40" w:after="40"/>
              <w:jc w:val="center"/>
              <w:rPr>
                <w:b/>
                <w:sz w:val="20"/>
                <w:lang w:val="fr-FR"/>
              </w:rPr>
            </w:pPr>
            <w:r>
              <w:rPr>
                <w:b/>
                <w:sz w:val="20"/>
                <w:lang w:val="fr-FR"/>
              </w:rPr>
              <w:t>Avec le système 2x1 et le jubilé</w:t>
            </w:r>
          </w:p>
        </w:tc>
        <w:tc>
          <w:tcPr>
            <w:tcW w:w="2132" w:type="dxa"/>
          </w:tcPr>
          <w:p w:rsidR="00000000" w:rsidRDefault="00000000">
            <w:pPr>
              <w:spacing w:before="40" w:after="40"/>
              <w:jc w:val="center"/>
              <w:rPr>
                <w:b/>
                <w:sz w:val="20"/>
                <w:lang w:val="fr-FR"/>
              </w:rPr>
            </w:pPr>
            <w:r>
              <w:rPr>
                <w:b/>
                <w:sz w:val="20"/>
                <w:lang w:val="fr-FR"/>
              </w:rPr>
              <w:t>TOTAL</w:t>
            </w:r>
          </w:p>
        </w:tc>
      </w:tr>
      <w:tr w:rsidR="00000000">
        <w:tblPrEx>
          <w:tblCellMar>
            <w:top w:w="0" w:type="dxa"/>
            <w:bottom w:w="0" w:type="dxa"/>
          </w:tblCellMar>
        </w:tblPrEx>
        <w:trPr>
          <w:jc w:val="center"/>
        </w:trPr>
        <w:tc>
          <w:tcPr>
            <w:tcW w:w="2132" w:type="dxa"/>
          </w:tcPr>
          <w:p w:rsidR="00000000" w:rsidRDefault="00000000">
            <w:pPr>
              <w:spacing w:before="40" w:after="40"/>
              <w:rPr>
                <w:bCs/>
                <w:sz w:val="16"/>
                <w:lang w:val="fr-FR"/>
              </w:rPr>
            </w:pPr>
            <w:r>
              <w:rPr>
                <w:bCs/>
                <w:sz w:val="16"/>
                <w:lang w:val="fr-FR"/>
              </w:rPr>
              <w:t>TULCAN</w:t>
            </w:r>
          </w:p>
        </w:tc>
        <w:tc>
          <w:tcPr>
            <w:tcW w:w="2132" w:type="dxa"/>
          </w:tcPr>
          <w:p w:rsidR="00000000" w:rsidRDefault="00000000">
            <w:pPr>
              <w:spacing w:before="40" w:after="40"/>
              <w:jc w:val="center"/>
              <w:rPr>
                <w:bCs/>
                <w:sz w:val="16"/>
                <w:lang w:val="fr-FR"/>
              </w:rPr>
            </w:pPr>
            <w:r>
              <w:rPr>
                <w:bCs/>
                <w:sz w:val="16"/>
                <w:lang w:val="fr-FR"/>
              </w:rPr>
              <w:t>41</w:t>
            </w:r>
          </w:p>
        </w:tc>
        <w:tc>
          <w:tcPr>
            <w:tcW w:w="2132" w:type="dxa"/>
          </w:tcPr>
          <w:p w:rsidR="00000000" w:rsidRDefault="00000000">
            <w:pPr>
              <w:spacing w:before="40" w:after="40"/>
              <w:jc w:val="center"/>
              <w:rPr>
                <w:bCs/>
                <w:sz w:val="16"/>
                <w:lang w:val="fr-FR"/>
              </w:rPr>
            </w:pPr>
            <w:r>
              <w:rPr>
                <w:bCs/>
                <w:sz w:val="16"/>
                <w:lang w:val="fr-FR"/>
              </w:rPr>
              <w:t>98</w:t>
            </w:r>
          </w:p>
        </w:tc>
        <w:tc>
          <w:tcPr>
            <w:tcW w:w="2132" w:type="dxa"/>
          </w:tcPr>
          <w:p w:rsidR="00000000" w:rsidRDefault="00000000">
            <w:pPr>
              <w:spacing w:before="40" w:after="40"/>
              <w:jc w:val="center"/>
              <w:rPr>
                <w:bCs/>
                <w:sz w:val="16"/>
                <w:lang w:val="fr-FR"/>
              </w:rPr>
            </w:pPr>
            <w:r>
              <w:rPr>
                <w:bCs/>
                <w:sz w:val="16"/>
                <w:lang w:val="fr-FR"/>
              </w:rPr>
              <w:t>139</w:t>
            </w:r>
          </w:p>
        </w:tc>
      </w:tr>
      <w:tr w:rsidR="00000000">
        <w:tblPrEx>
          <w:tblCellMar>
            <w:top w:w="0" w:type="dxa"/>
            <w:bottom w:w="0" w:type="dxa"/>
          </w:tblCellMar>
        </w:tblPrEx>
        <w:trPr>
          <w:jc w:val="center"/>
        </w:trPr>
        <w:tc>
          <w:tcPr>
            <w:tcW w:w="2132" w:type="dxa"/>
          </w:tcPr>
          <w:p w:rsidR="00000000" w:rsidRDefault="00000000">
            <w:pPr>
              <w:spacing w:before="40" w:after="40"/>
              <w:rPr>
                <w:bCs/>
                <w:sz w:val="16"/>
                <w:lang w:val="fr-FR"/>
              </w:rPr>
            </w:pPr>
            <w:r>
              <w:rPr>
                <w:bCs/>
                <w:sz w:val="16"/>
                <w:lang w:val="fr-FR"/>
              </w:rPr>
              <w:t>IBARRA</w:t>
            </w:r>
          </w:p>
        </w:tc>
        <w:tc>
          <w:tcPr>
            <w:tcW w:w="2132" w:type="dxa"/>
          </w:tcPr>
          <w:p w:rsidR="00000000" w:rsidRDefault="00000000">
            <w:pPr>
              <w:spacing w:before="40" w:after="40"/>
              <w:jc w:val="center"/>
              <w:rPr>
                <w:bCs/>
                <w:sz w:val="16"/>
                <w:lang w:val="fr-FR"/>
              </w:rPr>
            </w:pPr>
            <w:r>
              <w:rPr>
                <w:bCs/>
                <w:sz w:val="16"/>
                <w:lang w:val="fr-FR"/>
              </w:rPr>
              <w:t>31</w:t>
            </w:r>
          </w:p>
        </w:tc>
        <w:tc>
          <w:tcPr>
            <w:tcW w:w="2132" w:type="dxa"/>
          </w:tcPr>
          <w:p w:rsidR="00000000" w:rsidRDefault="00000000">
            <w:pPr>
              <w:spacing w:before="40" w:after="40"/>
              <w:jc w:val="center"/>
              <w:rPr>
                <w:bCs/>
                <w:sz w:val="16"/>
                <w:lang w:val="fr-FR"/>
              </w:rPr>
            </w:pPr>
            <w:r>
              <w:rPr>
                <w:bCs/>
                <w:sz w:val="16"/>
                <w:lang w:val="fr-FR"/>
              </w:rPr>
              <w:t>134</w:t>
            </w:r>
          </w:p>
        </w:tc>
        <w:tc>
          <w:tcPr>
            <w:tcW w:w="2132" w:type="dxa"/>
          </w:tcPr>
          <w:p w:rsidR="00000000" w:rsidRDefault="00000000">
            <w:pPr>
              <w:spacing w:before="40" w:after="40"/>
              <w:jc w:val="center"/>
              <w:rPr>
                <w:bCs/>
                <w:sz w:val="16"/>
                <w:lang w:val="fr-FR"/>
              </w:rPr>
            </w:pPr>
            <w:r>
              <w:rPr>
                <w:bCs/>
                <w:sz w:val="16"/>
                <w:lang w:val="fr-FR"/>
              </w:rPr>
              <w:t>165</w:t>
            </w:r>
          </w:p>
        </w:tc>
      </w:tr>
      <w:tr w:rsidR="00000000">
        <w:tblPrEx>
          <w:tblCellMar>
            <w:top w:w="0" w:type="dxa"/>
            <w:bottom w:w="0" w:type="dxa"/>
          </w:tblCellMar>
        </w:tblPrEx>
        <w:trPr>
          <w:jc w:val="center"/>
        </w:trPr>
        <w:tc>
          <w:tcPr>
            <w:tcW w:w="2132" w:type="dxa"/>
          </w:tcPr>
          <w:p w:rsidR="00000000" w:rsidRDefault="00000000">
            <w:pPr>
              <w:spacing w:before="40" w:after="40"/>
              <w:rPr>
                <w:bCs/>
                <w:sz w:val="16"/>
                <w:lang w:val="fr-FR"/>
              </w:rPr>
            </w:pPr>
            <w:r>
              <w:rPr>
                <w:bCs/>
                <w:sz w:val="16"/>
                <w:lang w:val="fr-FR"/>
              </w:rPr>
              <w:t>QUITO #1</w:t>
            </w:r>
          </w:p>
        </w:tc>
        <w:tc>
          <w:tcPr>
            <w:tcW w:w="2132" w:type="dxa"/>
          </w:tcPr>
          <w:p w:rsidR="00000000" w:rsidRDefault="00000000">
            <w:pPr>
              <w:spacing w:before="40" w:after="40"/>
              <w:jc w:val="center"/>
              <w:rPr>
                <w:bCs/>
                <w:sz w:val="16"/>
                <w:lang w:val="fr-FR"/>
              </w:rPr>
            </w:pPr>
            <w:r>
              <w:rPr>
                <w:bCs/>
                <w:sz w:val="16"/>
                <w:lang w:val="fr-FR"/>
              </w:rPr>
              <w:t>58</w:t>
            </w:r>
          </w:p>
        </w:tc>
        <w:tc>
          <w:tcPr>
            <w:tcW w:w="2132" w:type="dxa"/>
          </w:tcPr>
          <w:p w:rsidR="00000000" w:rsidRDefault="00000000">
            <w:pPr>
              <w:spacing w:before="40" w:after="40"/>
              <w:jc w:val="center"/>
              <w:rPr>
                <w:bCs/>
                <w:sz w:val="16"/>
                <w:lang w:val="fr-FR"/>
              </w:rPr>
            </w:pPr>
            <w:r>
              <w:rPr>
                <w:bCs/>
                <w:sz w:val="16"/>
                <w:lang w:val="fr-FR"/>
              </w:rPr>
              <w:t>189</w:t>
            </w:r>
          </w:p>
        </w:tc>
        <w:tc>
          <w:tcPr>
            <w:tcW w:w="2132" w:type="dxa"/>
          </w:tcPr>
          <w:p w:rsidR="00000000" w:rsidRDefault="00000000">
            <w:pPr>
              <w:spacing w:before="40" w:after="40"/>
              <w:jc w:val="center"/>
              <w:rPr>
                <w:bCs/>
                <w:sz w:val="16"/>
                <w:lang w:val="fr-FR"/>
              </w:rPr>
            </w:pPr>
            <w:r>
              <w:rPr>
                <w:bCs/>
                <w:sz w:val="16"/>
                <w:lang w:val="fr-FR"/>
              </w:rPr>
              <w:t>247</w:t>
            </w:r>
          </w:p>
        </w:tc>
      </w:tr>
      <w:tr w:rsidR="00000000">
        <w:tblPrEx>
          <w:tblCellMar>
            <w:top w:w="0" w:type="dxa"/>
            <w:bottom w:w="0" w:type="dxa"/>
          </w:tblCellMar>
        </w:tblPrEx>
        <w:trPr>
          <w:jc w:val="center"/>
        </w:trPr>
        <w:tc>
          <w:tcPr>
            <w:tcW w:w="2132" w:type="dxa"/>
          </w:tcPr>
          <w:p w:rsidR="00000000" w:rsidRDefault="00000000">
            <w:pPr>
              <w:spacing w:before="40" w:after="40"/>
              <w:rPr>
                <w:bCs/>
                <w:sz w:val="16"/>
                <w:lang w:val="fr-FR"/>
              </w:rPr>
            </w:pPr>
            <w:r>
              <w:rPr>
                <w:bCs/>
                <w:sz w:val="16"/>
                <w:lang w:val="fr-FR"/>
              </w:rPr>
              <w:t>QUITO #2</w:t>
            </w:r>
          </w:p>
        </w:tc>
        <w:tc>
          <w:tcPr>
            <w:tcW w:w="2132" w:type="dxa"/>
          </w:tcPr>
          <w:p w:rsidR="00000000" w:rsidRDefault="00000000">
            <w:pPr>
              <w:spacing w:before="40" w:after="40"/>
              <w:jc w:val="center"/>
              <w:rPr>
                <w:bCs/>
                <w:sz w:val="16"/>
                <w:lang w:val="fr-FR"/>
              </w:rPr>
            </w:pPr>
            <w:r>
              <w:rPr>
                <w:bCs/>
                <w:sz w:val="16"/>
                <w:lang w:val="fr-FR"/>
              </w:rPr>
              <w:t>41</w:t>
            </w:r>
          </w:p>
        </w:tc>
        <w:tc>
          <w:tcPr>
            <w:tcW w:w="2132" w:type="dxa"/>
          </w:tcPr>
          <w:p w:rsidR="00000000" w:rsidRDefault="00000000">
            <w:pPr>
              <w:spacing w:before="40" w:after="40"/>
              <w:jc w:val="center"/>
              <w:rPr>
                <w:bCs/>
                <w:sz w:val="16"/>
                <w:lang w:val="fr-FR"/>
              </w:rPr>
            </w:pPr>
            <w:r>
              <w:rPr>
                <w:bCs/>
                <w:sz w:val="16"/>
                <w:lang w:val="fr-FR"/>
              </w:rPr>
              <w:t>90</w:t>
            </w:r>
          </w:p>
        </w:tc>
        <w:tc>
          <w:tcPr>
            <w:tcW w:w="2132" w:type="dxa"/>
          </w:tcPr>
          <w:p w:rsidR="00000000" w:rsidRDefault="00000000">
            <w:pPr>
              <w:spacing w:before="40" w:after="40"/>
              <w:jc w:val="center"/>
              <w:rPr>
                <w:bCs/>
                <w:sz w:val="16"/>
                <w:lang w:val="fr-FR"/>
              </w:rPr>
            </w:pPr>
            <w:r>
              <w:rPr>
                <w:bCs/>
                <w:sz w:val="16"/>
                <w:lang w:val="fr-FR"/>
              </w:rPr>
              <w:t>131</w:t>
            </w:r>
          </w:p>
        </w:tc>
      </w:tr>
      <w:tr w:rsidR="00000000">
        <w:tblPrEx>
          <w:tblCellMar>
            <w:top w:w="0" w:type="dxa"/>
            <w:bottom w:w="0" w:type="dxa"/>
          </w:tblCellMar>
        </w:tblPrEx>
        <w:trPr>
          <w:jc w:val="center"/>
        </w:trPr>
        <w:tc>
          <w:tcPr>
            <w:tcW w:w="2132" w:type="dxa"/>
          </w:tcPr>
          <w:p w:rsidR="00000000" w:rsidRDefault="00000000">
            <w:pPr>
              <w:spacing w:before="40" w:after="40"/>
              <w:rPr>
                <w:bCs/>
                <w:sz w:val="16"/>
                <w:lang w:val="fr-FR"/>
              </w:rPr>
            </w:pPr>
            <w:r>
              <w:rPr>
                <w:bCs/>
                <w:sz w:val="16"/>
                <w:lang w:val="fr-FR"/>
              </w:rPr>
              <w:t>QUITO #3</w:t>
            </w:r>
          </w:p>
        </w:tc>
        <w:tc>
          <w:tcPr>
            <w:tcW w:w="2132" w:type="dxa"/>
          </w:tcPr>
          <w:p w:rsidR="00000000" w:rsidRDefault="00000000">
            <w:pPr>
              <w:spacing w:before="40" w:after="40"/>
              <w:jc w:val="center"/>
              <w:rPr>
                <w:bCs/>
                <w:sz w:val="16"/>
                <w:lang w:val="fr-FR"/>
              </w:rPr>
            </w:pPr>
            <w:r>
              <w:rPr>
                <w:bCs/>
                <w:sz w:val="16"/>
                <w:lang w:val="fr-FR"/>
              </w:rPr>
              <w:t>19</w:t>
            </w:r>
          </w:p>
        </w:tc>
        <w:tc>
          <w:tcPr>
            <w:tcW w:w="2132" w:type="dxa"/>
          </w:tcPr>
          <w:p w:rsidR="00000000" w:rsidRDefault="00000000">
            <w:pPr>
              <w:spacing w:before="40" w:after="40"/>
              <w:jc w:val="center"/>
              <w:rPr>
                <w:bCs/>
                <w:sz w:val="16"/>
                <w:lang w:val="fr-FR"/>
              </w:rPr>
            </w:pPr>
            <w:r>
              <w:rPr>
                <w:bCs/>
                <w:sz w:val="16"/>
                <w:lang w:val="fr-FR"/>
              </w:rPr>
              <w:t>48</w:t>
            </w:r>
          </w:p>
        </w:tc>
        <w:tc>
          <w:tcPr>
            <w:tcW w:w="2132" w:type="dxa"/>
          </w:tcPr>
          <w:p w:rsidR="00000000" w:rsidRDefault="00000000">
            <w:pPr>
              <w:spacing w:before="40" w:after="40"/>
              <w:jc w:val="center"/>
              <w:rPr>
                <w:bCs/>
                <w:sz w:val="16"/>
                <w:lang w:val="fr-FR"/>
              </w:rPr>
            </w:pPr>
            <w:r>
              <w:rPr>
                <w:bCs/>
                <w:sz w:val="16"/>
                <w:lang w:val="fr-FR"/>
              </w:rPr>
              <w:t>67</w:t>
            </w:r>
          </w:p>
        </w:tc>
      </w:tr>
      <w:tr w:rsidR="00000000">
        <w:tblPrEx>
          <w:tblCellMar>
            <w:top w:w="0" w:type="dxa"/>
            <w:bottom w:w="0" w:type="dxa"/>
          </w:tblCellMar>
        </w:tblPrEx>
        <w:trPr>
          <w:jc w:val="center"/>
        </w:trPr>
        <w:tc>
          <w:tcPr>
            <w:tcW w:w="2132" w:type="dxa"/>
          </w:tcPr>
          <w:p w:rsidR="00000000" w:rsidRDefault="00000000">
            <w:pPr>
              <w:spacing w:before="40" w:after="40"/>
              <w:rPr>
                <w:bCs/>
                <w:sz w:val="16"/>
                <w:lang w:val="fr-FR"/>
              </w:rPr>
            </w:pPr>
            <w:r>
              <w:rPr>
                <w:bCs/>
                <w:sz w:val="16"/>
                <w:lang w:val="fr-FR"/>
              </w:rPr>
              <w:t>QUITO #4</w:t>
            </w:r>
          </w:p>
        </w:tc>
        <w:tc>
          <w:tcPr>
            <w:tcW w:w="2132" w:type="dxa"/>
          </w:tcPr>
          <w:p w:rsidR="00000000" w:rsidRDefault="00000000">
            <w:pPr>
              <w:spacing w:before="40" w:after="40"/>
              <w:jc w:val="center"/>
              <w:rPr>
                <w:bCs/>
                <w:sz w:val="16"/>
                <w:lang w:val="fr-FR"/>
              </w:rPr>
            </w:pPr>
            <w:r>
              <w:rPr>
                <w:bCs/>
                <w:sz w:val="16"/>
                <w:lang w:val="fr-FR"/>
              </w:rPr>
              <w:t>4</w:t>
            </w:r>
          </w:p>
        </w:tc>
        <w:tc>
          <w:tcPr>
            <w:tcW w:w="2132" w:type="dxa"/>
          </w:tcPr>
          <w:p w:rsidR="00000000" w:rsidRDefault="00000000">
            <w:pPr>
              <w:spacing w:before="40" w:after="40"/>
              <w:jc w:val="center"/>
              <w:rPr>
                <w:bCs/>
                <w:sz w:val="16"/>
                <w:lang w:val="fr-FR"/>
              </w:rPr>
            </w:pPr>
            <w:r>
              <w:rPr>
                <w:bCs/>
                <w:sz w:val="16"/>
                <w:lang w:val="fr-FR"/>
              </w:rPr>
              <w:t>3</w:t>
            </w:r>
          </w:p>
        </w:tc>
        <w:tc>
          <w:tcPr>
            <w:tcW w:w="2132" w:type="dxa"/>
          </w:tcPr>
          <w:p w:rsidR="00000000" w:rsidRDefault="00000000">
            <w:pPr>
              <w:spacing w:before="40" w:after="40"/>
              <w:jc w:val="center"/>
              <w:rPr>
                <w:bCs/>
                <w:sz w:val="16"/>
                <w:lang w:val="fr-FR"/>
              </w:rPr>
            </w:pPr>
            <w:r>
              <w:rPr>
                <w:bCs/>
                <w:sz w:val="16"/>
                <w:lang w:val="fr-FR"/>
              </w:rPr>
              <w:t>7</w:t>
            </w:r>
          </w:p>
        </w:tc>
      </w:tr>
      <w:tr w:rsidR="00000000">
        <w:tblPrEx>
          <w:tblCellMar>
            <w:top w:w="0" w:type="dxa"/>
            <w:bottom w:w="0" w:type="dxa"/>
          </w:tblCellMar>
        </w:tblPrEx>
        <w:trPr>
          <w:jc w:val="center"/>
        </w:trPr>
        <w:tc>
          <w:tcPr>
            <w:tcW w:w="2132" w:type="dxa"/>
          </w:tcPr>
          <w:p w:rsidR="00000000" w:rsidRDefault="00000000">
            <w:pPr>
              <w:spacing w:before="40" w:after="40"/>
              <w:rPr>
                <w:bCs/>
                <w:sz w:val="16"/>
                <w:lang w:val="fr-FR"/>
              </w:rPr>
            </w:pPr>
            <w:r>
              <w:rPr>
                <w:bCs/>
                <w:sz w:val="16"/>
                <w:lang w:val="fr-FR"/>
              </w:rPr>
              <w:t>CDP</w:t>
            </w:r>
          </w:p>
        </w:tc>
        <w:tc>
          <w:tcPr>
            <w:tcW w:w="2132" w:type="dxa"/>
          </w:tcPr>
          <w:p w:rsidR="00000000" w:rsidRDefault="00000000">
            <w:pPr>
              <w:spacing w:before="40" w:after="40"/>
              <w:jc w:val="center"/>
              <w:rPr>
                <w:bCs/>
                <w:sz w:val="16"/>
                <w:lang w:val="fr-FR"/>
              </w:rPr>
            </w:pPr>
          </w:p>
        </w:tc>
        <w:tc>
          <w:tcPr>
            <w:tcW w:w="2132" w:type="dxa"/>
          </w:tcPr>
          <w:p w:rsidR="00000000" w:rsidRDefault="00000000">
            <w:pPr>
              <w:spacing w:before="40" w:after="40"/>
              <w:jc w:val="center"/>
              <w:rPr>
                <w:bCs/>
                <w:sz w:val="16"/>
                <w:lang w:val="fr-FR"/>
              </w:rPr>
            </w:pPr>
          </w:p>
        </w:tc>
        <w:tc>
          <w:tcPr>
            <w:tcW w:w="2132" w:type="dxa"/>
          </w:tcPr>
          <w:p w:rsidR="00000000" w:rsidRDefault="00000000">
            <w:pPr>
              <w:spacing w:before="40" w:after="40"/>
              <w:jc w:val="center"/>
              <w:rPr>
                <w:bCs/>
                <w:sz w:val="16"/>
                <w:lang w:val="fr-FR"/>
              </w:rPr>
            </w:pPr>
          </w:p>
        </w:tc>
      </w:tr>
      <w:tr w:rsidR="00000000">
        <w:tblPrEx>
          <w:tblCellMar>
            <w:top w:w="0" w:type="dxa"/>
            <w:bottom w:w="0" w:type="dxa"/>
          </w:tblCellMar>
        </w:tblPrEx>
        <w:trPr>
          <w:jc w:val="center"/>
        </w:trPr>
        <w:tc>
          <w:tcPr>
            <w:tcW w:w="2132" w:type="dxa"/>
          </w:tcPr>
          <w:p w:rsidR="00000000" w:rsidRDefault="00000000">
            <w:pPr>
              <w:spacing w:before="40" w:after="40"/>
              <w:rPr>
                <w:bCs/>
                <w:sz w:val="16"/>
                <w:lang w:val="fr-FR"/>
              </w:rPr>
            </w:pPr>
            <w:r>
              <w:rPr>
                <w:bCs/>
                <w:sz w:val="16"/>
                <w:lang w:val="fr-FR"/>
              </w:rPr>
              <w:t>FEMENINO Q.</w:t>
            </w:r>
          </w:p>
        </w:tc>
        <w:tc>
          <w:tcPr>
            <w:tcW w:w="2132" w:type="dxa"/>
          </w:tcPr>
          <w:p w:rsidR="00000000" w:rsidRDefault="00000000">
            <w:pPr>
              <w:spacing w:before="40" w:after="40"/>
              <w:jc w:val="center"/>
              <w:rPr>
                <w:bCs/>
                <w:sz w:val="16"/>
                <w:lang w:val="fr-FR"/>
              </w:rPr>
            </w:pPr>
            <w:r>
              <w:rPr>
                <w:bCs/>
                <w:sz w:val="16"/>
                <w:lang w:val="fr-FR"/>
              </w:rPr>
              <w:t>26</w:t>
            </w:r>
          </w:p>
        </w:tc>
        <w:tc>
          <w:tcPr>
            <w:tcW w:w="2132" w:type="dxa"/>
          </w:tcPr>
          <w:p w:rsidR="00000000" w:rsidRDefault="00000000">
            <w:pPr>
              <w:spacing w:before="40" w:after="40"/>
              <w:jc w:val="center"/>
              <w:rPr>
                <w:bCs/>
                <w:sz w:val="16"/>
                <w:lang w:val="fr-FR"/>
              </w:rPr>
            </w:pPr>
            <w:r>
              <w:rPr>
                <w:bCs/>
                <w:sz w:val="16"/>
                <w:lang w:val="fr-FR"/>
              </w:rPr>
              <w:t>79</w:t>
            </w:r>
          </w:p>
        </w:tc>
        <w:tc>
          <w:tcPr>
            <w:tcW w:w="2132" w:type="dxa"/>
          </w:tcPr>
          <w:p w:rsidR="00000000" w:rsidRDefault="00000000">
            <w:pPr>
              <w:spacing w:before="40" w:after="40"/>
              <w:jc w:val="center"/>
              <w:rPr>
                <w:bCs/>
                <w:sz w:val="16"/>
                <w:lang w:val="fr-FR"/>
              </w:rPr>
            </w:pPr>
            <w:r>
              <w:rPr>
                <w:bCs/>
                <w:sz w:val="16"/>
                <w:lang w:val="fr-FR"/>
              </w:rPr>
              <w:t>105</w:t>
            </w:r>
          </w:p>
        </w:tc>
      </w:tr>
      <w:tr w:rsidR="00000000">
        <w:tblPrEx>
          <w:tblCellMar>
            <w:top w:w="0" w:type="dxa"/>
            <w:bottom w:w="0" w:type="dxa"/>
          </w:tblCellMar>
        </w:tblPrEx>
        <w:trPr>
          <w:jc w:val="center"/>
        </w:trPr>
        <w:tc>
          <w:tcPr>
            <w:tcW w:w="2132" w:type="dxa"/>
          </w:tcPr>
          <w:p w:rsidR="00000000" w:rsidRDefault="00000000">
            <w:pPr>
              <w:spacing w:before="40" w:after="40"/>
              <w:rPr>
                <w:bCs/>
                <w:sz w:val="16"/>
                <w:lang w:val="fr-FR"/>
              </w:rPr>
            </w:pPr>
            <w:r>
              <w:rPr>
                <w:bCs/>
                <w:sz w:val="16"/>
                <w:lang w:val="fr-FR"/>
              </w:rPr>
              <w:t>LATACUNGA</w:t>
            </w:r>
          </w:p>
        </w:tc>
        <w:tc>
          <w:tcPr>
            <w:tcW w:w="2132" w:type="dxa"/>
          </w:tcPr>
          <w:p w:rsidR="00000000" w:rsidRDefault="00000000">
            <w:pPr>
              <w:spacing w:before="40" w:after="40"/>
              <w:jc w:val="center"/>
              <w:rPr>
                <w:bCs/>
                <w:sz w:val="16"/>
                <w:lang w:val="en-US"/>
              </w:rPr>
            </w:pPr>
            <w:r>
              <w:rPr>
                <w:bCs/>
                <w:sz w:val="16"/>
                <w:lang w:val="en-US"/>
              </w:rPr>
              <w:t>33</w:t>
            </w:r>
          </w:p>
        </w:tc>
        <w:tc>
          <w:tcPr>
            <w:tcW w:w="2132" w:type="dxa"/>
          </w:tcPr>
          <w:p w:rsidR="00000000" w:rsidRDefault="00000000">
            <w:pPr>
              <w:spacing w:before="40" w:after="40"/>
              <w:jc w:val="center"/>
              <w:rPr>
                <w:bCs/>
                <w:sz w:val="16"/>
                <w:lang w:val="en-US"/>
              </w:rPr>
            </w:pPr>
            <w:r>
              <w:rPr>
                <w:bCs/>
                <w:sz w:val="16"/>
                <w:lang w:val="en-US"/>
              </w:rPr>
              <w:t>25</w:t>
            </w:r>
          </w:p>
        </w:tc>
        <w:tc>
          <w:tcPr>
            <w:tcW w:w="2132" w:type="dxa"/>
          </w:tcPr>
          <w:p w:rsidR="00000000" w:rsidRDefault="00000000">
            <w:pPr>
              <w:spacing w:before="40" w:after="40"/>
              <w:jc w:val="center"/>
              <w:rPr>
                <w:bCs/>
                <w:sz w:val="16"/>
                <w:lang w:val="en-US"/>
              </w:rPr>
            </w:pPr>
            <w:r>
              <w:rPr>
                <w:bCs/>
                <w:sz w:val="16"/>
                <w:lang w:val="en-US"/>
              </w:rPr>
              <w:t>58</w:t>
            </w:r>
          </w:p>
        </w:tc>
      </w:tr>
      <w:tr w:rsidR="00000000">
        <w:tblPrEx>
          <w:tblCellMar>
            <w:top w:w="0" w:type="dxa"/>
            <w:bottom w:w="0" w:type="dxa"/>
          </w:tblCellMar>
        </w:tblPrEx>
        <w:trPr>
          <w:jc w:val="center"/>
        </w:trPr>
        <w:tc>
          <w:tcPr>
            <w:tcW w:w="2132" w:type="dxa"/>
          </w:tcPr>
          <w:p w:rsidR="00000000" w:rsidRDefault="00000000">
            <w:pPr>
              <w:spacing w:before="40" w:after="40"/>
              <w:rPr>
                <w:bCs/>
                <w:sz w:val="16"/>
                <w:lang w:val="en-US"/>
              </w:rPr>
            </w:pPr>
            <w:r>
              <w:rPr>
                <w:bCs/>
                <w:sz w:val="16"/>
                <w:lang w:val="en-US"/>
              </w:rPr>
              <w:t>AMBATO</w:t>
            </w:r>
          </w:p>
        </w:tc>
        <w:tc>
          <w:tcPr>
            <w:tcW w:w="2132" w:type="dxa"/>
          </w:tcPr>
          <w:p w:rsidR="00000000" w:rsidRDefault="00000000">
            <w:pPr>
              <w:spacing w:before="40" w:after="40"/>
              <w:jc w:val="center"/>
              <w:rPr>
                <w:bCs/>
                <w:sz w:val="16"/>
                <w:lang w:val="en-US"/>
              </w:rPr>
            </w:pPr>
            <w:r>
              <w:rPr>
                <w:bCs/>
                <w:sz w:val="16"/>
                <w:lang w:val="en-US"/>
              </w:rPr>
              <w:t>40</w:t>
            </w:r>
          </w:p>
        </w:tc>
        <w:tc>
          <w:tcPr>
            <w:tcW w:w="2132" w:type="dxa"/>
          </w:tcPr>
          <w:p w:rsidR="00000000" w:rsidRDefault="00000000">
            <w:pPr>
              <w:spacing w:before="40" w:after="40"/>
              <w:jc w:val="center"/>
              <w:rPr>
                <w:bCs/>
                <w:sz w:val="16"/>
                <w:lang w:val="en-US"/>
              </w:rPr>
            </w:pPr>
            <w:r>
              <w:rPr>
                <w:bCs/>
                <w:sz w:val="16"/>
                <w:lang w:val="en-US"/>
              </w:rPr>
              <w:t>61</w:t>
            </w:r>
          </w:p>
        </w:tc>
        <w:tc>
          <w:tcPr>
            <w:tcW w:w="2132" w:type="dxa"/>
          </w:tcPr>
          <w:p w:rsidR="00000000" w:rsidRDefault="00000000">
            <w:pPr>
              <w:spacing w:before="40" w:after="40"/>
              <w:jc w:val="center"/>
              <w:rPr>
                <w:bCs/>
                <w:sz w:val="16"/>
                <w:lang w:val="en-US"/>
              </w:rPr>
            </w:pPr>
            <w:r>
              <w:rPr>
                <w:bCs/>
                <w:sz w:val="16"/>
                <w:lang w:val="en-US"/>
              </w:rPr>
              <w:t>101</w:t>
            </w:r>
          </w:p>
        </w:tc>
      </w:tr>
      <w:tr w:rsidR="00000000">
        <w:tblPrEx>
          <w:tblCellMar>
            <w:top w:w="0" w:type="dxa"/>
            <w:bottom w:w="0" w:type="dxa"/>
          </w:tblCellMar>
        </w:tblPrEx>
        <w:trPr>
          <w:jc w:val="center"/>
        </w:trPr>
        <w:tc>
          <w:tcPr>
            <w:tcW w:w="2132" w:type="dxa"/>
          </w:tcPr>
          <w:p w:rsidR="00000000" w:rsidRDefault="00000000">
            <w:pPr>
              <w:spacing w:before="40" w:after="40"/>
              <w:rPr>
                <w:bCs/>
                <w:sz w:val="16"/>
                <w:lang w:val="en-US"/>
              </w:rPr>
            </w:pPr>
            <w:r>
              <w:rPr>
                <w:bCs/>
                <w:sz w:val="16"/>
                <w:lang w:val="en-US"/>
              </w:rPr>
              <w:t>RIOBAMBA</w:t>
            </w:r>
          </w:p>
        </w:tc>
        <w:tc>
          <w:tcPr>
            <w:tcW w:w="2132" w:type="dxa"/>
          </w:tcPr>
          <w:p w:rsidR="00000000" w:rsidRDefault="00000000">
            <w:pPr>
              <w:spacing w:before="40" w:after="40"/>
              <w:jc w:val="center"/>
              <w:rPr>
                <w:bCs/>
                <w:sz w:val="16"/>
                <w:lang w:val="en-US"/>
              </w:rPr>
            </w:pPr>
            <w:r>
              <w:rPr>
                <w:bCs/>
                <w:sz w:val="16"/>
                <w:lang w:val="en-US"/>
              </w:rPr>
              <w:t>24</w:t>
            </w:r>
          </w:p>
        </w:tc>
        <w:tc>
          <w:tcPr>
            <w:tcW w:w="2132" w:type="dxa"/>
          </w:tcPr>
          <w:p w:rsidR="00000000" w:rsidRDefault="00000000">
            <w:pPr>
              <w:spacing w:before="40" w:after="40"/>
              <w:jc w:val="center"/>
              <w:rPr>
                <w:bCs/>
                <w:sz w:val="16"/>
                <w:lang w:val="en-US"/>
              </w:rPr>
            </w:pPr>
            <w:r>
              <w:rPr>
                <w:bCs/>
                <w:sz w:val="16"/>
                <w:lang w:val="en-US"/>
              </w:rPr>
              <w:t>35</w:t>
            </w:r>
          </w:p>
        </w:tc>
        <w:tc>
          <w:tcPr>
            <w:tcW w:w="2132" w:type="dxa"/>
          </w:tcPr>
          <w:p w:rsidR="00000000" w:rsidRDefault="00000000">
            <w:pPr>
              <w:spacing w:before="40" w:after="40"/>
              <w:jc w:val="center"/>
              <w:rPr>
                <w:bCs/>
                <w:sz w:val="16"/>
                <w:lang w:val="en-US"/>
              </w:rPr>
            </w:pPr>
            <w:r>
              <w:rPr>
                <w:bCs/>
                <w:sz w:val="16"/>
                <w:lang w:val="en-US"/>
              </w:rPr>
              <w:t>59</w:t>
            </w:r>
          </w:p>
        </w:tc>
      </w:tr>
      <w:tr w:rsidR="00000000">
        <w:tblPrEx>
          <w:tblCellMar>
            <w:top w:w="0" w:type="dxa"/>
            <w:bottom w:w="0" w:type="dxa"/>
          </w:tblCellMar>
        </w:tblPrEx>
        <w:trPr>
          <w:jc w:val="center"/>
        </w:trPr>
        <w:tc>
          <w:tcPr>
            <w:tcW w:w="2132" w:type="dxa"/>
          </w:tcPr>
          <w:p w:rsidR="00000000" w:rsidRDefault="00000000">
            <w:pPr>
              <w:spacing w:before="40" w:after="40"/>
              <w:rPr>
                <w:bCs/>
                <w:sz w:val="16"/>
                <w:lang w:val="en-US"/>
              </w:rPr>
            </w:pPr>
            <w:r>
              <w:rPr>
                <w:bCs/>
                <w:sz w:val="16"/>
                <w:lang w:val="en-US"/>
              </w:rPr>
              <w:t>ALAUSI</w:t>
            </w:r>
          </w:p>
        </w:tc>
        <w:tc>
          <w:tcPr>
            <w:tcW w:w="2132" w:type="dxa"/>
          </w:tcPr>
          <w:p w:rsidR="00000000" w:rsidRDefault="00000000">
            <w:pPr>
              <w:spacing w:before="40" w:after="40"/>
              <w:jc w:val="center"/>
              <w:rPr>
                <w:bCs/>
                <w:sz w:val="16"/>
                <w:lang w:val="fr-FR"/>
              </w:rPr>
            </w:pPr>
            <w:r>
              <w:rPr>
                <w:bCs/>
                <w:sz w:val="16"/>
                <w:lang w:val="fr-FR"/>
              </w:rPr>
              <w:t>1</w:t>
            </w:r>
          </w:p>
        </w:tc>
        <w:tc>
          <w:tcPr>
            <w:tcW w:w="2132" w:type="dxa"/>
          </w:tcPr>
          <w:p w:rsidR="00000000" w:rsidRDefault="00000000">
            <w:pPr>
              <w:spacing w:before="40" w:after="40"/>
              <w:jc w:val="center"/>
              <w:rPr>
                <w:bCs/>
                <w:sz w:val="16"/>
                <w:lang w:val="fr-FR"/>
              </w:rPr>
            </w:pPr>
            <w:r>
              <w:rPr>
                <w:bCs/>
                <w:sz w:val="16"/>
                <w:lang w:val="fr-FR"/>
              </w:rPr>
              <w:t>5</w:t>
            </w:r>
          </w:p>
        </w:tc>
        <w:tc>
          <w:tcPr>
            <w:tcW w:w="2132" w:type="dxa"/>
          </w:tcPr>
          <w:p w:rsidR="00000000" w:rsidRDefault="00000000">
            <w:pPr>
              <w:spacing w:before="40" w:after="40"/>
              <w:jc w:val="center"/>
              <w:rPr>
                <w:bCs/>
                <w:sz w:val="16"/>
                <w:lang w:val="fr-FR"/>
              </w:rPr>
            </w:pPr>
            <w:r>
              <w:rPr>
                <w:bCs/>
                <w:sz w:val="16"/>
                <w:lang w:val="fr-FR"/>
              </w:rPr>
              <w:t>6</w:t>
            </w:r>
          </w:p>
        </w:tc>
      </w:tr>
      <w:tr w:rsidR="00000000">
        <w:tblPrEx>
          <w:tblCellMar>
            <w:top w:w="0" w:type="dxa"/>
            <w:bottom w:w="0" w:type="dxa"/>
          </w:tblCellMar>
        </w:tblPrEx>
        <w:trPr>
          <w:jc w:val="center"/>
        </w:trPr>
        <w:tc>
          <w:tcPr>
            <w:tcW w:w="2132" w:type="dxa"/>
          </w:tcPr>
          <w:p w:rsidR="00000000" w:rsidRDefault="00000000">
            <w:pPr>
              <w:spacing w:before="40" w:after="40"/>
              <w:rPr>
                <w:bCs/>
                <w:sz w:val="16"/>
                <w:lang w:val="fr-FR"/>
              </w:rPr>
            </w:pPr>
            <w:r>
              <w:rPr>
                <w:bCs/>
                <w:sz w:val="16"/>
                <w:lang w:val="fr-FR"/>
              </w:rPr>
              <w:t>GUARANDA</w:t>
            </w:r>
          </w:p>
        </w:tc>
        <w:tc>
          <w:tcPr>
            <w:tcW w:w="2132" w:type="dxa"/>
          </w:tcPr>
          <w:p w:rsidR="00000000" w:rsidRDefault="00000000">
            <w:pPr>
              <w:spacing w:before="40" w:after="40"/>
              <w:jc w:val="center"/>
              <w:rPr>
                <w:bCs/>
                <w:sz w:val="16"/>
                <w:lang w:val="fr-FR"/>
              </w:rPr>
            </w:pPr>
            <w:r>
              <w:rPr>
                <w:bCs/>
                <w:sz w:val="16"/>
                <w:lang w:val="fr-FR"/>
              </w:rPr>
              <w:t>5</w:t>
            </w:r>
          </w:p>
        </w:tc>
        <w:tc>
          <w:tcPr>
            <w:tcW w:w="2132" w:type="dxa"/>
          </w:tcPr>
          <w:p w:rsidR="00000000" w:rsidRDefault="00000000">
            <w:pPr>
              <w:spacing w:before="40" w:after="40"/>
              <w:jc w:val="center"/>
              <w:rPr>
                <w:bCs/>
                <w:sz w:val="16"/>
                <w:lang w:val="fr-FR"/>
              </w:rPr>
            </w:pPr>
            <w:r>
              <w:rPr>
                <w:bCs/>
                <w:sz w:val="16"/>
                <w:lang w:val="fr-FR"/>
              </w:rPr>
              <w:t>21</w:t>
            </w:r>
          </w:p>
        </w:tc>
        <w:tc>
          <w:tcPr>
            <w:tcW w:w="2132" w:type="dxa"/>
          </w:tcPr>
          <w:p w:rsidR="00000000" w:rsidRDefault="00000000">
            <w:pPr>
              <w:spacing w:before="40" w:after="40"/>
              <w:jc w:val="center"/>
              <w:rPr>
                <w:bCs/>
                <w:sz w:val="16"/>
                <w:lang w:val="fr-FR"/>
              </w:rPr>
            </w:pPr>
            <w:r>
              <w:rPr>
                <w:bCs/>
                <w:sz w:val="16"/>
                <w:lang w:val="fr-FR"/>
              </w:rPr>
              <w:t>26</w:t>
            </w:r>
          </w:p>
        </w:tc>
      </w:tr>
      <w:tr w:rsidR="00000000">
        <w:tblPrEx>
          <w:tblCellMar>
            <w:top w:w="0" w:type="dxa"/>
            <w:bottom w:w="0" w:type="dxa"/>
          </w:tblCellMar>
        </w:tblPrEx>
        <w:trPr>
          <w:jc w:val="center"/>
        </w:trPr>
        <w:tc>
          <w:tcPr>
            <w:tcW w:w="2132" w:type="dxa"/>
          </w:tcPr>
          <w:p w:rsidR="00000000" w:rsidRDefault="00000000">
            <w:pPr>
              <w:spacing w:before="40" w:after="40"/>
              <w:rPr>
                <w:bCs/>
                <w:sz w:val="16"/>
                <w:lang w:val="fr-FR"/>
              </w:rPr>
            </w:pPr>
            <w:r>
              <w:rPr>
                <w:bCs/>
                <w:sz w:val="16"/>
              </w:rPr>
              <w:t>CAÑAR</w:t>
            </w:r>
          </w:p>
        </w:tc>
        <w:tc>
          <w:tcPr>
            <w:tcW w:w="2132" w:type="dxa"/>
          </w:tcPr>
          <w:p w:rsidR="00000000" w:rsidRDefault="00000000">
            <w:pPr>
              <w:spacing w:before="40" w:after="40"/>
              <w:jc w:val="center"/>
              <w:rPr>
                <w:bCs/>
                <w:sz w:val="16"/>
                <w:lang w:val="fr-FR"/>
              </w:rPr>
            </w:pPr>
            <w:r>
              <w:rPr>
                <w:bCs/>
                <w:sz w:val="16"/>
                <w:lang w:val="fr-FR"/>
              </w:rPr>
              <w:t>4</w:t>
            </w:r>
          </w:p>
        </w:tc>
        <w:tc>
          <w:tcPr>
            <w:tcW w:w="2132" w:type="dxa"/>
          </w:tcPr>
          <w:p w:rsidR="00000000" w:rsidRDefault="00000000">
            <w:pPr>
              <w:spacing w:before="40" w:after="40"/>
              <w:jc w:val="center"/>
              <w:rPr>
                <w:bCs/>
                <w:sz w:val="16"/>
                <w:lang w:val="fr-FR"/>
              </w:rPr>
            </w:pPr>
            <w:r>
              <w:rPr>
                <w:bCs/>
                <w:sz w:val="16"/>
                <w:lang w:val="fr-FR"/>
              </w:rPr>
              <w:t>24</w:t>
            </w:r>
          </w:p>
        </w:tc>
        <w:tc>
          <w:tcPr>
            <w:tcW w:w="2132" w:type="dxa"/>
          </w:tcPr>
          <w:p w:rsidR="00000000" w:rsidRDefault="00000000">
            <w:pPr>
              <w:spacing w:before="40" w:after="40"/>
              <w:jc w:val="center"/>
              <w:rPr>
                <w:bCs/>
                <w:sz w:val="16"/>
                <w:lang w:val="fr-FR"/>
              </w:rPr>
            </w:pPr>
            <w:r>
              <w:rPr>
                <w:bCs/>
                <w:sz w:val="16"/>
                <w:lang w:val="fr-FR"/>
              </w:rPr>
              <w:t>28</w:t>
            </w:r>
          </w:p>
        </w:tc>
      </w:tr>
      <w:tr w:rsidR="00000000">
        <w:tblPrEx>
          <w:tblCellMar>
            <w:top w:w="0" w:type="dxa"/>
            <w:bottom w:w="0" w:type="dxa"/>
          </w:tblCellMar>
        </w:tblPrEx>
        <w:trPr>
          <w:jc w:val="center"/>
        </w:trPr>
        <w:tc>
          <w:tcPr>
            <w:tcW w:w="2132" w:type="dxa"/>
          </w:tcPr>
          <w:p w:rsidR="00000000" w:rsidRDefault="00000000">
            <w:pPr>
              <w:spacing w:before="40" w:after="40"/>
              <w:rPr>
                <w:bCs/>
                <w:sz w:val="16"/>
                <w:lang w:val="fr-FR"/>
              </w:rPr>
            </w:pPr>
            <w:r>
              <w:rPr>
                <w:bCs/>
                <w:sz w:val="16"/>
                <w:lang w:val="fr-FR"/>
              </w:rPr>
              <w:t>AZOGUES</w:t>
            </w:r>
          </w:p>
        </w:tc>
        <w:tc>
          <w:tcPr>
            <w:tcW w:w="2132" w:type="dxa"/>
          </w:tcPr>
          <w:p w:rsidR="00000000" w:rsidRDefault="00000000">
            <w:pPr>
              <w:spacing w:before="40" w:after="40"/>
              <w:jc w:val="center"/>
              <w:rPr>
                <w:bCs/>
                <w:sz w:val="16"/>
                <w:lang w:val="fr-FR"/>
              </w:rPr>
            </w:pPr>
            <w:r>
              <w:rPr>
                <w:bCs/>
                <w:sz w:val="16"/>
                <w:lang w:val="fr-FR"/>
              </w:rPr>
              <w:t>4</w:t>
            </w:r>
          </w:p>
        </w:tc>
        <w:tc>
          <w:tcPr>
            <w:tcW w:w="2132" w:type="dxa"/>
          </w:tcPr>
          <w:p w:rsidR="00000000" w:rsidRDefault="00000000">
            <w:pPr>
              <w:spacing w:before="40" w:after="40"/>
              <w:jc w:val="center"/>
              <w:rPr>
                <w:bCs/>
                <w:sz w:val="16"/>
                <w:lang w:val="fr-FR"/>
              </w:rPr>
            </w:pPr>
            <w:r>
              <w:rPr>
                <w:bCs/>
                <w:sz w:val="16"/>
                <w:lang w:val="fr-FR"/>
              </w:rPr>
              <w:t>9</w:t>
            </w:r>
          </w:p>
        </w:tc>
        <w:tc>
          <w:tcPr>
            <w:tcW w:w="2132" w:type="dxa"/>
          </w:tcPr>
          <w:p w:rsidR="00000000" w:rsidRDefault="00000000">
            <w:pPr>
              <w:spacing w:before="40" w:after="40"/>
              <w:jc w:val="center"/>
              <w:rPr>
                <w:bCs/>
                <w:sz w:val="16"/>
                <w:lang w:val="fr-FR"/>
              </w:rPr>
            </w:pPr>
            <w:r>
              <w:rPr>
                <w:bCs/>
                <w:sz w:val="16"/>
                <w:lang w:val="fr-FR"/>
              </w:rPr>
              <w:t>13</w:t>
            </w:r>
          </w:p>
        </w:tc>
      </w:tr>
      <w:tr w:rsidR="00000000">
        <w:tblPrEx>
          <w:tblCellMar>
            <w:top w:w="0" w:type="dxa"/>
            <w:bottom w:w="0" w:type="dxa"/>
          </w:tblCellMar>
        </w:tblPrEx>
        <w:trPr>
          <w:jc w:val="center"/>
        </w:trPr>
        <w:tc>
          <w:tcPr>
            <w:tcW w:w="2132" w:type="dxa"/>
          </w:tcPr>
          <w:p w:rsidR="00000000" w:rsidRDefault="00000000">
            <w:pPr>
              <w:spacing w:before="40" w:after="40"/>
              <w:rPr>
                <w:bCs/>
                <w:sz w:val="16"/>
                <w:lang w:val="fr-FR"/>
              </w:rPr>
            </w:pPr>
            <w:r>
              <w:rPr>
                <w:bCs/>
                <w:sz w:val="16"/>
                <w:lang w:val="fr-FR"/>
              </w:rPr>
              <w:t>CUENCA V.</w:t>
            </w:r>
          </w:p>
        </w:tc>
        <w:tc>
          <w:tcPr>
            <w:tcW w:w="2132" w:type="dxa"/>
          </w:tcPr>
          <w:p w:rsidR="00000000" w:rsidRDefault="00000000">
            <w:pPr>
              <w:spacing w:before="40" w:after="40"/>
              <w:jc w:val="center"/>
              <w:rPr>
                <w:bCs/>
                <w:sz w:val="16"/>
                <w:lang w:val="fr-FR"/>
              </w:rPr>
            </w:pPr>
            <w:r>
              <w:rPr>
                <w:bCs/>
                <w:sz w:val="16"/>
                <w:lang w:val="fr-FR"/>
              </w:rPr>
              <w:t>52</w:t>
            </w:r>
          </w:p>
        </w:tc>
        <w:tc>
          <w:tcPr>
            <w:tcW w:w="2132" w:type="dxa"/>
          </w:tcPr>
          <w:p w:rsidR="00000000" w:rsidRDefault="00000000">
            <w:pPr>
              <w:spacing w:before="40" w:after="40"/>
              <w:jc w:val="center"/>
              <w:rPr>
                <w:bCs/>
                <w:sz w:val="16"/>
                <w:lang w:val="fr-FR"/>
              </w:rPr>
            </w:pPr>
            <w:r>
              <w:rPr>
                <w:bCs/>
                <w:sz w:val="16"/>
                <w:lang w:val="fr-FR"/>
              </w:rPr>
              <w:t>78</w:t>
            </w:r>
          </w:p>
        </w:tc>
        <w:tc>
          <w:tcPr>
            <w:tcW w:w="2132" w:type="dxa"/>
          </w:tcPr>
          <w:p w:rsidR="00000000" w:rsidRDefault="00000000">
            <w:pPr>
              <w:spacing w:before="40" w:after="40"/>
              <w:jc w:val="center"/>
              <w:rPr>
                <w:bCs/>
                <w:sz w:val="16"/>
                <w:lang w:val="fr-FR"/>
              </w:rPr>
            </w:pPr>
            <w:r>
              <w:rPr>
                <w:bCs/>
                <w:sz w:val="16"/>
                <w:lang w:val="fr-FR"/>
              </w:rPr>
              <w:t>130</w:t>
            </w:r>
          </w:p>
        </w:tc>
      </w:tr>
      <w:tr w:rsidR="00000000">
        <w:tblPrEx>
          <w:tblCellMar>
            <w:top w:w="0" w:type="dxa"/>
            <w:bottom w:w="0" w:type="dxa"/>
          </w:tblCellMar>
        </w:tblPrEx>
        <w:trPr>
          <w:jc w:val="center"/>
        </w:trPr>
        <w:tc>
          <w:tcPr>
            <w:tcW w:w="2132" w:type="dxa"/>
          </w:tcPr>
          <w:p w:rsidR="00000000" w:rsidRDefault="00000000">
            <w:pPr>
              <w:spacing w:before="40" w:after="40"/>
              <w:rPr>
                <w:bCs/>
                <w:sz w:val="16"/>
                <w:lang w:val="fr-FR"/>
              </w:rPr>
            </w:pPr>
            <w:r>
              <w:rPr>
                <w:bCs/>
                <w:sz w:val="16"/>
                <w:lang w:val="fr-FR"/>
              </w:rPr>
              <w:t>CUENCA M.</w:t>
            </w:r>
          </w:p>
        </w:tc>
        <w:tc>
          <w:tcPr>
            <w:tcW w:w="2132" w:type="dxa"/>
          </w:tcPr>
          <w:p w:rsidR="00000000" w:rsidRDefault="00000000">
            <w:pPr>
              <w:spacing w:before="40" w:after="40"/>
              <w:jc w:val="center"/>
              <w:rPr>
                <w:bCs/>
                <w:sz w:val="16"/>
                <w:lang w:val="en-US"/>
              </w:rPr>
            </w:pPr>
            <w:r>
              <w:rPr>
                <w:bCs/>
                <w:sz w:val="16"/>
                <w:lang w:val="en-US"/>
              </w:rPr>
              <w:t>2</w:t>
            </w:r>
          </w:p>
        </w:tc>
        <w:tc>
          <w:tcPr>
            <w:tcW w:w="2132" w:type="dxa"/>
          </w:tcPr>
          <w:p w:rsidR="00000000" w:rsidRDefault="00000000">
            <w:pPr>
              <w:spacing w:before="40" w:after="40"/>
              <w:jc w:val="center"/>
              <w:rPr>
                <w:bCs/>
                <w:sz w:val="16"/>
                <w:lang w:val="en-US"/>
              </w:rPr>
            </w:pPr>
            <w:r>
              <w:rPr>
                <w:bCs/>
                <w:sz w:val="16"/>
                <w:lang w:val="en-US"/>
              </w:rPr>
              <w:t>14</w:t>
            </w:r>
          </w:p>
        </w:tc>
        <w:tc>
          <w:tcPr>
            <w:tcW w:w="2132" w:type="dxa"/>
          </w:tcPr>
          <w:p w:rsidR="00000000" w:rsidRDefault="00000000">
            <w:pPr>
              <w:spacing w:before="40" w:after="40"/>
              <w:jc w:val="center"/>
              <w:rPr>
                <w:bCs/>
                <w:sz w:val="16"/>
                <w:lang w:val="en-US"/>
              </w:rPr>
            </w:pPr>
            <w:r>
              <w:rPr>
                <w:bCs/>
                <w:sz w:val="16"/>
                <w:lang w:val="en-US"/>
              </w:rPr>
              <w:t>16</w:t>
            </w:r>
          </w:p>
        </w:tc>
      </w:tr>
      <w:tr w:rsidR="00000000">
        <w:tblPrEx>
          <w:tblCellMar>
            <w:top w:w="0" w:type="dxa"/>
            <w:bottom w:w="0" w:type="dxa"/>
          </w:tblCellMar>
        </w:tblPrEx>
        <w:trPr>
          <w:jc w:val="center"/>
        </w:trPr>
        <w:tc>
          <w:tcPr>
            <w:tcW w:w="2132" w:type="dxa"/>
          </w:tcPr>
          <w:p w:rsidR="00000000" w:rsidRDefault="00000000">
            <w:pPr>
              <w:spacing w:before="40" w:after="40"/>
              <w:rPr>
                <w:bCs/>
                <w:sz w:val="16"/>
                <w:lang w:val="en-US"/>
              </w:rPr>
            </w:pPr>
            <w:r>
              <w:rPr>
                <w:bCs/>
                <w:sz w:val="16"/>
                <w:lang w:val="en-US"/>
              </w:rPr>
              <w:t>JIPIJAPA</w:t>
            </w:r>
          </w:p>
        </w:tc>
        <w:tc>
          <w:tcPr>
            <w:tcW w:w="2132" w:type="dxa"/>
          </w:tcPr>
          <w:p w:rsidR="00000000" w:rsidRDefault="00000000">
            <w:pPr>
              <w:spacing w:before="40" w:after="40"/>
              <w:jc w:val="center"/>
              <w:rPr>
                <w:bCs/>
                <w:sz w:val="16"/>
                <w:lang w:val="en-US"/>
              </w:rPr>
            </w:pPr>
            <w:r>
              <w:rPr>
                <w:bCs/>
                <w:sz w:val="16"/>
                <w:lang w:val="en-US"/>
              </w:rPr>
              <w:t>15</w:t>
            </w:r>
          </w:p>
        </w:tc>
        <w:tc>
          <w:tcPr>
            <w:tcW w:w="2132" w:type="dxa"/>
          </w:tcPr>
          <w:p w:rsidR="00000000" w:rsidRDefault="00000000">
            <w:pPr>
              <w:spacing w:before="40" w:after="40"/>
              <w:jc w:val="center"/>
              <w:rPr>
                <w:bCs/>
                <w:sz w:val="16"/>
                <w:lang w:val="en-US"/>
              </w:rPr>
            </w:pPr>
            <w:r>
              <w:rPr>
                <w:bCs/>
                <w:sz w:val="16"/>
                <w:lang w:val="en-US"/>
              </w:rPr>
              <w:t>13</w:t>
            </w:r>
          </w:p>
        </w:tc>
        <w:tc>
          <w:tcPr>
            <w:tcW w:w="2132" w:type="dxa"/>
          </w:tcPr>
          <w:p w:rsidR="00000000" w:rsidRDefault="00000000">
            <w:pPr>
              <w:spacing w:before="40" w:after="40"/>
              <w:jc w:val="center"/>
              <w:rPr>
                <w:bCs/>
                <w:sz w:val="16"/>
                <w:lang w:val="en-US"/>
              </w:rPr>
            </w:pPr>
            <w:r>
              <w:rPr>
                <w:bCs/>
                <w:sz w:val="16"/>
                <w:lang w:val="en-US"/>
              </w:rPr>
              <w:t>28</w:t>
            </w:r>
          </w:p>
        </w:tc>
      </w:tr>
      <w:tr w:rsidR="00000000">
        <w:tblPrEx>
          <w:tblCellMar>
            <w:top w:w="0" w:type="dxa"/>
            <w:bottom w:w="0" w:type="dxa"/>
          </w:tblCellMar>
        </w:tblPrEx>
        <w:trPr>
          <w:jc w:val="center"/>
        </w:trPr>
        <w:tc>
          <w:tcPr>
            <w:tcW w:w="2132" w:type="dxa"/>
          </w:tcPr>
          <w:p w:rsidR="00000000" w:rsidRDefault="00000000">
            <w:pPr>
              <w:spacing w:before="40" w:after="40"/>
              <w:rPr>
                <w:bCs/>
                <w:sz w:val="16"/>
                <w:lang w:val="en-US"/>
              </w:rPr>
            </w:pPr>
            <w:r>
              <w:rPr>
                <w:bCs/>
                <w:sz w:val="16"/>
                <w:lang w:val="en-US"/>
              </w:rPr>
              <w:t>BAHIA</w:t>
            </w:r>
          </w:p>
        </w:tc>
        <w:tc>
          <w:tcPr>
            <w:tcW w:w="2132" w:type="dxa"/>
          </w:tcPr>
          <w:p w:rsidR="00000000" w:rsidRDefault="00000000">
            <w:pPr>
              <w:spacing w:before="40" w:after="40"/>
              <w:jc w:val="center"/>
              <w:rPr>
                <w:bCs/>
                <w:sz w:val="16"/>
                <w:lang w:val="en-US"/>
              </w:rPr>
            </w:pPr>
          </w:p>
        </w:tc>
        <w:tc>
          <w:tcPr>
            <w:tcW w:w="2132" w:type="dxa"/>
          </w:tcPr>
          <w:p w:rsidR="00000000" w:rsidRDefault="00000000">
            <w:pPr>
              <w:spacing w:before="40" w:after="40"/>
              <w:jc w:val="center"/>
              <w:rPr>
                <w:bCs/>
                <w:sz w:val="16"/>
                <w:lang w:val="en-US"/>
              </w:rPr>
            </w:pPr>
          </w:p>
        </w:tc>
        <w:tc>
          <w:tcPr>
            <w:tcW w:w="2132" w:type="dxa"/>
          </w:tcPr>
          <w:p w:rsidR="00000000" w:rsidRDefault="00000000">
            <w:pPr>
              <w:spacing w:before="40" w:after="40"/>
              <w:jc w:val="center"/>
              <w:rPr>
                <w:bCs/>
                <w:sz w:val="16"/>
                <w:lang w:val="en-US"/>
              </w:rPr>
            </w:pPr>
          </w:p>
        </w:tc>
      </w:tr>
      <w:tr w:rsidR="00000000">
        <w:tblPrEx>
          <w:tblCellMar>
            <w:top w:w="0" w:type="dxa"/>
            <w:bottom w:w="0" w:type="dxa"/>
          </w:tblCellMar>
        </w:tblPrEx>
        <w:trPr>
          <w:jc w:val="center"/>
        </w:trPr>
        <w:tc>
          <w:tcPr>
            <w:tcW w:w="2132" w:type="dxa"/>
          </w:tcPr>
          <w:p w:rsidR="00000000" w:rsidRDefault="00000000">
            <w:pPr>
              <w:spacing w:before="40" w:after="40"/>
              <w:rPr>
                <w:bCs/>
                <w:sz w:val="16"/>
                <w:lang w:val="en-US"/>
              </w:rPr>
            </w:pPr>
            <w:r>
              <w:rPr>
                <w:bCs/>
                <w:sz w:val="16"/>
                <w:lang w:val="en-US"/>
              </w:rPr>
              <w:t>PORTOVIEJO</w:t>
            </w:r>
          </w:p>
        </w:tc>
        <w:tc>
          <w:tcPr>
            <w:tcW w:w="2132" w:type="dxa"/>
          </w:tcPr>
          <w:p w:rsidR="00000000" w:rsidRDefault="00000000">
            <w:pPr>
              <w:spacing w:before="40" w:after="40"/>
              <w:jc w:val="center"/>
              <w:rPr>
                <w:bCs/>
                <w:sz w:val="16"/>
                <w:lang w:val="en-US"/>
              </w:rPr>
            </w:pPr>
            <w:r>
              <w:rPr>
                <w:bCs/>
                <w:sz w:val="16"/>
                <w:lang w:val="en-US"/>
              </w:rPr>
              <w:t>42</w:t>
            </w:r>
          </w:p>
        </w:tc>
        <w:tc>
          <w:tcPr>
            <w:tcW w:w="2132" w:type="dxa"/>
          </w:tcPr>
          <w:p w:rsidR="00000000" w:rsidRDefault="00000000">
            <w:pPr>
              <w:spacing w:before="40" w:after="40"/>
              <w:jc w:val="center"/>
              <w:rPr>
                <w:bCs/>
                <w:sz w:val="16"/>
                <w:lang w:val="en-US"/>
              </w:rPr>
            </w:pPr>
            <w:r>
              <w:rPr>
                <w:bCs/>
                <w:sz w:val="16"/>
                <w:lang w:val="en-US"/>
              </w:rPr>
              <w:t>68</w:t>
            </w:r>
          </w:p>
        </w:tc>
        <w:tc>
          <w:tcPr>
            <w:tcW w:w="2132" w:type="dxa"/>
          </w:tcPr>
          <w:p w:rsidR="00000000" w:rsidRDefault="00000000">
            <w:pPr>
              <w:spacing w:before="40" w:after="40"/>
              <w:jc w:val="center"/>
              <w:rPr>
                <w:bCs/>
                <w:sz w:val="16"/>
                <w:lang w:val="en-US"/>
              </w:rPr>
            </w:pPr>
            <w:r>
              <w:rPr>
                <w:bCs/>
                <w:sz w:val="16"/>
                <w:lang w:val="en-US"/>
              </w:rPr>
              <w:t>110</w:t>
            </w:r>
          </w:p>
        </w:tc>
      </w:tr>
      <w:tr w:rsidR="00000000">
        <w:tblPrEx>
          <w:tblCellMar>
            <w:top w:w="0" w:type="dxa"/>
            <w:bottom w:w="0" w:type="dxa"/>
          </w:tblCellMar>
        </w:tblPrEx>
        <w:trPr>
          <w:jc w:val="center"/>
        </w:trPr>
        <w:tc>
          <w:tcPr>
            <w:tcW w:w="2132" w:type="dxa"/>
          </w:tcPr>
          <w:p w:rsidR="00000000" w:rsidRDefault="00000000">
            <w:pPr>
              <w:spacing w:before="40" w:after="40"/>
              <w:rPr>
                <w:bCs/>
                <w:sz w:val="16"/>
                <w:lang w:val="en-US"/>
              </w:rPr>
            </w:pPr>
            <w:r>
              <w:rPr>
                <w:bCs/>
                <w:sz w:val="16"/>
                <w:lang w:val="en-US"/>
              </w:rPr>
              <w:t>EL RODEO</w:t>
            </w:r>
          </w:p>
        </w:tc>
        <w:tc>
          <w:tcPr>
            <w:tcW w:w="2132" w:type="dxa"/>
          </w:tcPr>
          <w:p w:rsidR="00000000" w:rsidRDefault="00000000">
            <w:pPr>
              <w:spacing w:before="40" w:after="40"/>
              <w:jc w:val="center"/>
              <w:rPr>
                <w:bCs/>
                <w:sz w:val="16"/>
                <w:lang w:val="en-US"/>
              </w:rPr>
            </w:pPr>
            <w:r>
              <w:rPr>
                <w:bCs/>
                <w:sz w:val="16"/>
                <w:lang w:val="en-US"/>
              </w:rPr>
              <w:t>10</w:t>
            </w:r>
          </w:p>
        </w:tc>
        <w:tc>
          <w:tcPr>
            <w:tcW w:w="2132" w:type="dxa"/>
          </w:tcPr>
          <w:p w:rsidR="00000000" w:rsidRDefault="00000000">
            <w:pPr>
              <w:spacing w:before="40" w:after="40"/>
              <w:jc w:val="center"/>
              <w:rPr>
                <w:bCs/>
                <w:sz w:val="16"/>
                <w:lang w:val="en-US"/>
              </w:rPr>
            </w:pPr>
            <w:r>
              <w:rPr>
                <w:bCs/>
                <w:sz w:val="16"/>
                <w:lang w:val="en-US"/>
              </w:rPr>
              <w:t>67</w:t>
            </w:r>
          </w:p>
        </w:tc>
        <w:tc>
          <w:tcPr>
            <w:tcW w:w="2132" w:type="dxa"/>
          </w:tcPr>
          <w:p w:rsidR="00000000" w:rsidRDefault="00000000">
            <w:pPr>
              <w:spacing w:before="40" w:after="40"/>
              <w:jc w:val="center"/>
              <w:rPr>
                <w:bCs/>
                <w:sz w:val="16"/>
                <w:lang w:val="en-US"/>
              </w:rPr>
            </w:pPr>
            <w:r>
              <w:rPr>
                <w:bCs/>
                <w:sz w:val="16"/>
                <w:lang w:val="en-US"/>
              </w:rPr>
              <w:t>77</w:t>
            </w:r>
          </w:p>
        </w:tc>
      </w:tr>
      <w:tr w:rsidR="00000000">
        <w:tblPrEx>
          <w:tblCellMar>
            <w:top w:w="0" w:type="dxa"/>
            <w:bottom w:w="0" w:type="dxa"/>
          </w:tblCellMar>
        </w:tblPrEx>
        <w:trPr>
          <w:jc w:val="center"/>
        </w:trPr>
        <w:tc>
          <w:tcPr>
            <w:tcW w:w="2132" w:type="dxa"/>
          </w:tcPr>
          <w:p w:rsidR="00000000" w:rsidRDefault="00000000">
            <w:pPr>
              <w:spacing w:before="40" w:after="40"/>
              <w:rPr>
                <w:bCs/>
                <w:sz w:val="16"/>
                <w:lang w:val="en-US"/>
              </w:rPr>
            </w:pPr>
            <w:r>
              <w:rPr>
                <w:bCs/>
                <w:sz w:val="16"/>
                <w:lang w:val="en-US"/>
              </w:rPr>
              <w:t>QUEVEDO</w:t>
            </w:r>
          </w:p>
        </w:tc>
        <w:tc>
          <w:tcPr>
            <w:tcW w:w="2132" w:type="dxa"/>
          </w:tcPr>
          <w:p w:rsidR="00000000" w:rsidRDefault="00000000">
            <w:pPr>
              <w:spacing w:before="40" w:after="40"/>
              <w:jc w:val="center"/>
              <w:rPr>
                <w:bCs/>
                <w:sz w:val="16"/>
                <w:lang w:val="en-US"/>
              </w:rPr>
            </w:pPr>
            <w:r>
              <w:rPr>
                <w:bCs/>
                <w:sz w:val="16"/>
                <w:lang w:val="en-US"/>
              </w:rPr>
              <w:t>47</w:t>
            </w:r>
          </w:p>
        </w:tc>
        <w:tc>
          <w:tcPr>
            <w:tcW w:w="2132" w:type="dxa"/>
          </w:tcPr>
          <w:p w:rsidR="00000000" w:rsidRDefault="00000000">
            <w:pPr>
              <w:spacing w:before="40" w:after="40"/>
              <w:jc w:val="center"/>
              <w:rPr>
                <w:bCs/>
                <w:sz w:val="16"/>
                <w:lang w:val="en-US"/>
              </w:rPr>
            </w:pPr>
            <w:r>
              <w:rPr>
                <w:bCs/>
                <w:sz w:val="16"/>
                <w:lang w:val="en-US"/>
              </w:rPr>
              <w:t>119</w:t>
            </w:r>
          </w:p>
        </w:tc>
        <w:tc>
          <w:tcPr>
            <w:tcW w:w="2132" w:type="dxa"/>
          </w:tcPr>
          <w:p w:rsidR="00000000" w:rsidRDefault="00000000">
            <w:pPr>
              <w:spacing w:before="40" w:after="40"/>
              <w:jc w:val="center"/>
              <w:rPr>
                <w:bCs/>
                <w:sz w:val="16"/>
                <w:lang w:val="en-US"/>
              </w:rPr>
            </w:pPr>
            <w:r>
              <w:rPr>
                <w:bCs/>
                <w:sz w:val="16"/>
                <w:lang w:val="en-US"/>
              </w:rPr>
              <w:t>166</w:t>
            </w:r>
          </w:p>
        </w:tc>
      </w:tr>
      <w:tr w:rsidR="00000000">
        <w:tblPrEx>
          <w:tblCellMar>
            <w:top w:w="0" w:type="dxa"/>
            <w:bottom w:w="0" w:type="dxa"/>
          </w:tblCellMar>
        </w:tblPrEx>
        <w:trPr>
          <w:jc w:val="center"/>
        </w:trPr>
        <w:tc>
          <w:tcPr>
            <w:tcW w:w="2132" w:type="dxa"/>
          </w:tcPr>
          <w:p w:rsidR="00000000" w:rsidRDefault="00000000">
            <w:pPr>
              <w:spacing w:before="40" w:after="40"/>
              <w:rPr>
                <w:bCs/>
                <w:sz w:val="16"/>
                <w:lang w:val="en-US"/>
              </w:rPr>
            </w:pPr>
            <w:r>
              <w:rPr>
                <w:bCs/>
                <w:sz w:val="16"/>
                <w:lang w:val="en-US"/>
              </w:rPr>
              <w:t>VINCES</w:t>
            </w:r>
          </w:p>
        </w:tc>
        <w:tc>
          <w:tcPr>
            <w:tcW w:w="2132" w:type="dxa"/>
          </w:tcPr>
          <w:p w:rsidR="00000000" w:rsidRDefault="00000000">
            <w:pPr>
              <w:spacing w:before="40" w:after="40"/>
              <w:jc w:val="center"/>
              <w:rPr>
                <w:bCs/>
                <w:sz w:val="16"/>
                <w:lang w:val="en-US"/>
              </w:rPr>
            </w:pPr>
            <w:r>
              <w:rPr>
                <w:bCs/>
                <w:sz w:val="16"/>
                <w:lang w:val="en-US"/>
              </w:rPr>
              <w:t>4</w:t>
            </w:r>
          </w:p>
        </w:tc>
        <w:tc>
          <w:tcPr>
            <w:tcW w:w="2132" w:type="dxa"/>
          </w:tcPr>
          <w:p w:rsidR="00000000" w:rsidRDefault="00000000">
            <w:pPr>
              <w:spacing w:before="40" w:after="40"/>
              <w:jc w:val="center"/>
              <w:rPr>
                <w:bCs/>
                <w:sz w:val="16"/>
                <w:lang w:val="en-US"/>
              </w:rPr>
            </w:pPr>
            <w:r>
              <w:rPr>
                <w:bCs/>
                <w:sz w:val="16"/>
                <w:lang w:val="en-US"/>
              </w:rPr>
              <w:t>11</w:t>
            </w:r>
          </w:p>
        </w:tc>
        <w:tc>
          <w:tcPr>
            <w:tcW w:w="2132" w:type="dxa"/>
          </w:tcPr>
          <w:p w:rsidR="00000000" w:rsidRDefault="00000000">
            <w:pPr>
              <w:spacing w:before="40" w:after="40"/>
              <w:jc w:val="center"/>
              <w:rPr>
                <w:bCs/>
                <w:sz w:val="16"/>
                <w:lang w:val="en-US"/>
              </w:rPr>
            </w:pPr>
            <w:r>
              <w:rPr>
                <w:bCs/>
                <w:sz w:val="16"/>
                <w:lang w:val="en-US"/>
              </w:rPr>
              <w:t>15</w:t>
            </w:r>
          </w:p>
        </w:tc>
      </w:tr>
      <w:tr w:rsidR="00000000">
        <w:tblPrEx>
          <w:tblCellMar>
            <w:top w:w="0" w:type="dxa"/>
            <w:bottom w:w="0" w:type="dxa"/>
          </w:tblCellMar>
        </w:tblPrEx>
        <w:trPr>
          <w:jc w:val="center"/>
        </w:trPr>
        <w:tc>
          <w:tcPr>
            <w:tcW w:w="2132" w:type="dxa"/>
          </w:tcPr>
          <w:p w:rsidR="00000000" w:rsidRDefault="00000000">
            <w:pPr>
              <w:spacing w:before="40" w:after="40"/>
              <w:rPr>
                <w:bCs/>
                <w:sz w:val="16"/>
                <w:lang w:val="en-US"/>
              </w:rPr>
            </w:pPr>
            <w:r>
              <w:rPr>
                <w:bCs/>
                <w:sz w:val="16"/>
                <w:lang w:val="en-US"/>
              </w:rPr>
              <w:t>BABAHOYO</w:t>
            </w:r>
          </w:p>
        </w:tc>
        <w:tc>
          <w:tcPr>
            <w:tcW w:w="2132" w:type="dxa"/>
          </w:tcPr>
          <w:p w:rsidR="00000000" w:rsidRDefault="00000000">
            <w:pPr>
              <w:spacing w:before="40" w:after="40"/>
              <w:jc w:val="center"/>
              <w:rPr>
                <w:bCs/>
                <w:sz w:val="16"/>
                <w:lang w:val="fr-FR"/>
              </w:rPr>
            </w:pPr>
            <w:r>
              <w:rPr>
                <w:bCs/>
                <w:sz w:val="16"/>
                <w:lang w:val="fr-FR"/>
              </w:rPr>
              <w:t>16</w:t>
            </w:r>
          </w:p>
        </w:tc>
        <w:tc>
          <w:tcPr>
            <w:tcW w:w="2132" w:type="dxa"/>
          </w:tcPr>
          <w:p w:rsidR="00000000" w:rsidRDefault="00000000">
            <w:pPr>
              <w:spacing w:before="40" w:after="40"/>
              <w:jc w:val="center"/>
              <w:rPr>
                <w:bCs/>
                <w:sz w:val="16"/>
                <w:lang w:val="fr-FR"/>
              </w:rPr>
            </w:pPr>
            <w:r>
              <w:rPr>
                <w:bCs/>
                <w:sz w:val="16"/>
                <w:lang w:val="fr-FR"/>
              </w:rPr>
              <w:t>35</w:t>
            </w:r>
          </w:p>
        </w:tc>
        <w:tc>
          <w:tcPr>
            <w:tcW w:w="2132" w:type="dxa"/>
          </w:tcPr>
          <w:p w:rsidR="00000000" w:rsidRDefault="00000000">
            <w:pPr>
              <w:spacing w:before="40" w:after="40"/>
              <w:jc w:val="center"/>
              <w:rPr>
                <w:bCs/>
                <w:sz w:val="16"/>
                <w:lang w:val="fr-FR"/>
              </w:rPr>
            </w:pPr>
            <w:r>
              <w:rPr>
                <w:bCs/>
                <w:sz w:val="16"/>
                <w:lang w:val="fr-FR"/>
              </w:rPr>
              <w:t>51</w:t>
            </w:r>
          </w:p>
        </w:tc>
      </w:tr>
      <w:tr w:rsidR="00000000">
        <w:tblPrEx>
          <w:tblCellMar>
            <w:top w:w="0" w:type="dxa"/>
            <w:bottom w:w="0" w:type="dxa"/>
          </w:tblCellMar>
        </w:tblPrEx>
        <w:trPr>
          <w:jc w:val="center"/>
        </w:trPr>
        <w:tc>
          <w:tcPr>
            <w:tcW w:w="2132" w:type="dxa"/>
          </w:tcPr>
          <w:p w:rsidR="00000000" w:rsidRDefault="00000000">
            <w:pPr>
              <w:spacing w:before="40" w:after="40"/>
              <w:rPr>
                <w:bCs/>
                <w:sz w:val="16"/>
                <w:lang w:val="fr-FR"/>
              </w:rPr>
            </w:pPr>
            <w:r>
              <w:rPr>
                <w:bCs/>
                <w:sz w:val="16"/>
                <w:lang w:val="fr-FR"/>
              </w:rPr>
              <w:t>MACHALA</w:t>
            </w:r>
          </w:p>
        </w:tc>
        <w:tc>
          <w:tcPr>
            <w:tcW w:w="2132" w:type="dxa"/>
          </w:tcPr>
          <w:p w:rsidR="00000000" w:rsidRDefault="00000000">
            <w:pPr>
              <w:spacing w:before="40" w:after="40"/>
              <w:jc w:val="center"/>
              <w:rPr>
                <w:bCs/>
                <w:sz w:val="16"/>
                <w:lang w:val="fr-FR"/>
              </w:rPr>
            </w:pPr>
            <w:r>
              <w:rPr>
                <w:bCs/>
                <w:sz w:val="16"/>
                <w:lang w:val="fr-FR"/>
              </w:rPr>
              <w:t>57</w:t>
            </w:r>
          </w:p>
        </w:tc>
        <w:tc>
          <w:tcPr>
            <w:tcW w:w="2132" w:type="dxa"/>
          </w:tcPr>
          <w:p w:rsidR="00000000" w:rsidRDefault="00000000">
            <w:pPr>
              <w:spacing w:before="40" w:after="40"/>
              <w:jc w:val="center"/>
              <w:rPr>
                <w:bCs/>
                <w:sz w:val="16"/>
                <w:lang w:val="fr-FR"/>
              </w:rPr>
            </w:pPr>
            <w:r>
              <w:rPr>
                <w:bCs/>
                <w:sz w:val="16"/>
                <w:lang w:val="fr-FR"/>
              </w:rPr>
              <w:t>74</w:t>
            </w:r>
          </w:p>
        </w:tc>
        <w:tc>
          <w:tcPr>
            <w:tcW w:w="2132" w:type="dxa"/>
          </w:tcPr>
          <w:p w:rsidR="00000000" w:rsidRDefault="00000000">
            <w:pPr>
              <w:spacing w:before="40" w:after="40"/>
              <w:jc w:val="center"/>
              <w:rPr>
                <w:bCs/>
                <w:sz w:val="16"/>
                <w:lang w:val="fr-FR"/>
              </w:rPr>
            </w:pPr>
            <w:r>
              <w:rPr>
                <w:bCs/>
                <w:sz w:val="16"/>
                <w:lang w:val="fr-FR"/>
              </w:rPr>
              <w:t>131</w:t>
            </w:r>
          </w:p>
        </w:tc>
      </w:tr>
      <w:tr w:rsidR="00000000">
        <w:tblPrEx>
          <w:tblCellMar>
            <w:top w:w="0" w:type="dxa"/>
            <w:bottom w:w="0" w:type="dxa"/>
          </w:tblCellMar>
        </w:tblPrEx>
        <w:trPr>
          <w:jc w:val="center"/>
        </w:trPr>
        <w:tc>
          <w:tcPr>
            <w:tcW w:w="2132" w:type="dxa"/>
          </w:tcPr>
          <w:p w:rsidR="00000000" w:rsidRDefault="00000000">
            <w:pPr>
              <w:spacing w:before="40" w:after="40"/>
              <w:rPr>
                <w:bCs/>
                <w:sz w:val="16"/>
                <w:lang w:val="fr-FR"/>
              </w:rPr>
            </w:pPr>
            <w:r>
              <w:rPr>
                <w:bCs/>
                <w:sz w:val="16"/>
                <w:lang w:val="fr-FR"/>
              </w:rPr>
              <w:t>ZARUMA</w:t>
            </w:r>
          </w:p>
        </w:tc>
        <w:tc>
          <w:tcPr>
            <w:tcW w:w="2132" w:type="dxa"/>
          </w:tcPr>
          <w:p w:rsidR="00000000" w:rsidRDefault="00000000">
            <w:pPr>
              <w:spacing w:before="40" w:after="40"/>
              <w:jc w:val="center"/>
              <w:rPr>
                <w:bCs/>
                <w:sz w:val="16"/>
                <w:lang w:val="fr-FR"/>
              </w:rPr>
            </w:pPr>
            <w:r>
              <w:rPr>
                <w:bCs/>
                <w:sz w:val="16"/>
                <w:lang w:val="fr-FR"/>
              </w:rPr>
              <w:t>1</w:t>
            </w:r>
          </w:p>
        </w:tc>
        <w:tc>
          <w:tcPr>
            <w:tcW w:w="2132" w:type="dxa"/>
          </w:tcPr>
          <w:p w:rsidR="00000000" w:rsidRDefault="00000000">
            <w:pPr>
              <w:spacing w:before="40" w:after="40"/>
              <w:jc w:val="center"/>
              <w:rPr>
                <w:bCs/>
                <w:sz w:val="16"/>
                <w:lang w:val="fr-FR"/>
              </w:rPr>
            </w:pPr>
            <w:r>
              <w:rPr>
                <w:bCs/>
                <w:sz w:val="16"/>
                <w:lang w:val="fr-FR"/>
              </w:rPr>
              <w:t>3</w:t>
            </w:r>
          </w:p>
        </w:tc>
        <w:tc>
          <w:tcPr>
            <w:tcW w:w="2132" w:type="dxa"/>
          </w:tcPr>
          <w:p w:rsidR="00000000" w:rsidRDefault="00000000">
            <w:pPr>
              <w:spacing w:before="40" w:after="40"/>
              <w:jc w:val="center"/>
              <w:rPr>
                <w:bCs/>
                <w:sz w:val="16"/>
                <w:lang w:val="fr-FR"/>
              </w:rPr>
            </w:pPr>
            <w:r>
              <w:rPr>
                <w:bCs/>
                <w:sz w:val="16"/>
                <w:lang w:val="fr-FR"/>
              </w:rPr>
              <w:t>4</w:t>
            </w:r>
          </w:p>
        </w:tc>
      </w:tr>
      <w:tr w:rsidR="00000000">
        <w:tblPrEx>
          <w:tblCellMar>
            <w:top w:w="0" w:type="dxa"/>
            <w:bottom w:w="0" w:type="dxa"/>
          </w:tblCellMar>
        </w:tblPrEx>
        <w:trPr>
          <w:jc w:val="center"/>
        </w:trPr>
        <w:tc>
          <w:tcPr>
            <w:tcW w:w="2132" w:type="dxa"/>
          </w:tcPr>
          <w:p w:rsidR="00000000" w:rsidRDefault="00000000">
            <w:pPr>
              <w:spacing w:before="40" w:after="40"/>
              <w:rPr>
                <w:bCs/>
                <w:sz w:val="16"/>
                <w:lang w:val="fr-FR"/>
              </w:rPr>
            </w:pPr>
            <w:r>
              <w:rPr>
                <w:bCs/>
                <w:sz w:val="16"/>
                <w:lang w:val="fr-FR"/>
              </w:rPr>
              <w:t>GUAYAQUIL V.</w:t>
            </w:r>
          </w:p>
        </w:tc>
        <w:tc>
          <w:tcPr>
            <w:tcW w:w="2132" w:type="dxa"/>
          </w:tcPr>
          <w:p w:rsidR="00000000" w:rsidRDefault="00000000">
            <w:pPr>
              <w:spacing w:before="40" w:after="40"/>
              <w:jc w:val="center"/>
              <w:rPr>
                <w:bCs/>
                <w:sz w:val="16"/>
                <w:lang w:val="fr-FR"/>
              </w:rPr>
            </w:pPr>
            <w:r>
              <w:rPr>
                <w:bCs/>
                <w:sz w:val="16"/>
                <w:lang w:val="fr-FR"/>
              </w:rPr>
              <w:t>142</w:t>
            </w:r>
          </w:p>
        </w:tc>
        <w:tc>
          <w:tcPr>
            <w:tcW w:w="2132" w:type="dxa"/>
          </w:tcPr>
          <w:p w:rsidR="00000000" w:rsidRDefault="00000000">
            <w:pPr>
              <w:spacing w:before="40" w:after="40"/>
              <w:jc w:val="center"/>
              <w:rPr>
                <w:bCs/>
                <w:sz w:val="16"/>
                <w:lang w:val="fr-FR"/>
              </w:rPr>
            </w:pPr>
            <w:r>
              <w:rPr>
                <w:bCs/>
                <w:sz w:val="16"/>
                <w:lang w:val="fr-FR"/>
              </w:rPr>
              <w:t>264</w:t>
            </w:r>
          </w:p>
        </w:tc>
        <w:tc>
          <w:tcPr>
            <w:tcW w:w="2132" w:type="dxa"/>
          </w:tcPr>
          <w:p w:rsidR="00000000" w:rsidRDefault="00000000">
            <w:pPr>
              <w:spacing w:before="40" w:after="40"/>
              <w:jc w:val="center"/>
              <w:rPr>
                <w:bCs/>
                <w:sz w:val="16"/>
                <w:lang w:val="fr-FR"/>
              </w:rPr>
            </w:pPr>
            <w:r>
              <w:rPr>
                <w:bCs/>
                <w:sz w:val="16"/>
                <w:lang w:val="fr-FR"/>
              </w:rPr>
              <w:t>406</w:t>
            </w:r>
          </w:p>
        </w:tc>
      </w:tr>
      <w:tr w:rsidR="00000000">
        <w:tblPrEx>
          <w:tblCellMar>
            <w:top w:w="0" w:type="dxa"/>
            <w:bottom w:w="0" w:type="dxa"/>
          </w:tblCellMar>
        </w:tblPrEx>
        <w:trPr>
          <w:jc w:val="center"/>
        </w:trPr>
        <w:tc>
          <w:tcPr>
            <w:tcW w:w="2132" w:type="dxa"/>
          </w:tcPr>
          <w:p w:rsidR="00000000" w:rsidRDefault="00000000">
            <w:pPr>
              <w:spacing w:before="40" w:after="40"/>
              <w:rPr>
                <w:bCs/>
                <w:sz w:val="16"/>
                <w:lang w:val="fr-FR"/>
              </w:rPr>
            </w:pPr>
            <w:r>
              <w:rPr>
                <w:bCs/>
                <w:sz w:val="16"/>
                <w:lang w:val="fr-FR"/>
              </w:rPr>
              <w:t>GUAYAQUIL M.</w:t>
            </w:r>
          </w:p>
        </w:tc>
        <w:tc>
          <w:tcPr>
            <w:tcW w:w="2132" w:type="dxa"/>
          </w:tcPr>
          <w:p w:rsidR="00000000" w:rsidRDefault="00000000">
            <w:pPr>
              <w:spacing w:before="40" w:after="40"/>
              <w:jc w:val="center"/>
              <w:rPr>
                <w:bCs/>
                <w:sz w:val="16"/>
                <w:lang w:val="fr-FR"/>
              </w:rPr>
            </w:pPr>
            <w:r>
              <w:rPr>
                <w:bCs/>
                <w:sz w:val="16"/>
                <w:lang w:val="fr-FR"/>
              </w:rPr>
              <w:t>7</w:t>
            </w:r>
          </w:p>
        </w:tc>
        <w:tc>
          <w:tcPr>
            <w:tcW w:w="2132" w:type="dxa"/>
          </w:tcPr>
          <w:p w:rsidR="00000000" w:rsidRDefault="00000000">
            <w:pPr>
              <w:spacing w:before="40" w:after="40"/>
              <w:jc w:val="center"/>
              <w:rPr>
                <w:bCs/>
                <w:sz w:val="16"/>
                <w:lang w:val="fr-FR"/>
              </w:rPr>
            </w:pPr>
            <w:r>
              <w:rPr>
                <w:bCs/>
                <w:sz w:val="16"/>
                <w:lang w:val="fr-FR"/>
              </w:rPr>
              <w:t>28</w:t>
            </w:r>
          </w:p>
        </w:tc>
        <w:tc>
          <w:tcPr>
            <w:tcW w:w="2132" w:type="dxa"/>
          </w:tcPr>
          <w:p w:rsidR="00000000" w:rsidRDefault="00000000">
            <w:pPr>
              <w:spacing w:before="40" w:after="40"/>
              <w:jc w:val="center"/>
              <w:rPr>
                <w:bCs/>
                <w:sz w:val="16"/>
                <w:lang w:val="fr-FR"/>
              </w:rPr>
            </w:pPr>
            <w:r>
              <w:rPr>
                <w:bCs/>
                <w:sz w:val="16"/>
                <w:lang w:val="fr-FR"/>
              </w:rPr>
              <w:t>35</w:t>
            </w:r>
          </w:p>
        </w:tc>
      </w:tr>
      <w:tr w:rsidR="00000000">
        <w:tblPrEx>
          <w:tblCellMar>
            <w:top w:w="0" w:type="dxa"/>
            <w:bottom w:w="0" w:type="dxa"/>
          </w:tblCellMar>
        </w:tblPrEx>
        <w:trPr>
          <w:jc w:val="center"/>
        </w:trPr>
        <w:tc>
          <w:tcPr>
            <w:tcW w:w="2132" w:type="dxa"/>
          </w:tcPr>
          <w:p w:rsidR="00000000" w:rsidRDefault="00000000">
            <w:pPr>
              <w:spacing w:before="40" w:after="40"/>
              <w:rPr>
                <w:bCs/>
                <w:sz w:val="16"/>
                <w:lang w:val="fr-FR"/>
              </w:rPr>
            </w:pPr>
            <w:r>
              <w:rPr>
                <w:bCs/>
                <w:sz w:val="16"/>
                <w:lang w:val="fr-FR"/>
              </w:rPr>
              <w:t>TENA</w:t>
            </w:r>
          </w:p>
        </w:tc>
        <w:tc>
          <w:tcPr>
            <w:tcW w:w="2132" w:type="dxa"/>
          </w:tcPr>
          <w:p w:rsidR="00000000" w:rsidRDefault="00000000">
            <w:pPr>
              <w:spacing w:before="40" w:after="40"/>
              <w:jc w:val="center"/>
              <w:rPr>
                <w:bCs/>
                <w:sz w:val="16"/>
                <w:lang w:val="en-US"/>
              </w:rPr>
            </w:pPr>
            <w:r>
              <w:rPr>
                <w:bCs/>
                <w:sz w:val="16"/>
                <w:lang w:val="en-US"/>
              </w:rPr>
              <w:t>13</w:t>
            </w:r>
          </w:p>
        </w:tc>
        <w:tc>
          <w:tcPr>
            <w:tcW w:w="2132" w:type="dxa"/>
          </w:tcPr>
          <w:p w:rsidR="00000000" w:rsidRDefault="00000000">
            <w:pPr>
              <w:spacing w:before="40" w:after="40"/>
              <w:jc w:val="center"/>
              <w:rPr>
                <w:bCs/>
                <w:sz w:val="16"/>
                <w:lang w:val="en-US"/>
              </w:rPr>
            </w:pPr>
            <w:r>
              <w:rPr>
                <w:bCs/>
                <w:sz w:val="16"/>
                <w:lang w:val="en-US"/>
              </w:rPr>
              <w:t>71</w:t>
            </w:r>
          </w:p>
        </w:tc>
        <w:tc>
          <w:tcPr>
            <w:tcW w:w="2132" w:type="dxa"/>
          </w:tcPr>
          <w:p w:rsidR="00000000" w:rsidRDefault="00000000">
            <w:pPr>
              <w:spacing w:before="40" w:after="40"/>
              <w:jc w:val="center"/>
              <w:rPr>
                <w:bCs/>
                <w:sz w:val="16"/>
                <w:lang w:val="en-US"/>
              </w:rPr>
            </w:pPr>
            <w:r>
              <w:rPr>
                <w:bCs/>
                <w:sz w:val="16"/>
                <w:lang w:val="en-US"/>
              </w:rPr>
              <w:t>84</w:t>
            </w:r>
          </w:p>
        </w:tc>
      </w:tr>
      <w:tr w:rsidR="00000000">
        <w:tblPrEx>
          <w:tblCellMar>
            <w:top w:w="0" w:type="dxa"/>
            <w:bottom w:w="0" w:type="dxa"/>
          </w:tblCellMar>
        </w:tblPrEx>
        <w:trPr>
          <w:jc w:val="center"/>
        </w:trPr>
        <w:tc>
          <w:tcPr>
            <w:tcW w:w="2132" w:type="dxa"/>
          </w:tcPr>
          <w:p w:rsidR="00000000" w:rsidRDefault="00000000">
            <w:pPr>
              <w:spacing w:before="40" w:after="40"/>
              <w:rPr>
                <w:bCs/>
                <w:sz w:val="16"/>
                <w:lang w:val="en-US"/>
              </w:rPr>
            </w:pPr>
            <w:r>
              <w:rPr>
                <w:bCs/>
                <w:sz w:val="16"/>
                <w:lang w:val="en-US"/>
              </w:rPr>
              <w:t>MACAS</w:t>
            </w:r>
          </w:p>
        </w:tc>
        <w:tc>
          <w:tcPr>
            <w:tcW w:w="2132" w:type="dxa"/>
          </w:tcPr>
          <w:p w:rsidR="00000000" w:rsidRDefault="00000000">
            <w:pPr>
              <w:spacing w:before="40" w:after="40"/>
              <w:jc w:val="center"/>
              <w:rPr>
                <w:bCs/>
                <w:sz w:val="16"/>
                <w:lang w:val="en-US"/>
              </w:rPr>
            </w:pPr>
            <w:r>
              <w:rPr>
                <w:bCs/>
                <w:sz w:val="16"/>
                <w:lang w:val="en-US"/>
              </w:rPr>
              <w:t>3</w:t>
            </w:r>
          </w:p>
        </w:tc>
        <w:tc>
          <w:tcPr>
            <w:tcW w:w="2132" w:type="dxa"/>
          </w:tcPr>
          <w:p w:rsidR="00000000" w:rsidRDefault="00000000">
            <w:pPr>
              <w:spacing w:before="40" w:after="40"/>
              <w:jc w:val="center"/>
              <w:rPr>
                <w:bCs/>
                <w:sz w:val="16"/>
                <w:lang w:val="en-US"/>
              </w:rPr>
            </w:pPr>
            <w:r>
              <w:rPr>
                <w:bCs/>
                <w:sz w:val="16"/>
                <w:lang w:val="en-US"/>
              </w:rPr>
              <w:t>11</w:t>
            </w:r>
          </w:p>
        </w:tc>
        <w:tc>
          <w:tcPr>
            <w:tcW w:w="2132" w:type="dxa"/>
          </w:tcPr>
          <w:p w:rsidR="00000000" w:rsidRDefault="00000000">
            <w:pPr>
              <w:spacing w:before="40" w:after="40"/>
              <w:jc w:val="center"/>
              <w:rPr>
                <w:bCs/>
                <w:sz w:val="16"/>
                <w:lang w:val="en-US"/>
              </w:rPr>
            </w:pPr>
            <w:r>
              <w:rPr>
                <w:bCs/>
                <w:sz w:val="16"/>
                <w:lang w:val="en-US"/>
              </w:rPr>
              <w:t>14</w:t>
            </w:r>
          </w:p>
        </w:tc>
      </w:tr>
      <w:tr w:rsidR="00000000">
        <w:tblPrEx>
          <w:tblCellMar>
            <w:top w:w="0" w:type="dxa"/>
            <w:bottom w:w="0" w:type="dxa"/>
          </w:tblCellMar>
        </w:tblPrEx>
        <w:trPr>
          <w:jc w:val="center"/>
        </w:trPr>
        <w:tc>
          <w:tcPr>
            <w:tcW w:w="2132" w:type="dxa"/>
          </w:tcPr>
          <w:p w:rsidR="00000000" w:rsidRDefault="00000000">
            <w:pPr>
              <w:spacing w:before="40" w:after="40"/>
              <w:rPr>
                <w:bCs/>
                <w:sz w:val="16"/>
                <w:lang w:val="en-US"/>
              </w:rPr>
            </w:pPr>
            <w:r>
              <w:rPr>
                <w:bCs/>
                <w:sz w:val="16"/>
                <w:lang w:val="en-US"/>
              </w:rPr>
              <w:t>ESMERALDAS V.</w:t>
            </w:r>
          </w:p>
        </w:tc>
        <w:tc>
          <w:tcPr>
            <w:tcW w:w="2132" w:type="dxa"/>
          </w:tcPr>
          <w:p w:rsidR="00000000" w:rsidRDefault="00000000">
            <w:pPr>
              <w:spacing w:before="40" w:after="40"/>
              <w:jc w:val="center"/>
              <w:rPr>
                <w:bCs/>
                <w:sz w:val="16"/>
                <w:lang w:val="en-US"/>
              </w:rPr>
            </w:pPr>
            <w:r>
              <w:rPr>
                <w:bCs/>
                <w:sz w:val="16"/>
                <w:lang w:val="en-US"/>
              </w:rPr>
              <w:t>25</w:t>
            </w:r>
          </w:p>
        </w:tc>
        <w:tc>
          <w:tcPr>
            <w:tcW w:w="2132" w:type="dxa"/>
          </w:tcPr>
          <w:p w:rsidR="00000000" w:rsidRDefault="00000000">
            <w:pPr>
              <w:spacing w:before="40" w:after="40"/>
              <w:jc w:val="center"/>
              <w:rPr>
                <w:bCs/>
                <w:sz w:val="16"/>
                <w:lang w:val="en-US"/>
              </w:rPr>
            </w:pPr>
            <w:r>
              <w:rPr>
                <w:bCs/>
                <w:sz w:val="16"/>
                <w:lang w:val="en-US"/>
              </w:rPr>
              <w:t>85</w:t>
            </w:r>
          </w:p>
        </w:tc>
        <w:tc>
          <w:tcPr>
            <w:tcW w:w="2132" w:type="dxa"/>
          </w:tcPr>
          <w:p w:rsidR="00000000" w:rsidRDefault="00000000">
            <w:pPr>
              <w:spacing w:before="40" w:after="40"/>
              <w:jc w:val="center"/>
              <w:rPr>
                <w:bCs/>
                <w:sz w:val="16"/>
                <w:lang w:val="en-US"/>
              </w:rPr>
            </w:pPr>
            <w:r>
              <w:rPr>
                <w:bCs/>
                <w:sz w:val="16"/>
                <w:lang w:val="en-US"/>
              </w:rPr>
              <w:t>110</w:t>
            </w:r>
          </w:p>
        </w:tc>
      </w:tr>
      <w:tr w:rsidR="00000000">
        <w:tblPrEx>
          <w:tblCellMar>
            <w:top w:w="0" w:type="dxa"/>
            <w:bottom w:w="0" w:type="dxa"/>
          </w:tblCellMar>
        </w:tblPrEx>
        <w:trPr>
          <w:jc w:val="center"/>
        </w:trPr>
        <w:tc>
          <w:tcPr>
            <w:tcW w:w="2132" w:type="dxa"/>
          </w:tcPr>
          <w:p w:rsidR="00000000" w:rsidRDefault="00000000">
            <w:pPr>
              <w:spacing w:before="40" w:after="40"/>
              <w:rPr>
                <w:bCs/>
                <w:sz w:val="16"/>
                <w:lang w:val="en-US"/>
              </w:rPr>
            </w:pPr>
            <w:r>
              <w:rPr>
                <w:bCs/>
                <w:sz w:val="16"/>
                <w:lang w:val="en-US"/>
              </w:rPr>
              <w:t>ESMERALDAS M.</w:t>
            </w:r>
          </w:p>
        </w:tc>
        <w:tc>
          <w:tcPr>
            <w:tcW w:w="2132" w:type="dxa"/>
          </w:tcPr>
          <w:p w:rsidR="00000000" w:rsidRDefault="00000000">
            <w:pPr>
              <w:spacing w:before="40" w:after="40"/>
              <w:jc w:val="center"/>
              <w:rPr>
                <w:bCs/>
                <w:sz w:val="16"/>
                <w:lang w:val="en-US"/>
              </w:rPr>
            </w:pPr>
            <w:r>
              <w:rPr>
                <w:bCs/>
                <w:sz w:val="16"/>
                <w:lang w:val="en-US"/>
              </w:rPr>
              <w:t>1</w:t>
            </w:r>
          </w:p>
        </w:tc>
        <w:tc>
          <w:tcPr>
            <w:tcW w:w="2132" w:type="dxa"/>
          </w:tcPr>
          <w:p w:rsidR="00000000" w:rsidRDefault="00000000">
            <w:pPr>
              <w:spacing w:before="40" w:after="40"/>
              <w:jc w:val="center"/>
              <w:rPr>
                <w:bCs/>
                <w:sz w:val="16"/>
                <w:lang w:val="en-US"/>
              </w:rPr>
            </w:pPr>
            <w:r>
              <w:rPr>
                <w:bCs/>
                <w:sz w:val="16"/>
                <w:lang w:val="en-US"/>
              </w:rPr>
              <w:t>4</w:t>
            </w:r>
          </w:p>
        </w:tc>
        <w:tc>
          <w:tcPr>
            <w:tcW w:w="2132" w:type="dxa"/>
          </w:tcPr>
          <w:p w:rsidR="00000000" w:rsidRDefault="00000000">
            <w:pPr>
              <w:spacing w:before="40" w:after="40"/>
              <w:jc w:val="center"/>
              <w:rPr>
                <w:bCs/>
                <w:sz w:val="16"/>
                <w:lang w:val="en-US"/>
              </w:rPr>
            </w:pPr>
            <w:r>
              <w:rPr>
                <w:bCs/>
                <w:sz w:val="16"/>
                <w:lang w:val="en-US"/>
              </w:rPr>
              <w:t>5</w:t>
            </w:r>
          </w:p>
        </w:tc>
      </w:tr>
      <w:tr w:rsidR="00000000">
        <w:tblPrEx>
          <w:tblCellMar>
            <w:top w:w="0" w:type="dxa"/>
            <w:bottom w:w="0" w:type="dxa"/>
          </w:tblCellMar>
        </w:tblPrEx>
        <w:trPr>
          <w:jc w:val="center"/>
        </w:trPr>
        <w:tc>
          <w:tcPr>
            <w:tcW w:w="2132" w:type="dxa"/>
          </w:tcPr>
          <w:p w:rsidR="00000000" w:rsidRDefault="00000000">
            <w:pPr>
              <w:spacing w:before="40" w:after="40"/>
              <w:rPr>
                <w:bCs/>
                <w:sz w:val="16"/>
                <w:lang w:val="en-US"/>
              </w:rPr>
            </w:pPr>
            <w:r>
              <w:rPr>
                <w:bCs/>
                <w:sz w:val="16"/>
                <w:lang w:val="en-US"/>
              </w:rPr>
              <w:t>LOJA</w:t>
            </w:r>
          </w:p>
        </w:tc>
        <w:tc>
          <w:tcPr>
            <w:tcW w:w="2132" w:type="dxa"/>
          </w:tcPr>
          <w:p w:rsidR="00000000" w:rsidRDefault="00000000">
            <w:pPr>
              <w:spacing w:before="40" w:after="40"/>
              <w:jc w:val="center"/>
              <w:rPr>
                <w:bCs/>
                <w:sz w:val="16"/>
              </w:rPr>
            </w:pPr>
            <w:r>
              <w:rPr>
                <w:bCs/>
                <w:sz w:val="16"/>
              </w:rPr>
              <w:t>143</w:t>
            </w:r>
          </w:p>
        </w:tc>
        <w:tc>
          <w:tcPr>
            <w:tcW w:w="2132" w:type="dxa"/>
          </w:tcPr>
          <w:p w:rsidR="00000000" w:rsidRDefault="00000000">
            <w:pPr>
              <w:spacing w:before="40" w:after="40"/>
              <w:jc w:val="center"/>
              <w:rPr>
                <w:bCs/>
                <w:sz w:val="16"/>
              </w:rPr>
            </w:pPr>
            <w:r>
              <w:rPr>
                <w:bCs/>
                <w:sz w:val="16"/>
              </w:rPr>
              <w:t>134</w:t>
            </w:r>
          </w:p>
        </w:tc>
        <w:tc>
          <w:tcPr>
            <w:tcW w:w="2132" w:type="dxa"/>
          </w:tcPr>
          <w:p w:rsidR="00000000" w:rsidRDefault="00000000">
            <w:pPr>
              <w:spacing w:before="40" w:after="40"/>
              <w:jc w:val="center"/>
              <w:rPr>
                <w:bCs/>
                <w:sz w:val="16"/>
              </w:rPr>
            </w:pPr>
            <w:r>
              <w:rPr>
                <w:bCs/>
                <w:sz w:val="16"/>
              </w:rPr>
              <w:t>277</w:t>
            </w:r>
          </w:p>
        </w:tc>
      </w:tr>
      <w:tr w:rsidR="00000000">
        <w:tblPrEx>
          <w:tblCellMar>
            <w:top w:w="0" w:type="dxa"/>
            <w:bottom w:w="0" w:type="dxa"/>
          </w:tblCellMar>
        </w:tblPrEx>
        <w:trPr>
          <w:jc w:val="center"/>
        </w:trPr>
        <w:tc>
          <w:tcPr>
            <w:tcW w:w="2132" w:type="dxa"/>
          </w:tcPr>
          <w:p w:rsidR="00000000" w:rsidRDefault="00000000">
            <w:pPr>
              <w:spacing w:before="40" w:after="40"/>
              <w:rPr>
                <w:bCs/>
                <w:sz w:val="16"/>
              </w:rPr>
            </w:pPr>
            <w:r>
              <w:rPr>
                <w:bCs/>
                <w:sz w:val="16"/>
              </w:rPr>
              <w:tab/>
              <w:t>Total</w:t>
            </w:r>
          </w:p>
        </w:tc>
        <w:tc>
          <w:tcPr>
            <w:tcW w:w="2132" w:type="dxa"/>
          </w:tcPr>
          <w:p w:rsidR="00000000" w:rsidRDefault="00000000">
            <w:pPr>
              <w:spacing w:before="40" w:after="40"/>
              <w:jc w:val="center"/>
              <w:rPr>
                <w:bCs/>
                <w:sz w:val="16"/>
              </w:rPr>
            </w:pPr>
            <w:r>
              <w:rPr>
                <w:bCs/>
                <w:sz w:val="16"/>
              </w:rPr>
              <w:t>911</w:t>
            </w:r>
          </w:p>
        </w:tc>
        <w:tc>
          <w:tcPr>
            <w:tcW w:w="2132" w:type="dxa"/>
          </w:tcPr>
          <w:p w:rsidR="00000000" w:rsidRDefault="00000000">
            <w:pPr>
              <w:spacing w:before="40" w:after="40"/>
              <w:jc w:val="center"/>
              <w:rPr>
                <w:bCs/>
                <w:sz w:val="16"/>
              </w:rPr>
            </w:pPr>
            <w:r>
              <w:rPr>
                <w:bCs/>
                <w:sz w:val="16"/>
              </w:rPr>
              <w:t>1 900</w:t>
            </w:r>
          </w:p>
        </w:tc>
        <w:tc>
          <w:tcPr>
            <w:tcW w:w="2132" w:type="dxa"/>
          </w:tcPr>
          <w:p w:rsidR="00000000" w:rsidRDefault="00000000">
            <w:pPr>
              <w:spacing w:before="40" w:after="40"/>
              <w:jc w:val="center"/>
              <w:rPr>
                <w:bCs/>
                <w:sz w:val="16"/>
              </w:rPr>
            </w:pPr>
            <w:r>
              <w:rPr>
                <w:bCs/>
                <w:sz w:val="16"/>
              </w:rPr>
              <w:t>2 811</w:t>
            </w:r>
          </w:p>
        </w:tc>
      </w:tr>
    </w:tbl>
    <w:p w:rsidR="00000000" w:rsidRDefault="00000000">
      <w:pPr>
        <w:rPr>
          <w:bCs/>
          <w:lang w:val="fr-FR"/>
        </w:rPr>
      </w:pPr>
    </w:p>
    <w:p w:rsidR="00000000" w:rsidRDefault="00000000">
      <w:pPr>
        <w:ind w:left="540"/>
        <w:rPr>
          <w:bCs/>
          <w:lang w:val="fr-FR"/>
        </w:rPr>
      </w:pPr>
      <w:r>
        <w:rPr>
          <w:bCs/>
          <w:lang w:val="fr-FR"/>
        </w:rPr>
        <w:t>Par rapport à l’année 2000, au cours de laquelle les réductions de peine ont atteint le chiffre de 1 611, on constate une augmentation de 57,31 %, due principalement aux avantages tirés de l’année du jubilé.</w:t>
      </w:r>
    </w:p>
    <w:p w:rsidR="00000000" w:rsidRDefault="00000000">
      <w:pPr>
        <w:jc w:val="right"/>
        <w:rPr>
          <w:bCs/>
          <w:sz w:val="20"/>
          <w:lang w:val="fr-FR"/>
        </w:rPr>
      </w:pPr>
      <w:r>
        <w:rPr>
          <w:bCs/>
          <w:sz w:val="20"/>
          <w:lang w:val="fr-FR"/>
        </w:rPr>
        <w:t>Bulletin de statistiques 2001</w:t>
      </w:r>
    </w:p>
    <w:p w:rsidR="00000000" w:rsidRDefault="00000000">
      <w:pPr>
        <w:jc w:val="right"/>
        <w:rPr>
          <w:bCs/>
          <w:sz w:val="20"/>
          <w:lang w:val="fr-FR"/>
        </w:rPr>
      </w:pPr>
      <w:r>
        <w:rPr>
          <w:b/>
          <w:sz w:val="28"/>
          <w:lang w:val="fr-FR"/>
        </w:rPr>
        <w:t xml:space="preserve">60 </w:t>
      </w:r>
      <w:r>
        <w:rPr>
          <w:bCs/>
          <w:lang w:val="fr-FR"/>
        </w:rPr>
        <w:t xml:space="preserve">   </w:t>
      </w:r>
      <w:r>
        <w:rPr>
          <w:bCs/>
          <w:sz w:val="20"/>
          <w:lang w:val="fr-FR"/>
        </w:rPr>
        <w:t xml:space="preserve">     Pour la modernisation des prisons</w:t>
      </w:r>
    </w:p>
    <w:p w:rsidR="00000000" w:rsidRDefault="00000000">
      <w:pPr>
        <w:spacing w:after="240"/>
        <w:jc w:val="right"/>
        <w:rPr>
          <w:bCs/>
          <w:lang w:val="fr-FR"/>
        </w:rPr>
      </w:pPr>
    </w:p>
    <w:p w:rsidR="00000000" w:rsidRDefault="00000000">
      <w:pPr>
        <w:spacing w:after="240"/>
        <w:rPr>
          <w:bCs/>
          <w:lang w:val="fr-FR"/>
        </w:rPr>
      </w:pPr>
      <w:r>
        <w:rPr>
          <w:bCs/>
          <w:lang w:val="fr-FR"/>
        </w:rPr>
        <w:br w:type="page"/>
        <w:t>153.</w:t>
      </w:r>
      <w:r>
        <w:rPr>
          <w:bCs/>
          <w:lang w:val="fr-FR"/>
        </w:rPr>
        <w:tab/>
        <w:t>Comme le montrent les tableaux précédents, le taux d’augmentation de la population carcérale diminue depuis 1997, en raison de la mise en œuvre et de l’utilisation des avantages juridiques en faveur des détenus. Du point de vue juridique, des réformes ont été apportées aux articles 33 et 34 du Code d’application des peines, en vue de la réduction des peines pouvant aller jusqu’à 50 %, ce qui est connu comme étant le système de deux pour un ; la vingt-huitième disposition transitoire et l’article 24, paragraphe 8 de la Constitution, règles qui ont permis la remise en liberté de détenus après une durée inférieure à ce qui avait été établi. Au mois de juillet 2001, est entré en vigueur le nouveau Code de procédure pénale qui incorpore des règles nouvelles, faciles à appliquer et rapides dans les procédures d’enquête en cas de délit. Par conséquent, ici aussi l’une des préoccupations du Comité concernant le surpeuplement des prisons a trouvé une réponse grâce aux changements et aux réformes cités plus haut.</w:t>
      </w:r>
    </w:p>
    <w:p w:rsidR="00000000" w:rsidRDefault="00000000">
      <w:pPr>
        <w:spacing w:after="240"/>
        <w:rPr>
          <w:bCs/>
          <w:lang w:val="fr-FR"/>
        </w:rPr>
      </w:pPr>
      <w:r>
        <w:rPr>
          <w:bCs/>
          <w:lang w:val="fr-FR"/>
        </w:rPr>
        <w:t>154.</w:t>
      </w:r>
      <w:r>
        <w:rPr>
          <w:bCs/>
          <w:lang w:val="fr-FR"/>
        </w:rPr>
        <w:tab/>
        <w:t>Pourtant, l’Etat reconnaît que perdure un traitement inadéquat vis-à-vis des personnes détenues, qui subissent des traitements dégradants.</w:t>
      </w:r>
    </w:p>
    <w:p w:rsidR="00000000" w:rsidRDefault="00000000">
      <w:pPr>
        <w:spacing w:after="240"/>
        <w:rPr>
          <w:bCs/>
          <w:lang w:val="fr-FR"/>
        </w:rPr>
      </w:pPr>
      <w:r>
        <w:rPr>
          <w:bCs/>
          <w:lang w:val="fr-FR"/>
        </w:rPr>
        <w:t>155.</w:t>
      </w:r>
      <w:r>
        <w:rPr>
          <w:bCs/>
          <w:lang w:val="fr-FR"/>
        </w:rPr>
        <w:tab/>
        <w:t>Par conséquent, l’un des grands défis lancés à l’Etat est l’amélioration du traitement des personnes privées de liberté dans les centres de détention.</w:t>
      </w:r>
    </w:p>
    <w:p w:rsidR="00000000" w:rsidRDefault="00000000">
      <w:pPr>
        <w:spacing w:after="240"/>
        <w:rPr>
          <w:bCs/>
          <w:lang w:val="fr-FR"/>
        </w:rPr>
      </w:pPr>
      <w:r>
        <w:rPr>
          <w:bCs/>
          <w:lang w:val="fr-FR"/>
        </w:rPr>
        <w:t>156.</w:t>
      </w:r>
      <w:r>
        <w:rPr>
          <w:bCs/>
          <w:lang w:val="fr-FR"/>
        </w:rPr>
        <w:tab/>
        <w:t xml:space="preserve">Afin d’améliorer cette situation, le Plan national pour les </w:t>
      </w:r>
      <w:r>
        <w:rPr>
          <w:bCs/>
          <w:iCs/>
          <w:lang w:val="fr-FR"/>
        </w:rPr>
        <w:t xml:space="preserve">droits de </w:t>
      </w:r>
      <w:r>
        <w:rPr>
          <w:bCs/>
          <w:lang w:val="fr-FR"/>
        </w:rPr>
        <w:t>l’homme prévoit, en tant que politique étatique, la « création de mécanismes appropriés d’enquêtes et de répression au sein du système pénitentiaire, se fondant sur l’Ensemble de règles minima pour le traitement des détenus et le Code de conduite pour les responsables de l’application des lois, instruments internationaux des Nations Unies signés par l’Equateur »</w:t>
      </w:r>
      <w:r>
        <w:rPr>
          <w:rStyle w:val="FootnoteReference"/>
          <w:bCs/>
          <w:lang w:val="fr-FR"/>
        </w:rPr>
        <w:footnoteReference w:id="14"/>
      </w:r>
      <w:r>
        <w:rPr>
          <w:bCs/>
          <w:lang w:val="fr-FR"/>
        </w:rPr>
        <w:t xml:space="preserve">. </w:t>
      </w:r>
    </w:p>
    <w:p w:rsidR="00000000" w:rsidRDefault="00000000">
      <w:pPr>
        <w:spacing w:after="240"/>
        <w:rPr>
          <w:bCs/>
          <w:lang w:val="fr-FR"/>
        </w:rPr>
      </w:pPr>
      <w:r>
        <w:rPr>
          <w:bCs/>
          <w:lang w:val="fr-FR"/>
        </w:rPr>
        <w:t>157.</w:t>
      </w:r>
      <w:r>
        <w:rPr>
          <w:bCs/>
          <w:lang w:val="fr-FR"/>
        </w:rPr>
        <w:tab/>
        <w:t>Le Plan national indique également une orientation stratégique concernant les personnes détenues, qui consiste à « veiller à ce que les détentions soient constitutionnelles et légales, et [à] mettre en place des mécanismes permettant d’accorder la liberté immédiate aux personnes détenues indûment au préjudice de leurs droits fondamentaux »</w:t>
      </w:r>
      <w:r>
        <w:rPr>
          <w:rStyle w:val="FootnoteReference"/>
          <w:bCs/>
          <w:lang w:val="fr-FR"/>
        </w:rPr>
        <w:footnoteReference w:id="15"/>
      </w:r>
      <w:r>
        <w:rPr>
          <w:bCs/>
          <w:lang w:val="fr-FR"/>
        </w:rPr>
        <w:t>.</w:t>
      </w:r>
    </w:p>
    <w:p w:rsidR="00000000" w:rsidRDefault="00000000">
      <w:pPr>
        <w:spacing w:after="240"/>
      </w:pPr>
      <w:r>
        <w:rPr>
          <w:lang w:val="fr-FR"/>
        </w:rPr>
        <w:t>158.</w:t>
      </w:r>
      <w:r>
        <w:rPr>
          <w:lang w:val="fr-FR"/>
        </w:rPr>
        <w:tab/>
        <w:t>Dans le cadre de la Communauté andine, la Charte andine pour la promotion et la protection des droits de l’homme stipule dans son article 57 que les pays membres « </w:t>
      </w:r>
      <w:r>
        <w:t>accorderont l’attention voulue aux thèmes prioritaires suivants, en vue de garantir les droits des personnes privées de liberté : la mise en œuvre de programmes destinés à améliorer les conditions de vie dans les centres de détention et les prisons de chacun des pays membres, conformément aux règles et principes des Nations Unies applicables à toute personne détenue ou emprisonnée ; l’éducation et la formation du personnel pénitentiaire, ainsi que l’ouverture d’enquêtes sur les auteurs des atteintes aux droits des personnes détenues, en vue de les juger et de les châtier ; la mise en place, dans les centres pénitentiaires, de programmes de réadaptation et de réinsertion sociales et l’examen de la possibilité d’adopter une législation prévoyant des peines de substitution, comme les travaux d’intérêt public et les services à la communauté.</w:t>
      </w:r>
    </w:p>
    <w:p w:rsidR="00000000" w:rsidRDefault="00000000">
      <w:pPr>
        <w:spacing w:after="240"/>
      </w:pPr>
      <w:r>
        <w:t>159.</w:t>
      </w:r>
      <w:r>
        <w:tab/>
        <w:t>A propos de l’article 16 de la Convention, il importe de mentionner qu’au mois de janvier 2003 a été adopté le Code de l’enfance et de l’adolescence, qui remplace le Code des mineurs de 1992. Ce Code, qui entrera en vigueur en juillet 2003, contient des dispositions relatives à la protection des droits des adolescents (âgés de 12 à 18 ans) auteurs d’infractions en cours de détention, qui figurent aux articles 305, 306, 321, 322, 326 et 330.</w:t>
      </w:r>
    </w:p>
    <w:p w:rsidR="00000000" w:rsidRDefault="00000000">
      <w:pPr>
        <w:spacing w:after="240"/>
      </w:pPr>
      <w:r>
        <w:t>160.</w:t>
      </w:r>
      <w:r>
        <w:tab/>
        <w:t>Ces règles font référence à la non-imputabilité des adolescents, par conséquent au fait qu’ils ne peuvent être jugés par des juges des affaires pénales ordinaires, ni se voir appliquer les sanctions prévues par la loi pénale. Les adolescents qui commettent des infractions précisées dans la loi pénale sont soumis à des mesures socio-éducatives au titre de leur responsabilité en accord avec les préceptes du Code. L’article 330 établit des règles visant le respect des garanties légales dans l’instruction des délits graves commis par des adolescents. La mesure la plus grave qu’il soit possible d’appliquer est l’internement provisoire qui ne pourra excéder quatre-vingt-dix jours, à l’issue desquels le fonctionnaire responsable de l’établissement où l’adolescent est détenu, le remet en liberté immédiatement et sans qu’il soit nécessaire d’avoir un ordre judiciaire préalable (art. 331).</w:t>
      </w:r>
    </w:p>
    <w:p w:rsidR="00000000" w:rsidRDefault="00000000">
      <w:pPr>
        <w:pStyle w:val="Heading3"/>
        <w:autoSpaceDE/>
        <w:autoSpaceDN/>
        <w:adjustRightInd/>
        <w:rPr>
          <w:bCs w:val="0"/>
          <w:szCs w:val="24"/>
        </w:rPr>
      </w:pPr>
      <w:r>
        <w:rPr>
          <w:bCs w:val="0"/>
          <w:szCs w:val="24"/>
        </w:rPr>
        <w:t>Article 12</w:t>
      </w:r>
    </w:p>
    <w:p w:rsidR="00000000" w:rsidRDefault="00000000">
      <w:pPr>
        <w:spacing w:after="240"/>
        <w:rPr>
          <w:bCs/>
          <w:lang w:val="fr-FR"/>
        </w:rPr>
      </w:pPr>
      <w:r>
        <w:rPr>
          <w:bCs/>
          <w:lang w:val="fr-FR"/>
        </w:rPr>
        <w:t>161.</w:t>
      </w:r>
      <w:r>
        <w:rPr>
          <w:bCs/>
          <w:lang w:val="fr-FR"/>
        </w:rPr>
        <w:tab/>
        <w:t>Avec les réformes apportées à la Constitution et à la législation interne mentionnées plus haut, il appartient au pouvoir judiciaire et au ministère public de lancer l’enquête et de prononcer les sanctions pénales encourues en cas de délits de torture.</w:t>
      </w:r>
    </w:p>
    <w:p w:rsidR="00000000" w:rsidRDefault="00000000">
      <w:pPr>
        <w:pStyle w:val="Heading4"/>
        <w:rPr>
          <w:bCs w:val="0"/>
          <w:lang w:val="fr-FR"/>
        </w:rPr>
      </w:pPr>
      <w:r>
        <w:rPr>
          <w:bCs w:val="0"/>
          <w:lang w:val="fr-FR"/>
        </w:rPr>
        <w:t>Pouvoir judiciaire</w:t>
      </w:r>
    </w:p>
    <w:p w:rsidR="00000000" w:rsidRDefault="00000000">
      <w:pPr>
        <w:spacing w:after="240"/>
        <w:rPr>
          <w:bCs/>
          <w:lang w:val="fr-FR"/>
        </w:rPr>
      </w:pPr>
      <w:r>
        <w:rPr>
          <w:bCs/>
          <w:lang w:val="fr-FR"/>
        </w:rPr>
        <w:t>162.</w:t>
      </w:r>
      <w:r>
        <w:rPr>
          <w:bCs/>
          <w:lang w:val="fr-FR"/>
        </w:rPr>
        <w:tab/>
        <w:t>Le premier paragraphe de l’article 191 de la Constitution équatorienne stipule que « l’exercice de la compétence judiciaire est le fait des organes du pouvoir judiciaire. L’unité juridictionnelle est établie ». L’article 192 de la Constitution indique que « la procédure est un moyen permettant d’exercer la justice. Elle rend effectives les garanties constitutionnelles de respect de la légalité et veille à l’exécution des principes d’immédiateté, de rapidité et d’efficacité dans l’administration de la justice. La seule omission des formalités ne peut faire obstruction à la justice ». L’article 193 stipule que « les lois de procédure garantissent la simplification, l’uniformité, l’efficacité et la flexibilité de la procédure. Tout retard mis à l’administration de la justice imputable au juge ou à un magistrat, est sanctionné par la loi ».</w:t>
      </w:r>
    </w:p>
    <w:p w:rsidR="00000000" w:rsidRDefault="00000000">
      <w:pPr>
        <w:spacing w:after="240"/>
        <w:rPr>
          <w:bCs/>
          <w:lang w:val="fr-FR"/>
        </w:rPr>
      </w:pPr>
      <w:r>
        <w:rPr>
          <w:bCs/>
          <w:lang w:val="fr-FR"/>
        </w:rPr>
        <w:t>163.</w:t>
      </w:r>
      <w:r>
        <w:rPr>
          <w:bCs/>
          <w:lang w:val="fr-FR"/>
        </w:rPr>
        <w:tab/>
        <w:t>Ces dispositions constitutionnelles garantissent que le pouvoir judiciaire effectue ses enquêtes rapidement et sans partialité lorsque des délits, y compris de la torture, ont été commis.</w:t>
      </w:r>
    </w:p>
    <w:p w:rsidR="00000000" w:rsidRDefault="00000000">
      <w:pPr>
        <w:spacing w:after="240"/>
        <w:rPr>
          <w:bCs/>
          <w:lang w:val="fr-FR"/>
        </w:rPr>
      </w:pPr>
      <w:r>
        <w:rPr>
          <w:bCs/>
          <w:lang w:val="fr-FR"/>
        </w:rPr>
        <w:t>164.</w:t>
      </w:r>
      <w:r>
        <w:rPr>
          <w:bCs/>
          <w:lang w:val="fr-FR"/>
        </w:rPr>
        <w:tab/>
        <w:t>Les dispositions de l’article 24, paragraphe 11 de la Constitution stipulent également que « nul ne peut être soustrait à un juge compétent ni jugé par des tribunaux d’exception ou par des commissions spéciales créées dans cette intention ». En Equateur, il n’existe pas de tribunaux d’exception. Les tribunaux civils, militaires et de police sont réglementés par la loi correspondante. Pourtant, comme on l’a indiqué à l’article 5 du présent rapport, l’Etat a commencé à prendre des mesures pour obtenir que tous les tribunaux fassent partie du pouvoir judiciaire ordinaire, conformément à la vingt-sixième disposition constitutionnelle transitoire précédemment mentionnée.</w:t>
      </w:r>
    </w:p>
    <w:p w:rsidR="00000000" w:rsidRDefault="00000000">
      <w:pPr>
        <w:spacing w:after="240"/>
        <w:rPr>
          <w:b/>
          <w:lang w:val="fr-FR"/>
        </w:rPr>
      </w:pPr>
      <w:r>
        <w:rPr>
          <w:b/>
          <w:lang w:val="fr-FR"/>
        </w:rPr>
        <w:t>Ministère public</w:t>
      </w:r>
    </w:p>
    <w:p w:rsidR="00000000" w:rsidRDefault="00000000">
      <w:pPr>
        <w:spacing w:after="240"/>
        <w:rPr>
          <w:bCs/>
          <w:lang w:val="fr-FR"/>
        </w:rPr>
      </w:pPr>
      <w:r>
        <w:rPr>
          <w:bCs/>
          <w:lang w:val="fr-FR"/>
        </w:rPr>
        <w:t>165.</w:t>
      </w:r>
      <w:r>
        <w:rPr>
          <w:bCs/>
          <w:lang w:val="fr-FR"/>
        </w:rPr>
        <w:tab/>
        <w:t>La Constitution en vigueur, à son titre 10 « Des organes de contrôle » chapitre III, l’incorpore en tant qu’organisme autonome et indépendant, ce qui est tout à fait compatible avec les dispositions de sa loi organique promulguée le 19 mars 1997. Parmi ses fonctions, l’article 219 de la Constitution précise que « le ministère public prépare l’instruction des affaires, dirige et encourage l’enquête préalable au jugement et l’instruction pénale. Sur la base d’un fondement, il accuse les auteurs présumés devant les juges et les tribunaux compétents, et prend l’initiative de l’accusation dans l’instruction du jugement pénal ». Cette disposition constitue sans doute un progrès important du point de vue juridique, étant donné que l’enquête préalable des délits n’appartient plus à la police exclusivement mais au ministère public, ce qui permet d’éviter actes de torture et mauvais traitements des détenus.</w:t>
      </w:r>
    </w:p>
    <w:p w:rsidR="00000000" w:rsidRDefault="00000000">
      <w:pPr>
        <w:spacing w:after="240"/>
        <w:rPr>
          <w:bCs/>
          <w:lang w:val="fr-FR"/>
        </w:rPr>
      </w:pPr>
      <w:r>
        <w:rPr>
          <w:bCs/>
          <w:lang w:val="fr-FR"/>
        </w:rPr>
        <w:t>166.</w:t>
      </w:r>
      <w:r>
        <w:rPr>
          <w:bCs/>
          <w:lang w:val="fr-FR"/>
        </w:rPr>
        <w:tab/>
        <w:t>D’autre part, la Constitution délègue au ministère public parmi ses fonctions d’organiser un corps de policiers spécialisés (qui conformément aux nouvelles règles du Code de procédure pénale s’intitule police judiciaire) et un service médico-légal. Ainsi, ce sont les agents du parquet qui, avec la coopération des services techniques de la police, réalise l’enquête des faits qui peuvent constituer un délit, en rassemblant les preuves sur la base desquelles on peut entamer les poursuites pénales ; dans le cas contraire, si l’existence d’une action ou d’une omission punissable n’a pas été prouvée, l’affaire est classée avec l’intervention du juge. De cette manière, on contribue d’un côté à améliorer et à accélérer l’administration de la justice et de l’autre, on garantit le plein respect des droits de l’homme, chaque fois que la possibilité de requérir la détention provisoire pour faire une enquête sur une personne appartient au ministère public, qui dirige et surveille le déroulement de l’étape préliminaire au procès et celle de l’instruction pénale. Ce qui veut dire que le ministère public demande au juge de décider la détention provisoire lorsque le cas le mérite.</w:t>
      </w:r>
    </w:p>
    <w:p w:rsidR="00000000" w:rsidRDefault="00000000">
      <w:pPr>
        <w:spacing w:after="240"/>
        <w:rPr>
          <w:bCs/>
          <w:lang w:val="fr-FR"/>
        </w:rPr>
      </w:pPr>
      <w:r>
        <w:rPr>
          <w:bCs/>
          <w:lang w:val="fr-FR"/>
        </w:rPr>
        <w:t>167.</w:t>
      </w:r>
      <w:r>
        <w:rPr>
          <w:bCs/>
          <w:lang w:val="fr-FR"/>
        </w:rPr>
        <w:tab/>
        <w:t>Par conséquent, et pour répondre à l’une des observations formulées par le Comité à propos du rapport antérieur, il n’existe pas de régime extra-judiciaire/extra-juridique qui fonctionne parallèlement au régime judiciaire, puisqu’il existe un seul régime judiciaire et pénal, auquel collabore le ministère public et le pouvoir judiciaire.</w:t>
      </w:r>
    </w:p>
    <w:p w:rsidR="00000000" w:rsidRDefault="00000000">
      <w:pPr>
        <w:spacing w:after="240"/>
        <w:rPr>
          <w:bCs/>
          <w:lang w:val="fr-FR"/>
        </w:rPr>
      </w:pPr>
      <w:r>
        <w:rPr>
          <w:bCs/>
          <w:lang w:val="fr-FR"/>
        </w:rPr>
        <w:t>168.</w:t>
      </w:r>
      <w:r>
        <w:rPr>
          <w:bCs/>
          <w:lang w:val="fr-FR"/>
        </w:rPr>
        <w:tab/>
        <w:t>Dans le cadre du procès pénal, le ministère public veille également à la protection des victimes, des témoins et des autres participants au procès, et le procureur est obligé d’élargir l’enquête non seulement aux circonstances à charge, mais également à celles qui sont à la décharge de l’accusé.</w:t>
      </w:r>
    </w:p>
    <w:p w:rsidR="00000000" w:rsidRDefault="00000000">
      <w:pPr>
        <w:spacing w:after="240"/>
        <w:rPr>
          <w:bCs/>
          <w:lang w:val="fr-FR"/>
        </w:rPr>
      </w:pPr>
      <w:r>
        <w:rPr>
          <w:bCs/>
          <w:lang w:val="fr-FR"/>
        </w:rPr>
        <w:t>169.</w:t>
      </w:r>
      <w:r>
        <w:rPr>
          <w:bCs/>
          <w:lang w:val="fr-FR"/>
        </w:rPr>
        <w:tab/>
        <w:t>Le ministère public se charge également de surveiller le fonctionnement et l’application du régime pénitentiaire, et la réadaptation sociale du délinquant, ce qui lui permet de demander des sanctions ou d’entamer des actions pertinentes en appliquant les normes juridiques existantes à l’encontre de ceux qui dans le cadre de cette fonction, ont torturé ou infligé des traitements cruels et dégradants à des détenus, prévenus ou condamnés. L’article 28 de sa loi organique, qui traite des devoirs et des attributions du procureur général, stipule que le haut fonctionnaire en cause doit « effectuer personnellement ou par délégation à tout moment des visites dans les prisons, centres de réadaptation, maisons centrales, centres de détention provisoire, bureaux d’instruction policière et autres dépendances publiques en vue de protéger les droits de la personne ».</w:t>
      </w:r>
    </w:p>
    <w:p w:rsidR="00000000" w:rsidRDefault="00000000">
      <w:pPr>
        <w:spacing w:after="240"/>
        <w:rPr>
          <w:bCs/>
          <w:lang w:val="fr-FR"/>
        </w:rPr>
      </w:pPr>
      <w:r>
        <w:rPr>
          <w:bCs/>
          <w:lang w:val="fr-FR"/>
        </w:rPr>
        <w:t>170.</w:t>
      </w:r>
      <w:r>
        <w:rPr>
          <w:bCs/>
          <w:lang w:val="fr-FR"/>
        </w:rPr>
        <w:tab/>
        <w:t>La promulgation du nouveau Code de procédure pénale a renforcé les règles qui régissent le fonctionnement du ministère public. Selon ce qui a déjà été indiqué à l’article 4, le Code de procédure pénale en vigueur introduit d’importantes réformes liées au « respect des droits de l’homme ». L’article 211 stipule l’obligation faite aux membres de la police judiciaire d’observer les formalités légales et réglementaires lors des poursuites qu’il leur incombe d’engager, ainsi que l’obligation de s’abstenir, sous peine d’être responsables, d’utiliser les moyens d’investigation qui enfreindraient les droits de l’homme, consacrés par la Constitution, les conventions internationales et les lois de la République.</w:t>
      </w:r>
    </w:p>
    <w:p w:rsidR="00000000" w:rsidRDefault="00000000">
      <w:pPr>
        <w:spacing w:after="240"/>
        <w:rPr>
          <w:bCs/>
          <w:lang w:val="fr-FR"/>
        </w:rPr>
      </w:pPr>
      <w:r>
        <w:rPr>
          <w:bCs/>
          <w:lang w:val="fr-FR"/>
        </w:rPr>
        <w:t>171.</w:t>
      </w:r>
      <w:r>
        <w:rPr>
          <w:bCs/>
          <w:lang w:val="fr-FR"/>
        </w:rPr>
        <w:tab/>
        <w:t>Pour répondre à l’une des interrogations du Comité contre la torture, concernant le niveau d’autonomie existant entre la police judiciaire, le ministère public et le pouvoir judiciaire, il convient d’indiquer que ces trois organes sont autonomes mais collaborent entre eux dans le cadre des règles du nouveau Code de procédure pénale. Comme indiqué auparavant, l’enquête préalable au procès incombe au ministère public, avec l’aide de la police judiciaire ; néanmoins, la police judiciaire ne dépend pas administrativement du ministère public, mais du Ministère de l’intérieur à qui elle doit rendre des comptes, ainsi qu’au Conseil national de la magistrature, organisme du pouvoir judiciaire. Le ministère public et le pouvoir judiciaire sont totalement autonomes l’un de l’autre, leur fonctionnement étant réglementé par leurs lois organiques respectives. C’est précisément le niveau d’autonomie réciproque de ces trois institutions qui fait qu’elles peuvent agir avec davantage de transparence, d’indépendance et de rapidité.</w:t>
      </w:r>
    </w:p>
    <w:p w:rsidR="00000000" w:rsidRDefault="00000000">
      <w:pPr>
        <w:pStyle w:val="Heading4"/>
        <w:rPr>
          <w:bCs w:val="0"/>
          <w:lang w:val="fr-FR"/>
        </w:rPr>
      </w:pPr>
      <w:r>
        <w:rPr>
          <w:bCs w:val="0"/>
          <w:lang w:val="fr-FR"/>
        </w:rPr>
        <w:t>Action de la force publique</w:t>
      </w:r>
    </w:p>
    <w:p w:rsidR="00000000" w:rsidRDefault="00000000">
      <w:pPr>
        <w:spacing w:after="240"/>
        <w:rPr>
          <w:bCs/>
          <w:lang w:val="fr-FR"/>
        </w:rPr>
      </w:pPr>
      <w:r>
        <w:rPr>
          <w:bCs/>
          <w:lang w:val="fr-FR"/>
        </w:rPr>
        <w:t>172.</w:t>
      </w:r>
      <w:r>
        <w:rPr>
          <w:bCs/>
          <w:lang w:val="fr-FR"/>
        </w:rPr>
        <w:tab/>
        <w:t>L’article 185 de la Constitution stipule que « la fonction de la force publique est d’obéir et elle ne possède pas de voix délibérante. Ses autorités sont responsables des ordres qu’elles donnent, mais avoir obéi à des ordres supérieurs ne peut être invoqué par ceux qui les exécutent pour les exempter de toute responsabilité au titre des violations des droits garantis par la Constitution et par la loi ».</w:t>
      </w:r>
    </w:p>
    <w:p w:rsidR="00000000" w:rsidRDefault="00000000">
      <w:pPr>
        <w:spacing w:after="240"/>
        <w:rPr>
          <w:bCs/>
          <w:lang w:val="fr-FR"/>
        </w:rPr>
      </w:pPr>
      <w:r>
        <w:rPr>
          <w:bCs/>
          <w:lang w:val="fr-FR"/>
        </w:rPr>
        <w:t>173.</w:t>
      </w:r>
      <w:r>
        <w:rPr>
          <w:bCs/>
          <w:lang w:val="fr-FR"/>
        </w:rPr>
        <w:tab/>
        <w:t>La police judiciaire a remplacé l’</w:t>
      </w:r>
      <w:r>
        <w:rPr>
          <w:bCs/>
          <w:i/>
          <w:iCs/>
          <w:lang w:val="fr-FR"/>
        </w:rPr>
        <w:t>Oficina de investigación del delito (OID)</w:t>
      </w:r>
      <w:r>
        <w:rPr>
          <w:bCs/>
          <w:lang w:val="fr-FR"/>
        </w:rPr>
        <w:t xml:space="preserve"> - Bureau d’enquête sur les délits. Comme indiqué précédemment, grâce aux réformes du Code de procédure pénale, il appartient au procureur des différents domaines de spécialisation d’entreprendre les enquêtes sur les actes qui sont liés aux plaintes au titre de violation de droits de l’homme. Après l’entrée en fonction de la police judiciaire, on a constaté une réduction sensible du nombre de plaintes déposées pendant le déroulement de l’enquête policière pour violation des droits de l’homme, notamment de celles qui portaient sur la torture et les mauvais traitements.</w:t>
      </w:r>
    </w:p>
    <w:p w:rsidR="00000000" w:rsidRDefault="00000000">
      <w:pPr>
        <w:spacing w:after="240"/>
        <w:rPr>
          <w:bCs/>
          <w:lang w:val="fr-FR"/>
        </w:rPr>
      </w:pPr>
      <w:r>
        <w:rPr>
          <w:bCs/>
          <w:lang w:val="fr-FR"/>
        </w:rPr>
        <w:t>174.</w:t>
      </w:r>
      <w:r>
        <w:rPr>
          <w:bCs/>
          <w:lang w:val="fr-FR"/>
        </w:rPr>
        <w:tab/>
        <w:t>Dans l’organisation de la police judiciaire, c’est à l’Inspection générale de la police nationale qu’incombe l’enquête concernant les plaintes déposées contre des membres de l’institution pour violation des droits de l’homme. A cet effet, selon le cas et la hiérarchie concernés, lorsque ces plaintes auront été prouvées, ces personnes seront mises à la disposition des juges compétents du pouvoir judiciaire de la police, si les actes ont été commis en service actif, et à la disposition des juges civils, s’ils ont été commis en service passif, jusqu’à ce que la vingt-sixième disposition constitutionnelle transitoire soit mise en pratique.</w:t>
      </w:r>
    </w:p>
    <w:p w:rsidR="00000000" w:rsidRDefault="00000000">
      <w:pPr>
        <w:spacing w:after="240"/>
        <w:rPr>
          <w:bCs/>
          <w:lang w:val="fr-FR"/>
        </w:rPr>
      </w:pPr>
      <w:r>
        <w:rPr>
          <w:bCs/>
          <w:lang w:val="fr-FR"/>
        </w:rPr>
        <w:t>175.</w:t>
      </w:r>
      <w:r>
        <w:rPr>
          <w:bCs/>
          <w:lang w:val="fr-FR"/>
        </w:rPr>
        <w:tab/>
        <w:t xml:space="preserve">A ce sujet, et pour répondre aux préoccupations du Comité concernant l’existence des tribunaux administratifs, mentionnée dans d’autres articles du présent rapport, le Plan national pour les </w:t>
      </w:r>
      <w:r>
        <w:rPr>
          <w:bCs/>
          <w:iCs/>
          <w:lang w:val="fr-FR"/>
        </w:rPr>
        <w:t>droits de</w:t>
      </w:r>
      <w:r>
        <w:rPr>
          <w:bCs/>
          <w:lang w:val="fr-FR"/>
        </w:rPr>
        <w:t xml:space="preserve"> l’homme stipule que « l’Etat équatorien exige l’application des dispositions constitutionnelles en ce qui concerne les délits de droit commun, commis par des membres de la force publique et dont le jugement appartient au pouvoir judiciaire ordinaire »</w:t>
      </w:r>
      <w:r>
        <w:rPr>
          <w:rStyle w:val="FootnoteReference"/>
          <w:bCs/>
          <w:lang w:val="fr-FR"/>
        </w:rPr>
        <w:footnoteReference w:id="16"/>
      </w:r>
      <w:r>
        <w:rPr>
          <w:bCs/>
          <w:lang w:val="fr-FR"/>
        </w:rPr>
        <w:t>. Comme indiqué à l’article 5 du présent rapport, l’Etat souhaite que l’incorporation progressive des tribunaux administratifs au pouvoir judiciaire se concrétise le plus vite possible. Certaines difficultés de nature économique et budgétaire empêchent que cet objectif ait pu déjà être réalisé.</w:t>
      </w:r>
    </w:p>
    <w:p w:rsidR="00000000" w:rsidRDefault="00000000">
      <w:pPr>
        <w:pStyle w:val="Heading4"/>
        <w:rPr>
          <w:bCs w:val="0"/>
          <w:lang w:val="fr-FR"/>
        </w:rPr>
      </w:pPr>
      <w:r>
        <w:rPr>
          <w:bCs w:val="0"/>
          <w:lang w:val="fr-FR"/>
        </w:rPr>
        <w:t>Institutions de surveillance du respect des droits de l’homme</w:t>
      </w:r>
    </w:p>
    <w:p w:rsidR="00000000" w:rsidRDefault="00000000">
      <w:pPr>
        <w:spacing w:after="240"/>
        <w:rPr>
          <w:bCs/>
          <w:lang w:val="fr-FR"/>
        </w:rPr>
      </w:pPr>
      <w:r>
        <w:rPr>
          <w:bCs/>
          <w:lang w:val="fr-FR"/>
        </w:rPr>
        <w:t>176.</w:t>
      </w:r>
      <w:r>
        <w:rPr>
          <w:bCs/>
          <w:lang w:val="fr-FR"/>
        </w:rPr>
        <w:tab/>
        <w:t>La Constitution et la législation interne établissent les instances suivantes pour surveiller le respect des droits de l’homme :</w:t>
      </w:r>
    </w:p>
    <w:p w:rsidR="00000000" w:rsidRDefault="00000000">
      <w:pPr>
        <w:ind w:left="567"/>
        <w:rPr>
          <w:bCs/>
          <w:lang w:val="fr-FR"/>
        </w:rPr>
      </w:pPr>
      <w:r>
        <w:rPr>
          <w:bCs/>
          <w:lang w:val="fr-FR"/>
        </w:rPr>
        <w:t>Tribunal constitutionnel</w:t>
      </w:r>
      <w:r>
        <w:rPr>
          <w:b/>
          <w:lang w:val="fr-FR"/>
        </w:rPr>
        <w:t xml:space="preserve">. </w:t>
      </w:r>
      <w:r>
        <w:rPr>
          <w:bCs/>
          <w:lang w:val="fr-FR"/>
        </w:rPr>
        <w:t xml:space="preserve"> La loi organique portant création du tribunal constitutionnel stipule à l’article 1 que « le contrôle constitutionnel a pour objet de veiller à l’efficacité des règles constitutionnelles, visant en particulier les droits et garanties établies en faveur des personnes, lesquels sont pleinement applicables et peuvent être invoqués devant un juge, un tribunal ou une autorité publique quels qu’ils soient ».</w:t>
      </w:r>
    </w:p>
    <w:p w:rsidR="00000000" w:rsidRDefault="00000000">
      <w:pPr>
        <w:spacing w:after="240"/>
        <w:rPr>
          <w:bCs/>
          <w:lang w:val="fr-FR"/>
        </w:rPr>
      </w:pPr>
    </w:p>
    <w:p w:rsidR="00000000" w:rsidRDefault="00000000">
      <w:pPr>
        <w:spacing w:after="240"/>
        <w:rPr>
          <w:bCs/>
          <w:lang w:val="fr-FR"/>
        </w:rPr>
      </w:pPr>
      <w:r>
        <w:rPr>
          <w:bCs/>
          <w:lang w:val="fr-FR"/>
        </w:rPr>
        <w:t>177.</w:t>
      </w:r>
      <w:r>
        <w:rPr>
          <w:bCs/>
          <w:lang w:val="fr-FR"/>
        </w:rPr>
        <w:tab/>
        <w:t xml:space="preserve">L’article 12 de la même loi précise parmi les attributions et les devoirs du tribunal constitutionnel, la fonction qui consiste à connaître des plaintes pour inconstitutionnalité, relatives à des actes administratifs de toute autorité publique et à des résolutions qui nient les recours en </w:t>
      </w:r>
      <w:r>
        <w:rPr>
          <w:bCs/>
          <w:i/>
          <w:iCs/>
          <w:lang w:val="fr-FR"/>
        </w:rPr>
        <w:t>habeas corpus,</w:t>
      </w:r>
      <w:r>
        <w:rPr>
          <w:bCs/>
          <w:lang w:val="fr-FR"/>
        </w:rPr>
        <w:t xml:space="preserve"> en </w:t>
      </w:r>
      <w:r>
        <w:rPr>
          <w:bCs/>
          <w:i/>
          <w:iCs/>
          <w:lang w:val="fr-FR"/>
        </w:rPr>
        <w:t>habeas data</w:t>
      </w:r>
      <w:r>
        <w:rPr>
          <w:bCs/>
          <w:lang w:val="fr-FR"/>
        </w:rPr>
        <w:t xml:space="preserve"> et en </w:t>
      </w:r>
      <w:r>
        <w:rPr>
          <w:bCs/>
          <w:i/>
          <w:iCs/>
          <w:lang w:val="fr-FR"/>
        </w:rPr>
        <w:t>amparo,</w:t>
      </w:r>
      <w:r>
        <w:rPr>
          <w:bCs/>
          <w:lang w:val="fr-FR"/>
        </w:rPr>
        <w:t xml:space="preserve"> et à statuer sur elles.</w:t>
      </w:r>
    </w:p>
    <w:p w:rsidR="00000000" w:rsidRDefault="00000000">
      <w:pPr>
        <w:spacing w:after="240"/>
        <w:rPr>
          <w:bCs/>
          <w:lang w:val="fr-FR"/>
        </w:rPr>
      </w:pPr>
      <w:r>
        <w:rPr>
          <w:bCs/>
          <w:lang w:val="fr-FR"/>
        </w:rPr>
        <w:t>178.</w:t>
      </w:r>
      <w:r>
        <w:rPr>
          <w:bCs/>
          <w:lang w:val="fr-FR"/>
        </w:rPr>
        <w:tab/>
        <w:t xml:space="preserve">Congrès national.  La Commission des droits de l’homme est habilitée à convoquer des audiences auxquelles participent les représentants de l’Etat comme ceux des victimes. Il procède à des inspections </w:t>
      </w:r>
      <w:r>
        <w:rPr>
          <w:bCs/>
          <w:i/>
          <w:iCs/>
          <w:lang w:val="fr-FR"/>
        </w:rPr>
        <w:t>in situ</w:t>
      </w:r>
      <w:r>
        <w:rPr>
          <w:bCs/>
          <w:lang w:val="fr-FR"/>
        </w:rPr>
        <w:t xml:space="preserve"> et suit de près certains cas de plaintes jusqu’à l’aboutissement du procès.</w:t>
      </w:r>
    </w:p>
    <w:p w:rsidR="00000000" w:rsidRDefault="00000000">
      <w:pPr>
        <w:spacing w:after="240"/>
        <w:rPr>
          <w:bCs/>
          <w:lang w:val="fr-FR"/>
        </w:rPr>
      </w:pPr>
      <w:r>
        <w:rPr>
          <w:bCs/>
          <w:lang w:val="fr-FR"/>
        </w:rPr>
        <w:t>179.</w:t>
      </w:r>
      <w:r>
        <w:rPr>
          <w:bCs/>
          <w:lang w:val="fr-FR"/>
        </w:rPr>
        <w:tab/>
        <w:t>Bureau du défenseur du peuple.</w:t>
      </w:r>
      <w:r>
        <w:rPr>
          <w:b/>
          <w:lang w:val="fr-FR"/>
        </w:rPr>
        <w:t xml:space="preserve">  </w:t>
      </w:r>
      <w:r>
        <w:rPr>
          <w:bCs/>
          <w:lang w:val="fr-FR"/>
        </w:rPr>
        <w:t xml:space="preserve">La Constitution de l’Etat stipule, au premier alinéa de l’article 96, que « un Défenseur du peuple est institué avec compétence nationale pour encourager et surveiller les recours en </w:t>
      </w:r>
      <w:r>
        <w:rPr>
          <w:bCs/>
          <w:i/>
          <w:iCs/>
          <w:lang w:val="fr-FR"/>
        </w:rPr>
        <w:t>habeas corpus</w:t>
      </w:r>
      <w:r>
        <w:rPr>
          <w:bCs/>
          <w:lang w:val="fr-FR"/>
        </w:rPr>
        <w:t xml:space="preserve"> et en a</w:t>
      </w:r>
      <w:r>
        <w:rPr>
          <w:bCs/>
          <w:i/>
          <w:iCs/>
          <w:lang w:val="fr-FR"/>
        </w:rPr>
        <w:t>mparo</w:t>
      </w:r>
      <w:r>
        <w:rPr>
          <w:bCs/>
          <w:lang w:val="fr-FR"/>
        </w:rPr>
        <w:t xml:space="preserve"> présentés par les personnes qui le souhaitent ; pour défendre et encourager le respect des droits fondamentaux garantis par la Constitution ; pour observer la qualité des services publics et pour exercer les autres fonctions que lui assigne la loi ».</w:t>
      </w:r>
    </w:p>
    <w:p w:rsidR="00000000" w:rsidRDefault="00000000">
      <w:pPr>
        <w:spacing w:after="240"/>
        <w:rPr>
          <w:bCs/>
          <w:lang w:val="fr-FR"/>
        </w:rPr>
      </w:pPr>
      <w:r>
        <w:rPr>
          <w:bCs/>
          <w:lang w:val="fr-FR"/>
        </w:rPr>
        <w:t>180.</w:t>
      </w:r>
      <w:r>
        <w:rPr>
          <w:bCs/>
          <w:lang w:val="fr-FR"/>
        </w:rPr>
        <w:tab/>
        <w:t>L’alinéa i) de l’article 8 de la loi organique portant création du Bureau du défenseur du peuple stipule parmi les attributions du défenseur qu’il doit se rendre périodiquement dans les centres de réadaptation sociale, dans les unités d’enquête, les lieux dépendant de la police ou de l’armée pour s’assurer du respect des droits de l’homme ; l’alinéa k) dudit article stipule qu’il prend publiquement position à propos des affaires qui lui sont soumises, selon des critères qui constituent la doctrine en matière de défense des droits de l’homme ; l’alinéa l) vise la dénonciation publique des responsables matériels ou intellectuels des actes ou comportements contraires aux droits de l’homme.</w:t>
      </w:r>
    </w:p>
    <w:p w:rsidR="00000000" w:rsidRDefault="00000000">
      <w:pPr>
        <w:spacing w:after="240"/>
        <w:rPr>
          <w:bCs/>
          <w:lang w:val="fr-FR"/>
        </w:rPr>
      </w:pPr>
      <w:r>
        <w:rPr>
          <w:bCs/>
          <w:lang w:val="fr-FR"/>
        </w:rPr>
        <w:t>181.</w:t>
      </w:r>
      <w:r>
        <w:rPr>
          <w:bCs/>
          <w:lang w:val="fr-FR"/>
        </w:rPr>
        <w:tab/>
        <w:t>Conformément à ce qui a été stipulé à l’article 16 de la Convention, concernant d’autres traitements et peines cruels, inhumains ou dégradants, certaines dispositions légales réglementent les enquêtes et les sanctions relatives à ces actions.</w:t>
      </w:r>
    </w:p>
    <w:p w:rsidR="00000000" w:rsidRDefault="00000000">
      <w:pPr>
        <w:spacing w:after="240"/>
        <w:rPr>
          <w:bCs/>
          <w:lang w:val="fr-FR"/>
        </w:rPr>
      </w:pPr>
      <w:r>
        <w:rPr>
          <w:bCs/>
          <w:lang w:val="fr-FR"/>
        </w:rPr>
        <w:t>182.</w:t>
      </w:r>
      <w:r>
        <w:rPr>
          <w:bCs/>
          <w:lang w:val="fr-FR"/>
        </w:rPr>
        <w:tab/>
        <w:t>La loi contre la violence à l’égard des femmes et de la famille, adoptée en décembre 1995 stipule au chapitre IV « Jugement des délits » : « Le jugement des actes de violence physique et sexuelle qui constituent des délits et sont commis dans le contexte intrafamilial, relève de l’autorité des juges et des tribunaux du pénal et sont soumis aux règles prévues dans le Code de procédure pénale ».</w:t>
      </w:r>
    </w:p>
    <w:p w:rsidR="00000000" w:rsidRDefault="00000000">
      <w:pPr>
        <w:spacing w:after="240"/>
        <w:rPr>
          <w:bCs/>
          <w:lang w:val="fr-FR"/>
        </w:rPr>
      </w:pPr>
      <w:r>
        <w:rPr>
          <w:bCs/>
          <w:lang w:val="fr-FR"/>
        </w:rPr>
        <w:t>183.</w:t>
      </w:r>
      <w:r>
        <w:rPr>
          <w:bCs/>
          <w:lang w:val="fr-FR"/>
        </w:rPr>
        <w:tab/>
        <w:t>De son côté, le Code de l’enfance et de l’adolescence contient les dispositions suivantes :</w:t>
      </w:r>
    </w:p>
    <w:p w:rsidR="00000000" w:rsidRDefault="00000000">
      <w:pPr>
        <w:spacing w:after="240"/>
        <w:ind w:left="720"/>
        <w:rPr>
          <w:bCs/>
          <w:lang w:val="fr-FR"/>
        </w:rPr>
      </w:pPr>
      <w:r>
        <w:rPr>
          <w:bCs/>
          <w:lang w:val="fr-FR"/>
        </w:rPr>
        <w:tab/>
        <w:t>« </w:t>
      </w:r>
      <w:r>
        <w:rPr>
          <w:lang w:val="fr-FR"/>
        </w:rPr>
        <w:t>Article 73.  Devoir de protection dans les cas de maltraitance</w:t>
      </w:r>
      <w:r>
        <w:rPr>
          <w:bCs/>
          <w:lang w:val="fr-FR"/>
        </w:rPr>
        <w:t>.  Toute personne a le devoir d’intervenir sur-le-champ pour protéger un enfant, ou un adolescent dans les cas flagrants de maltraitance, d’abus sexuel, de trafic ou d’exploitation sexuelle et de toute autre violation de ces droits ; et de rechercher l’intervention immédiate de l’autorité administrative, communautaire ou judiciaire. »</w:t>
      </w:r>
    </w:p>
    <w:p w:rsidR="00000000" w:rsidRDefault="00000000">
      <w:pPr>
        <w:spacing w:after="240"/>
        <w:ind w:left="720"/>
        <w:rPr>
          <w:bCs/>
          <w:lang w:val="fr-FR"/>
        </w:rPr>
      </w:pPr>
      <w:r>
        <w:rPr>
          <w:bCs/>
          <w:lang w:val="fr-FR"/>
        </w:rPr>
        <w:tab/>
        <w:t>« </w:t>
      </w:r>
      <w:r>
        <w:rPr>
          <w:lang w:val="fr-FR"/>
        </w:rPr>
        <w:t>Article 79.  Mesures de protection dans les cas prévus dans le présent titre</w:t>
      </w:r>
      <w:r>
        <w:rPr>
          <w:bCs/>
          <w:lang w:val="fr-FR"/>
        </w:rPr>
        <w:t>.  Dans les cas prévus dans le présent titre et sans préjudice des mesures générales de protection prévues dans le présent Code ou dans d’autres lois, les autorités administratives ou judiciaires compétentes ordonnent une ou plusieurs des mesures suivantes :</w:t>
      </w:r>
    </w:p>
    <w:p w:rsidR="00000000" w:rsidRDefault="00000000">
      <w:pPr>
        <w:spacing w:after="240"/>
        <w:ind w:left="1701" w:hanging="621"/>
        <w:rPr>
          <w:bCs/>
          <w:lang w:val="fr-FR"/>
        </w:rPr>
      </w:pPr>
      <w:r>
        <w:rPr>
          <w:bCs/>
          <w:lang w:val="fr-FR"/>
        </w:rPr>
        <w:t>1)</w:t>
      </w:r>
      <w:r>
        <w:rPr>
          <w:bCs/>
          <w:lang w:val="fr-FR"/>
        </w:rPr>
        <w:tab/>
        <w:t>pénétration sur les lieux où se trouve l’enfant ou l’adolescent victime de la pratique illicite pour sa récupération immédiate. Cette mesure ne peut être décrétée que par le juge des enfants et des adolescents qui la prend immédiatement et sans aucune formalité ;</w:t>
      </w:r>
    </w:p>
    <w:p w:rsidR="00000000" w:rsidRDefault="00000000">
      <w:pPr>
        <w:spacing w:after="240"/>
        <w:ind w:left="540" w:firstLine="540"/>
        <w:rPr>
          <w:bCs/>
          <w:lang w:val="fr-FR"/>
        </w:rPr>
      </w:pPr>
      <w:r>
        <w:rPr>
          <w:bCs/>
          <w:lang w:val="fr-FR"/>
        </w:rPr>
        <w:t>2)</w:t>
      </w:r>
      <w:r>
        <w:rPr>
          <w:bCs/>
          <w:lang w:val="fr-FR"/>
        </w:rPr>
        <w:tab/>
        <w:t>garde familiale ou recueil institutionnel ;</w:t>
      </w:r>
    </w:p>
    <w:p w:rsidR="00000000" w:rsidRDefault="00000000">
      <w:pPr>
        <w:spacing w:after="240"/>
        <w:ind w:left="1701" w:hanging="621"/>
        <w:rPr>
          <w:bCs/>
          <w:lang w:val="fr-FR"/>
        </w:rPr>
      </w:pPr>
      <w:r>
        <w:rPr>
          <w:bCs/>
          <w:lang w:val="fr-FR"/>
        </w:rPr>
        <w:t>3)</w:t>
      </w:r>
      <w:r>
        <w:rPr>
          <w:bCs/>
          <w:lang w:val="fr-FR"/>
        </w:rPr>
        <w:tab/>
        <w:t>incorporation de l’enfant ou de l’adolescent et de sa famille dans un programme de protection et de soins ;</w:t>
      </w:r>
    </w:p>
    <w:p w:rsidR="00000000" w:rsidRDefault="00000000">
      <w:pPr>
        <w:spacing w:after="240"/>
        <w:ind w:left="1701" w:hanging="621"/>
        <w:rPr>
          <w:bCs/>
          <w:lang w:val="fr-FR"/>
        </w:rPr>
      </w:pPr>
      <w:r>
        <w:rPr>
          <w:bCs/>
          <w:lang w:val="fr-FR"/>
        </w:rPr>
        <w:t>4)</w:t>
      </w:r>
      <w:r>
        <w:rPr>
          <w:bCs/>
          <w:lang w:val="fr-FR"/>
        </w:rPr>
        <w:tab/>
        <w:t>délivrance d’une ordonnance d’assistance(</w:t>
      </w:r>
      <w:r>
        <w:rPr>
          <w:bCs/>
          <w:i/>
          <w:iCs/>
          <w:lang w:val="fr-FR"/>
        </w:rPr>
        <w:t>boletas de auxilio)</w:t>
      </w:r>
      <w:r>
        <w:rPr>
          <w:bCs/>
          <w:lang w:val="fr-FR"/>
        </w:rPr>
        <w:t xml:space="preserve"> pour protéger l’enfant ou l’adolescent de son agresseur ;</w:t>
      </w:r>
    </w:p>
    <w:p w:rsidR="00000000" w:rsidRDefault="00000000">
      <w:pPr>
        <w:spacing w:after="240"/>
        <w:ind w:left="540" w:firstLine="540"/>
        <w:rPr>
          <w:bCs/>
          <w:lang w:val="fr-FR"/>
        </w:rPr>
      </w:pPr>
      <w:r>
        <w:rPr>
          <w:bCs/>
          <w:lang w:val="fr-FR"/>
        </w:rPr>
        <w:t>5)</w:t>
      </w:r>
      <w:r>
        <w:rPr>
          <w:bCs/>
          <w:lang w:val="fr-FR"/>
        </w:rPr>
        <w:tab/>
        <w:t>admonestation de l’agresseur ;</w:t>
      </w:r>
    </w:p>
    <w:p w:rsidR="00000000" w:rsidRDefault="00000000">
      <w:pPr>
        <w:spacing w:after="240"/>
        <w:ind w:left="540" w:firstLine="540"/>
        <w:rPr>
          <w:bCs/>
          <w:lang w:val="fr-FR"/>
        </w:rPr>
      </w:pPr>
      <w:r>
        <w:rPr>
          <w:bCs/>
          <w:lang w:val="fr-FR"/>
        </w:rPr>
        <w:t>6)</w:t>
      </w:r>
      <w:r>
        <w:rPr>
          <w:bCs/>
          <w:lang w:val="fr-FR"/>
        </w:rPr>
        <w:tab/>
        <w:t>incorporation de l’agresseur dans un programme de soins spécialisés ;</w:t>
      </w:r>
    </w:p>
    <w:p w:rsidR="00000000" w:rsidRDefault="00000000">
      <w:pPr>
        <w:spacing w:after="240"/>
        <w:ind w:left="1701" w:hanging="621"/>
        <w:rPr>
          <w:bCs/>
          <w:lang w:val="fr-FR"/>
        </w:rPr>
      </w:pPr>
      <w:r>
        <w:rPr>
          <w:bCs/>
          <w:lang w:val="fr-FR"/>
        </w:rPr>
        <w:t>7)</w:t>
      </w:r>
      <w:r>
        <w:rPr>
          <w:bCs/>
          <w:lang w:val="fr-FR"/>
        </w:rPr>
        <w:tab/>
        <w:t>sortie de l’agresseur du logement, si le fait de vivre avec la victime implique un risque pour la sécurité physique, psychologique ou sexuelle de cette dernière ; et de réintégration de la victime le cas échéant ;</w:t>
      </w:r>
    </w:p>
    <w:p w:rsidR="00000000" w:rsidRDefault="00000000">
      <w:pPr>
        <w:spacing w:after="240"/>
        <w:ind w:left="1701" w:hanging="621"/>
        <w:rPr>
          <w:bCs/>
          <w:lang w:val="fr-FR"/>
        </w:rPr>
      </w:pPr>
      <w:r>
        <w:rPr>
          <w:bCs/>
          <w:lang w:val="fr-FR"/>
        </w:rPr>
        <w:t>8)</w:t>
      </w:r>
      <w:r>
        <w:rPr>
          <w:bCs/>
          <w:lang w:val="fr-FR"/>
        </w:rPr>
        <w:tab/>
        <w:t>interdiction à l’agresseur de s’approcher de la victime ou de maintenir un contact quelconque avec elle ;</w:t>
      </w:r>
    </w:p>
    <w:p w:rsidR="00000000" w:rsidRDefault="00000000">
      <w:pPr>
        <w:spacing w:after="240"/>
        <w:ind w:left="1701" w:hanging="621"/>
        <w:rPr>
          <w:bCs/>
          <w:lang w:val="fr-FR"/>
        </w:rPr>
      </w:pPr>
      <w:r>
        <w:rPr>
          <w:bCs/>
          <w:lang w:val="fr-FR"/>
        </w:rPr>
        <w:t>9)</w:t>
      </w:r>
      <w:r>
        <w:rPr>
          <w:bCs/>
          <w:lang w:val="fr-FR"/>
        </w:rPr>
        <w:tab/>
        <w:t>interdiction à l’agresseur de proférer des menaces, de manière directe ou indirecte, à l’encontre de la victime ou de ses parents ;</w:t>
      </w:r>
    </w:p>
    <w:p w:rsidR="00000000" w:rsidRDefault="00000000">
      <w:pPr>
        <w:spacing w:after="240"/>
        <w:ind w:left="540" w:firstLine="540"/>
        <w:rPr>
          <w:bCs/>
          <w:lang w:val="fr-FR"/>
        </w:rPr>
      </w:pPr>
      <w:r>
        <w:rPr>
          <w:bCs/>
          <w:lang w:val="fr-FR"/>
        </w:rPr>
        <w:t>10)</w:t>
      </w:r>
      <w:r>
        <w:rPr>
          <w:bCs/>
          <w:lang w:val="fr-FR"/>
        </w:rPr>
        <w:tab/>
        <w:t>l’agresseur est suspendu des tâches et fonctions qu’il occupe ;</w:t>
      </w:r>
    </w:p>
    <w:p w:rsidR="00000000" w:rsidRDefault="00000000">
      <w:pPr>
        <w:spacing w:after="240"/>
        <w:ind w:left="1701" w:hanging="621"/>
        <w:rPr>
          <w:bCs/>
          <w:lang w:val="fr-FR"/>
        </w:rPr>
      </w:pPr>
      <w:r>
        <w:rPr>
          <w:bCs/>
          <w:lang w:val="fr-FR"/>
        </w:rPr>
        <w:t>11)</w:t>
      </w:r>
      <w:r>
        <w:rPr>
          <w:bCs/>
          <w:lang w:val="fr-FR"/>
        </w:rPr>
        <w:tab/>
        <w:t>le fonctionnaire de l’unité ou de l’établissement où s’est produit cette maltraitance institutionnelle est suspendu, tant que dureront les conditions qui justifient la mesure ;</w:t>
      </w:r>
    </w:p>
    <w:p w:rsidR="00000000" w:rsidRDefault="00000000">
      <w:pPr>
        <w:spacing w:after="240"/>
        <w:ind w:left="1701" w:hanging="621"/>
        <w:rPr>
          <w:bCs/>
          <w:lang w:val="fr-FR"/>
        </w:rPr>
      </w:pPr>
      <w:r>
        <w:rPr>
          <w:bCs/>
          <w:lang w:val="fr-FR"/>
        </w:rPr>
        <w:t>12)</w:t>
      </w:r>
      <w:r>
        <w:rPr>
          <w:bCs/>
          <w:lang w:val="fr-FR"/>
        </w:rPr>
        <w:tab/>
        <w:t>participation de l’agresseur ou du personnel de l’institution où s’est déroulée la maltraitance institutionnelle à des ateliers, cours ou toute autre modalité de formation ;</w:t>
      </w:r>
    </w:p>
    <w:p w:rsidR="00000000" w:rsidRDefault="00000000">
      <w:pPr>
        <w:spacing w:after="240"/>
        <w:ind w:left="1701" w:hanging="621"/>
        <w:rPr>
          <w:bCs/>
          <w:lang w:val="fr-FR"/>
        </w:rPr>
      </w:pPr>
      <w:r>
        <w:rPr>
          <w:bCs/>
          <w:lang w:val="fr-FR"/>
        </w:rPr>
        <w:t>13)</w:t>
      </w:r>
      <w:r>
        <w:rPr>
          <w:bCs/>
          <w:lang w:val="fr-FR"/>
        </w:rPr>
        <w:tab/>
        <w:t>suivi de la part des équipes du travail social pour vérifier que les conduites de maltraitance ont été rectifiées.</w:t>
      </w:r>
    </w:p>
    <w:p w:rsidR="00000000" w:rsidRDefault="00000000">
      <w:pPr>
        <w:spacing w:after="240"/>
        <w:ind w:left="540" w:firstLine="540"/>
        <w:rPr>
          <w:bCs/>
          <w:lang w:val="fr-FR"/>
        </w:rPr>
      </w:pPr>
      <w:r>
        <w:rPr>
          <w:bCs/>
          <w:lang w:val="fr-FR"/>
        </w:rPr>
        <w:t>Dans les cas d’urgence qui apportent des indices sérieux d’agression ou de menaces contre l’intégrité physique, psychologique ou sexuelle de l’enfant ou de l’adolescent, ou de délit flagrant, les unités de soins autorisées peuvent provisoirement prendre les mesures visées aux paragraphes 2 à 9, 12 et 13, et le faire savoir à l’autorité compétente dans un délai ne pouvant dépasser 72 heures, pour qu’elle prenne les mesures définitives. »</w:t>
      </w:r>
    </w:p>
    <w:p w:rsidR="00000000" w:rsidRDefault="00000000">
      <w:pPr>
        <w:pStyle w:val="Heading3"/>
        <w:autoSpaceDE/>
        <w:autoSpaceDN/>
        <w:adjustRightInd/>
        <w:rPr>
          <w:bCs w:val="0"/>
          <w:szCs w:val="24"/>
        </w:rPr>
      </w:pPr>
      <w:r>
        <w:rPr>
          <w:bCs w:val="0"/>
          <w:szCs w:val="24"/>
        </w:rPr>
        <w:t>Article 13</w:t>
      </w:r>
    </w:p>
    <w:p w:rsidR="00000000" w:rsidRDefault="00000000">
      <w:pPr>
        <w:spacing w:after="240"/>
        <w:rPr>
          <w:bCs/>
          <w:lang w:val="fr-FR"/>
        </w:rPr>
      </w:pPr>
      <w:r>
        <w:rPr>
          <w:bCs/>
          <w:lang w:val="fr-FR"/>
        </w:rPr>
        <w:t>184.</w:t>
      </w:r>
      <w:r>
        <w:rPr>
          <w:bCs/>
          <w:lang w:val="fr-FR"/>
        </w:rPr>
        <w:tab/>
        <w:t>La Constitution de l’Equateur pose comme principe général que « toute personne a le droit de déposer une plainte ou une demande devant les autorités, et de recevoir l’attention ou les réponses pertinentes dans un temps adéquat »</w:t>
      </w:r>
      <w:r>
        <w:rPr>
          <w:rStyle w:val="FootnoteReference"/>
          <w:bCs/>
          <w:lang w:val="fr-FR"/>
        </w:rPr>
        <w:footnoteReference w:id="17"/>
      </w:r>
      <w:r>
        <w:rPr>
          <w:bCs/>
          <w:lang w:val="fr-FR"/>
        </w:rPr>
        <w:t xml:space="preserve">. </w:t>
      </w:r>
    </w:p>
    <w:p w:rsidR="00000000" w:rsidRDefault="00000000">
      <w:pPr>
        <w:spacing w:after="240"/>
        <w:rPr>
          <w:bCs/>
          <w:lang w:val="fr-FR"/>
        </w:rPr>
      </w:pPr>
      <w:r>
        <w:rPr>
          <w:bCs/>
          <w:lang w:val="fr-FR"/>
        </w:rPr>
        <w:t>185.</w:t>
      </w:r>
      <w:r>
        <w:rPr>
          <w:bCs/>
          <w:lang w:val="fr-FR"/>
        </w:rPr>
        <w:tab/>
        <w:t>En ce qui concerne la torture, le dernier sous-alinéa du paragraphe 2 de l’article 23, stipule : « Sont imprescriptibles les poursuites et peines pour génocide, torture, disparition forcée de personne, enlèvement ou homicide pour des raisons politiques ou d’opinion. Ces délits ne peuvent bénéficier ni de grâce ni d’amnistie. »</w:t>
      </w:r>
    </w:p>
    <w:p w:rsidR="00000000" w:rsidRDefault="00000000">
      <w:pPr>
        <w:spacing w:after="240"/>
        <w:rPr>
          <w:bCs/>
          <w:lang w:val="fr-FR"/>
        </w:rPr>
      </w:pPr>
      <w:r>
        <w:rPr>
          <w:bCs/>
          <w:lang w:val="fr-FR"/>
        </w:rPr>
        <w:t>186.</w:t>
      </w:r>
      <w:r>
        <w:rPr>
          <w:bCs/>
          <w:lang w:val="fr-FR"/>
        </w:rPr>
        <w:tab/>
        <w:t>Cette règle constitutionnelle garantit aux victimes d’un délit de torture la possibilité d’intenter un procès ou de déposer une plainte à tout moment, étant donné que le délit peut faire l’objet d’une enquête et d’une sanction à tout moment, puisque que sa poursuite et sa peine sont imprescriptibles.</w:t>
      </w:r>
    </w:p>
    <w:p w:rsidR="00000000" w:rsidRDefault="00000000">
      <w:pPr>
        <w:spacing w:after="240"/>
        <w:rPr>
          <w:bCs/>
          <w:lang w:val="fr-FR"/>
        </w:rPr>
      </w:pPr>
      <w:r>
        <w:rPr>
          <w:bCs/>
          <w:lang w:val="fr-FR"/>
        </w:rPr>
        <w:t>187.</w:t>
      </w:r>
      <w:r>
        <w:rPr>
          <w:bCs/>
          <w:lang w:val="fr-FR"/>
        </w:rPr>
        <w:tab/>
        <w:t>L’article 24, paragraphe 17 de la Constitution stipule également que « toute personne a le droit d’avoir accès aux organes judiciaires et d’obtenir de ces derniers une protection effective, impartiale et rapide de ses droits et intérêts sans qu’en aucun cas elle puisse se trouver sans défense. Le non-respect des décisions judiciaires est sanctionné par la loi ».</w:t>
      </w:r>
    </w:p>
    <w:p w:rsidR="00000000" w:rsidRDefault="00000000">
      <w:pPr>
        <w:spacing w:after="240"/>
        <w:rPr>
          <w:bCs/>
          <w:lang w:val="fr-FR"/>
        </w:rPr>
      </w:pPr>
      <w:r>
        <w:rPr>
          <w:bCs/>
          <w:lang w:val="fr-FR"/>
        </w:rPr>
        <w:t>188.</w:t>
      </w:r>
      <w:r>
        <w:rPr>
          <w:bCs/>
          <w:lang w:val="fr-FR"/>
        </w:rPr>
        <w:tab/>
        <w:t xml:space="preserve">Le chapitre 8 de la Constitution précise les détails des recours constitutionnels et judiciaires que peuvent intenter les victimes de torture au titre de la garantie de leurs droits comme le recours en </w:t>
      </w:r>
      <w:r>
        <w:rPr>
          <w:bCs/>
          <w:i/>
          <w:iCs/>
          <w:lang w:val="fr-FR"/>
        </w:rPr>
        <w:t>habeas corpus</w:t>
      </w:r>
      <w:r>
        <w:rPr>
          <w:bCs/>
          <w:lang w:val="fr-FR"/>
        </w:rPr>
        <w:t xml:space="preserve"> (art. 93), le recours en </w:t>
      </w:r>
      <w:r>
        <w:rPr>
          <w:bCs/>
          <w:i/>
          <w:iCs/>
          <w:lang w:val="fr-FR"/>
        </w:rPr>
        <w:t>habeas data</w:t>
      </w:r>
      <w:r>
        <w:rPr>
          <w:bCs/>
          <w:lang w:val="fr-FR"/>
        </w:rPr>
        <w:t xml:space="preserve"> (art. 94) et le recours en </w:t>
      </w:r>
      <w:r>
        <w:rPr>
          <w:bCs/>
          <w:i/>
          <w:iCs/>
          <w:lang w:val="fr-FR"/>
        </w:rPr>
        <w:t>amparo</w:t>
      </w:r>
      <w:r>
        <w:rPr>
          <w:bCs/>
          <w:lang w:val="fr-FR"/>
        </w:rPr>
        <w:t xml:space="preserve"> (art. 95).</w:t>
      </w:r>
    </w:p>
    <w:p w:rsidR="00000000" w:rsidRDefault="00000000">
      <w:pPr>
        <w:spacing w:after="240"/>
        <w:rPr>
          <w:bCs/>
          <w:lang w:val="fr-FR"/>
        </w:rPr>
      </w:pPr>
      <w:r>
        <w:rPr>
          <w:bCs/>
          <w:lang w:val="fr-FR"/>
        </w:rPr>
        <w:t>189.</w:t>
      </w:r>
      <w:r>
        <w:rPr>
          <w:bCs/>
          <w:lang w:val="fr-FR"/>
        </w:rPr>
        <w:tab/>
        <w:t xml:space="preserve">Parmi ces garanties, le recours en </w:t>
      </w:r>
      <w:r>
        <w:rPr>
          <w:bCs/>
          <w:iCs/>
          <w:lang w:val="fr-FR"/>
        </w:rPr>
        <w:t>amparo</w:t>
      </w:r>
      <w:r>
        <w:rPr>
          <w:bCs/>
          <w:lang w:val="fr-FR"/>
        </w:rPr>
        <w:t xml:space="preserve"> a une importance particulière dans le cas de la torture puisqu’il confère à toute personne la possibilité d’intenter une action qui se déroulera de manière préférentielle et sommaire devant les organes du pouvoir judiciaire. Il est ainsi possible de requérir l’adoption de mesures urgentes destinées à faire cesser, à éviter la commission ou à remédier immédiatement aux conséquences d’un acte ou d’une omission illégitime d’une autorité publique, qui enfreint ou peut enfreindre un droit quelconque consacré dans la Constitution ou dans un instrument international en vigueur, et qui de manière imminente menace d’entraîner un dommage grave</w:t>
      </w:r>
      <w:r>
        <w:rPr>
          <w:rStyle w:val="FootnoteReference"/>
          <w:bCs/>
          <w:lang w:val="fr-FR"/>
        </w:rPr>
        <w:footnoteReference w:id="18"/>
      </w:r>
      <w:r>
        <w:rPr>
          <w:bCs/>
          <w:lang w:val="fr-FR"/>
        </w:rPr>
        <w:t>. De ce fait, ce recours est celui qui est directement applicable dans le cas de la torture ou d’autres violations des droits constitutionnels. Les autres recours comme l’</w:t>
      </w:r>
      <w:r>
        <w:rPr>
          <w:bCs/>
          <w:i/>
          <w:iCs/>
          <w:lang w:val="fr-FR"/>
        </w:rPr>
        <w:t>habeas corpus</w:t>
      </w:r>
      <w:r>
        <w:rPr>
          <w:bCs/>
          <w:lang w:val="fr-FR"/>
        </w:rPr>
        <w:t xml:space="preserve"> ou la création du Bureau du défenseur du peuple peuvent contribuer de manière indirecte à ce que la torture cesse ou soit évitée.</w:t>
      </w:r>
    </w:p>
    <w:p w:rsidR="00000000" w:rsidRDefault="00000000">
      <w:pPr>
        <w:spacing w:after="240"/>
        <w:rPr>
          <w:bCs/>
          <w:lang w:val="fr-FR"/>
        </w:rPr>
      </w:pPr>
      <w:r>
        <w:rPr>
          <w:bCs/>
          <w:lang w:val="fr-FR"/>
        </w:rPr>
        <w:t>190.</w:t>
      </w:r>
      <w:r>
        <w:rPr>
          <w:bCs/>
          <w:lang w:val="fr-FR"/>
        </w:rPr>
        <w:tab/>
        <w:t>De même, autre point étroitement lié au droit à la liberté personnelle garantie par la législation nationale et en réponse à une observation du Comité contre la torture exprimée à propos de la présentation des rapports antérieurs, il convient de mentionner que l’</w:t>
      </w:r>
      <w:r>
        <w:rPr>
          <w:bCs/>
          <w:i/>
          <w:iCs/>
          <w:lang w:val="fr-FR"/>
        </w:rPr>
        <w:t>habeas corpus</w:t>
      </w:r>
      <w:r>
        <w:rPr>
          <w:bCs/>
          <w:lang w:val="fr-FR"/>
        </w:rPr>
        <w:t xml:space="preserve"> ou protection de la liberté, a été renforcé dans la nouvelle constitution dont l’article 93 stipule :</w:t>
      </w:r>
    </w:p>
    <w:p w:rsidR="00000000" w:rsidRDefault="00000000">
      <w:pPr>
        <w:spacing w:after="240"/>
        <w:ind w:left="720"/>
        <w:rPr>
          <w:bCs/>
          <w:lang w:val="fr-FR"/>
        </w:rPr>
      </w:pPr>
      <w:r>
        <w:rPr>
          <w:bCs/>
          <w:lang w:val="fr-FR"/>
        </w:rPr>
        <w:tab/>
        <w:t>« </w:t>
      </w:r>
      <w:r>
        <w:rPr>
          <w:lang w:val="fr-FR"/>
        </w:rPr>
        <w:t>Article 93</w:t>
      </w:r>
      <w:r>
        <w:rPr>
          <w:bCs/>
          <w:lang w:val="fr-FR"/>
        </w:rPr>
        <w:t xml:space="preserve">.  Toute personne qui pense être illégalement privée de liberté peut former un recours en </w:t>
      </w:r>
      <w:r>
        <w:rPr>
          <w:bCs/>
          <w:i/>
          <w:iCs/>
          <w:lang w:val="fr-FR"/>
        </w:rPr>
        <w:t>habeas corpus</w:t>
      </w:r>
      <w:r>
        <w:rPr>
          <w:bCs/>
          <w:lang w:val="fr-FR"/>
        </w:rPr>
        <w:t>. Elle exerce ce droit d’elle-même ou par l’intermédiaire d’un tiers, sans qu’un mandat écrit soit nécessaire, devant le maire sous la juridiction duquel elle se trouve, ou devant son remplaçant. L’autorité municipale ordonne dans un délai de 24 heures à compter du moment de la réception de la demande, que l’intéressé soit conduit devant elle et que lui soit montré l’ordre de privation de liberté. Les responsables du centre de réadaptation ou du lieu de détention accèderont à cette demande sans contestation ni excuse.</w:t>
      </w:r>
    </w:p>
    <w:p w:rsidR="00000000" w:rsidRDefault="00000000">
      <w:pPr>
        <w:spacing w:after="240"/>
        <w:ind w:left="720"/>
        <w:rPr>
          <w:bCs/>
          <w:lang w:val="fr-FR"/>
        </w:rPr>
      </w:pPr>
      <w:r>
        <w:rPr>
          <w:bCs/>
          <w:lang w:val="fr-FR"/>
        </w:rPr>
        <w:tab/>
        <w:t>Le maire donne sa décision au cours des 24 heures suivantes. Il ordonne la remise en liberté immédiate du détenu si celui-ci ne lui a pas été présenté ou si le mandat ne lui a pas été montré ou n’est pas établi dans les formes légales requises, en cas de vice de procédure ou, enfin, si sur le fond le recours est justifié.</w:t>
      </w:r>
    </w:p>
    <w:p w:rsidR="00000000" w:rsidRDefault="00000000">
      <w:pPr>
        <w:spacing w:after="240"/>
        <w:ind w:left="720"/>
        <w:rPr>
          <w:bCs/>
          <w:lang w:val="fr-FR"/>
        </w:rPr>
      </w:pPr>
      <w:r>
        <w:rPr>
          <w:bCs/>
          <w:lang w:val="fr-FR"/>
        </w:rPr>
        <w:tab/>
        <w:t>Si le maire ne fait pas droit à ce recours, il sera civilement et pénalement responsable conformément à la loi.</w:t>
      </w:r>
    </w:p>
    <w:p w:rsidR="00000000" w:rsidRDefault="00000000">
      <w:pPr>
        <w:spacing w:after="240"/>
        <w:ind w:left="720"/>
        <w:rPr>
          <w:bCs/>
          <w:lang w:val="fr-FR"/>
        </w:rPr>
      </w:pPr>
      <w:r>
        <w:rPr>
          <w:bCs/>
          <w:lang w:val="fr-FR"/>
        </w:rPr>
        <w:tab/>
        <w:t>Le fonctionnaire ou l’employé qui ne respecte pas cette décision sera immédiatement démis de ses fonctions sans autre formalité par le maire qui communique la destitution à la Contrôlerie générale de l’Etat et à l’autorité qui devra nommer un remplaçant. Le fonctionnaire ou l’employé révoqué peut, après avoir remis le détenu en liberté, contester la décision auprès des organes judiciaires compétents dans un délai de huit jours à compter de la notification de sa révocation. »</w:t>
      </w:r>
    </w:p>
    <w:p w:rsidR="00000000" w:rsidRDefault="00000000">
      <w:pPr>
        <w:spacing w:after="240"/>
        <w:rPr>
          <w:bCs/>
          <w:lang w:val="fr-FR"/>
        </w:rPr>
      </w:pPr>
      <w:r>
        <w:rPr>
          <w:bCs/>
          <w:lang w:val="fr-FR"/>
        </w:rPr>
        <w:t>191.</w:t>
      </w:r>
      <w:r>
        <w:rPr>
          <w:bCs/>
          <w:lang w:val="fr-FR"/>
        </w:rPr>
        <w:tab/>
        <w:t xml:space="preserve">Si le recours en </w:t>
      </w:r>
      <w:r>
        <w:rPr>
          <w:bCs/>
          <w:i/>
          <w:iCs/>
          <w:lang w:val="fr-FR"/>
        </w:rPr>
        <w:t>habeas corpus</w:t>
      </w:r>
      <w:r>
        <w:rPr>
          <w:bCs/>
          <w:lang w:val="fr-FR"/>
        </w:rPr>
        <w:t xml:space="preserve"> doit encore être formé devant le maire d’une juridiction déterminée, c’est-à-dire devant une autorité administrative, en cas de refus de ce recours, ce dernier peut être révisé comme cela est stipulé au paragraphe 3 de l’article 276 de la Constitution, par le tribunal constitutionnel qui est l’instance la plus élevée de contrôle constitutionnel dans le pays :</w:t>
      </w:r>
    </w:p>
    <w:p w:rsidR="00000000" w:rsidRDefault="00000000">
      <w:pPr>
        <w:spacing w:after="240"/>
        <w:ind w:left="1080" w:hanging="540"/>
        <w:rPr>
          <w:bCs/>
          <w:lang w:val="fr-FR"/>
        </w:rPr>
      </w:pPr>
      <w:r>
        <w:rPr>
          <w:bCs/>
          <w:lang w:val="fr-FR"/>
        </w:rPr>
        <w:tab/>
        <w:t>« </w:t>
      </w:r>
      <w:r>
        <w:rPr>
          <w:lang w:val="fr-FR"/>
        </w:rPr>
        <w:t>Article 276</w:t>
      </w:r>
      <w:r>
        <w:rPr>
          <w:bCs/>
          <w:lang w:val="fr-FR"/>
        </w:rPr>
        <w:t xml:space="preserve"> - Compétences du Tribunal constitutionnel :</w:t>
      </w:r>
    </w:p>
    <w:p w:rsidR="00000000" w:rsidRDefault="00000000">
      <w:pPr>
        <w:spacing w:after="240"/>
        <w:ind w:left="540" w:firstLine="540"/>
        <w:rPr>
          <w:bCs/>
          <w:lang w:val="fr-FR"/>
        </w:rPr>
      </w:pPr>
      <w:r>
        <w:rPr>
          <w:bCs/>
          <w:lang w:val="fr-FR"/>
        </w:rPr>
        <w:t>1.</w:t>
      </w:r>
      <w:r>
        <w:rPr>
          <w:bCs/>
          <w:lang w:val="fr-FR"/>
        </w:rPr>
        <w:tab/>
        <w:t>Connaître des plaintes contestant la constitutionnalité du fond ou de la forme des lois organiques et ordinaires, décrets-lois, décrets, ordonnances, statuts, règlements et décisions émanant des organes des institutions de l’Etat, statuer sur elles et suspendre tout ou partiellement leurs effets ;</w:t>
      </w:r>
    </w:p>
    <w:p w:rsidR="00000000" w:rsidRDefault="00000000">
      <w:pPr>
        <w:spacing w:after="240"/>
        <w:ind w:left="540" w:firstLine="540"/>
        <w:rPr>
          <w:bCs/>
          <w:lang w:val="fr-FR"/>
        </w:rPr>
      </w:pPr>
      <w:r>
        <w:rPr>
          <w:bCs/>
          <w:lang w:val="fr-FR"/>
        </w:rPr>
        <w:t>2.</w:t>
      </w:r>
      <w:r>
        <w:rPr>
          <w:bCs/>
          <w:lang w:val="fr-FR"/>
        </w:rPr>
        <w:tab/>
        <w:t>Connaître de l’inconstitutionnalité des actes administratifs de toute autorité publique et prononcer une décision. La déclaration d’inconstitutionnalité implique la révocation de l’acte, sans préjudice de l’adoption par l’organe administratif des mesures nécessaires pour préserver le respect des règles constitutionnelles. Connaître des décisions qui refusent l’</w:t>
      </w:r>
      <w:r>
        <w:rPr>
          <w:bCs/>
          <w:i/>
          <w:iCs/>
          <w:lang w:val="fr-FR"/>
        </w:rPr>
        <w:t>habeas corpus</w:t>
      </w:r>
      <w:r>
        <w:rPr>
          <w:bCs/>
          <w:lang w:val="fr-FR"/>
        </w:rPr>
        <w:t>, l’</w:t>
      </w:r>
      <w:r>
        <w:rPr>
          <w:bCs/>
          <w:i/>
          <w:iCs/>
          <w:lang w:val="fr-FR"/>
        </w:rPr>
        <w:t>habeas data</w:t>
      </w:r>
      <w:r>
        <w:rPr>
          <w:bCs/>
          <w:lang w:val="fr-FR"/>
        </w:rPr>
        <w:t xml:space="preserve"> et l’</w:t>
      </w:r>
      <w:r>
        <w:rPr>
          <w:bCs/>
          <w:i/>
          <w:iCs/>
          <w:lang w:val="fr-FR"/>
        </w:rPr>
        <w:t>amparo</w:t>
      </w:r>
      <w:r>
        <w:rPr>
          <w:bCs/>
          <w:lang w:val="fr-FR"/>
        </w:rPr>
        <w:t xml:space="preserve"> et des procédures d’appel prévues dans le recours en </w:t>
      </w:r>
      <w:r>
        <w:rPr>
          <w:bCs/>
          <w:i/>
          <w:iCs/>
          <w:lang w:val="fr-FR"/>
        </w:rPr>
        <w:t>amparo</w:t>
      </w:r>
      <w:r>
        <w:rPr>
          <w:bCs/>
          <w:lang w:val="fr-FR"/>
        </w:rPr>
        <w:t>. »</w:t>
      </w:r>
    </w:p>
    <w:p w:rsidR="00000000" w:rsidRDefault="00000000">
      <w:pPr>
        <w:spacing w:after="240"/>
        <w:rPr>
          <w:bCs/>
          <w:lang w:val="fr-FR"/>
        </w:rPr>
      </w:pPr>
      <w:r>
        <w:rPr>
          <w:bCs/>
          <w:lang w:val="fr-FR"/>
        </w:rPr>
        <w:t>192.</w:t>
      </w:r>
      <w:r>
        <w:rPr>
          <w:bCs/>
          <w:lang w:val="fr-FR"/>
        </w:rPr>
        <w:tab/>
        <w:t>Bien qu’il ne fasse pas partie du pouvoir judiciaire, le Tribunal constitutionnel est composé de fonctionnaires qui doivent réunir les mêmes exigences que les juges de la Cour suprême de justice, organe juridictionnel le plus élevé, ce qui garantit une analyse en droit appropriée, conformément au paragraphe 2 de l’article 275 de la Constitution :</w:t>
      </w:r>
    </w:p>
    <w:p w:rsidR="00000000" w:rsidRDefault="00000000">
      <w:pPr>
        <w:spacing w:after="240"/>
        <w:ind w:left="720"/>
        <w:rPr>
          <w:bCs/>
          <w:lang w:val="fr-FR"/>
        </w:rPr>
      </w:pPr>
      <w:r>
        <w:rPr>
          <w:bCs/>
          <w:lang w:val="fr-FR"/>
        </w:rPr>
        <w:tab/>
        <w:t>« </w:t>
      </w:r>
      <w:r>
        <w:rPr>
          <w:lang w:val="fr-FR"/>
        </w:rPr>
        <w:t>Article 275</w:t>
      </w:r>
      <w:r>
        <w:rPr>
          <w:b/>
          <w:lang w:val="fr-FR"/>
        </w:rPr>
        <w:t xml:space="preserve"> -</w:t>
      </w:r>
      <w:r>
        <w:rPr>
          <w:bCs/>
          <w:lang w:val="fr-FR"/>
        </w:rPr>
        <w:t xml:space="preserve"> Le Tribunal constitutionnel, dont la compétence territoriale est nationale, a son siège à Quito. Il se compose de neuf membres, et de leurs suppléants respectifs. Ils assurent leurs fonctions pendant quatre ans et peuvent être réélus. La loi organique détermine les règles de son organisation et de son fonctionnement, et les procédures pour sa saisine.</w:t>
      </w:r>
    </w:p>
    <w:p w:rsidR="00000000" w:rsidRDefault="00000000">
      <w:pPr>
        <w:spacing w:after="240"/>
        <w:ind w:left="720"/>
        <w:rPr>
          <w:bCs/>
          <w:lang w:val="fr-FR"/>
        </w:rPr>
      </w:pPr>
      <w:r>
        <w:rPr>
          <w:bCs/>
          <w:lang w:val="fr-FR"/>
        </w:rPr>
        <w:tab/>
        <w:t>Les membres du tribunal constitutionnel doivent réunir les mêmes conditions que celles qui sont exigées pour les ministres de la Cour suprême de justice, et sont soumis aux mêmes interdictions. Ils ne sont pas responsables des votes qu’ils émettent, ni des opinions qu’ils formulent dans l’exercice de leurs fonctions. »</w:t>
      </w:r>
    </w:p>
    <w:p w:rsidR="00000000" w:rsidRDefault="00000000">
      <w:pPr>
        <w:spacing w:after="240"/>
        <w:rPr>
          <w:bCs/>
          <w:lang w:val="fr-FR"/>
        </w:rPr>
      </w:pPr>
      <w:r>
        <w:rPr>
          <w:bCs/>
          <w:lang w:val="fr-FR"/>
        </w:rPr>
        <w:t>193.</w:t>
      </w:r>
      <w:r>
        <w:rPr>
          <w:bCs/>
          <w:lang w:val="fr-FR"/>
        </w:rPr>
        <w:tab/>
        <w:t xml:space="preserve">Ces dispositions permettent, en plus de garantir l’indépendance de ceux qui révisent le recours en </w:t>
      </w:r>
      <w:r>
        <w:rPr>
          <w:bCs/>
          <w:i/>
          <w:iCs/>
          <w:lang w:val="fr-FR"/>
        </w:rPr>
        <w:t>habeas corpus</w:t>
      </w:r>
      <w:r>
        <w:rPr>
          <w:bCs/>
          <w:lang w:val="fr-FR"/>
        </w:rPr>
        <w:t xml:space="preserve">, de ne pas limiter la procédure à ce qui est strictement formel, et il est possible aussi d’envisager les aspects du droit relatifs au fondement même du recours. Comme antécédent à ceci, il faut citer la partie pertinente de la Résolution 182 du Tribunal des garanties constitutionnelles, publiée au </w:t>
      </w:r>
      <w:r>
        <w:rPr>
          <w:bCs/>
          <w:i/>
          <w:lang w:val="fr-FR"/>
        </w:rPr>
        <w:t xml:space="preserve">Journal officiel </w:t>
      </w:r>
      <w:r>
        <w:rPr>
          <w:bCs/>
          <w:iCs/>
          <w:lang w:val="fr-FR"/>
        </w:rPr>
        <w:t>No.</w:t>
      </w:r>
      <w:r>
        <w:rPr>
          <w:bCs/>
          <w:lang w:val="fr-FR"/>
        </w:rPr>
        <w:t xml:space="preserve"> 75, du 25 novembre 1996 :</w:t>
      </w:r>
    </w:p>
    <w:p w:rsidR="00000000" w:rsidRDefault="00000000">
      <w:pPr>
        <w:spacing w:after="240"/>
        <w:ind w:left="720"/>
        <w:rPr>
          <w:bCs/>
          <w:lang w:val="fr-FR"/>
        </w:rPr>
      </w:pPr>
      <w:r>
        <w:rPr>
          <w:bCs/>
          <w:lang w:val="fr-FR"/>
        </w:rPr>
        <w:tab/>
        <w:t xml:space="preserve">« [....] le recours en </w:t>
      </w:r>
      <w:r>
        <w:rPr>
          <w:bCs/>
          <w:i/>
          <w:iCs/>
          <w:lang w:val="fr-FR"/>
        </w:rPr>
        <w:t>habeas corpus</w:t>
      </w:r>
      <w:r>
        <w:rPr>
          <w:bCs/>
          <w:lang w:val="fr-FR"/>
        </w:rPr>
        <w:t xml:space="preserve"> est une procédure qui vise non seulement à défendre les personnes uniquement dans les cas de détention arbitraire officielle, mais également constitue une garantie constitutionnelle pour la défense de la liberté et de la sécurité personnelles, aussi bien dans les cas où les détentions sont décidées et se réalisent officiellement de manière inconstitutionnelle ou illégale, que pour ceux où les détenus restent privés de leur liberté, bien que leur détention ait été officiellement correcte, comme l’affirme le Dr. Carlos Sanchez Viamonte, dans l’Encyclopédie juridique OMEB, lorsqu’il dit : « C’est à elle que l’on doit la consécration de l’</w:t>
      </w:r>
      <w:r>
        <w:rPr>
          <w:bCs/>
          <w:i/>
          <w:iCs/>
          <w:lang w:val="fr-FR"/>
        </w:rPr>
        <w:t>habeas corpus</w:t>
      </w:r>
      <w:r>
        <w:rPr>
          <w:bCs/>
          <w:lang w:val="fr-FR"/>
        </w:rPr>
        <w:t xml:space="preserve"> pour protéger la liberté même contre les actes des juges », étant donné que l’objectif de la plainte, dit-il, consiste en une protection au titre de la liberté qui a été enfreinte, et il conclut que « elle est due au titre de l’ « </w:t>
      </w:r>
      <w:r>
        <w:rPr>
          <w:bCs/>
          <w:i/>
          <w:iCs/>
          <w:lang w:val="fr-FR"/>
        </w:rPr>
        <w:t>amparo » (</w:t>
      </w:r>
      <w:r>
        <w:rPr>
          <w:bCs/>
          <w:lang w:val="fr-FR"/>
        </w:rPr>
        <w:t>protection) de la liberté arbitrairement restreinte, et non pas « contre » les détentions illégales. »</w:t>
      </w:r>
    </w:p>
    <w:p w:rsidR="00000000" w:rsidRDefault="00000000">
      <w:pPr>
        <w:spacing w:after="240"/>
        <w:rPr>
          <w:bCs/>
          <w:lang w:val="fr-FR"/>
        </w:rPr>
      </w:pPr>
      <w:r>
        <w:rPr>
          <w:bCs/>
          <w:lang w:val="fr-FR"/>
        </w:rPr>
        <w:t>194.</w:t>
      </w:r>
      <w:r>
        <w:rPr>
          <w:bCs/>
          <w:lang w:val="fr-FR"/>
        </w:rPr>
        <w:tab/>
        <w:t xml:space="preserve">Le Tribunal constitutionnel, qui remplace l’ancien Tribunal des garanties constitutionnelles, a approuvé le « Règlement pour l’étude des dossiers au Tribunal constitutionnel », publié au </w:t>
      </w:r>
      <w:r>
        <w:rPr>
          <w:bCs/>
          <w:i/>
          <w:lang w:val="fr-FR"/>
        </w:rPr>
        <w:t xml:space="preserve">Journal officiel </w:t>
      </w:r>
      <w:r>
        <w:rPr>
          <w:bCs/>
          <w:lang w:val="fr-FR"/>
        </w:rPr>
        <w:t>No. 492, le 11 janvier 2002. Les articles 40 et 47 dudit règlement stipulent :</w:t>
      </w:r>
    </w:p>
    <w:p w:rsidR="00000000" w:rsidRDefault="00000000">
      <w:pPr>
        <w:spacing w:after="240"/>
        <w:ind w:left="720"/>
        <w:rPr>
          <w:bCs/>
          <w:lang w:val="fr-FR"/>
        </w:rPr>
      </w:pPr>
      <w:r>
        <w:rPr>
          <w:bCs/>
          <w:lang w:val="fr-FR"/>
        </w:rPr>
        <w:tab/>
        <w:t>« </w:t>
      </w:r>
      <w:r>
        <w:rPr>
          <w:lang w:val="fr-FR"/>
        </w:rPr>
        <w:t>Article 40.  Portée de cette section</w:t>
      </w:r>
      <w:r>
        <w:rPr>
          <w:bCs/>
          <w:lang w:val="fr-FR"/>
        </w:rPr>
        <w:t>.  Sont soumis aux formalités prévues au présent chapitre les recours en a</w:t>
      </w:r>
      <w:r>
        <w:rPr>
          <w:bCs/>
          <w:i/>
          <w:iCs/>
          <w:lang w:val="fr-FR"/>
        </w:rPr>
        <w:t>mparo</w:t>
      </w:r>
      <w:r>
        <w:rPr>
          <w:bCs/>
          <w:lang w:val="fr-FR"/>
        </w:rPr>
        <w:t xml:space="preserve">, </w:t>
      </w:r>
      <w:r>
        <w:rPr>
          <w:bCs/>
          <w:i/>
          <w:iCs/>
          <w:lang w:val="fr-FR"/>
        </w:rPr>
        <w:t>habeas data</w:t>
      </w:r>
      <w:r>
        <w:rPr>
          <w:bCs/>
          <w:lang w:val="fr-FR"/>
        </w:rPr>
        <w:t xml:space="preserve">, </w:t>
      </w:r>
      <w:r>
        <w:rPr>
          <w:bCs/>
          <w:i/>
          <w:iCs/>
          <w:lang w:val="fr-FR"/>
        </w:rPr>
        <w:t>habeas corpus</w:t>
      </w:r>
      <w:r>
        <w:rPr>
          <w:bCs/>
          <w:lang w:val="fr-FR"/>
        </w:rPr>
        <w:t>, les contestations prévues dans le Code d’éthique de la législature, dans la loi électorale et son règlement, et les cas relatifs aux lois du régime autonome des sections. »</w:t>
      </w:r>
    </w:p>
    <w:p w:rsidR="00000000" w:rsidRDefault="00000000">
      <w:pPr>
        <w:spacing w:after="240"/>
        <w:ind w:left="720"/>
        <w:rPr>
          <w:bCs/>
          <w:lang w:val="fr-FR"/>
        </w:rPr>
      </w:pPr>
      <w:r>
        <w:rPr>
          <w:bCs/>
          <w:lang w:val="fr-FR"/>
        </w:rPr>
        <w:tab/>
        <w:t>« </w:t>
      </w:r>
      <w:r>
        <w:rPr>
          <w:lang w:val="fr-FR"/>
        </w:rPr>
        <w:t xml:space="preserve">Article 47.  Recours en </w:t>
      </w:r>
      <w:r>
        <w:rPr>
          <w:i/>
          <w:iCs/>
          <w:lang w:val="fr-FR"/>
        </w:rPr>
        <w:t>habeas corpus</w:t>
      </w:r>
      <w:r>
        <w:rPr>
          <w:bCs/>
          <w:lang w:val="fr-FR"/>
        </w:rPr>
        <w:t xml:space="preserve"> . La chambre qui connaît d’un appel interjeté contre une décision qui refuse le recours en </w:t>
      </w:r>
      <w:r>
        <w:rPr>
          <w:bCs/>
          <w:i/>
          <w:iCs/>
          <w:lang w:val="fr-FR"/>
        </w:rPr>
        <w:t>habeas corpus</w:t>
      </w:r>
      <w:r>
        <w:rPr>
          <w:bCs/>
          <w:lang w:val="fr-FR"/>
        </w:rPr>
        <w:t>, demande au maire de lui envoyer dans les 48 heures le dossier et l’information concernant l’application au cas de l’exploit constitutionnel relatif aux garanties de la légalité, ainsi que les règles qui figurent aux articles 24, paragraphe 8 et 93 de la Constitution.</w:t>
      </w:r>
    </w:p>
    <w:p w:rsidR="00000000" w:rsidRDefault="00000000">
      <w:pPr>
        <w:spacing w:after="240"/>
        <w:ind w:left="720"/>
        <w:rPr>
          <w:bCs/>
          <w:lang w:val="fr-FR"/>
        </w:rPr>
      </w:pPr>
      <w:r>
        <w:rPr>
          <w:bCs/>
          <w:lang w:val="fr-FR"/>
        </w:rPr>
        <w:tab/>
        <w:t>Si l’</w:t>
      </w:r>
      <w:r>
        <w:rPr>
          <w:bCs/>
          <w:i/>
          <w:iCs/>
          <w:lang w:val="fr-FR"/>
        </w:rPr>
        <w:t xml:space="preserve">habeas corpus </w:t>
      </w:r>
      <w:r>
        <w:rPr>
          <w:bCs/>
          <w:lang w:val="fr-FR"/>
        </w:rPr>
        <w:t>est interjeté en application des articles 24, paragraphe 8, et 208 de la Constitution, la Chambre requiert au moment de se saisir de cette affaire que, dans les 24 heures qui suivent la réception du dossier, le juge ou le tribunal pénal qui connaît de cette affaire lui certifie, à l’expiration de trois jours, à propos du ou des délit(s) pour le(s)quel(s) la personne est poursuivie, la date à partir de laquelle elle est privée de liberté, et l’existence ou non d’un jugement exécutoire, en vue de déterminer si les dispositions constitutionnelles citées ont été respectées.</w:t>
      </w:r>
    </w:p>
    <w:p w:rsidR="00000000" w:rsidRDefault="00000000">
      <w:pPr>
        <w:spacing w:after="240"/>
        <w:ind w:left="720"/>
        <w:rPr>
          <w:bCs/>
          <w:lang w:val="fr-FR"/>
        </w:rPr>
      </w:pPr>
      <w:r>
        <w:rPr>
          <w:bCs/>
          <w:lang w:val="fr-FR"/>
        </w:rPr>
        <w:tab/>
        <w:t>Muni de cette réponse ou sans elle, le président de la Chambre décide la rédaction d’un rapport et d’un projet de décision dans les 24 heures. L’exécution de ces formalités prend le pas sur toute autre tâche. »</w:t>
      </w:r>
    </w:p>
    <w:p w:rsidR="00000000" w:rsidRDefault="00000000">
      <w:pPr>
        <w:spacing w:after="240"/>
        <w:rPr>
          <w:bCs/>
          <w:lang w:val="fr-FR"/>
        </w:rPr>
      </w:pPr>
      <w:r>
        <w:rPr>
          <w:bCs/>
          <w:lang w:val="fr-FR"/>
        </w:rPr>
        <w:t>195.</w:t>
      </w:r>
      <w:r>
        <w:rPr>
          <w:bCs/>
          <w:lang w:val="fr-FR"/>
        </w:rPr>
        <w:tab/>
        <w:t xml:space="preserve">Par conséquent, les garanties pour interjeter un recours en </w:t>
      </w:r>
      <w:r>
        <w:rPr>
          <w:bCs/>
          <w:i/>
          <w:iCs/>
          <w:lang w:val="fr-FR"/>
        </w:rPr>
        <w:t>habeas corpus</w:t>
      </w:r>
      <w:r>
        <w:rPr>
          <w:bCs/>
          <w:lang w:val="fr-FR"/>
        </w:rPr>
        <w:t xml:space="preserve"> ont été élargies et il est maintenant pourvu d’un cadre juridique approprié pour qu’il puisse être mis en œuvre réellement et avec efficacité.</w:t>
      </w:r>
    </w:p>
    <w:p w:rsidR="00000000" w:rsidRDefault="00000000">
      <w:pPr>
        <w:spacing w:after="240"/>
        <w:rPr>
          <w:bCs/>
          <w:lang w:val="fr-FR"/>
        </w:rPr>
      </w:pPr>
      <w:r>
        <w:rPr>
          <w:bCs/>
          <w:lang w:val="fr-FR"/>
        </w:rPr>
        <w:t>196.</w:t>
      </w:r>
      <w:r>
        <w:rPr>
          <w:bCs/>
          <w:lang w:val="fr-FR"/>
        </w:rPr>
        <w:tab/>
        <w:t>En Equateur, le droit de déposer des plaintes et d’utiliser les voies de recours constitutionnelles et judiciaires pour des actes de torture a été fortement étendu. Dans la majorité des cas de torture, signalées à l’article 2 du présent rapport, les victimes ont formé un recours en toute liberté devant les autorités compétentes pour l’indemnisation de leurs droits, et la protection des témoins ou des plaignants a été garantie contre tout mauvais traitement ou intimidation.</w:t>
      </w:r>
    </w:p>
    <w:p w:rsidR="00000000" w:rsidRDefault="00000000">
      <w:pPr>
        <w:spacing w:after="240"/>
        <w:rPr>
          <w:bCs/>
          <w:lang w:val="fr-FR"/>
        </w:rPr>
      </w:pPr>
      <w:r>
        <w:rPr>
          <w:bCs/>
          <w:lang w:val="fr-FR"/>
        </w:rPr>
        <w:t>197.</w:t>
      </w:r>
      <w:r>
        <w:rPr>
          <w:bCs/>
          <w:lang w:val="fr-FR"/>
        </w:rPr>
        <w:tab/>
        <w:t xml:space="preserve">Conformément à l’article 16 de la Convention, certaines dispositions apportent des garanties aux victimes des autres traitements cruels, inhumains et dégradants dans le cas de plaintes ou de poursuites. </w:t>
      </w:r>
    </w:p>
    <w:p w:rsidR="00000000" w:rsidRDefault="00000000">
      <w:pPr>
        <w:spacing w:after="240"/>
        <w:rPr>
          <w:bCs/>
          <w:lang w:val="fr-FR"/>
        </w:rPr>
      </w:pPr>
      <w:r>
        <w:rPr>
          <w:bCs/>
          <w:lang w:val="fr-FR"/>
        </w:rPr>
        <w:t>198.</w:t>
      </w:r>
      <w:r>
        <w:rPr>
          <w:bCs/>
          <w:lang w:val="fr-FR"/>
        </w:rPr>
        <w:tab/>
        <w:t>La loi contre la violence à l’égard des femmes et de la famille stipule :</w:t>
      </w:r>
    </w:p>
    <w:p w:rsidR="00000000" w:rsidRDefault="00000000">
      <w:pPr>
        <w:spacing w:after="240"/>
        <w:ind w:left="720"/>
        <w:rPr>
          <w:bCs/>
          <w:lang w:val="fr-FR"/>
        </w:rPr>
      </w:pPr>
      <w:r>
        <w:rPr>
          <w:bCs/>
          <w:lang w:val="fr-FR"/>
        </w:rPr>
        <w:tab/>
        <w:t>« </w:t>
      </w:r>
      <w:r>
        <w:rPr>
          <w:lang w:val="fr-FR"/>
        </w:rPr>
        <w:t>Article 9.  Personnes pouvant intenter une action</w:t>
      </w:r>
      <w:r>
        <w:rPr>
          <w:bCs/>
          <w:lang w:val="fr-FR"/>
        </w:rPr>
        <w:t>. Sans préjudice de la légitimation de la personne lésée, toute personne physique ou morale qui a connaissance de ces faits peut proposer d’intenter les poursuites envisagées dans la présente loi.</w:t>
      </w:r>
    </w:p>
    <w:p w:rsidR="00000000" w:rsidRDefault="00000000">
      <w:pPr>
        <w:spacing w:after="240"/>
        <w:ind w:left="720"/>
        <w:rPr>
          <w:bCs/>
          <w:lang w:val="fr-FR"/>
        </w:rPr>
      </w:pPr>
      <w:r>
        <w:rPr>
          <w:bCs/>
          <w:lang w:val="fr-FR"/>
        </w:rPr>
        <w:tab/>
        <w:t>Les infractions prévues dans la présente loi font d’office l’objet d’une instruction, sans préjudice de l’admission d’une accusation spécifique. »</w:t>
      </w:r>
    </w:p>
    <w:p w:rsidR="00000000" w:rsidRDefault="00000000">
      <w:pPr>
        <w:spacing w:after="240"/>
        <w:ind w:left="720"/>
        <w:rPr>
          <w:bCs/>
          <w:lang w:val="fr-FR"/>
        </w:rPr>
      </w:pPr>
      <w:r>
        <w:rPr>
          <w:bCs/>
          <w:lang w:val="fr-FR"/>
        </w:rPr>
        <w:tab/>
        <w:t>« </w:t>
      </w:r>
      <w:r>
        <w:rPr>
          <w:lang w:val="fr-FR"/>
        </w:rPr>
        <w:t>Article 10.  Ceux qui peuvent porter plainte</w:t>
      </w:r>
      <w:r>
        <w:rPr>
          <w:bCs/>
          <w:lang w:val="fr-FR"/>
        </w:rPr>
        <w:t>. Sont obligés de dénoncer les faits punissables de violence familiale, dans un délai maximal de 48 heures à compter du moment où ils en ont eu connaissance, sous peine de dissimulation :</w:t>
      </w:r>
    </w:p>
    <w:p w:rsidR="00000000" w:rsidRDefault="00000000">
      <w:pPr>
        <w:keepNext/>
        <w:spacing w:after="240"/>
        <w:ind w:left="539" w:firstLine="539"/>
        <w:rPr>
          <w:bCs/>
          <w:lang w:val="fr-FR"/>
        </w:rPr>
      </w:pPr>
      <w:r>
        <w:rPr>
          <w:bCs/>
          <w:lang w:val="fr-FR"/>
        </w:rPr>
        <w:t>1)</w:t>
      </w:r>
      <w:r>
        <w:rPr>
          <w:bCs/>
          <w:lang w:val="fr-FR"/>
        </w:rPr>
        <w:tab/>
        <w:t>les agents de la police nationale ;</w:t>
      </w:r>
    </w:p>
    <w:p w:rsidR="00000000" w:rsidRDefault="00000000">
      <w:pPr>
        <w:keepNext/>
        <w:spacing w:after="240"/>
        <w:ind w:left="539" w:firstLine="539"/>
        <w:rPr>
          <w:bCs/>
          <w:lang w:val="fr-FR"/>
        </w:rPr>
      </w:pPr>
      <w:r>
        <w:rPr>
          <w:bCs/>
          <w:lang w:val="fr-FR"/>
        </w:rPr>
        <w:t>2)</w:t>
      </w:r>
      <w:r>
        <w:rPr>
          <w:bCs/>
          <w:lang w:val="fr-FR"/>
        </w:rPr>
        <w:tab/>
        <w:t>le ministère public ;</w:t>
      </w:r>
    </w:p>
    <w:p w:rsidR="00000000" w:rsidRDefault="00000000">
      <w:pPr>
        <w:pStyle w:val="BodyTextIndent"/>
        <w:ind w:left="1701" w:hanging="621"/>
        <w:rPr>
          <w:bCs/>
          <w:lang w:val="fr-FR"/>
        </w:rPr>
      </w:pPr>
      <w:r>
        <w:rPr>
          <w:bCs/>
          <w:lang w:val="fr-FR"/>
        </w:rPr>
        <w:t>3)</w:t>
      </w:r>
      <w:r>
        <w:rPr>
          <w:bCs/>
          <w:lang w:val="fr-FR"/>
        </w:rPr>
        <w:tab/>
        <w:t>les professionnels de la santé, appartenant à des institutions hospitalières ou à des maisons de santé publique ou privée qui ont eu connaissance des cas d’agression. »</w:t>
      </w:r>
    </w:p>
    <w:p w:rsidR="00000000" w:rsidRDefault="00000000">
      <w:pPr>
        <w:spacing w:after="240"/>
        <w:rPr>
          <w:bCs/>
          <w:lang w:val="fr-FR"/>
        </w:rPr>
      </w:pPr>
      <w:r>
        <w:rPr>
          <w:bCs/>
          <w:lang w:val="fr-FR"/>
        </w:rPr>
        <w:t>199.</w:t>
      </w:r>
      <w:r>
        <w:rPr>
          <w:bCs/>
          <w:lang w:val="fr-FR"/>
        </w:rPr>
        <w:tab/>
        <w:t>De son côté, le Code de l’enfance et de l’adolescence stipule dans son article 72 (Personnes tenues de dénoncer) : Toute personne qui de par sa profession ou ses fonctions a connaissance d’un fait qui présente les caractéristiques particulières d’une maltraitance, d’un abus ou d’une exploitation sexuelle, d’un trafic ou de la perte dont aura été victime un enfant ou un adolescent, doit la dénoncer dans les 24 heures devant un membre du parquet, une autorité judiciaire ou administrative compétente, y compris le Bureau du défenseur du peuple, en tant qu’entité garante des droits fondamentaux ».</w:t>
      </w:r>
    </w:p>
    <w:p w:rsidR="00000000" w:rsidRDefault="00000000">
      <w:pPr>
        <w:pStyle w:val="Heading4"/>
        <w:jc w:val="center"/>
        <w:rPr>
          <w:bCs w:val="0"/>
          <w:lang w:val="fr-FR"/>
        </w:rPr>
      </w:pPr>
      <w:r>
        <w:rPr>
          <w:bCs w:val="0"/>
          <w:lang w:val="fr-FR"/>
        </w:rPr>
        <w:t>Article 14</w:t>
      </w:r>
    </w:p>
    <w:p w:rsidR="00000000" w:rsidRDefault="00000000">
      <w:pPr>
        <w:spacing w:after="240"/>
        <w:rPr>
          <w:lang w:val="fr-FR"/>
        </w:rPr>
      </w:pPr>
      <w:r>
        <w:rPr>
          <w:lang w:val="fr-FR"/>
        </w:rPr>
        <w:t>200.</w:t>
      </w:r>
      <w:r>
        <w:rPr>
          <w:lang w:val="fr-FR"/>
        </w:rPr>
        <w:tab/>
        <w:t>La Constitution en vigueur consacre comme principe général que « le plus haut devoir de l’Etat » consiste à respecter et à faire respecter les droits de l’homme, l’un des ses devoirs primordiaux étant de veiller à sa pleine application. L’interdiction de la torture, l’imprescriptibilité des poursuites et des peines au titre de la torture, de même que l’interdiction de la grâce et de l’amnistie pour ce délit, apportent la preuve de la volonté politique de l’Equateur de garantir le respect de l’intégrité des personnes.</w:t>
      </w:r>
    </w:p>
    <w:p w:rsidR="00000000" w:rsidRDefault="00000000">
      <w:pPr>
        <w:spacing w:after="240"/>
        <w:rPr>
          <w:lang w:val="fr-FR"/>
        </w:rPr>
      </w:pPr>
      <w:r>
        <w:rPr>
          <w:lang w:val="fr-FR"/>
        </w:rPr>
        <w:t>201.</w:t>
      </w:r>
      <w:r>
        <w:rPr>
          <w:lang w:val="fr-FR"/>
        </w:rPr>
        <w:tab/>
        <w:t>Si dans la législation équatorienne il n’existe pas encore de mécanisme spécifique permettant d’indemniser la victime d’un acte de torture ou de fournir les moyens de leur réadaptation, des réformes très importantes ont néanmoins été introduites afin de mettre en œuvre les dispositions des conventions internationales portant sur cette question.</w:t>
      </w:r>
    </w:p>
    <w:p w:rsidR="00000000" w:rsidRDefault="00000000">
      <w:pPr>
        <w:spacing w:after="240"/>
        <w:rPr>
          <w:lang w:val="fr-FR"/>
        </w:rPr>
      </w:pPr>
      <w:r>
        <w:rPr>
          <w:lang w:val="fr-FR"/>
        </w:rPr>
        <w:t>202.</w:t>
      </w:r>
      <w:r>
        <w:rPr>
          <w:lang w:val="fr-FR"/>
        </w:rPr>
        <w:tab/>
        <w:t>En effet, la Constitution en vigueur a élargi la portée du droit d’indemnisation, ce qui constitue un progrès comparé au précédent rapport présenté par l’Equateur.</w:t>
      </w:r>
    </w:p>
    <w:p w:rsidR="00000000" w:rsidRDefault="00000000">
      <w:pPr>
        <w:spacing w:after="240"/>
        <w:rPr>
          <w:lang w:val="fr-FR"/>
        </w:rPr>
      </w:pPr>
      <w:r>
        <w:rPr>
          <w:lang w:val="fr-FR"/>
        </w:rPr>
        <w:t>203.</w:t>
      </w:r>
      <w:r>
        <w:rPr>
          <w:lang w:val="fr-FR"/>
        </w:rPr>
        <w:tab/>
        <w:t>De la même manière, les réformes introduites dans le Code de procédure pénale (</w:t>
      </w:r>
      <w:r>
        <w:rPr>
          <w:i/>
          <w:lang w:val="fr-FR"/>
        </w:rPr>
        <w:t xml:space="preserve">Journal officiel </w:t>
      </w:r>
      <w:r>
        <w:rPr>
          <w:lang w:val="fr-FR"/>
        </w:rPr>
        <w:t>No. 360, 13 janvier 2000) notamment au titre III du Sixième livre, sur « l’indemnisation de la personne poursuivie, de l’accusé ou du condamné » constituent des innovations dans le domaine du droit à l’indemnisation qui appartient aux personnes injustement condamnées, de même que le concept de réhabilitation des celles qui auraient subi de tels actes. Les réformes introduites dans le Code pénal, de l’application des peines et de la réadaptation sociale ont apporté des éléments qui renforcent l’application des divers instruments internationaux.</w:t>
      </w:r>
    </w:p>
    <w:p w:rsidR="00000000" w:rsidRDefault="00000000">
      <w:pPr>
        <w:spacing w:after="240"/>
        <w:rPr>
          <w:lang w:val="fr-FR"/>
        </w:rPr>
      </w:pPr>
      <w:r>
        <w:rPr>
          <w:lang w:val="fr-FR"/>
        </w:rPr>
        <w:t>204.</w:t>
      </w:r>
      <w:r>
        <w:rPr>
          <w:lang w:val="fr-FR"/>
        </w:rPr>
        <w:tab/>
        <w:t>Sans doute, l’une des garanties fondamentales que peuvent invoquer les personnes victimes d’abus de la part de l’Etat est-elle le droit à l’indemnisation et à la réparation, avec la réhabilitation qui s’ensuit de la part de l’Etat. Ce droit a été repris dans diverses règles constitutionnelles :</w:t>
      </w:r>
    </w:p>
    <w:p w:rsidR="00000000" w:rsidRDefault="00000000">
      <w:pPr>
        <w:spacing w:after="240"/>
        <w:rPr>
          <w:lang w:val="fr-FR"/>
        </w:rPr>
      </w:pPr>
      <w:r>
        <w:rPr>
          <w:lang w:val="fr-FR"/>
        </w:rPr>
        <w:t xml:space="preserve">205. </w:t>
      </w:r>
      <w:r>
        <w:rPr>
          <w:lang w:val="fr-FR"/>
        </w:rPr>
        <w:tab/>
        <w:t>L’article 20 de la Constitution en vigueur non seulement maintient l’obligation de l’Etat, de ses employés et sous-traitants, à indemniser les particuliers pour les préjudices qu’ils ont subi du fait des actes des fonctionnaires ou des employés dans l’exercice de leurs fonctions, mais il introduit de plus un deuxième paragraphe dont le texte est le suivant :</w:t>
      </w:r>
    </w:p>
    <w:p w:rsidR="00000000" w:rsidRDefault="00000000">
      <w:pPr>
        <w:spacing w:after="240"/>
        <w:ind w:left="540" w:firstLine="360"/>
        <w:rPr>
          <w:lang w:val="fr-FR"/>
        </w:rPr>
      </w:pPr>
      <w:r>
        <w:rPr>
          <w:lang w:val="fr-FR"/>
        </w:rPr>
        <w:tab/>
        <w:t>« Les institutions mentionnées précédemment sont habilitées à entreprendre une action récursoire et rendent effective la responsabilité des fonctionnaires et des employés qui, par dol ou faute grave judiciairement reconnue, ont causé des dommages. La responsabilité pénale de ces fonctionnaires et employés est établie par les juges compétents. »</w:t>
      </w:r>
    </w:p>
    <w:p w:rsidR="00000000" w:rsidRDefault="00000000">
      <w:pPr>
        <w:spacing w:after="240"/>
        <w:rPr>
          <w:lang w:val="fr-FR"/>
        </w:rPr>
      </w:pPr>
      <w:r>
        <w:rPr>
          <w:lang w:val="fr-FR"/>
        </w:rPr>
        <w:t>206.</w:t>
      </w:r>
      <w:r>
        <w:rPr>
          <w:lang w:val="fr-FR"/>
        </w:rPr>
        <w:tab/>
        <w:t>De son côté, l’article 21 de la Constitution en vigueur établit que : « Quand un jugement de condamnation est réformé ou révoqué en raison d’un recours en révision, la personne qui a subi une peine à la suite de ce jugement est réhabilitée et indemnisée par l’Etat conformément à la loi. ».</w:t>
      </w:r>
    </w:p>
    <w:p w:rsidR="00000000" w:rsidRDefault="00000000">
      <w:pPr>
        <w:spacing w:after="240"/>
        <w:rPr>
          <w:lang w:val="fr-FR"/>
        </w:rPr>
      </w:pPr>
      <w:r>
        <w:rPr>
          <w:lang w:val="fr-FR"/>
        </w:rPr>
        <w:t>207.</w:t>
      </w:r>
      <w:r>
        <w:rPr>
          <w:lang w:val="fr-FR"/>
        </w:rPr>
        <w:tab/>
        <w:t>L’article 22 de la Constitution en vigueur stipule que : « L’Etat est civilement responsable de tous les cas d’erreur judiciaire, d’administration inappropriée de la justice, d’actes ayant entraîné l’emprisonnement d’un innocent ou sa détention arbitraire, et des suspicions de violation des règles établies à l’article 24. L’Etat a le droit de se retourner contre le juge ou le fonctionnaire responsable ». L’article 24 porte sur les garanties fondamentales de la procédure prévue par la loi.</w:t>
      </w:r>
    </w:p>
    <w:p w:rsidR="00000000" w:rsidRDefault="00000000">
      <w:pPr>
        <w:spacing w:after="240"/>
        <w:rPr>
          <w:lang w:val="fr-FR"/>
        </w:rPr>
      </w:pPr>
      <w:r>
        <w:rPr>
          <w:lang w:val="fr-FR"/>
        </w:rPr>
        <w:t>208.</w:t>
      </w:r>
      <w:r>
        <w:rPr>
          <w:lang w:val="fr-FR"/>
        </w:rPr>
        <w:tab/>
        <w:t>D’autre part, l’article 120 de la Constitution en vigueur visant la « Responsabilité des membres du secteur public » stipule que : « aucun dignitaire, fonctionnaire, serviteur public ni aucune autorité n’est exempt de responsabilité au titre des actes accomplis dans l’exercice de ses fonctions ou de ses missions. L’exercice des dignités et des fonctions publiques constitue un service à la collectivité qui exige compétence, honnêteté et efficacité ».</w:t>
      </w:r>
    </w:p>
    <w:p w:rsidR="00000000" w:rsidRDefault="00000000">
      <w:pPr>
        <w:spacing w:after="240"/>
        <w:rPr>
          <w:lang w:val="fr-FR"/>
        </w:rPr>
      </w:pPr>
      <w:r>
        <w:rPr>
          <w:lang w:val="fr-FR"/>
        </w:rPr>
        <w:t>209.</w:t>
      </w:r>
      <w:r>
        <w:rPr>
          <w:lang w:val="fr-FR"/>
        </w:rPr>
        <w:tab/>
        <w:t>Il se dégage des dispositions constitutionnelles citées que l’Etat a une responsabilité administrative, civile et même pénale selon les délits commis, laquelle est établie par les juges compétents.</w:t>
      </w:r>
    </w:p>
    <w:p w:rsidR="00000000" w:rsidRDefault="00000000">
      <w:pPr>
        <w:spacing w:after="240"/>
        <w:rPr>
          <w:lang w:val="fr-FR"/>
        </w:rPr>
      </w:pPr>
      <w:r>
        <w:rPr>
          <w:lang w:val="fr-FR"/>
        </w:rPr>
        <w:t>210.</w:t>
      </w:r>
      <w:r>
        <w:rPr>
          <w:lang w:val="fr-FR"/>
        </w:rPr>
        <w:tab/>
        <w:t>En ce qui concerne les indemnisations, le Code civil stipule que l’indemnisation des préjudices comprend celle qui est relative à la perte subie et au manque à gagner, au cas où l’obligation n’a pas été exécutée, ou de manière imparfaite ou tardive. Selon cette législation, l’indemnisation est due à partir du moment de la contravention, si l’obligation consiste à ne pas faire quelque chose. En cas de dol, la responsabilité porte sur tous les préjudices qui sont une conséquence immédiate ou directe de l’inexécution de l’obligation, ou du retard dans son exécution. Les obligations en matière civile s’éteignent en tout ou partie selon certaines formes prévues dans cette législation, comme par exemple en cas notamment de convention entre les parties, de solution ou de paiement effectif, de compensation, de transaction, de prescription. L’article 29 du Code civil dans sa partie pertinente, dispose que la faute grave équivaut à un dol, et que ce dernier constitue une intention positive de porter préjudice à la personne ou au bien d’autrui.</w:t>
      </w:r>
    </w:p>
    <w:p w:rsidR="00000000" w:rsidRDefault="00000000">
      <w:pPr>
        <w:spacing w:after="240"/>
        <w:rPr>
          <w:lang w:val="fr-FR"/>
        </w:rPr>
      </w:pPr>
      <w:r>
        <w:rPr>
          <w:lang w:val="fr-FR"/>
        </w:rPr>
        <w:t>211.</w:t>
      </w:r>
      <w:r>
        <w:rPr>
          <w:lang w:val="fr-FR"/>
        </w:rPr>
        <w:tab/>
        <w:t xml:space="preserve">Dans le cadre des garanties prévues par la Constitution en matière d’indemnisation, est établi le droit de recours en </w:t>
      </w:r>
      <w:r>
        <w:rPr>
          <w:i/>
          <w:iCs/>
          <w:lang w:val="fr-FR"/>
        </w:rPr>
        <w:t>habeas corpus</w:t>
      </w:r>
      <w:r>
        <w:rPr>
          <w:lang w:val="fr-FR"/>
        </w:rPr>
        <w:t xml:space="preserve">, en </w:t>
      </w:r>
      <w:r>
        <w:rPr>
          <w:i/>
          <w:iCs/>
          <w:lang w:val="fr-FR"/>
        </w:rPr>
        <w:t>habeas data</w:t>
      </w:r>
      <w:r>
        <w:rPr>
          <w:lang w:val="fr-FR"/>
        </w:rPr>
        <w:t xml:space="preserve"> et en </w:t>
      </w:r>
      <w:r>
        <w:rPr>
          <w:i/>
          <w:iCs/>
          <w:lang w:val="fr-FR"/>
        </w:rPr>
        <w:t>amparo</w:t>
      </w:r>
      <w:r>
        <w:rPr>
          <w:lang w:val="fr-FR"/>
        </w:rPr>
        <w:t xml:space="preserve"> constitutionnel, envisagés respectivement aux articles 93, 94 et 95. Dans le cas de l’</w:t>
      </w:r>
      <w:r>
        <w:rPr>
          <w:i/>
          <w:iCs/>
          <w:lang w:val="fr-FR"/>
        </w:rPr>
        <w:t>habeas corpus</w:t>
      </w:r>
      <w:r>
        <w:rPr>
          <w:lang w:val="fr-FR"/>
        </w:rPr>
        <w:t>, est prévue une responsabilité civile et pénale et la révocation du fonctionnaire qui n’obéit pas à cet ordre ou à cette décision. Dans le cas de l’</w:t>
      </w:r>
      <w:r>
        <w:rPr>
          <w:i/>
          <w:iCs/>
          <w:lang w:val="fr-FR"/>
        </w:rPr>
        <w:t>habeas data</w:t>
      </w:r>
      <w:r>
        <w:rPr>
          <w:lang w:val="fr-FR"/>
        </w:rPr>
        <w:t>, la personne concernée peut demander l’indemnisation si le manque de soin lui a causé un préjudice ; dans le cas de l’</w:t>
      </w:r>
      <w:r>
        <w:rPr>
          <w:i/>
          <w:iCs/>
          <w:lang w:val="fr-FR"/>
        </w:rPr>
        <w:t>amparo</w:t>
      </w:r>
      <w:r>
        <w:rPr>
          <w:lang w:val="fr-FR"/>
        </w:rPr>
        <w:t xml:space="preserve"> constitutionnel, la loi détermine les sanctions applicables aux autorités ou personnes qui n’ont pas exécuté les décisions du juge. Pour garantir l’exécution de l’</w:t>
      </w:r>
      <w:r>
        <w:rPr>
          <w:i/>
          <w:iCs/>
          <w:lang w:val="fr-FR"/>
        </w:rPr>
        <w:t>amparo</w:t>
      </w:r>
      <w:r>
        <w:rPr>
          <w:lang w:val="fr-FR"/>
        </w:rPr>
        <w:t xml:space="preserve"> constitutionnel, le juge peut adopter les mesures qu’il estime pertinentes, y compris recourir à l’aide de la force publique.</w:t>
      </w:r>
    </w:p>
    <w:p w:rsidR="00000000" w:rsidRDefault="00000000">
      <w:pPr>
        <w:spacing w:after="240"/>
        <w:rPr>
          <w:lang w:val="fr-FR"/>
        </w:rPr>
      </w:pPr>
      <w:r>
        <w:rPr>
          <w:lang w:val="fr-FR"/>
        </w:rPr>
        <w:t>212.</w:t>
      </w:r>
      <w:r>
        <w:rPr>
          <w:lang w:val="fr-FR"/>
        </w:rPr>
        <w:tab/>
        <w:t>De la même manière, le Code de procédure civile garantit le droit à l’indemnisation. La section 32 de ce Code porte sur les poursuites pour indemnisation des dommages et des préjudices à l’encontre des magistrats, juges, fonctionnaires et employés des instances juridictionnelles. L’article 1031 stipule qu’il est possible d’intenter des poursuites au titre de dommages et intérêts contre le juge ou le magistrat qui dans l’exercice de ses fonctions a causé un préjudice économique aux parties ou à des tiers intéressés, du fait d’un retard ou d’un déni de justice, d’une infraction aux lois expresses, parce qu’il a accordé des recours qui sont refusés, ou refusé des recours qui sont acceptés par la loi. L’article 1032 établit la procédure qui doit être suivie à l’encontre des magistrats de la Cour supérieure de justice, du tribunal fiscal ou du tribunal de contentieux administratif.</w:t>
      </w:r>
    </w:p>
    <w:p w:rsidR="00000000" w:rsidRDefault="00000000">
      <w:pPr>
        <w:spacing w:after="240"/>
        <w:rPr>
          <w:lang w:val="fr-FR"/>
        </w:rPr>
      </w:pPr>
      <w:r>
        <w:rPr>
          <w:lang w:val="fr-FR"/>
        </w:rPr>
        <w:t>213.</w:t>
      </w:r>
      <w:r>
        <w:rPr>
          <w:lang w:val="fr-FR"/>
        </w:rPr>
        <w:tab/>
        <w:t>L’article 213 du Code de procédure pénale en vigueur établit de son côté le montant des sanctions applicables aux membres de la police judiciaire pour inexécution de leur devoir sans préjudice des sanctions disciplinaires respectives. L’article 31 indique les règles qui doivent être suivies pour déterminer la compétence dans les affaires d’indemnisation pour les dommages et les préjudices causés par l’infraction. Parmi les droits de la personne lésée, l’article 69-7 établit le droit de réclamer une indemnisation civile dès qu’est exécutoire le jugement de condamnation.</w:t>
      </w:r>
    </w:p>
    <w:p w:rsidR="00000000" w:rsidRDefault="00000000">
      <w:pPr>
        <w:spacing w:after="240"/>
        <w:rPr>
          <w:lang w:val="fr-FR"/>
        </w:rPr>
      </w:pPr>
      <w:r>
        <w:rPr>
          <w:lang w:val="fr-FR"/>
        </w:rPr>
        <w:t>214.</w:t>
      </w:r>
      <w:r>
        <w:rPr>
          <w:lang w:val="fr-FR"/>
        </w:rPr>
        <w:tab/>
        <w:t>Le paragraphe 19 du deuxième rapport périodique présenté par l’Equateur (document CAT/C/20/Add.1 du 4 juin 1993) donnait des informations concernant le projet de réformes que l’on envisageait d’introduire dans le Code de procédure pénale en ce qui concerne l’indemnisation d’une personne injustement condamnée. Le 13 janvier 2000, en effet, et dans le cadre des réformes introduites à ce Code, a été inscrit au titre III « Indemnisation de la personne poursuivie, de l’accusé ou du condamné » du sixième Livre, articles 416 à 421, le droit à l’indemnisation que peut invoquer une personne injustement condamnée lorsque la Cour suprême, ayant accepté le recours en révision, réforme ou révoque le jugement faisant l’objet du recours.</w:t>
      </w:r>
    </w:p>
    <w:p w:rsidR="00000000" w:rsidRDefault="00000000">
      <w:pPr>
        <w:spacing w:after="240"/>
        <w:rPr>
          <w:lang w:val="fr-FR"/>
        </w:rPr>
      </w:pPr>
      <w:r>
        <w:rPr>
          <w:lang w:val="fr-FR"/>
        </w:rPr>
        <w:t>215.</w:t>
      </w:r>
      <w:r>
        <w:rPr>
          <w:lang w:val="fr-FR"/>
        </w:rPr>
        <w:tab/>
        <w:t xml:space="preserve">Cette indemnisation s’effectue proportionnellement à la durée de la détention ; ou selon les jours de privation de la liberté, quand la personne poursuivie est acquittée ou bénéficie d’un non-lieu ; l’indemnisation peut être réclamée dans les trois ans qui suivent la date à laquelle a été exécutée la décision qui a accepté le recours en révision. La réclamation administrative se fait sous la forme prévue dans la loi organique du ministère public. De plus, il est établi que l’Etat est obligé de fournir à la personne injustement condamnée un travail correspondant à ses antécédents, à sa formation et à ses besoins. Dans ce contexte, l’article 21 de la Constitution « Réhabilitation par l’Etat », dispose que lorsqu’un jugement de condamnation est réformé ou révoqué à la suite d’un recours en révision, la personne qui a subi la peine est réhabilitée et indemnisée par l’Etat.  </w:t>
      </w:r>
    </w:p>
    <w:p w:rsidR="00000000" w:rsidRDefault="00000000">
      <w:pPr>
        <w:spacing w:after="240"/>
        <w:rPr>
          <w:lang w:val="fr-FR"/>
        </w:rPr>
      </w:pPr>
      <w:r>
        <w:rPr>
          <w:lang w:val="fr-FR"/>
        </w:rPr>
        <w:t>216.</w:t>
      </w:r>
      <w:r>
        <w:rPr>
          <w:lang w:val="fr-FR"/>
        </w:rPr>
        <w:tab/>
        <w:t xml:space="preserve">Dans les réformes introduites dans le Code pénal, bien qu’il n’y ait pas de système particulier d’indemnisation et/ou de réparation pour les victimes de cas de torture, le chapitre III « Des délits contre la liberté individuelle » et le chapitre VII « Des délits contre les détenus », prévoient des sanctions comme l’emprisonnement, une amende ou l’interdiction des droits civiques, civils et familiaux pour les employés publics, les dépositaires et les agents de l’autorité ou de la force publique qui, illégalement ou arbitrairement, ont arrêté ou fait arrêter, détenu ou fait détenir une ou plusieurs personnes dans d’autres lieux que ceux déterminés par la loi. L’article 187 a été modifié par la loi No. 47 publiée au </w:t>
      </w:r>
      <w:r>
        <w:rPr>
          <w:i/>
          <w:lang w:val="fr-FR"/>
        </w:rPr>
        <w:t xml:space="preserve">Journal officiel </w:t>
      </w:r>
      <w:r>
        <w:rPr>
          <w:iCs/>
          <w:lang w:val="fr-FR"/>
        </w:rPr>
        <w:t>No.</w:t>
      </w:r>
      <w:r>
        <w:rPr>
          <w:lang w:val="fr-FR"/>
        </w:rPr>
        <w:t>422, le 28 septembre 2001, qui stipule que : « Quand la personne arrêtée ou détenue a subi des châtiments corporels, le coupable est puni de trois à six ans d’emprisonnement. La peine peut être de réclusion de six à neuf ans si les châtiments ont eu pour résultat l’une quelconque des lésions permanentes précisées dans le chapitre concernant les lésions. Si les châtiments ont entraîné la mort, le coupable est puni de réclusion criminelle spéciale pouvant aller de 17 à 25 ans ».</w:t>
      </w:r>
    </w:p>
    <w:p w:rsidR="00000000" w:rsidRDefault="00000000">
      <w:pPr>
        <w:spacing w:after="240"/>
        <w:rPr>
          <w:lang w:val="fr-FR"/>
        </w:rPr>
      </w:pPr>
      <w:r>
        <w:rPr>
          <w:lang w:val="fr-FR"/>
        </w:rPr>
        <w:t>217.</w:t>
      </w:r>
      <w:r>
        <w:rPr>
          <w:lang w:val="fr-FR"/>
        </w:rPr>
        <w:tab/>
        <w:t>Dans la législation nationale, il n’existe aucune disposition expresse selon laquelle les indemnisations et/ou réparations s’appliquent de manière semblable aux ressortissants nationaux et aux étrangers ; pourtant, ce droit se dégage des règles constitutionnelles citées et de celles qui portent sur la procédure civile et pénale.</w:t>
      </w:r>
    </w:p>
    <w:p w:rsidR="00000000" w:rsidRDefault="00000000">
      <w:pPr>
        <w:spacing w:after="240"/>
        <w:rPr>
          <w:lang w:val="fr-FR"/>
        </w:rPr>
      </w:pPr>
      <w:r>
        <w:rPr>
          <w:lang w:val="fr-FR"/>
        </w:rPr>
        <w:t>218.</w:t>
      </w:r>
      <w:r>
        <w:rPr>
          <w:lang w:val="fr-FR"/>
        </w:rPr>
        <w:tab/>
        <w:t>La Constitution consacre l’égalité des droits entre Equatoriens et étrangers, dans les limites établies par la loi qui portent fondamentalement sur le droit de vote et l’éligibilité, ainsi que sur celles qui ont des effets patrimoniaux. De la même manière, aucune forme de discrimination ni de ségrégation n’est acceptée, et, de plus, l’article 29 reconnaît aux étrangers le droit d’asile quand ils sont persécutés pour des délits politiques, conformément à la loi et aux conventions internationales. Par conséquent, il n’existe aucune discrimination du fait de la naissance ou d’une autre différence de quelque nature que ce soit.</w:t>
      </w:r>
    </w:p>
    <w:p w:rsidR="00000000" w:rsidRDefault="00000000">
      <w:pPr>
        <w:spacing w:after="240"/>
        <w:rPr>
          <w:lang w:val="fr-FR"/>
        </w:rPr>
      </w:pPr>
      <w:r>
        <w:rPr>
          <w:lang w:val="fr-FR"/>
        </w:rPr>
        <w:t>219.</w:t>
      </w:r>
      <w:r>
        <w:rPr>
          <w:lang w:val="fr-FR"/>
        </w:rPr>
        <w:tab/>
        <w:t xml:space="preserve">L’article 1 de la loi sur les étrangers stipule au chapitre I « Concepts fondamentaux » que les étrangers admis sur le territoire national ont les mêmes droits et les mêmes obligations que les Equatoriens, sauf dans les cas prévus par la législation interne de l’Etat. </w:t>
      </w:r>
    </w:p>
    <w:p w:rsidR="00000000" w:rsidRDefault="00000000">
      <w:pPr>
        <w:spacing w:after="240"/>
        <w:rPr>
          <w:lang w:val="fr-FR"/>
        </w:rPr>
      </w:pPr>
      <w:r>
        <w:rPr>
          <w:lang w:val="fr-FR"/>
        </w:rPr>
        <w:t>220.</w:t>
      </w:r>
      <w:r>
        <w:rPr>
          <w:lang w:val="fr-FR"/>
        </w:rPr>
        <w:tab/>
        <w:t>En ce qui concerne les programmes de réadaptation destinés aux victimes de la torture, le chapitre IV de la Constitution ayant trait au régime pénitentiaire, stipule dans son article 208 que le système pénal et l’internement ont pour objectif d’éduquer le condamné et de le préparer au travail, afin qu’il puisse se réadapter et ensuite se réinsérer correctement dans la société. Le Code d’application des peines et de réadaptation sociale, dans son article 1-b stipule que ces règles s’appliquent au traitement et à la réinsertion intégrale des détenus, ainsi qu’à leur surveillance post-incarcération. Par ces mesures, le système s’oriente vers la réinsertion de l’individu dans la société.</w:t>
      </w:r>
    </w:p>
    <w:p w:rsidR="00000000" w:rsidRDefault="00000000">
      <w:pPr>
        <w:spacing w:after="240"/>
        <w:rPr>
          <w:lang w:val="fr-FR"/>
        </w:rPr>
      </w:pPr>
      <w:r>
        <w:rPr>
          <w:lang w:val="fr-FR"/>
        </w:rPr>
        <w:t>221.</w:t>
      </w:r>
      <w:r>
        <w:rPr>
          <w:lang w:val="fr-FR"/>
        </w:rPr>
        <w:tab/>
        <w:t>Dans ce contexte, l’article 21 de la Constitution « Réhabilitation par l’Etat », comme déjà indiqué aux paragraphes précédents, stipule que la personne qui a subi une peine est réhabilitée et indemnisée par l’Etat. De son côté, le Code de procédure pénale établit comme obligation de l’Etat le fait de fournir à la personne condamnée injustement un travail correspondant à ses antécédents, à sa formation et à ses besoins. Les centres de détention ont les ressources matérielles et les installations correspondantes pour s’occuper de la santé physique et psychique des détenus. Les inculpés ou suspects d’un procès pénal qui se trouvent privés de leur liberté, restent dans des centres de détention provisoire. Seules les personnes déclarées coupables et condamnées de peine privative de liberté, par un jugement exécutoire, sont internées dans des centres de réadaptation sociale.</w:t>
      </w:r>
    </w:p>
    <w:p w:rsidR="00000000" w:rsidRDefault="00000000">
      <w:pPr>
        <w:spacing w:after="240"/>
        <w:rPr>
          <w:lang w:val="fr-FR"/>
        </w:rPr>
      </w:pPr>
      <w:r>
        <w:rPr>
          <w:lang w:val="fr-FR"/>
        </w:rPr>
        <w:t>222.</w:t>
      </w:r>
      <w:r>
        <w:rPr>
          <w:lang w:val="fr-FR"/>
        </w:rPr>
        <w:tab/>
        <w:t>De même, il a été signalé à l’article 2 du présent rapport que l’Etat a accordé des réparations adéquates aux victimes de torture dans des cas signalés plus haut en leur attribuant des indemnisations pécuniaires et morales correspondantes.</w:t>
      </w:r>
    </w:p>
    <w:p w:rsidR="00000000" w:rsidRDefault="00000000">
      <w:pPr>
        <w:spacing w:after="240"/>
        <w:rPr>
          <w:lang w:val="fr-FR"/>
        </w:rPr>
      </w:pPr>
      <w:r>
        <w:rPr>
          <w:lang w:val="fr-FR"/>
        </w:rPr>
        <w:t xml:space="preserve">223.  </w:t>
      </w:r>
      <w:r>
        <w:rPr>
          <w:lang w:val="fr-FR"/>
        </w:rPr>
        <w:tab/>
        <w:t>Conformément à l’article 16 de la Convention, il convient de signaler les règles internes relatives à la question des réparations accordées aux victimes d’autres peines ou traitements cruels, inhumains ou dégradants.</w:t>
      </w:r>
    </w:p>
    <w:p w:rsidR="00000000" w:rsidRDefault="00000000">
      <w:pPr>
        <w:spacing w:after="240"/>
        <w:rPr>
          <w:lang w:val="fr-FR"/>
        </w:rPr>
      </w:pPr>
      <w:r>
        <w:rPr>
          <w:lang w:val="fr-FR"/>
        </w:rPr>
        <w:t>224.</w:t>
      </w:r>
      <w:r>
        <w:rPr>
          <w:lang w:val="fr-FR"/>
        </w:rPr>
        <w:tab/>
        <w:t>La loi contre la violence à l’égard des femmes et de la famille stipule dans son article 22 (Sanctions) :</w:t>
      </w:r>
    </w:p>
    <w:p w:rsidR="00000000" w:rsidRDefault="00000000">
      <w:pPr>
        <w:spacing w:after="240"/>
        <w:ind w:left="540" w:firstLine="540"/>
        <w:rPr>
          <w:lang w:val="fr-FR"/>
        </w:rPr>
      </w:pPr>
      <w:r>
        <w:rPr>
          <w:lang w:val="fr-FR"/>
        </w:rPr>
        <w:t>« Si la responsabilité est établie, le juge saisi de la cause, condamne l’agresseur au versement de dommages et intérêts correspondant à un montant allant de une à quinze fois le salaire minimum vital, selon la gravité des effets ; l’infraction est de cause de divorce. »</w:t>
      </w:r>
    </w:p>
    <w:p w:rsidR="00000000" w:rsidRDefault="00000000">
      <w:pPr>
        <w:spacing w:after="240"/>
        <w:ind w:left="540" w:firstLine="540"/>
        <w:rPr>
          <w:lang w:val="fr-FR"/>
        </w:rPr>
      </w:pPr>
      <w:r>
        <w:rPr>
          <w:lang w:val="fr-FR"/>
        </w:rPr>
        <w:tab/>
        <w:t>« Si l’acte de violence entraîne la perte ou la destruction de biens, l’agresseur est contraint d’en restituer la valeur en espèces ou en nature. Cette décision a valeur exécutoire. »</w:t>
      </w:r>
    </w:p>
    <w:p w:rsidR="00000000" w:rsidRDefault="00000000">
      <w:pPr>
        <w:spacing w:after="240"/>
        <w:ind w:left="540" w:firstLine="540"/>
        <w:rPr>
          <w:lang w:val="fr-FR"/>
        </w:rPr>
      </w:pPr>
      <w:r>
        <w:rPr>
          <w:lang w:val="fr-FR"/>
        </w:rPr>
        <w:tab/>
        <w:t>« Au cas où la personne sanctionnée ne dispose pas de ressources économiques, la sanction pécuniaire sera remplacée par des travaux d’intérêt général dans les réseaux d’aide gérés par le Ministère de la protection sociale, pendant une période minimale de un à deux mois, en dehors des heures de travail rémunéré du condamné. »</w:t>
      </w:r>
    </w:p>
    <w:p w:rsidR="00000000" w:rsidRDefault="00000000">
      <w:pPr>
        <w:pStyle w:val="Heading3"/>
        <w:autoSpaceDE/>
        <w:autoSpaceDN/>
        <w:adjustRightInd/>
        <w:rPr>
          <w:szCs w:val="24"/>
        </w:rPr>
      </w:pPr>
      <w:r>
        <w:rPr>
          <w:szCs w:val="24"/>
        </w:rPr>
        <w:t>Article 15</w:t>
      </w:r>
    </w:p>
    <w:p w:rsidR="00000000" w:rsidRDefault="00000000">
      <w:pPr>
        <w:spacing w:after="240"/>
        <w:rPr>
          <w:lang w:val="fr-FR"/>
        </w:rPr>
      </w:pPr>
      <w:r>
        <w:rPr>
          <w:lang w:val="fr-FR"/>
        </w:rPr>
        <w:t>225.</w:t>
      </w:r>
      <w:r>
        <w:rPr>
          <w:lang w:val="fr-FR"/>
        </w:rPr>
        <w:tab/>
        <w:t>Tout Etat partie veille à ce que toute déclaration dont il est établi qu’elle a été obtenue par la torture ne puisse être invoquée comme un élément de preuve dans une procédure, si ce n’est contre la personne accusée de torture pour établir qu’une déclaration a été faite.</w:t>
      </w:r>
    </w:p>
    <w:p w:rsidR="00000000" w:rsidRDefault="00000000">
      <w:pPr>
        <w:spacing w:after="240"/>
        <w:rPr>
          <w:lang w:val="fr-FR"/>
        </w:rPr>
      </w:pPr>
      <w:r>
        <w:rPr>
          <w:lang w:val="fr-FR"/>
        </w:rPr>
        <w:t>226.</w:t>
      </w:r>
      <w:r>
        <w:rPr>
          <w:lang w:val="fr-FR"/>
        </w:rPr>
        <w:tab/>
        <w:t xml:space="preserve">Le chapitre 2 du livre III de la Constitution en vigueur qui traite des « Droits civils », précise 17 garanties fondamentales qui doivent être observées pour assurer la légalité de la  procédure. </w:t>
      </w:r>
    </w:p>
    <w:p w:rsidR="00000000" w:rsidRDefault="00000000">
      <w:pPr>
        <w:spacing w:after="240"/>
        <w:rPr>
          <w:lang w:val="fr-FR"/>
        </w:rPr>
      </w:pPr>
      <w:r>
        <w:rPr>
          <w:lang w:val="fr-FR"/>
        </w:rPr>
        <w:t>227.</w:t>
      </w:r>
      <w:r>
        <w:rPr>
          <w:lang w:val="fr-FR"/>
        </w:rPr>
        <w:tab/>
        <w:t>Prenant pour référence la partie pertinente du rapport initial présenté par l’Equateur (CAT/C7/Add.13), la Constitution en vigueur a inclus d’importantes réformes qui favorisent la pertinence et la rapidité de l’administration de la justice.</w:t>
      </w:r>
    </w:p>
    <w:p w:rsidR="00000000" w:rsidRDefault="00000000">
      <w:pPr>
        <w:spacing w:after="240"/>
        <w:rPr>
          <w:lang w:val="fr-FR"/>
        </w:rPr>
      </w:pPr>
      <w:r>
        <w:rPr>
          <w:lang w:val="fr-FR"/>
        </w:rPr>
        <w:t>228.</w:t>
      </w:r>
      <w:r>
        <w:rPr>
          <w:lang w:val="fr-FR"/>
        </w:rPr>
        <w:tab/>
        <w:t>Partant du principe que les preuves obtenues en violation de la Constitution ou de la loi ne sont pas recevables (art. 24, paragraphe 14), la Constitution stipule que seront recevables les dépositions volontaires de ceux qui ont été victimes d’un délit (art. 24, paragraphe 9, alinéa 2). Ainsi, la Constitution a repris l’essence de la sauvegarde contenue dans l’article 15 de la Convention contre la torture où est envisagée la possibilité d’une déclaration incriminant la personne accusée de torture.</w:t>
      </w:r>
    </w:p>
    <w:p w:rsidR="00000000" w:rsidRDefault="00000000">
      <w:pPr>
        <w:spacing w:after="240"/>
        <w:rPr>
          <w:lang w:val="fr-FR"/>
        </w:rPr>
      </w:pPr>
      <w:r>
        <w:rPr>
          <w:lang w:val="fr-FR"/>
        </w:rPr>
        <w:t>229.</w:t>
      </w:r>
      <w:r>
        <w:rPr>
          <w:lang w:val="fr-FR"/>
        </w:rPr>
        <w:tab/>
        <w:t>Parmi les garanties constitutionnelles, il est stipulé que nul ne peut être privé du droit de se défendre à aucune étape de la procédure, ne peut être gardé au secret, et ne peut être détenu pendant plus de 24 heures. De même, certains délais sont fixés pour la détention provisoire et sans aucune exception, le détenu est remis en liberté lorsque l’ordonnance de non-lieu ou le jugement de relaxe ont été prononcés.</w:t>
      </w:r>
    </w:p>
    <w:p w:rsidR="00000000" w:rsidRDefault="00000000">
      <w:pPr>
        <w:spacing w:after="240"/>
        <w:rPr>
          <w:lang w:val="fr-FR"/>
        </w:rPr>
      </w:pPr>
      <w:r>
        <w:rPr>
          <w:lang w:val="fr-FR"/>
        </w:rPr>
        <w:t>230.</w:t>
      </w:r>
      <w:r>
        <w:rPr>
          <w:lang w:val="fr-FR"/>
        </w:rPr>
        <w:tab/>
        <w:t>L’efficacité en tant que preuve de toute enquête judiciaire, même si elle est réalisée uniquement aux fins d’interrogatoire, est soumise à la condition de la présence d’un avocat de la défense, qu’il soit privé ou nommé par l’Etat. Dans ces cas, même le ministère public ne peut pas passer outre cette procédure officielle. Il convient de souligner aussi que les dispositions du paragraphe 10 de l’article 24 de la Constitution établissent la protection des groupes vulnérables spécifiés de la société équatorienne.  Dans ce but, l’Etat crée des défenseurs publics pour la protection des communautés indigènes, des travailleurs, des femmes ou des mineurs abandonnés ou victimes de violence, et de toute personne qui ne dispose pas de ressources suffisantes.</w:t>
      </w:r>
    </w:p>
    <w:p w:rsidR="00000000" w:rsidRDefault="00000000">
      <w:pPr>
        <w:spacing w:after="240"/>
        <w:rPr>
          <w:lang w:val="fr-FR"/>
        </w:rPr>
      </w:pPr>
      <w:r>
        <w:rPr>
          <w:lang w:val="fr-FR"/>
        </w:rPr>
        <w:t>231.</w:t>
      </w:r>
      <w:r>
        <w:rPr>
          <w:lang w:val="fr-FR"/>
        </w:rPr>
        <w:tab/>
        <w:t>Le Code de procédure pénale (C.pr.pén) en vigueur a introduit des réformes en ce qui concerne l’inadmissibilité des preuves notamment pendant les années 2000 et 2001, qui sont conformes à la stricte observance des garanties constitutionnelles prévues pour les personnes, les droits de la personne mise en examen et des victimes. Seule la preuve dûment fournie, c’est-à-dire celle qui a été requise, présentée et utilisée conformément à la loi, fait foi dans un procès.</w:t>
      </w:r>
    </w:p>
    <w:p w:rsidR="00000000" w:rsidRDefault="00000000">
      <w:pPr>
        <w:spacing w:after="240"/>
        <w:rPr>
          <w:lang w:val="fr-FR"/>
        </w:rPr>
      </w:pPr>
      <w:r>
        <w:rPr>
          <w:lang w:val="fr-FR"/>
        </w:rPr>
        <w:t>232.</w:t>
      </w:r>
      <w:r>
        <w:rPr>
          <w:lang w:val="fr-FR"/>
        </w:rPr>
        <w:tab/>
        <w:t>Le titre I « De la preuve et sa validité » du Code précité établit comme principe fondamental que toute action préliminaire ou pendant l’instruction qui ne respecte pas les garanties constitutionnelles perd sa force probante, et toute personne a le droit de ne pas témoigner contre soi-même, mais par contre elle peut demander que son témoignage soit entendu pendant l’audience devant le tribunal pénal.</w:t>
      </w:r>
    </w:p>
    <w:p w:rsidR="00000000" w:rsidRDefault="00000000">
      <w:pPr>
        <w:spacing w:after="240"/>
        <w:rPr>
          <w:lang w:val="fr-FR"/>
        </w:rPr>
      </w:pPr>
      <w:r>
        <w:rPr>
          <w:lang w:val="fr-FR"/>
        </w:rPr>
        <w:t>233.</w:t>
      </w:r>
      <w:r>
        <w:rPr>
          <w:lang w:val="fr-FR"/>
        </w:rPr>
        <w:tab/>
        <w:t xml:space="preserve">Les dispositions du C.pr.pén. soulignent que les membres de la police judiciaire doivent, en tant que corps auxiliaire du ministère public, respecter les droits de l’homme dans toutes les procédures qu’il leur appartient d’effectuer, ainsi que dans l’application de mesures conservatoires prévues au livre III de ce Code. Parmi les garanties de la personne poursuivie, l’article 220 du C.pr.pén. précise qu’en aucun cas elle n’est obligée, par une coercition physique ou morale, à se déclarer coupable de l’infraction. C’est pourquoi il reste interdit avant et pendant le déroulement de l’instruction d’avoir recours à la violence, aux drogues, aux techniques ou à des systèmes quelconques capables d’attenter à la liberté de déclaration de l’accusé. </w:t>
      </w:r>
    </w:p>
    <w:p w:rsidR="00000000" w:rsidRDefault="00000000">
      <w:pPr>
        <w:pStyle w:val="Heading3"/>
        <w:autoSpaceDE/>
        <w:autoSpaceDN/>
        <w:adjustRightInd/>
        <w:rPr>
          <w:szCs w:val="24"/>
        </w:rPr>
      </w:pPr>
      <w:r>
        <w:rPr>
          <w:szCs w:val="24"/>
        </w:rPr>
        <w:t>Article 16</w:t>
      </w:r>
    </w:p>
    <w:p w:rsidR="00000000" w:rsidRDefault="00000000">
      <w:pPr>
        <w:spacing w:after="240"/>
        <w:rPr>
          <w:lang w:val="fr-FR"/>
        </w:rPr>
      </w:pPr>
      <w:r>
        <w:rPr>
          <w:lang w:val="fr-FR"/>
        </w:rPr>
        <w:t>234.</w:t>
      </w:r>
      <w:r>
        <w:rPr>
          <w:lang w:val="fr-FR"/>
        </w:rPr>
        <w:tab/>
        <w:t>L’esclavage, la servitude et les travaux forcés sont éliminés du pays depuis le XIXe siècle et leur proscription est reconnue par les différentes constitutions de la République. L’Equateur a aboli la peine de mort au cours des premières décennies de sa vie républicaine.</w:t>
      </w:r>
    </w:p>
    <w:p w:rsidR="00000000" w:rsidRDefault="00000000">
      <w:pPr>
        <w:spacing w:after="240"/>
        <w:rPr>
          <w:lang w:val="fr-FR"/>
        </w:rPr>
      </w:pPr>
      <w:r>
        <w:rPr>
          <w:lang w:val="fr-FR"/>
        </w:rPr>
        <w:t>235.</w:t>
      </w:r>
      <w:r>
        <w:rPr>
          <w:lang w:val="fr-FR"/>
        </w:rPr>
        <w:tab/>
        <w:t>La Constitution en vigueur signale l’interdiction de toute procédure, inhumaine, dégradante ou qui implique une violence physique, psychologique, sexuelle ou une coercition morale. L’Etat adopte les mesures nécessaires pour prévenir, éliminer et sanctionner, plus particulièrement la violence contre les enfants, les adolescents, les femmes et les personnes du troisième âge</w:t>
      </w:r>
      <w:r>
        <w:rPr>
          <w:rStyle w:val="FootnoteReference"/>
          <w:lang w:val="fr-FR"/>
        </w:rPr>
        <w:footnoteReference w:id="19"/>
      </w:r>
      <w:r>
        <w:rPr>
          <w:lang w:val="fr-FR"/>
        </w:rPr>
        <w:t>.</w:t>
      </w:r>
    </w:p>
    <w:p w:rsidR="00000000" w:rsidRDefault="00000000">
      <w:pPr>
        <w:spacing w:after="240"/>
        <w:rPr>
          <w:lang w:val="fr-FR"/>
        </w:rPr>
      </w:pPr>
      <w:r>
        <w:rPr>
          <w:lang w:val="fr-FR"/>
        </w:rPr>
        <w:t>236.</w:t>
      </w:r>
      <w:r>
        <w:rPr>
          <w:lang w:val="fr-FR"/>
        </w:rPr>
        <w:tab/>
        <w:t>A ce sujet, l’Etat donne une information concernant la violence contre la femme et la famille et la maltraitance des enfants, ainsi que des mesures prises pour faire disparaître ces pratiques. Bien qu’en fait ces actes, dans la majorité des cas, ne soient pas commis par les fonctionnaires publics ou dans l’exercice de fonctions publiques, comme ceci est établi grâce à l’article 16 de la Convention, en d’autres occasions ils peuvent être commis par des fonctionnaires publics ou par des institutions publiques ou privées, ou avec le consentement desdits fonctionnaires et institutions, pour des raisons de discrimination fondées sur le sexe ou les pratiques culturelles, comme par exemple dans le cas de maltraitance des enfants et des adolescents dans les institutions éducatives.</w:t>
      </w:r>
    </w:p>
    <w:p w:rsidR="00000000" w:rsidRDefault="00000000">
      <w:pPr>
        <w:pStyle w:val="Heading4"/>
        <w:rPr>
          <w:lang w:val="fr-FR"/>
        </w:rPr>
      </w:pPr>
      <w:r>
        <w:rPr>
          <w:lang w:val="fr-FR"/>
        </w:rPr>
        <w:t>Violence contre la femme</w:t>
      </w:r>
    </w:p>
    <w:p w:rsidR="00000000" w:rsidRDefault="00000000">
      <w:pPr>
        <w:spacing w:after="240"/>
        <w:rPr>
          <w:lang w:val="fr-FR"/>
        </w:rPr>
      </w:pPr>
      <w:r>
        <w:rPr>
          <w:lang w:val="fr-FR"/>
        </w:rPr>
        <w:t>237.</w:t>
      </w:r>
      <w:r>
        <w:rPr>
          <w:lang w:val="fr-FR"/>
        </w:rPr>
        <w:tab/>
        <w:t xml:space="preserve">Le 11 décembre 1995, a été publiée au </w:t>
      </w:r>
      <w:r>
        <w:rPr>
          <w:i/>
          <w:lang w:val="fr-FR"/>
        </w:rPr>
        <w:t xml:space="preserve">Journal officiel </w:t>
      </w:r>
      <w:r>
        <w:rPr>
          <w:lang w:val="fr-FR"/>
        </w:rPr>
        <w:t>No. 839, la « loi contre la violence à l’égard des femmes et de la famille », qui définit et sanctionne la violence physique, psychologique et sexuelle contre la femme et la famille, et envisage des mesures de protection pour les victimes de violence intrafamiliale.</w:t>
      </w:r>
    </w:p>
    <w:p w:rsidR="00000000" w:rsidRDefault="00000000">
      <w:pPr>
        <w:spacing w:after="240"/>
        <w:rPr>
          <w:lang w:val="fr-FR"/>
        </w:rPr>
      </w:pPr>
      <w:r>
        <w:rPr>
          <w:lang w:val="fr-FR"/>
        </w:rPr>
        <w:t>238.</w:t>
      </w:r>
      <w:r>
        <w:rPr>
          <w:lang w:val="fr-FR"/>
        </w:rPr>
        <w:tab/>
        <w:t>La loi définit la « violence intrafamiliale », comme toute action ou omission qui consiste en une maltraitance physique, psychologique ou sexuelle, exécutée par un membre de famille à l’encontre d’une femme ou d’autres personnes appartenant à la cellule familiale. Ainsi, la loi inclut la violence à d’autres groupes vulnérables comme les enfants, les adolescents et les personnes du troisième âge.</w:t>
      </w:r>
    </w:p>
    <w:p w:rsidR="00000000" w:rsidRDefault="00000000">
      <w:pPr>
        <w:spacing w:after="240"/>
        <w:rPr>
          <w:lang w:val="fr-FR"/>
        </w:rPr>
      </w:pPr>
      <w:r>
        <w:rPr>
          <w:lang w:val="fr-FR"/>
        </w:rPr>
        <w:t>239.</w:t>
      </w:r>
      <w:r>
        <w:rPr>
          <w:lang w:val="fr-FR"/>
        </w:rPr>
        <w:tab/>
        <w:t>La loi établit également la classification des types de violence en violence physique, violence psychologique et violence sexuelle (art. 4).</w:t>
      </w:r>
    </w:p>
    <w:p w:rsidR="00000000" w:rsidRDefault="00000000">
      <w:pPr>
        <w:spacing w:after="240"/>
        <w:rPr>
          <w:lang w:val="fr-FR"/>
        </w:rPr>
      </w:pPr>
      <w:r>
        <w:rPr>
          <w:lang w:val="fr-FR"/>
        </w:rPr>
        <w:t>240.</w:t>
      </w:r>
      <w:r>
        <w:rPr>
          <w:lang w:val="fr-FR"/>
        </w:rPr>
        <w:tab/>
        <w:t>La loi contre la violence à l’égard des femmes et de la famille contient des clauses très importantes. Notamment, elle stipule que les instruments internationaux relatifs à la prévention et à la sanction de la violence contre les femmes, ratifiés par l’Equateur, ont force de loi (art. 6). Ces principes fondamentaux sont la gratuité, la représentation obligatoire, la diligence et la confidentialité (art. 7). La compétence relève des juges de la famille, des commissaires des questions de la femme et de la famille, des intendants, commissaires nationaux et représentants politiques, et des juges et tribunaux répressifs (art. 8). En vertu de cette loi, ont été créés les commissariats de la femme spécialisés dans les questions de violence intrafamiliale.</w:t>
      </w:r>
    </w:p>
    <w:p w:rsidR="00000000" w:rsidRDefault="00000000">
      <w:pPr>
        <w:spacing w:after="240"/>
        <w:rPr>
          <w:lang w:val="fr-FR"/>
        </w:rPr>
      </w:pPr>
      <w:r>
        <w:rPr>
          <w:lang w:val="fr-FR"/>
        </w:rPr>
        <w:t>241.</w:t>
      </w:r>
      <w:r>
        <w:rPr>
          <w:lang w:val="fr-FR"/>
        </w:rPr>
        <w:tab/>
        <w:t>Selon cette règle, les agents de la police nationale, le ministère public et les professionnels de la santé appartenant à des institutions hospitalières ou à des maisons de santé publiques ou privées, qui viennent à connaître de cas d’agression, sont obligés de les signaler, sous peine de recel et dans un délai maximal de 48 heures. La police est tenue de plus d’apporter une aide, de protéger et de transporter la femme loin de l’agresseur en tant que mesure préventive.</w:t>
      </w:r>
    </w:p>
    <w:p w:rsidR="00000000" w:rsidRDefault="00000000">
      <w:pPr>
        <w:spacing w:after="240"/>
        <w:rPr>
          <w:lang w:val="fr-FR"/>
        </w:rPr>
      </w:pPr>
      <w:r>
        <w:rPr>
          <w:lang w:val="fr-FR"/>
        </w:rPr>
        <w:t>242.</w:t>
      </w:r>
      <w:r>
        <w:rPr>
          <w:lang w:val="fr-FR"/>
        </w:rPr>
        <w:tab/>
        <w:t>Les mesures de protection précisées dans cette loi constituent l’un des progrès les plus importants en matière de protection des victimes de violence intrafamiliale (arts. 13 à 17). Ces mesures s’appliquent de manière immédiate et sont notamment  : faire sortir l’agresseur de la maison, réintégrer la victime dans son domicile, interdire que l’agresseur s’approche du lieu de travail de la victime.</w:t>
      </w:r>
    </w:p>
    <w:p w:rsidR="00000000" w:rsidRDefault="00000000">
      <w:pPr>
        <w:spacing w:after="240"/>
        <w:rPr>
          <w:lang w:val="fr-FR"/>
        </w:rPr>
      </w:pPr>
      <w:r>
        <w:rPr>
          <w:lang w:val="fr-FR"/>
        </w:rPr>
        <w:t>243.</w:t>
      </w:r>
      <w:r>
        <w:rPr>
          <w:lang w:val="fr-FR"/>
        </w:rPr>
        <w:tab/>
        <w:t>La loi envisage la possibilité d’une introduction au domicile, si c’est nécessaire pour l’application des mesures de protection dans les cas suivants : lorsqu’il faut récupérer les victimes ou les parents et que l’agresseur les maintient intimidés, et pour faire sortir l’agresseur du logement. De même, quand ce dernier est armé ou sous l’effet de l’alcool, de stupéfiants ou de psychotropes, et qu’il agresse la femme ou met en danger l’intégrité physique, psychologique ou sexuelle des autres membres de la famille.</w:t>
      </w:r>
    </w:p>
    <w:p w:rsidR="00000000" w:rsidRDefault="00000000">
      <w:pPr>
        <w:spacing w:after="240"/>
        <w:rPr>
          <w:lang w:val="fr-FR"/>
        </w:rPr>
      </w:pPr>
      <w:r>
        <w:rPr>
          <w:lang w:val="fr-FR"/>
        </w:rPr>
        <w:t>244.</w:t>
      </w:r>
      <w:r>
        <w:rPr>
          <w:lang w:val="fr-FR"/>
        </w:rPr>
        <w:tab/>
        <w:t>De plus, la loi contre la violence à l’égard des femmes et de la famille ne reconnaît aucune coutume, de sorte qu’aucune personne ne pourra être exemptée de sanctions.</w:t>
      </w:r>
    </w:p>
    <w:p w:rsidR="00000000" w:rsidRDefault="00000000">
      <w:pPr>
        <w:spacing w:after="240"/>
        <w:rPr>
          <w:lang w:val="fr-FR"/>
        </w:rPr>
      </w:pPr>
      <w:r>
        <w:rPr>
          <w:lang w:val="fr-FR"/>
        </w:rPr>
        <w:t>245.</w:t>
      </w:r>
      <w:r>
        <w:rPr>
          <w:lang w:val="fr-FR"/>
        </w:rPr>
        <w:tab/>
        <w:t>En 1995 a été créé le Bureau de défense des droits de la femme (ODMU) de la police nationale dans la ville de Quito. Cet organisme dispose d’un corps de policiers formés aux questions de violence sexuelle et de droits de l’homme et a pour objectif d’exécuter les dispositions des commissariats de la femme et de la famille.</w:t>
      </w:r>
    </w:p>
    <w:p w:rsidR="00000000" w:rsidRDefault="00000000">
      <w:pPr>
        <w:spacing w:after="240"/>
        <w:rPr>
          <w:lang w:val="fr-FR"/>
        </w:rPr>
      </w:pPr>
      <w:r>
        <w:rPr>
          <w:lang w:val="fr-FR"/>
        </w:rPr>
        <w:t>246.</w:t>
      </w:r>
      <w:r>
        <w:rPr>
          <w:lang w:val="fr-FR"/>
        </w:rPr>
        <w:tab/>
        <w:t>Le titre II de la loi contre la violence à l’égard des femmes et de la famille autorise la Direction nationale de la femme (aujourd’hui le Conseil national des femmes - CONAMU) à énoncer des politiques, à coordonner des actions et à élaborer des plans et des programmes tendant à prévenir et à éliminer la violence contre la femme et la famille. Ainsi, depuis 1995, ont été mis en route un programme de formation des juges et des magistrats du ministère public, des programmes de formation, suivi et évaluation des commissariats de la famille, des programmes de formation des fonctionnaires de justice locale, et des campagnes de diffusion des droits de la femme. Dans le but de parvenir à l’égalité devant la loi et d’éviter que les faits de violence contre les femmes restent impunis, un projet a été lancé pour incorporer l’aspect transversal des questions relatives au genre dans les programmes d’étude des carrières juridiques dispensés dans les onze universités du pays. Le Conseil national des femmes a élaboré un système de collecte de données sur les plaintes concernant des actes de violence intrafamiliale dans chacun des commissariats de la femme et de la famille.</w:t>
      </w:r>
    </w:p>
    <w:p w:rsidR="00000000" w:rsidRDefault="00000000">
      <w:pPr>
        <w:spacing w:after="240"/>
        <w:rPr>
          <w:lang w:val="fr-FR"/>
        </w:rPr>
      </w:pPr>
      <w:r>
        <w:rPr>
          <w:lang w:val="fr-FR"/>
        </w:rPr>
        <w:t>247.</w:t>
      </w:r>
      <w:r>
        <w:rPr>
          <w:lang w:val="fr-FR"/>
        </w:rPr>
        <w:tab/>
        <w:t xml:space="preserve">Selon les dispositions de la loi 103, le Conseil national des femmes a comme mandat de créer des centres d’accueil temporaire, des maisons de refuge et des centres de réadaptation destinés aux membres de ces familles. De plus, il est prévu de concevoir, d’organiser et de mettre en route des activités éducatives pour les pères et les mères membres de la famille, en vue d’éliminer la violence. Jusqu’à présent, deux centres d’accueil ont été créés à Quito, la </w:t>
      </w:r>
      <w:r>
        <w:rPr>
          <w:i/>
          <w:iCs/>
          <w:lang w:val="fr-FR"/>
        </w:rPr>
        <w:t>Casa de la corrida para la Mujeres maltratadas del INNFA</w:t>
      </w:r>
      <w:r>
        <w:rPr>
          <w:lang w:val="fr-FR"/>
        </w:rPr>
        <w:t xml:space="preserve"> (maison d’accueil des femmes battues de l’INNFA-Institut national de l’enfant et de la famille) et la </w:t>
      </w:r>
      <w:r>
        <w:rPr>
          <w:i/>
          <w:iCs/>
          <w:lang w:val="fr-FR"/>
        </w:rPr>
        <w:t>Casa refugio</w:t>
      </w:r>
      <w:r>
        <w:rPr>
          <w:lang w:val="fr-FR"/>
        </w:rPr>
        <w:t xml:space="preserve"> </w:t>
      </w:r>
      <w:r>
        <w:rPr>
          <w:i/>
          <w:iCs/>
          <w:lang w:val="fr-FR"/>
        </w:rPr>
        <w:t>del CEPAM</w:t>
      </w:r>
      <w:r>
        <w:rPr>
          <w:lang w:val="fr-FR"/>
        </w:rPr>
        <w:t xml:space="preserve"> (refuge du CEPAM-Centre populaire d’aide à la femme). Le Conseil national des femmes donne son appui au fonctionnement d’une maison de refuge pour les femmes maltraitées dans la ville de Tena, province de Napo.</w:t>
      </w:r>
    </w:p>
    <w:p w:rsidR="00000000" w:rsidRDefault="00000000">
      <w:pPr>
        <w:spacing w:after="240"/>
        <w:rPr>
          <w:lang w:val="fr-FR"/>
        </w:rPr>
      </w:pPr>
      <w:r>
        <w:rPr>
          <w:lang w:val="fr-FR"/>
        </w:rPr>
        <w:t>248.</w:t>
      </w:r>
      <w:r>
        <w:rPr>
          <w:lang w:val="fr-FR"/>
        </w:rPr>
        <w:tab/>
        <w:t>Les organisations de femmes qui se sont spécialisées dans les questions de violence entre les sexes peuvent se proposer comme contrepartie technique des commissariats de la femme et de la famille, conformément au modèle de fonctionnement de ces instances. Il est également possible de présenter des projets à ce Conseil national des femmes pour créer des bureaux d’aide juridique intégrale, ainsi que des maisons de refuge où un appui médico-légal est disponible.</w:t>
      </w:r>
    </w:p>
    <w:p w:rsidR="00000000" w:rsidRDefault="00000000">
      <w:pPr>
        <w:spacing w:after="240"/>
        <w:rPr>
          <w:lang w:val="fr-FR"/>
        </w:rPr>
      </w:pPr>
      <w:r>
        <w:rPr>
          <w:lang w:val="fr-FR"/>
        </w:rPr>
        <w:t>249.</w:t>
      </w:r>
      <w:r>
        <w:rPr>
          <w:lang w:val="fr-FR"/>
        </w:rPr>
        <w:tab/>
        <w:t>La société civile, principalement les organisations de femmes, ont conçu et mis en marche des campagnes visant à diffuser les droits de la femme, à donner une formation et à veiller à la bonne application de la loi, à fournir une prise en charge professionnelle dans les bureaux d’aide juridique intégrale, et à obtenir des ressources supplémentaires pour le fonctionnement des commissariats.</w:t>
      </w:r>
    </w:p>
    <w:p w:rsidR="00000000" w:rsidRDefault="00000000">
      <w:pPr>
        <w:spacing w:after="240"/>
        <w:rPr>
          <w:lang w:val="fr-FR"/>
        </w:rPr>
      </w:pPr>
      <w:r>
        <w:rPr>
          <w:lang w:val="fr-FR"/>
        </w:rPr>
        <w:t>250.</w:t>
      </w:r>
      <w:r>
        <w:rPr>
          <w:lang w:val="fr-FR"/>
        </w:rPr>
        <w:tab/>
        <w:t>Les campagnes de diffusion des droits de la femme consacrent une attention spéciale à certaines pratiques culturelles qui ont une influence sur le fait que la violence intrafamiliale continue à être considérée dans un grand nombre de cas comme une question de nature privée.</w:t>
      </w:r>
    </w:p>
    <w:p w:rsidR="00000000" w:rsidRDefault="00000000">
      <w:pPr>
        <w:keepNext/>
        <w:spacing w:after="240"/>
        <w:rPr>
          <w:lang w:val="fr-FR"/>
        </w:rPr>
      </w:pPr>
      <w:r>
        <w:rPr>
          <w:b/>
          <w:bCs/>
          <w:lang w:val="fr-FR"/>
        </w:rPr>
        <w:t>Maltraitance des enfants et des adolescents</w:t>
      </w:r>
    </w:p>
    <w:p w:rsidR="00000000" w:rsidRDefault="00000000">
      <w:pPr>
        <w:keepNext/>
        <w:spacing w:after="240"/>
        <w:rPr>
          <w:lang w:val="fr-FR"/>
        </w:rPr>
      </w:pPr>
      <w:r>
        <w:rPr>
          <w:lang w:val="fr-FR"/>
        </w:rPr>
        <w:t>251.</w:t>
      </w:r>
      <w:r>
        <w:rPr>
          <w:lang w:val="fr-FR"/>
        </w:rPr>
        <w:tab/>
        <w:t xml:space="preserve">Comme prévu, le Code de l’enfance et de l’adolescence a été approuvé par l’Etat équatorien en novembre 2002 et publié dans le </w:t>
      </w:r>
      <w:r>
        <w:rPr>
          <w:i/>
          <w:lang w:val="fr-FR"/>
        </w:rPr>
        <w:t xml:space="preserve">Journal officiel </w:t>
      </w:r>
      <w:r>
        <w:rPr>
          <w:lang w:val="fr-FR"/>
        </w:rPr>
        <w:t>No. 737 du 3 janvier 2003. Ces dispositions devaient entrer en vigueur en juillet 2003. L’article 50 du Code interdit la torture et tout autre traitement cruel, inhumain et dégradant vis-à-vis des enfants et des adolescents.</w:t>
      </w:r>
    </w:p>
    <w:p w:rsidR="00000000" w:rsidRDefault="00000000">
      <w:pPr>
        <w:spacing w:after="240"/>
        <w:rPr>
          <w:lang w:val="fr-FR"/>
        </w:rPr>
      </w:pPr>
      <w:r>
        <w:rPr>
          <w:lang w:val="fr-FR"/>
        </w:rPr>
        <w:t>252.</w:t>
      </w:r>
      <w:r>
        <w:rPr>
          <w:lang w:val="fr-FR"/>
        </w:rPr>
        <w:tab/>
        <w:t>Les dispositions qui interdisent les mauvais traitements dans les établissements d’enseignement sont :</w:t>
      </w:r>
    </w:p>
    <w:p w:rsidR="00000000" w:rsidRDefault="00000000">
      <w:pPr>
        <w:spacing w:after="240"/>
        <w:ind w:left="540" w:firstLine="540"/>
        <w:rPr>
          <w:lang w:val="fr-FR"/>
        </w:rPr>
      </w:pPr>
      <w:r>
        <w:rPr>
          <w:lang w:val="fr-FR"/>
        </w:rPr>
        <w:tab/>
        <w:t>« </w:t>
      </w:r>
      <w:r>
        <w:rPr>
          <w:bCs/>
          <w:lang w:val="fr-FR"/>
        </w:rPr>
        <w:t>Article 40.  Mesures disciplinaires</w:t>
      </w:r>
      <w:r>
        <w:rPr>
          <w:lang w:val="fr-FR"/>
        </w:rPr>
        <w:t>.  La pratique enseignante et la discipline dans les établissements d’enseignement respectent les droits et garanties des enfants et des adolescents ; elles excluent toute forme de traitement abusif, de maltraitance ou de dévalorisation, par conséquent toute forme de châtiment cruel, inhumain et dégradant. »</w:t>
      </w:r>
    </w:p>
    <w:p w:rsidR="00000000" w:rsidRDefault="00000000">
      <w:pPr>
        <w:spacing w:after="240"/>
        <w:ind w:left="540" w:firstLine="540"/>
        <w:rPr>
          <w:lang w:val="fr-FR"/>
        </w:rPr>
      </w:pPr>
      <w:r>
        <w:rPr>
          <w:lang w:val="fr-FR"/>
        </w:rPr>
        <w:tab/>
        <w:t>« </w:t>
      </w:r>
      <w:r>
        <w:rPr>
          <w:bCs/>
          <w:lang w:val="fr-FR"/>
        </w:rPr>
        <w:t>Article 41.  Sanctions interdites</w:t>
      </w:r>
      <w:r>
        <w:rPr>
          <w:lang w:val="fr-FR"/>
        </w:rPr>
        <w:t>.  Il est interdit dans les établissements d’enseignement d’appliquer :</w:t>
      </w:r>
    </w:p>
    <w:p w:rsidR="00000000" w:rsidRDefault="00000000">
      <w:pPr>
        <w:spacing w:after="240"/>
        <w:ind w:left="1161" w:firstLine="540"/>
        <w:rPr>
          <w:lang w:val="fr-FR"/>
        </w:rPr>
      </w:pPr>
      <w:r>
        <w:rPr>
          <w:lang w:val="fr-FR"/>
        </w:rPr>
        <w:t>1.</w:t>
      </w:r>
      <w:r>
        <w:rPr>
          <w:lang w:val="fr-FR"/>
        </w:rPr>
        <w:tab/>
        <w:t>des sanctions corporelles ;</w:t>
      </w:r>
    </w:p>
    <w:p w:rsidR="00000000" w:rsidRDefault="00000000">
      <w:pPr>
        <w:spacing w:after="240"/>
        <w:ind w:left="2268" w:hanging="1134"/>
        <w:rPr>
          <w:lang w:val="fr-FR"/>
        </w:rPr>
      </w:pPr>
      <w:r>
        <w:rPr>
          <w:lang w:val="fr-FR"/>
        </w:rPr>
        <w:tab/>
        <w:t>2.</w:t>
      </w:r>
      <w:r>
        <w:rPr>
          <w:lang w:val="fr-FR"/>
        </w:rPr>
        <w:tab/>
        <w:t>des sanctions psychologiques qui attenteraient à la dignité des enfants et des adolescents ;</w:t>
      </w:r>
    </w:p>
    <w:p w:rsidR="00000000" w:rsidRDefault="00000000">
      <w:pPr>
        <w:spacing w:after="240"/>
        <w:ind w:left="1161" w:firstLine="540"/>
        <w:rPr>
          <w:lang w:val="fr-FR"/>
        </w:rPr>
      </w:pPr>
      <w:r>
        <w:rPr>
          <w:lang w:val="fr-FR"/>
        </w:rPr>
        <w:t>3.</w:t>
      </w:r>
      <w:r>
        <w:rPr>
          <w:lang w:val="fr-FR"/>
        </w:rPr>
        <w:tab/>
        <w:t>des sanctions collectives ;</w:t>
      </w:r>
    </w:p>
    <w:p w:rsidR="00000000" w:rsidRDefault="00000000">
      <w:pPr>
        <w:spacing w:after="240"/>
        <w:ind w:left="2268" w:hanging="621"/>
        <w:rPr>
          <w:lang w:val="fr-FR"/>
        </w:rPr>
      </w:pPr>
      <w:r>
        <w:rPr>
          <w:lang w:val="fr-FR"/>
        </w:rPr>
        <w:t>4.</w:t>
      </w:r>
      <w:r>
        <w:rPr>
          <w:lang w:val="fr-FR"/>
        </w:rPr>
        <w:tab/>
        <w:t>des mesures qui impliquent l’exclusion ou la discrimination fondées sur une condition personnelle de l’étudiant, de ses parents, de ses représentants légaux ou de ceux qui prennent soin de lui. Sont incluses dans cette interdiction les mesures discriminatoires en raison d’une grossesse ou d’une maternité chez l’adolescente. Il est interdit de refuser l’inscription d’un enfant ou d’un adolescent quelconque, ou de l’expulser en raison de la condition de ses parents.</w:t>
      </w:r>
    </w:p>
    <w:p w:rsidR="00000000" w:rsidRDefault="00000000">
      <w:pPr>
        <w:spacing w:after="240"/>
        <w:ind w:left="540" w:firstLine="540"/>
        <w:rPr>
          <w:lang w:val="fr-FR"/>
        </w:rPr>
      </w:pPr>
      <w:r>
        <w:rPr>
          <w:lang w:val="fr-FR"/>
        </w:rPr>
        <w:tab/>
        <w:t>Toute forme d’attentat à la pudeur dans les établissements d’enseignement est portée à la connaissance de l’agent du parquet compétent pour que prennent effet les dispositions de la loi, sans préjudice des enquêtes et sanctions d’ordre administratif qui relèvent du milieu éducatif. »</w:t>
      </w:r>
    </w:p>
    <w:p w:rsidR="00000000" w:rsidRDefault="00000000">
      <w:pPr>
        <w:spacing w:after="240"/>
        <w:rPr>
          <w:lang w:val="fr-FR"/>
        </w:rPr>
      </w:pPr>
      <w:r>
        <w:rPr>
          <w:lang w:val="fr-FR"/>
        </w:rPr>
        <w:t>253.</w:t>
      </w:r>
      <w:r>
        <w:rPr>
          <w:lang w:val="fr-FR"/>
        </w:rPr>
        <w:tab/>
        <w:t>Le chapitre IV du Code cité précise les dispositions juridiques qui régissent la maltraitance des enfants et des adolescents, tant dans le cercle familial (privé) que dans le domaine public :</w:t>
      </w:r>
    </w:p>
    <w:p w:rsidR="00000000" w:rsidRDefault="00000000">
      <w:pPr>
        <w:spacing w:after="240"/>
        <w:ind w:left="540" w:firstLine="540"/>
        <w:rPr>
          <w:lang w:val="fr-FR"/>
        </w:rPr>
      </w:pPr>
      <w:r>
        <w:rPr>
          <w:lang w:val="fr-FR"/>
        </w:rPr>
        <w:tab/>
        <w:t>«</w:t>
      </w:r>
      <w:r>
        <w:rPr>
          <w:bCs/>
          <w:lang w:val="fr-FR"/>
        </w:rPr>
        <w:t>Article 67.  Concept de maltraitance.</w:t>
      </w:r>
      <w:r>
        <w:rPr>
          <w:b/>
          <w:bCs/>
          <w:lang w:val="fr-FR"/>
        </w:rPr>
        <w:t xml:space="preserve"> </w:t>
      </w:r>
      <w:r>
        <w:rPr>
          <w:lang w:val="fr-FR"/>
        </w:rPr>
        <w:t xml:space="preserve"> On entend par maltraitance toute conduite, action ou omission, qui provoque ou puisse provoquer un dommage à l’intégrité ou à la santé physique, psychologique ou sexuelle d’un enfant ou d’un adolescent, de la part de toute personne, y compris d’un parent direct, d’autres membres de la famille, d’éducateurs ou de personnes chargées de s’occuper de lui, quels que soient les moyens utilisés pour cela, les conséquences et le temps nécessaire à la récupération de la victime. Sont inclus également dans ce concept le traitement négligent ou l’absence grave et réitérée de soins dans l’exécution des obligations envers les enfants et les adolescents, en ce qui concerne la fourniture de nourriture, la prise en charge médicale, l’éducation et les soins journaliers, ainsi que leur utilisation pour aller mendier. »</w:t>
      </w:r>
    </w:p>
    <w:p w:rsidR="00000000" w:rsidRDefault="00000000">
      <w:pPr>
        <w:spacing w:after="240"/>
        <w:rPr>
          <w:lang w:val="fr-FR"/>
        </w:rPr>
      </w:pPr>
      <w:r>
        <w:rPr>
          <w:lang w:val="fr-FR"/>
        </w:rPr>
        <w:t>254.</w:t>
      </w:r>
      <w:r>
        <w:rPr>
          <w:lang w:val="fr-FR"/>
        </w:rPr>
        <w:tab/>
        <w:t>La maltraitance psychologique est celle qui entraîne des troubles affectifs, une altération psychique ou une diminution de l’estime de soi d’un enfant ou d’un adolescent. Elle comprend également la menace de causer un dommage à la personne ou aux ses biens ou à ceux de ses parents, d’autres membres de la famille ou des personnes chargées de s’occuper d’eux.</w:t>
      </w:r>
    </w:p>
    <w:p w:rsidR="00000000" w:rsidRDefault="00000000">
      <w:pPr>
        <w:spacing w:after="240"/>
        <w:rPr>
          <w:lang w:val="fr-FR"/>
        </w:rPr>
      </w:pPr>
      <w:r>
        <w:rPr>
          <w:lang w:val="fr-FR"/>
        </w:rPr>
        <w:t>255.</w:t>
      </w:r>
      <w:r>
        <w:rPr>
          <w:lang w:val="fr-FR"/>
        </w:rPr>
        <w:tab/>
        <w:t>La maltraitance est institutionnelle quand celui qui la commet est au service d’une institution publique ou privée, compte tenu de l’application de règlements, pratiques administratives ou pédagogiques acceptées expressément ou tacitement par l’institution ; et que les supérieurs hiérarchiques après en avoir eu connaissance n’ont pas adopté de mesure pour la prévenir, la faire cesser, y porter remède ou la réprimer immédiatement.</w:t>
      </w:r>
    </w:p>
    <w:p w:rsidR="00000000" w:rsidRDefault="00000000">
      <w:pPr>
        <w:spacing w:after="240"/>
        <w:ind w:left="540" w:firstLine="540"/>
        <w:rPr>
          <w:lang w:val="fr-FR"/>
        </w:rPr>
      </w:pPr>
      <w:r>
        <w:rPr>
          <w:lang w:val="fr-FR"/>
        </w:rPr>
        <w:tab/>
        <w:t>« </w:t>
      </w:r>
      <w:r>
        <w:rPr>
          <w:bCs/>
          <w:lang w:val="fr-FR"/>
        </w:rPr>
        <w:t xml:space="preserve">Article 68.  Concept d’abus sexuel. </w:t>
      </w:r>
      <w:r>
        <w:rPr>
          <w:lang w:val="fr-FR"/>
        </w:rPr>
        <w:t xml:space="preserve"> Sans préjudice des dispositions du Code pénal en la matière, à l’effet du présent Code tout contact physique ou toute suggestion de nature sexuelle, auxquels est soumis un enfant ou un adolescent, même avec son consentement apparent, au moyen d’une séduction, d’un chantage, d’une intimidation, d’une tromperie, de menaces ou de tout autre moyen, constitue un abus sexuel.</w:t>
      </w:r>
    </w:p>
    <w:p w:rsidR="00000000" w:rsidRDefault="00000000">
      <w:pPr>
        <w:pStyle w:val="BodyTextIndent"/>
        <w:rPr>
          <w:lang w:val="fr-FR"/>
        </w:rPr>
      </w:pPr>
      <w:r>
        <w:rPr>
          <w:lang w:val="fr-FR"/>
        </w:rPr>
        <w:tab/>
        <w:t>Toute forme de harcèlement ou d’abus sexuel est porté à la connaissance de l’agent du parquet compétent aux fins d’application de la loi, sans préjudice des enquêtes et sanctions d’ordre administratif applicables. »</w:t>
      </w:r>
    </w:p>
    <w:p w:rsidR="00000000" w:rsidRDefault="00000000">
      <w:pPr>
        <w:spacing w:after="240"/>
        <w:ind w:left="540" w:firstLine="540"/>
        <w:rPr>
          <w:lang w:val="fr-FR"/>
        </w:rPr>
      </w:pPr>
      <w:r>
        <w:rPr>
          <w:lang w:val="fr-FR"/>
        </w:rPr>
        <w:tab/>
        <w:t>« </w:t>
      </w:r>
      <w:r>
        <w:rPr>
          <w:bCs/>
          <w:lang w:val="fr-FR"/>
        </w:rPr>
        <w:t>Article 69.  Concept d’exploitation sexuelle.</w:t>
      </w:r>
      <w:r>
        <w:rPr>
          <w:b/>
          <w:bCs/>
          <w:lang w:val="fr-FR"/>
        </w:rPr>
        <w:t xml:space="preserve"> </w:t>
      </w:r>
      <w:r>
        <w:rPr>
          <w:lang w:val="fr-FR"/>
        </w:rPr>
        <w:t xml:space="preserve"> Constituent une exploitation sexuelle la prostitution et la pornographie infantiles. La prostitution infantile est l’utilisation d’un enfant ou d’un adolescent pour des activités sexuelles en échange d’une rémunération ou de toute autre rétribution. La pornographie infantile est toute représentation, par quelque moyen que ce soit, d’un enfant ou d’un adolescent occupé à des activités sexuelles explicites, réelles ou simulées, ou de ses organes génitaux en vue d’encourager, de suggérer ou d’évoquer l’activité sexuelle. »</w:t>
      </w:r>
    </w:p>
    <w:p w:rsidR="00000000" w:rsidRDefault="00000000">
      <w:pPr>
        <w:spacing w:after="240"/>
        <w:ind w:left="540" w:firstLine="540"/>
        <w:rPr>
          <w:lang w:val="fr-FR"/>
        </w:rPr>
      </w:pPr>
      <w:r>
        <w:rPr>
          <w:lang w:val="fr-FR"/>
        </w:rPr>
        <w:tab/>
        <w:t>« </w:t>
      </w:r>
      <w:r>
        <w:rPr>
          <w:bCs/>
          <w:lang w:val="fr-FR"/>
        </w:rPr>
        <w:t>Article 71.  Concept de trafic d’enfant.</w:t>
      </w:r>
      <w:r>
        <w:rPr>
          <w:lang w:val="fr-FR"/>
        </w:rPr>
        <w:t xml:space="preserve">  On entend par trafic d’enfants et d’adolescents, leur soustraction, transport ou détention, en dehors ou à l’extérieur du pays et par quelque moyen que ce soit, en vue de les utiliser pour la prostitution, une exploitation sexuelle ou par le travail, la pornographie, le trafic de stupéfiants, le trafic d’organes, l’esclavage, les adoptions illégales ou toute autre activité illicite. »</w:t>
      </w:r>
    </w:p>
    <w:p w:rsidR="00000000" w:rsidRDefault="00000000">
      <w:pPr>
        <w:spacing w:after="240"/>
        <w:ind w:left="540" w:firstLine="540"/>
        <w:rPr>
          <w:lang w:val="fr-FR"/>
        </w:rPr>
      </w:pPr>
      <w:r>
        <w:rPr>
          <w:lang w:val="fr-FR"/>
        </w:rPr>
        <w:tab/>
        <w:t>« </w:t>
      </w:r>
      <w:r>
        <w:rPr>
          <w:bCs/>
          <w:lang w:val="fr-FR"/>
        </w:rPr>
        <w:t>Article 75.   Prévention de la maltraitance institutionnelle</w:t>
      </w:r>
      <w:r>
        <w:rPr>
          <w:b/>
          <w:bCs/>
          <w:lang w:val="fr-FR"/>
        </w:rPr>
        <w:t>.</w:t>
      </w:r>
      <w:r>
        <w:rPr>
          <w:lang w:val="fr-FR"/>
        </w:rPr>
        <w:t xml:space="preserve">  L’Etat planifie et met en œuvre dans les établissements publics et privés toute mesure administrative, législative, pédagogique, de protection, de soins ou autre nécessaire en vue d’éliminer toute forme de maltraitance ou d’abus, et d’améliorer les relations entre adultes et enfants et adolescents et des enfants et adolescents entre eux, notamment dans le cadre de la vie quotidienne. »</w:t>
      </w:r>
    </w:p>
    <w:p w:rsidR="00000000" w:rsidRDefault="00000000">
      <w:pPr>
        <w:spacing w:after="240"/>
        <w:ind w:left="540" w:firstLine="540"/>
        <w:rPr>
          <w:lang w:val="fr-FR"/>
        </w:rPr>
      </w:pPr>
      <w:r>
        <w:rPr>
          <w:lang w:val="fr-FR"/>
        </w:rPr>
        <w:tab/>
        <w:t>« </w:t>
      </w:r>
      <w:r>
        <w:rPr>
          <w:bCs/>
          <w:lang w:val="fr-FR"/>
        </w:rPr>
        <w:t>Article 76.  Pratiques culturelles de maltraitance.</w:t>
      </w:r>
      <w:r>
        <w:rPr>
          <w:b/>
          <w:bCs/>
          <w:lang w:val="fr-FR"/>
        </w:rPr>
        <w:t xml:space="preserve"> </w:t>
      </w:r>
      <w:r>
        <w:rPr>
          <w:lang w:val="fr-FR"/>
        </w:rPr>
        <w:t xml:space="preserve"> Ne sera admise comme justification des pratiques auxquelles se réfère ce chapitre, ni comme circonstance atténuante à l’effet d’établir les responsabilités pertinentes, l’allégation qu’un fait constitue une méthode formatrice ou qu’il s’agit de pratiques culturelles traditionnelles. »</w:t>
      </w:r>
    </w:p>
    <w:p w:rsidR="00000000" w:rsidRDefault="00000000">
      <w:pPr>
        <w:pStyle w:val="Heading4"/>
        <w:rPr>
          <w:lang w:val="fr-FR"/>
        </w:rPr>
      </w:pPr>
      <w:r>
        <w:rPr>
          <w:lang w:val="fr-FR"/>
        </w:rPr>
        <w:t>Indicateurs de la maltraitance infantile</w:t>
      </w:r>
    </w:p>
    <w:p w:rsidR="00000000" w:rsidRDefault="00000000">
      <w:pPr>
        <w:keepNext/>
        <w:spacing w:after="240"/>
        <w:rPr>
          <w:i/>
          <w:iCs/>
          <w:lang w:val="fr-FR"/>
        </w:rPr>
      </w:pPr>
      <w:r>
        <w:rPr>
          <w:i/>
          <w:iCs/>
          <w:lang w:val="fr-FR"/>
        </w:rPr>
        <w:t>Traitement par les professeurs</w:t>
      </w:r>
      <w:r>
        <w:rPr>
          <w:rStyle w:val="FootnoteReference"/>
          <w:i/>
          <w:iCs/>
          <w:lang w:val="fr-FR"/>
        </w:rPr>
        <w:footnoteReference w:id="20"/>
      </w:r>
    </w:p>
    <w:p w:rsidR="00000000" w:rsidRDefault="00000000">
      <w:pPr>
        <w:keepNext/>
        <w:spacing w:after="240"/>
        <w:rPr>
          <w:lang w:val="fr-FR"/>
        </w:rPr>
      </w:pPr>
      <w:r>
        <w:rPr>
          <w:lang w:val="fr-FR"/>
        </w:rPr>
        <w:t>256.</w:t>
      </w:r>
      <w:r>
        <w:rPr>
          <w:lang w:val="fr-FR"/>
        </w:rPr>
        <w:tab/>
        <w:t>Jusqu’en 1995, certaines pratiques pédagogiques des écoles et des collèges se fondaient encore sur la menace de la violence. Une série d’entrevues avec des enfants - intitulée « </w:t>
      </w:r>
      <w:r>
        <w:rPr>
          <w:i/>
          <w:iCs/>
          <w:lang w:val="fr-FR"/>
        </w:rPr>
        <w:t>Mi opinion sí cuenta</w:t>
      </w:r>
      <w:r>
        <w:rPr>
          <w:lang w:val="fr-FR"/>
        </w:rPr>
        <w:t> » (Mon opinion compte vraiment) a révélé le problème.</w:t>
      </w:r>
    </w:p>
    <w:p w:rsidR="00000000" w:rsidRDefault="00000000">
      <w:pPr>
        <w:spacing w:after="240"/>
        <w:rPr>
          <w:lang w:val="fr-FR"/>
        </w:rPr>
      </w:pPr>
      <w:r>
        <w:rPr>
          <w:lang w:val="fr-FR"/>
        </w:rPr>
        <w:t>257.</w:t>
      </w:r>
      <w:r>
        <w:rPr>
          <w:lang w:val="fr-FR"/>
        </w:rPr>
        <w:tab/>
        <w:t>Cependant, des progrès importants ont été réalisés ces dernières années avec la proposition du « bon traitement » valorisant les méthodes pédagogiques participatives et respectueuses qui lancent un défi à la créativité des enfants et leur donne confiance en eux. L’enquête sur les foyers de 2000 a abordé le traitement des enfants dans les écoles ; depuis cette perspective, elle a cherché à quantifier le « bon  traitement » des professeurs face au comportement de leurs élèves. Selon la définition adoptée, le « bon traitement » s’oppose au « mauvais traitement », c’est-à-dire aux châtiments physiques ou psychologiques et à l’indifférence.</w:t>
      </w:r>
    </w:p>
    <w:p w:rsidR="00000000" w:rsidRDefault="00000000">
      <w:pPr>
        <w:numPr>
          <w:ilvl w:val="0"/>
          <w:numId w:val="13"/>
        </w:numPr>
        <w:tabs>
          <w:tab w:val="clear" w:pos="780"/>
          <w:tab w:val="num" w:pos="-2340"/>
        </w:tabs>
        <w:spacing w:after="240"/>
        <w:ind w:left="1134" w:hanging="594"/>
        <w:rPr>
          <w:lang w:val="fr-FR"/>
        </w:rPr>
      </w:pPr>
      <w:r>
        <w:rPr>
          <w:lang w:val="fr-FR"/>
        </w:rPr>
        <w:t>Un cinquième des enfants du pays sont exposés à des situations de mauvais traitement de la part de leurs professeurs lorsqu’ils commettent une faute. Les enfants de la campagne courent un risque plus élevé que les enfants des villes d’être privés de récréation ou d’être insultés ou raillés (respectivement 25 % et 17 % des enfants). De même, les professeurs sont une menace de mauvais traitements plus fréquente pour les enfants de l’Amazonie et de la Côte que de la Sierra (respectivement 22 % et 17 % des enfants). Si donc ces différences ne sont pas très marquées, il semblerait que les petits garçons sont maltraités par leurs professeurs plus souvent (21 %) que les petites filles (18 %) .</w:t>
      </w:r>
    </w:p>
    <w:p w:rsidR="00000000" w:rsidRDefault="00000000">
      <w:pPr>
        <w:numPr>
          <w:ilvl w:val="0"/>
          <w:numId w:val="13"/>
        </w:numPr>
        <w:tabs>
          <w:tab w:val="clear" w:pos="780"/>
          <w:tab w:val="num" w:pos="-900"/>
        </w:tabs>
        <w:spacing w:after="240"/>
        <w:ind w:left="1134" w:hanging="594"/>
        <w:rPr>
          <w:lang w:val="fr-FR"/>
        </w:rPr>
      </w:pPr>
      <w:r>
        <w:rPr>
          <w:lang w:val="fr-FR"/>
        </w:rPr>
        <w:t>Un enfant sur dix a déclaré que ses professeurs le battaient. Deux fois plus d’enfants de la campagne (14 %) que des villes (7 %) ont reçu des coups de leurs maîtres. Trois pour cent des enfants d’âge scolaire ont été insultés ou raillés par leurs professeurs et 10 % ont quelquefois été privés de récréation.</w:t>
      </w:r>
    </w:p>
    <w:p w:rsidR="00000000" w:rsidRDefault="00000000">
      <w:pPr>
        <w:numPr>
          <w:ilvl w:val="0"/>
          <w:numId w:val="13"/>
        </w:numPr>
        <w:tabs>
          <w:tab w:val="clear" w:pos="780"/>
          <w:tab w:val="num" w:pos="-900"/>
        </w:tabs>
        <w:spacing w:after="240"/>
        <w:ind w:left="1134" w:hanging="594"/>
        <w:rPr>
          <w:lang w:val="fr-FR"/>
        </w:rPr>
      </w:pPr>
      <w:r>
        <w:rPr>
          <w:lang w:val="fr-FR"/>
        </w:rPr>
        <w:t>Par contre, près de la moitié des enfants ont identifié des bons traitements de la part de leurs professeurs. Quarante-sept pour cent des enfants interrogés ont décrit les bons traitements de la part de leurs professeurs dans les situations de faute ou de non-exécution du travail ; c’est-à-dire que leurs notes ont reçu une punition, les professeurs en ont parlé aux parents, ou bien ils ont dialogué avec eux sur ce qui s’était passé. Le bon traitement des professeurs est plus fréquent dans les villes (50 %) qu’à la campagne (41 %).</w:t>
      </w:r>
    </w:p>
    <w:p w:rsidR="00000000" w:rsidRDefault="00000000">
      <w:pPr>
        <w:numPr>
          <w:ilvl w:val="0"/>
          <w:numId w:val="13"/>
        </w:numPr>
        <w:tabs>
          <w:tab w:val="clear" w:pos="780"/>
          <w:tab w:val="num" w:pos="-900"/>
        </w:tabs>
        <w:spacing w:after="240"/>
        <w:ind w:left="1134" w:hanging="594"/>
        <w:rPr>
          <w:lang w:val="fr-FR"/>
        </w:rPr>
      </w:pPr>
      <w:r>
        <w:rPr>
          <w:lang w:val="fr-FR"/>
        </w:rPr>
        <w:t>Le bon  traitement est plus fréquent dans les écoles que dans les foyers. Les enseignants, tout comme les parents, tendent à traiter respectueusement leurs élèves. L’attitude la plus fréquente vis-à-vis des fautes de leurs élèves est d’en parler avec les parents (42 % des enfants ont mentionné ce comportement), ensuite de baisser les notes (30 %) et finalement de dialoguer avec les enfants (21 %).</w:t>
      </w:r>
    </w:p>
    <w:p w:rsidR="00000000" w:rsidRDefault="00000000">
      <w:pPr>
        <w:numPr>
          <w:ilvl w:val="0"/>
          <w:numId w:val="13"/>
        </w:numPr>
        <w:tabs>
          <w:tab w:val="clear" w:pos="780"/>
          <w:tab w:val="num" w:pos="-900"/>
        </w:tabs>
        <w:spacing w:after="240"/>
        <w:ind w:left="1134" w:hanging="594"/>
        <w:rPr>
          <w:lang w:val="fr-FR"/>
        </w:rPr>
      </w:pPr>
      <w:r>
        <w:rPr>
          <w:lang w:val="fr-FR"/>
        </w:rPr>
        <w:t>Vingt-deux pour cent des enfants des foyers dont le revenu est inférieur au seuil de pauvreté ont subi de mauvais traitements de la part de leurs professeurs, contre 16 % des enfants des foyers qui ne sont pas pauvres. Un tiers des enfants indigènes (29 %) ont déclaré être maltraités par leurs professeurs.</w:t>
      </w:r>
    </w:p>
    <w:p w:rsidR="00000000" w:rsidRDefault="00000000">
      <w:pPr>
        <w:keepNext/>
        <w:spacing w:after="240"/>
        <w:rPr>
          <w:b/>
          <w:bCs/>
          <w:lang w:val="fr-FR"/>
        </w:rPr>
      </w:pPr>
      <w:r>
        <w:rPr>
          <w:i/>
          <w:iCs/>
          <w:lang w:val="fr-FR"/>
        </w:rPr>
        <w:t>Traitement par les parents</w:t>
      </w:r>
      <w:r>
        <w:rPr>
          <w:rStyle w:val="FootnoteReference"/>
          <w:b w:val="0"/>
          <w:bCs/>
          <w:lang w:val="fr-FR"/>
        </w:rPr>
        <w:footnoteReference w:id="21"/>
      </w:r>
    </w:p>
    <w:p w:rsidR="00000000" w:rsidRDefault="00000000">
      <w:pPr>
        <w:keepNext/>
        <w:spacing w:after="240"/>
        <w:rPr>
          <w:lang w:val="fr-FR"/>
        </w:rPr>
      </w:pPr>
      <w:r>
        <w:rPr>
          <w:lang w:val="fr-FR"/>
        </w:rPr>
        <w:t>258.</w:t>
      </w:r>
      <w:r>
        <w:rPr>
          <w:lang w:val="fr-FR"/>
        </w:rPr>
        <w:tab/>
        <w:t>L’enquête innovatrice adressée aux enfants : « </w:t>
      </w:r>
      <w:r>
        <w:rPr>
          <w:i/>
          <w:iCs/>
          <w:lang w:val="fr-FR"/>
        </w:rPr>
        <w:t>Mi opinion sí cuenta</w:t>
      </w:r>
      <w:r>
        <w:rPr>
          <w:lang w:val="fr-FR"/>
        </w:rPr>
        <w:t> », a permis d’orienter la recherche sur ce problème au cours des années quatre-vingt-dix : plus de la moitié des enfants interrogés ont déclaré que leurs parents les battaient au moins une fois par semaine, six enfants sur dix ont déclaré qu’ils étaient réprimandés par des insultes, des moqueries ou un enfermement, et plus de la moitié des enfants battus ont eu des blessures.</w:t>
      </w:r>
    </w:p>
    <w:p w:rsidR="00000000" w:rsidRDefault="00000000">
      <w:pPr>
        <w:spacing w:after="240"/>
        <w:rPr>
          <w:lang w:val="fr-FR"/>
        </w:rPr>
      </w:pPr>
      <w:r>
        <w:rPr>
          <w:lang w:val="fr-FR"/>
        </w:rPr>
        <w:t>259.</w:t>
      </w:r>
      <w:r>
        <w:rPr>
          <w:lang w:val="fr-FR"/>
        </w:rPr>
        <w:tab/>
        <w:t xml:space="preserve">Vers la fin de la décennie passée, a surgi néanmoins dans le pays l’une des propositions les plus innovatrices pour remédier au problème de la maltraitance : la promotion d’une « culture du bon traitement », entendue comme l’amélioration de la qualité et de la chaleur des relations entre les enfants et les adultes dans l’espace quotidien. </w:t>
      </w:r>
    </w:p>
    <w:p w:rsidR="00000000" w:rsidRDefault="00000000">
      <w:pPr>
        <w:numPr>
          <w:ilvl w:val="0"/>
          <w:numId w:val="14"/>
        </w:numPr>
        <w:tabs>
          <w:tab w:val="clear" w:pos="720"/>
        </w:tabs>
        <w:spacing w:after="240"/>
        <w:ind w:left="1134" w:hanging="594"/>
        <w:rPr>
          <w:lang w:val="fr-FR"/>
        </w:rPr>
      </w:pPr>
      <w:r>
        <w:rPr>
          <w:lang w:val="fr-FR"/>
        </w:rPr>
        <w:t>Quatre enfants sur dix ont déclaré que leurs parents les battaient quand ils commettaient des fautes ou qu’ils désobéissaient. Les parents ont enfermé 3 % d’entre eux ou les ont baignés dans de l’eau froide ; 5 % d’entre eux ont subi des insultes ou des moqueries, 2 % ont parfois été expulsés de la maison ou privés de repas. Les coups tendent à être une attitude parentale plus fréquente à la campagne que dans la ville, en Amazonie que dans les autres régions, et dans les foyers pauvres et indigènes. A Quito, deux fois plus d’enfants ont subi des insultes (8 %) qu’à Guayaquil (4 %).</w:t>
      </w:r>
    </w:p>
    <w:p w:rsidR="00000000" w:rsidRDefault="00000000">
      <w:pPr>
        <w:numPr>
          <w:ilvl w:val="0"/>
          <w:numId w:val="14"/>
        </w:numPr>
        <w:tabs>
          <w:tab w:val="clear" w:pos="720"/>
        </w:tabs>
        <w:spacing w:after="240"/>
        <w:ind w:left="1134" w:hanging="594"/>
        <w:rPr>
          <w:lang w:val="fr-FR"/>
        </w:rPr>
      </w:pPr>
      <w:r>
        <w:rPr>
          <w:lang w:val="fr-FR"/>
        </w:rPr>
        <w:t>La fréquence du bon traitement parental varie dans le pays. Trente-six pour cent des enfants du pays sont bien traités par leurs parents. Les chiffres du comportement moyen et communicatif de la part des parents devant les fautes de leurs enfants sont plus élevés dans les villes qu’à la campagne, et sur la Côte que dans la Sierra et en Amazonie. Sur la Côte, 41 % des enfants ont l’impression d’être bien traités contre 35 % en Amazonie et 31 % dans la Sierra. Le bon traitement de la part des parents est plus souvent pour les fillettes que pour les garçons. Les parents se comportent de manière différente selon le sexe de leurs enfants. Ces différences selon le sexe, si elles ne sont pas très prononcées, favorisent les fillettes. Il semblerait qu’une proportion plus importante de fillettes (38 %) que de garçons (35 %) sont l’objet de bons traitements. Et de manière corrélative, un plus grand nombre de garçons (47 %) que de fillettes (42 %) sont maltraités. L’indifférence est la même quel que soit le sexe.</w:t>
      </w:r>
    </w:p>
    <w:p w:rsidR="00000000" w:rsidRDefault="00000000">
      <w:pPr>
        <w:numPr>
          <w:ilvl w:val="0"/>
          <w:numId w:val="14"/>
        </w:numPr>
        <w:tabs>
          <w:tab w:val="clear" w:pos="720"/>
        </w:tabs>
        <w:spacing w:after="240"/>
        <w:ind w:left="1134" w:hanging="594"/>
        <w:rPr>
          <w:lang w:val="fr-FR"/>
        </w:rPr>
      </w:pPr>
      <w:r>
        <w:rPr>
          <w:lang w:val="fr-FR"/>
        </w:rPr>
        <w:t>La maltraitance est plus fréquente dans les foyers dont les ressources sont moindres. Dans les foyers de la Sierra rurale et dans les foyers indigènes, plus de la moitié des enfants ont déclaré avoir reçu de mauvais traitements lors d’une faute ou d’une désobéissance, soit respectivement 55 % et 63 %. Dans les foyers indigènes, un cinquième seulement des enfants ont déclaré avoir été bien traités ; par contre, l’indifférence est une riposte moins fréquente que dans d’autres groupes (16 % y sont confrontés). En général, un plus grand nombre d’enfants (49 %) de foyers où les revenus sont inférieurs au seuil de pauvreté ont décrit un comportement de leurs parents comme étant violent ou répressif contre 34 % dans les foyers qui ne sont pas pauvres.</w:t>
      </w:r>
    </w:p>
    <w:p w:rsidR="00000000" w:rsidRDefault="00000000">
      <w:pPr>
        <w:pStyle w:val="Heading4"/>
        <w:rPr>
          <w:lang w:val="fr-FR"/>
        </w:rPr>
      </w:pPr>
      <w:r>
        <w:rPr>
          <w:lang w:val="fr-FR"/>
        </w:rPr>
        <w:t>Mesures adoptées pour combattre la maltraitance infantile</w:t>
      </w:r>
    </w:p>
    <w:p w:rsidR="00000000" w:rsidRDefault="00000000">
      <w:pPr>
        <w:keepNext/>
        <w:spacing w:after="240"/>
        <w:rPr>
          <w:i/>
          <w:iCs/>
          <w:lang w:val="fr-FR"/>
        </w:rPr>
      </w:pPr>
      <w:r>
        <w:rPr>
          <w:i/>
          <w:iCs/>
          <w:lang w:val="fr-FR"/>
        </w:rPr>
        <w:t xml:space="preserve">Un cas de coopération interinstitutionnelle pour répondre à la maltraitance : </w:t>
      </w:r>
    </w:p>
    <w:p w:rsidR="00000000" w:rsidRDefault="00000000">
      <w:pPr>
        <w:keepNext/>
        <w:spacing w:after="240"/>
        <w:rPr>
          <w:lang w:val="fr-FR"/>
        </w:rPr>
      </w:pPr>
      <w:r>
        <w:rPr>
          <w:lang w:val="fr-FR"/>
        </w:rPr>
        <w:t>260.</w:t>
      </w:r>
      <w:r>
        <w:rPr>
          <w:lang w:val="fr-FR"/>
        </w:rPr>
        <w:tab/>
        <w:t>L’ INNFA (Institut national de l’enfant et de la famille), par l’intermédiaire de son Programme d’action citoyenne pour la tendresse, et la mairie du district métropolitain de Quito, grâce à son Institut municipal San José ont conclu une Convention de coopération interinstitutionnelle pour mettre en œuvre le Projet de prise en charge spécialisée de la maltraitance chez l’enfant et l’adolescent, pour lequel ont été ouverts deux centres situés à des points stratégiques au nord et au sud de la ville de Quito.</w:t>
      </w:r>
    </w:p>
    <w:p w:rsidR="00000000" w:rsidRDefault="00000000">
      <w:pPr>
        <w:spacing w:after="240"/>
        <w:rPr>
          <w:i/>
          <w:iCs/>
          <w:lang w:val="fr-FR"/>
        </w:rPr>
      </w:pPr>
      <w:r>
        <w:rPr>
          <w:i/>
          <w:iCs/>
          <w:lang w:val="fr-FR"/>
        </w:rPr>
        <w:t>Nombre de cas traités dans le système s’occupant de la maltraitance infantile et adolescente</w:t>
      </w:r>
      <w:r>
        <w:rPr>
          <w:rStyle w:val="FootnoteReference"/>
          <w:i/>
          <w:iCs/>
          <w:lang w:val="fr-FR"/>
        </w:rPr>
        <w:footnoteReference w:id="22"/>
      </w:r>
      <w:r>
        <w:rPr>
          <w:i/>
          <w:iCs/>
          <w:lang w:val="fr-FR"/>
        </w:rPr>
        <w:t xml:space="preserve">  </w:t>
      </w:r>
    </w:p>
    <w:p w:rsidR="00000000" w:rsidRDefault="00000000">
      <w:pPr>
        <w:spacing w:after="240"/>
        <w:rPr>
          <w:lang w:val="fr-FR"/>
        </w:rPr>
      </w:pPr>
      <w:r>
        <w:rPr>
          <w:lang w:val="fr-FR"/>
        </w:rPr>
        <w:t>261.</w:t>
      </w:r>
      <w:r>
        <w:rPr>
          <w:lang w:val="fr-FR"/>
        </w:rPr>
        <w:tab/>
        <w:t>En 1997, dans les huit systèmes s’occupant de la maltraitance infantile et adolescente organisés par l’INNFA à l’échelle nationale, situés dans les villes de Machala, Quevedo, Guayaquil, Esmeraldas, Ambato, Cuenca et Quito ont traité 3.100 cas de maltraitance.</w:t>
      </w:r>
    </w:p>
    <w:p w:rsidR="00000000" w:rsidRDefault="00000000">
      <w:pPr>
        <w:spacing w:after="240"/>
        <w:rPr>
          <w:lang w:val="fr-FR"/>
        </w:rPr>
      </w:pPr>
      <w:r>
        <w:rPr>
          <w:lang w:val="fr-FR"/>
        </w:rPr>
        <w:t>262.</w:t>
      </w:r>
      <w:r>
        <w:rPr>
          <w:lang w:val="fr-FR"/>
        </w:rPr>
        <w:tab/>
        <w:t>En 1999, 4.044 cas de maltraitance ont été traités.</w:t>
      </w:r>
    </w:p>
    <w:p w:rsidR="00000000" w:rsidRDefault="00000000">
      <w:pPr>
        <w:spacing w:after="240"/>
        <w:rPr>
          <w:lang w:val="fr-FR"/>
        </w:rPr>
      </w:pPr>
      <w:r>
        <w:rPr>
          <w:lang w:val="fr-FR"/>
        </w:rPr>
        <w:t>263.</w:t>
      </w:r>
      <w:r>
        <w:rPr>
          <w:lang w:val="fr-FR"/>
        </w:rPr>
        <w:tab/>
        <w:t>En 2000, le Bureau de prise en charge des cas de maltraitance infantile et adolescente de l’INNFA a traité 307 cas.</w:t>
      </w:r>
    </w:p>
    <w:p w:rsidR="00000000" w:rsidRDefault="00000000">
      <w:pPr>
        <w:spacing w:after="240"/>
        <w:rPr>
          <w:lang w:val="fr-FR"/>
        </w:rPr>
      </w:pPr>
      <w:r>
        <w:rPr>
          <w:lang w:val="fr-FR"/>
        </w:rPr>
        <w:t>264.</w:t>
      </w:r>
      <w:r>
        <w:rPr>
          <w:lang w:val="fr-FR"/>
        </w:rPr>
        <w:tab/>
        <w:t>Au cours du premier semestre de 2001 (de janvier à juillet), les centres de prise en charge des cas de maltraitance infantile et adolescente de la ville de Quito ont traité 227 cas de maltraitance (Centre général du bon traitement).</w:t>
      </w:r>
    </w:p>
    <w:p w:rsidR="00000000" w:rsidRDefault="00000000">
      <w:pPr>
        <w:spacing w:after="240"/>
        <w:rPr>
          <w:i/>
          <w:iCs/>
          <w:lang w:val="fr-FR"/>
        </w:rPr>
      </w:pPr>
      <w:r>
        <w:rPr>
          <w:i/>
          <w:iCs/>
          <w:lang w:val="fr-FR"/>
        </w:rPr>
        <w:t>Un cas de réponse institutionnelle et communautaire, le programme ACT-INNFA « Fomento del buen trato » (Promotion du bon traitement »</w:t>
      </w:r>
      <w:r>
        <w:rPr>
          <w:rStyle w:val="FootnoteReference"/>
          <w:i/>
          <w:iCs/>
          <w:lang w:val="fr-FR"/>
        </w:rPr>
        <w:footnoteReference w:id="23"/>
      </w:r>
    </w:p>
    <w:p w:rsidR="00000000" w:rsidRDefault="00000000">
      <w:pPr>
        <w:spacing w:after="240"/>
        <w:rPr>
          <w:lang w:val="fr-FR"/>
        </w:rPr>
      </w:pPr>
      <w:r>
        <w:rPr>
          <w:lang w:val="fr-FR"/>
        </w:rPr>
        <w:t>265.</w:t>
      </w:r>
      <w:r>
        <w:rPr>
          <w:lang w:val="fr-FR"/>
        </w:rPr>
        <w:tab/>
        <w:t>Les acteurs des communautés dans lesquelles cette proposition est mise en œuvre sont capables d’élaborer des propositions communautaires concrètes qui contribuent à améliorer les relations entre les adultes et les enfants dans les espaces où se déroulent leur vie quotidienne.</w:t>
      </w:r>
    </w:p>
    <w:p w:rsidR="00000000" w:rsidRDefault="00000000">
      <w:pPr>
        <w:pStyle w:val="Heading4"/>
        <w:rPr>
          <w:lang w:val="fr-FR"/>
        </w:rPr>
      </w:pPr>
      <w:r>
        <w:rPr>
          <w:lang w:val="fr-FR"/>
        </w:rPr>
        <w:t>Hypothèses  de cette proposition</w:t>
      </w:r>
    </w:p>
    <w:p w:rsidR="00000000" w:rsidRDefault="00000000">
      <w:pPr>
        <w:spacing w:after="240"/>
        <w:rPr>
          <w:lang w:val="fr-FR"/>
        </w:rPr>
      </w:pPr>
      <w:r>
        <w:rPr>
          <w:lang w:val="fr-FR"/>
        </w:rPr>
        <w:t>266.</w:t>
      </w:r>
      <w:r>
        <w:rPr>
          <w:lang w:val="fr-FR"/>
        </w:rPr>
        <w:tab/>
        <w:t>Adaptation - Il s’agit d’un processus pendant lequel les acteurs sociaux, les gens ordinaires qui interagissent dans la communauté, s’emparent de cette proposition jour après jour et s’efforcent de l’améliorer et de l’enrichir journellement.</w:t>
      </w:r>
    </w:p>
    <w:p w:rsidR="00000000" w:rsidRDefault="00000000">
      <w:pPr>
        <w:spacing w:after="240"/>
        <w:rPr>
          <w:lang w:val="fr-FR"/>
        </w:rPr>
      </w:pPr>
      <w:r>
        <w:rPr>
          <w:lang w:val="fr-FR"/>
        </w:rPr>
        <w:tab/>
        <w:t>Citoyenneté - Le projet de participation locale pour la promotion du bon traitement, par l’intermédiaire de processus participatifs des membres des communautés avec lesquelles on travaille, permet de faciliter la participation des enfants et des adultes afin d’apprendre à agir dans la vie quotidienne. Il s’agit d’espaces où l’on commence à exercer le rôle de citoyen.</w:t>
      </w:r>
    </w:p>
    <w:p w:rsidR="00000000" w:rsidRDefault="00000000">
      <w:pPr>
        <w:spacing w:after="240"/>
        <w:rPr>
          <w:lang w:val="fr-FR"/>
        </w:rPr>
      </w:pPr>
      <w:r>
        <w:rPr>
          <w:lang w:val="fr-FR"/>
        </w:rPr>
        <w:tab/>
        <w:t>Prévention - Le projet de participation locale pour le rapport « </w:t>
      </w:r>
      <w:r>
        <w:rPr>
          <w:i/>
          <w:iCs/>
          <w:lang w:val="fr-FR"/>
        </w:rPr>
        <w:t>Fomento del Buen Trato </w:t>
      </w:r>
      <w:r>
        <w:rPr>
          <w:lang w:val="fr-FR"/>
        </w:rPr>
        <w:t>» est un moyen concret permettant à la collectivité et aux organisations de voisinage de prendre leurs responsabilités vis-à-vis de leurs enfants, de les protéger, de les accueillir et d’être capables de les contenir, de les bien traiter: il s’agit d’un mécanisme préventif contre la violence, la maltraitance, l’abus sexuel, l’abandon, les demandes volontaires et involontaires des enfants d’une localité déterminée.</w:t>
      </w:r>
    </w:p>
    <w:p w:rsidR="00000000" w:rsidRDefault="00000000">
      <w:pPr>
        <w:pStyle w:val="Heading4"/>
        <w:rPr>
          <w:lang w:val="fr-FR"/>
        </w:rPr>
      </w:pPr>
      <w:r>
        <w:rPr>
          <w:lang w:val="fr-FR"/>
        </w:rPr>
        <w:t>Investissements</w:t>
      </w:r>
    </w:p>
    <w:p w:rsidR="00000000" w:rsidRDefault="00000000">
      <w:pPr>
        <w:spacing w:after="240"/>
        <w:rPr>
          <w:lang w:val="fr-FR"/>
        </w:rPr>
      </w:pPr>
      <w:r>
        <w:rPr>
          <w:lang w:val="fr-FR"/>
        </w:rPr>
        <w:t>267.</w:t>
      </w:r>
      <w:r>
        <w:rPr>
          <w:lang w:val="fr-FR"/>
        </w:rPr>
        <w:tab/>
        <w:t xml:space="preserve">En 2000, pour l’exécution de cette proposition, 189 000 dollars environ ont été investis dans 23 villes du pays. </w:t>
      </w:r>
    </w:p>
    <w:p w:rsidR="00000000" w:rsidRDefault="00000000">
      <w:pPr>
        <w:spacing w:after="240"/>
        <w:rPr>
          <w:lang w:val="fr-FR"/>
        </w:rPr>
      </w:pPr>
      <w:r>
        <w:rPr>
          <w:lang w:val="fr-FR"/>
        </w:rPr>
        <w:t>268.</w:t>
      </w:r>
      <w:r>
        <w:rPr>
          <w:lang w:val="fr-FR"/>
        </w:rPr>
        <w:tab/>
        <w:t>Le montant approximatif des investissements consacrés en 2001à la mise en place de la proposition dans les 23 villes du pays est de 375 000 dollars.</w:t>
      </w:r>
    </w:p>
    <w:p w:rsidR="00000000" w:rsidRDefault="00000000">
      <w:pPr>
        <w:spacing w:after="240"/>
        <w:rPr>
          <w:lang w:val="fr-FR"/>
        </w:rPr>
      </w:pPr>
      <w:r>
        <w:rPr>
          <w:lang w:val="fr-FR"/>
        </w:rPr>
        <w:t>269.</w:t>
      </w:r>
      <w:r>
        <w:rPr>
          <w:lang w:val="fr-FR"/>
        </w:rPr>
        <w:tab/>
        <w:t xml:space="preserve">Cette année, 57 000 dollars ont été investis pour le suivi et la continuation de la proposition. </w:t>
      </w:r>
    </w:p>
    <w:p w:rsidR="00000000" w:rsidRDefault="00000000">
      <w:pPr>
        <w:pStyle w:val="Heading4"/>
        <w:rPr>
          <w:lang w:val="fr-FR"/>
        </w:rPr>
      </w:pPr>
      <w:r>
        <w:rPr>
          <w:lang w:val="fr-FR"/>
        </w:rPr>
        <w:t>Alliances et objectifs méthodologiques</w:t>
      </w:r>
    </w:p>
    <w:p w:rsidR="00000000" w:rsidRDefault="00000000">
      <w:pPr>
        <w:spacing w:after="240"/>
        <w:rPr>
          <w:lang w:val="fr-FR"/>
        </w:rPr>
      </w:pPr>
      <w:r>
        <w:rPr>
          <w:lang w:val="fr-FR"/>
        </w:rPr>
        <w:t>270.</w:t>
      </w:r>
      <w:r>
        <w:rPr>
          <w:lang w:val="fr-FR"/>
        </w:rPr>
        <w:tab/>
        <w:t>Le Centre de formation des éducateurs de la rue –CECAFEC- est un allié stratégique responsable de la formation spécialisée des éducateurs sociaux qui jouent un rôle en tant que médiateurs du processus de participation locale pour encourager les bons traitements.</w:t>
      </w:r>
    </w:p>
    <w:p w:rsidR="00000000" w:rsidRDefault="00000000">
      <w:pPr>
        <w:spacing w:after="240"/>
        <w:rPr>
          <w:lang w:val="fr-FR"/>
        </w:rPr>
      </w:pPr>
      <w:r>
        <w:rPr>
          <w:lang w:val="fr-FR"/>
        </w:rPr>
        <w:t>271.</w:t>
      </w:r>
      <w:r>
        <w:rPr>
          <w:lang w:val="fr-FR"/>
        </w:rPr>
        <w:tab/>
        <w:t>Le projet de participation locale a débuté en 1997 en vue d’encourager le recours aux bons traitements au sein des communautés. Il est issu de l’expérience acquise pendant dix ans dans les réseaux de prise en charge spécialisée de la maltraitance infantile.</w:t>
      </w:r>
    </w:p>
    <w:p w:rsidR="00000000" w:rsidRDefault="00000000">
      <w:pPr>
        <w:spacing w:after="240"/>
        <w:rPr>
          <w:lang w:val="fr-FR"/>
        </w:rPr>
      </w:pPr>
      <w:r>
        <w:rPr>
          <w:lang w:val="fr-FR"/>
        </w:rPr>
        <w:t>272.</w:t>
      </w:r>
      <w:r>
        <w:rPr>
          <w:lang w:val="fr-FR"/>
        </w:rPr>
        <w:tab/>
        <w:t>Passer radicalement de la prévention de la maltraitance à la promotion des bons traitements, est une proposition innovatrice : il s’agit de partir de la valorisation et du renforcement de nos pratiques existantes en matière de manifestation d’affection, de tendresse et de bons traitements, plutôt que d’utiliser le qualificatif de personne maltraitante, ce qui crée un sentiment d’angoisse et  de culpabilité.</w:t>
      </w:r>
    </w:p>
    <w:p w:rsidR="00000000" w:rsidRDefault="00000000">
      <w:pPr>
        <w:spacing w:after="240"/>
        <w:rPr>
          <w:lang w:val="fr-FR"/>
        </w:rPr>
      </w:pPr>
      <w:r>
        <w:rPr>
          <w:lang w:val="fr-FR"/>
        </w:rPr>
        <w:t>273.</w:t>
      </w:r>
      <w:r>
        <w:rPr>
          <w:lang w:val="fr-FR"/>
        </w:rPr>
        <w:tab/>
        <w:t>Localisation : le programme se déroule dans 23 villes du pays, plus particulièrement dans le secteur urbain de ces villes. Le projet s’adresse à tous les acteurs d’une communauté, en privilégiant les enfants et les adolescents.</w:t>
      </w:r>
    </w:p>
    <w:p w:rsidR="00000000" w:rsidRDefault="00000000">
      <w:pPr>
        <w:spacing w:after="240"/>
        <w:rPr>
          <w:lang w:val="fr-FR"/>
        </w:rPr>
      </w:pPr>
      <w:r>
        <w:rPr>
          <w:lang w:val="fr-FR"/>
        </w:rPr>
        <w:t>274.</w:t>
      </w:r>
      <w:r>
        <w:rPr>
          <w:lang w:val="fr-FR"/>
        </w:rPr>
        <w:tab/>
        <w:t>L’enquête de « Défense des enfants - international -DNI- No.° 32 » sur l’application de la violence au cas des enfants, a rassemblé des données sur les modalités, la fréquence, les acteurs et les situations où la violence est exercée contre les enfants, selon ce qu’ils ont eux-mêmes rapporté.</w:t>
      </w:r>
    </w:p>
    <w:p w:rsidR="00000000" w:rsidRDefault="00000000">
      <w:pPr>
        <w:spacing w:after="240"/>
        <w:jc w:val="center"/>
        <w:rPr>
          <w:lang w:val="fr-FR"/>
        </w:rPr>
      </w:pPr>
      <w:r>
        <w:rPr>
          <w:lang w:val="fr-FR"/>
        </w:rPr>
        <w:t>-----------</w:t>
      </w:r>
    </w:p>
    <w:sectPr w:rsidR="00000000">
      <w:headerReference w:type="even" r:id="rId9"/>
      <w:headerReference w:type="default" r:id="rId10"/>
      <w:pgSz w:w="11906" w:h="16838" w:code="9"/>
      <w:pgMar w:top="851" w:right="1304" w:bottom="1418" w:left="1304" w:header="851"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pPr>
      <w:r>
        <w:separator/>
      </w:r>
    </w:p>
  </w:footnote>
  <w:footnote w:type="continuationSeparator" w:id="0">
    <w:p w:rsidR="00000000" w:rsidRDefault="00000000">
      <w:r>
        <w:continuationSeparator/>
      </w:r>
    </w:p>
  </w:footnote>
  <w:footnote w:id="1">
    <w:p w:rsidR="00000000" w:rsidRDefault="00000000">
      <w:pPr>
        <w:autoSpaceDE w:val="0"/>
        <w:autoSpaceDN w:val="0"/>
        <w:adjustRightInd w:val="0"/>
        <w:rPr>
          <w:sz w:val="22"/>
        </w:rPr>
      </w:pPr>
    </w:p>
    <w:p w:rsidR="00000000" w:rsidRDefault="00000000">
      <w:pPr>
        <w:autoSpaceDE w:val="0"/>
        <w:autoSpaceDN w:val="0"/>
        <w:adjustRightInd w:val="0"/>
        <w:spacing w:after="120"/>
        <w:rPr>
          <w:sz w:val="22"/>
          <w:szCs w:val="20"/>
          <w:lang w:val="fr-FR"/>
        </w:rPr>
      </w:pPr>
      <w:r>
        <w:rPr>
          <w:rStyle w:val="FootnoteReference"/>
          <w:sz w:val="22"/>
        </w:rPr>
        <w:sym w:font="Symbol" w:char="F02A"/>
      </w:r>
      <w:r>
        <w:rPr>
          <w:sz w:val="22"/>
        </w:rPr>
        <w:t xml:space="preserve">   Pour le rapport initial soumis par l’Équateur, voir le document CAT/C/7/Add.7 ; pour son examen par le Comité, voir les documents CAT/C/SR.61 et </w:t>
      </w:r>
      <w:r>
        <w:rPr>
          <w:i/>
          <w:iCs/>
          <w:sz w:val="22"/>
        </w:rPr>
        <w:t>Documents officiels de l’Assemblée générale, quarante-sixième session, Supplément n° 44</w:t>
      </w:r>
      <w:r>
        <w:rPr>
          <w:sz w:val="22"/>
        </w:rPr>
        <w:t xml:space="preserve"> (A/46/44), par. 118 à 128. </w:t>
      </w:r>
      <w:r>
        <w:rPr>
          <w:sz w:val="22"/>
          <w:szCs w:val="20"/>
          <w:lang w:val="fr-FR"/>
        </w:rPr>
        <w:t xml:space="preserve">Pour les renseignements complémentaires communiqués par l’Équateur, voir les documents CAT/C/7/Add.11 et 13 ; pour leur examen par le Comité, voir les documents CAT/C/SR.89 et 90/Add.1 et </w:t>
      </w:r>
      <w:r>
        <w:rPr>
          <w:i/>
          <w:iCs/>
          <w:sz w:val="22"/>
          <w:szCs w:val="20"/>
          <w:lang w:val="fr-FR"/>
        </w:rPr>
        <w:t>Documents officiels de l’Assemblée générale, quarante-septième session, Supplément No 44</w:t>
      </w:r>
      <w:r>
        <w:rPr>
          <w:sz w:val="22"/>
          <w:szCs w:val="20"/>
          <w:lang w:val="fr-FR"/>
        </w:rPr>
        <w:t xml:space="preserve"> (A/47/44), par. 60 à 92.</w:t>
      </w:r>
    </w:p>
    <w:p w:rsidR="00000000" w:rsidRDefault="00000000">
      <w:pPr>
        <w:pStyle w:val="FootnoteText"/>
        <w:spacing w:after="200"/>
        <w:rPr>
          <w:sz w:val="22"/>
        </w:rPr>
      </w:pPr>
      <w:r>
        <w:rPr>
          <w:sz w:val="22"/>
        </w:rPr>
        <w:tab/>
        <w:t xml:space="preserve">Pour le deuxième rapport périodique, voir le document CAT/C/20/Add.1 ; pour son examen par le Comité, voir les documents CAT/C/SR.164 et 165 et </w:t>
      </w:r>
      <w:r>
        <w:rPr>
          <w:i/>
          <w:iCs/>
          <w:sz w:val="22"/>
        </w:rPr>
        <w:t>Documents officiels de l’Assemblée générale, quarante-neuvième session, Supplément n° 44</w:t>
      </w:r>
      <w:r>
        <w:rPr>
          <w:sz w:val="22"/>
        </w:rPr>
        <w:t xml:space="preserve"> (A/49/44), par. 97 à 105.</w:t>
      </w:r>
    </w:p>
  </w:footnote>
  <w:footnote w:id="2">
    <w:p w:rsidR="00000000" w:rsidRDefault="00000000">
      <w:pPr>
        <w:pStyle w:val="FootnoteText"/>
        <w:rPr>
          <w:sz w:val="22"/>
        </w:rPr>
      </w:pPr>
      <w:r>
        <w:rPr>
          <w:rStyle w:val="FootnoteReference"/>
          <w:sz w:val="22"/>
        </w:rPr>
        <w:sym w:font="Symbol" w:char="F02A"/>
      </w:r>
      <w:r>
        <w:rPr>
          <w:rStyle w:val="FootnoteReference"/>
          <w:sz w:val="22"/>
        </w:rPr>
        <w:sym w:font="Symbol" w:char="F02A"/>
      </w:r>
      <w:r>
        <w:rPr>
          <w:sz w:val="22"/>
        </w:rPr>
        <w:t xml:space="preserve">  Conformément aux informations communiquées aux États parties à propos de la transmission de leurs rapports, le texte espagnol du présent document n’a pas été édité officiellement avant d’avoir été envoyé aux services de traduction. </w:t>
      </w:r>
    </w:p>
    <w:p w:rsidR="00000000" w:rsidRDefault="00000000">
      <w:pPr>
        <w:pStyle w:val="FootnoteText"/>
        <w:rPr>
          <w:sz w:val="22"/>
        </w:rPr>
      </w:pPr>
    </w:p>
    <w:p w:rsidR="00000000" w:rsidRDefault="00000000">
      <w:pPr>
        <w:pStyle w:val="FootnoteText"/>
        <w:rPr>
          <w:sz w:val="22"/>
        </w:rPr>
      </w:pPr>
    </w:p>
    <w:p w:rsidR="00000000" w:rsidRDefault="00000000">
      <w:pPr>
        <w:pStyle w:val="FootnoteText"/>
        <w:rPr>
          <w:sz w:val="22"/>
        </w:rPr>
      </w:pPr>
      <w:r>
        <w:rPr>
          <w:sz w:val="22"/>
        </w:rPr>
        <w:t xml:space="preserve">GE.04-42292(EXT) </w:t>
      </w:r>
    </w:p>
  </w:footnote>
  <w:footnote w:id="3">
    <w:p w:rsidR="00000000" w:rsidRDefault="00000000">
      <w:pPr>
        <w:pStyle w:val="FootnoteText"/>
        <w:rPr>
          <w:sz w:val="22"/>
        </w:rPr>
      </w:pPr>
      <w:r>
        <w:rPr>
          <w:rStyle w:val="FootnoteReference"/>
          <w:sz w:val="22"/>
        </w:rPr>
        <w:footnoteRef/>
      </w:r>
      <w:r>
        <w:rPr>
          <w:sz w:val="22"/>
        </w:rPr>
        <w:t xml:space="preserve"> Document du Comité contre la torture, CAT/C/ 20/Add.1 du 4 juin 1993.</w:t>
      </w:r>
    </w:p>
  </w:footnote>
  <w:footnote w:id="4">
    <w:p w:rsidR="00000000" w:rsidRDefault="00000000">
      <w:pPr>
        <w:pStyle w:val="FootnoteText"/>
        <w:rPr>
          <w:sz w:val="22"/>
        </w:rPr>
      </w:pPr>
      <w:r>
        <w:rPr>
          <w:rStyle w:val="FootnoteReference"/>
          <w:sz w:val="22"/>
        </w:rPr>
        <w:footnoteRef/>
      </w:r>
      <w:r>
        <w:rPr>
          <w:sz w:val="22"/>
        </w:rPr>
        <w:t xml:space="preserve"> La Constitution en vigueur de la République d’Équateur figure au </w:t>
      </w:r>
      <w:r>
        <w:rPr>
          <w:i/>
          <w:iCs/>
          <w:sz w:val="22"/>
        </w:rPr>
        <w:t>Journal officiel</w:t>
      </w:r>
      <w:r>
        <w:rPr>
          <w:sz w:val="22"/>
        </w:rPr>
        <w:t xml:space="preserve"> No.001, du 11 août 1998.</w:t>
      </w:r>
    </w:p>
  </w:footnote>
  <w:footnote w:id="5">
    <w:p w:rsidR="00000000" w:rsidRDefault="00000000">
      <w:pPr>
        <w:pStyle w:val="FootnoteText"/>
        <w:rPr>
          <w:sz w:val="22"/>
        </w:rPr>
      </w:pPr>
      <w:r>
        <w:rPr>
          <w:rStyle w:val="FootnoteReference"/>
          <w:sz w:val="22"/>
        </w:rPr>
        <w:footnoteRef/>
      </w:r>
      <w:r>
        <w:rPr>
          <w:sz w:val="22"/>
        </w:rPr>
        <w:t xml:space="preserve"> Communication Nº 57239/GM/DGDHSA, du 11 décembre 2002, signée par Heinz Moeller, ancien ministre des Affaires étrangères.</w:t>
      </w:r>
    </w:p>
  </w:footnote>
  <w:footnote w:id="6">
    <w:p w:rsidR="00000000" w:rsidRDefault="00000000">
      <w:pPr>
        <w:pStyle w:val="FootnoteText"/>
        <w:rPr>
          <w:sz w:val="22"/>
        </w:rPr>
      </w:pPr>
      <w:r>
        <w:rPr>
          <w:rStyle w:val="FootnoteReference"/>
          <w:sz w:val="22"/>
        </w:rPr>
        <w:footnoteRef/>
      </w:r>
      <w:r>
        <w:rPr>
          <w:sz w:val="22"/>
        </w:rPr>
        <w:t xml:space="preserve"> Torres Chávez Efraín : </w:t>
      </w:r>
      <w:r>
        <w:rPr>
          <w:i/>
          <w:iCs/>
          <w:sz w:val="22"/>
        </w:rPr>
        <w:t>Breves comentarios al código penal ecuatoriano</w:t>
      </w:r>
      <w:r>
        <w:rPr>
          <w:sz w:val="22"/>
        </w:rPr>
        <w:t xml:space="preserve"> (Brèves observations sur le code pénal équatorien), Université centrale de l’Equateur, p. 259</w:t>
      </w:r>
      <w:r>
        <w:rPr>
          <w:sz w:val="22"/>
        </w:rPr>
        <w:noBreakHyphen/>
        <w:t>260.</w:t>
      </w:r>
    </w:p>
  </w:footnote>
  <w:footnote w:id="7">
    <w:p w:rsidR="00000000" w:rsidRDefault="00000000">
      <w:pPr>
        <w:pStyle w:val="FootnoteText"/>
        <w:rPr>
          <w:sz w:val="22"/>
        </w:rPr>
      </w:pPr>
      <w:r>
        <w:rPr>
          <w:rStyle w:val="FootnoteReference"/>
          <w:sz w:val="22"/>
        </w:rPr>
        <w:footnoteRef/>
      </w:r>
      <w:r>
        <w:rPr>
          <w:sz w:val="22"/>
        </w:rPr>
        <w:t xml:space="preserve"> Torres Chávez Efraín, ibid, p. 209.</w:t>
      </w:r>
    </w:p>
    <w:p w:rsidR="00000000" w:rsidRDefault="00000000">
      <w:pPr>
        <w:pStyle w:val="FootnoteText"/>
        <w:rPr>
          <w:sz w:val="22"/>
        </w:rPr>
      </w:pPr>
    </w:p>
  </w:footnote>
  <w:footnote w:id="8">
    <w:p w:rsidR="00000000" w:rsidRDefault="00000000">
      <w:pPr>
        <w:pStyle w:val="FootnoteText"/>
        <w:rPr>
          <w:sz w:val="22"/>
        </w:rPr>
      </w:pPr>
      <w:r>
        <w:rPr>
          <w:rStyle w:val="FootnoteReference"/>
          <w:sz w:val="22"/>
        </w:rPr>
        <w:footnoteRef/>
      </w:r>
      <w:r>
        <w:rPr>
          <w:sz w:val="22"/>
        </w:rPr>
        <w:t xml:space="preserve"> Source : Association latino-américaine pour les droits de l’homme (ALDHU) février 2003</w:t>
      </w:r>
    </w:p>
  </w:footnote>
  <w:footnote w:id="9">
    <w:p w:rsidR="00000000" w:rsidRDefault="00000000">
      <w:pPr>
        <w:pStyle w:val="FootnoteText"/>
        <w:rPr>
          <w:sz w:val="22"/>
        </w:rPr>
      </w:pPr>
      <w:r>
        <w:rPr>
          <w:rStyle w:val="FootnoteReference"/>
          <w:sz w:val="22"/>
        </w:rPr>
        <w:footnoteRef/>
      </w:r>
      <w:r>
        <w:rPr>
          <w:sz w:val="22"/>
        </w:rPr>
        <w:t xml:space="preserve"> Ordre du Commandement général n° 99-54-40-CG, 11 novembre 1999</w:t>
      </w:r>
    </w:p>
  </w:footnote>
  <w:footnote w:id="10">
    <w:p w:rsidR="00000000" w:rsidRDefault="00000000">
      <w:pPr>
        <w:pStyle w:val="FootnoteText"/>
        <w:rPr>
          <w:sz w:val="22"/>
        </w:rPr>
      </w:pPr>
      <w:r>
        <w:rPr>
          <w:rStyle w:val="FootnoteReference"/>
          <w:sz w:val="22"/>
        </w:rPr>
        <w:footnoteRef/>
      </w:r>
      <w:r>
        <w:rPr>
          <w:sz w:val="22"/>
        </w:rPr>
        <w:t xml:space="preserve"> Promulgué par le décret exécutif n° 1527, publié au </w:t>
      </w:r>
      <w:r>
        <w:rPr>
          <w:i/>
          <w:sz w:val="22"/>
        </w:rPr>
        <w:t>Journal officiel</w:t>
      </w:r>
      <w:r>
        <w:rPr>
          <w:sz w:val="22"/>
        </w:rPr>
        <w:t xml:space="preserve">  n° 346, le 24 juin 1998.</w:t>
      </w:r>
    </w:p>
  </w:footnote>
  <w:footnote w:id="11">
    <w:p w:rsidR="00000000" w:rsidRDefault="00000000">
      <w:pPr>
        <w:pStyle w:val="FootnoteText"/>
        <w:rPr>
          <w:sz w:val="22"/>
        </w:rPr>
      </w:pPr>
      <w:r>
        <w:rPr>
          <w:rStyle w:val="FootnoteReference"/>
          <w:sz w:val="22"/>
        </w:rPr>
        <w:footnoteRef/>
      </w:r>
      <w:r>
        <w:rPr>
          <w:sz w:val="22"/>
        </w:rPr>
        <w:t xml:space="preserve"> Organisme de coordination du plan national, créé par le décret exécutif n° 1466, publié au </w:t>
      </w:r>
      <w:r>
        <w:rPr>
          <w:i/>
          <w:iCs/>
          <w:sz w:val="22"/>
        </w:rPr>
        <w:t>Journal officiel</w:t>
      </w:r>
      <w:r>
        <w:rPr>
          <w:sz w:val="22"/>
        </w:rPr>
        <w:t xml:space="preserve"> n° 320, le 17 novembre 1999.</w:t>
      </w:r>
    </w:p>
  </w:footnote>
  <w:footnote w:id="12">
    <w:p w:rsidR="00000000" w:rsidRDefault="00000000">
      <w:pPr>
        <w:pStyle w:val="FootnoteText"/>
        <w:rPr>
          <w:sz w:val="22"/>
        </w:rPr>
      </w:pPr>
      <w:r>
        <w:rPr>
          <w:rStyle w:val="FootnoteReference"/>
          <w:sz w:val="22"/>
        </w:rPr>
        <w:footnoteRef/>
      </w:r>
      <w:r>
        <w:rPr>
          <w:sz w:val="22"/>
        </w:rPr>
        <w:t xml:space="preserve"> Source : “</w:t>
      </w:r>
      <w:r>
        <w:rPr>
          <w:i/>
          <w:iCs/>
          <w:sz w:val="22"/>
        </w:rPr>
        <w:t>Boletín estadístico, 2001</w:t>
      </w:r>
      <w:r>
        <w:rPr>
          <w:sz w:val="22"/>
        </w:rPr>
        <w:t>” (Bulletin de statistiques), Direction nationale de la réadaptation sociale, Quito, 2001, page 53.</w:t>
      </w:r>
    </w:p>
  </w:footnote>
  <w:footnote w:id="13">
    <w:p w:rsidR="00000000" w:rsidRDefault="00000000">
      <w:pPr>
        <w:pStyle w:val="FootnoteText"/>
        <w:rPr>
          <w:sz w:val="22"/>
        </w:rPr>
      </w:pPr>
      <w:r>
        <w:rPr>
          <w:rStyle w:val="FootnoteReference"/>
          <w:sz w:val="22"/>
        </w:rPr>
        <w:footnoteRef/>
      </w:r>
      <w:r>
        <w:rPr>
          <w:sz w:val="22"/>
        </w:rPr>
        <w:t xml:space="preserve"> Source : «</w:t>
      </w:r>
      <w:r>
        <w:rPr>
          <w:i/>
          <w:iCs/>
          <w:sz w:val="22"/>
        </w:rPr>
        <w:t>El sistema penitenciairio ecuatoriano en cifras, Boletin estadístico de la Dirección nacional de rehabilitación social </w:t>
      </w:r>
      <w:r>
        <w:rPr>
          <w:sz w:val="22"/>
        </w:rPr>
        <w:t>» (Le système pénitentiaire équatorien en chiffres, Bulletin de statistiques de la Direction nationale de la réadaptation sociale), Quito, 2001</w:t>
      </w:r>
    </w:p>
  </w:footnote>
  <w:footnote w:id="14">
    <w:p w:rsidR="00000000" w:rsidRDefault="00000000">
      <w:pPr>
        <w:pStyle w:val="FootnoteText"/>
        <w:rPr>
          <w:sz w:val="22"/>
        </w:rPr>
      </w:pPr>
      <w:r>
        <w:rPr>
          <w:rStyle w:val="FootnoteReference"/>
          <w:sz w:val="22"/>
        </w:rPr>
        <w:footnoteRef/>
      </w:r>
      <w:r>
        <w:rPr>
          <w:sz w:val="22"/>
        </w:rPr>
        <w:t xml:space="preserve"> </w:t>
      </w:r>
      <w:r>
        <w:rPr>
          <w:i/>
          <w:iCs/>
          <w:sz w:val="22"/>
        </w:rPr>
        <w:t>Plan nacional de derechos humanos, derechos de los detenidos, lineamientos genera</w:t>
      </w:r>
      <w:r>
        <w:rPr>
          <w:sz w:val="22"/>
        </w:rPr>
        <w:t>les, (Plan national pour les droits de l’homme, droits des détenus, directives générales) deuxième édition, Quito 2000, page 37.</w:t>
      </w:r>
    </w:p>
  </w:footnote>
  <w:footnote w:id="15">
    <w:p w:rsidR="00000000" w:rsidRDefault="00000000">
      <w:pPr>
        <w:pStyle w:val="FootnoteText"/>
        <w:rPr>
          <w:sz w:val="22"/>
        </w:rPr>
      </w:pPr>
      <w:r>
        <w:rPr>
          <w:rStyle w:val="FootnoteReference"/>
          <w:sz w:val="22"/>
        </w:rPr>
        <w:footnoteRef/>
      </w:r>
      <w:r>
        <w:rPr>
          <w:sz w:val="22"/>
        </w:rPr>
        <w:t xml:space="preserve"> Op. cit., page 36.</w:t>
      </w:r>
    </w:p>
  </w:footnote>
  <w:footnote w:id="16">
    <w:p w:rsidR="00000000" w:rsidRDefault="00000000">
      <w:pPr>
        <w:pStyle w:val="FootnoteText"/>
        <w:rPr>
          <w:sz w:val="22"/>
        </w:rPr>
      </w:pPr>
      <w:r>
        <w:rPr>
          <w:rStyle w:val="FootnoteReference"/>
          <w:sz w:val="22"/>
        </w:rPr>
        <w:footnoteRef/>
      </w:r>
      <w:r>
        <w:rPr>
          <w:sz w:val="22"/>
        </w:rPr>
        <w:t xml:space="preserve"> Plan national pour les droits de l’homme de l’Equateur, op. cit. page 39.</w:t>
      </w:r>
    </w:p>
  </w:footnote>
  <w:footnote w:id="17">
    <w:p w:rsidR="00000000" w:rsidRDefault="00000000">
      <w:pPr>
        <w:pStyle w:val="FootnoteText"/>
        <w:rPr>
          <w:sz w:val="22"/>
        </w:rPr>
      </w:pPr>
      <w:r>
        <w:rPr>
          <w:rStyle w:val="FootnoteReference"/>
          <w:sz w:val="22"/>
        </w:rPr>
        <w:footnoteRef/>
      </w:r>
      <w:r>
        <w:rPr>
          <w:sz w:val="22"/>
        </w:rPr>
        <w:t xml:space="preserve"> Article 23, paragraphe 15 de la Constitution.</w:t>
      </w:r>
    </w:p>
  </w:footnote>
  <w:footnote w:id="18">
    <w:p w:rsidR="00000000" w:rsidRDefault="00000000">
      <w:pPr>
        <w:pStyle w:val="FootnoteText"/>
        <w:rPr>
          <w:sz w:val="22"/>
        </w:rPr>
      </w:pPr>
      <w:r>
        <w:rPr>
          <w:rStyle w:val="FootnoteReference"/>
          <w:sz w:val="22"/>
        </w:rPr>
        <w:footnoteRef/>
      </w:r>
      <w:r>
        <w:rPr>
          <w:sz w:val="22"/>
        </w:rPr>
        <w:t xml:space="preserve"> Article 95, premier sous-alinéa de la Constitution.</w:t>
      </w:r>
    </w:p>
  </w:footnote>
  <w:footnote w:id="19">
    <w:p w:rsidR="00000000" w:rsidRDefault="00000000">
      <w:pPr>
        <w:pStyle w:val="FootnoteText"/>
        <w:rPr>
          <w:sz w:val="22"/>
        </w:rPr>
      </w:pPr>
      <w:r>
        <w:rPr>
          <w:rStyle w:val="FootnoteReference"/>
          <w:sz w:val="22"/>
        </w:rPr>
        <w:footnoteRef/>
      </w:r>
      <w:r>
        <w:rPr>
          <w:sz w:val="22"/>
        </w:rPr>
        <w:t xml:space="preserve"> Article 23, paragraphe 2 de la Constitution.</w:t>
      </w:r>
    </w:p>
  </w:footnote>
  <w:footnote w:id="20">
    <w:p w:rsidR="00000000" w:rsidRDefault="00000000">
      <w:pPr>
        <w:pStyle w:val="FootnoteText"/>
        <w:rPr>
          <w:sz w:val="22"/>
        </w:rPr>
      </w:pPr>
      <w:r>
        <w:rPr>
          <w:rStyle w:val="FootnoteReference"/>
          <w:sz w:val="22"/>
        </w:rPr>
        <w:footnoteRef/>
      </w:r>
      <w:r>
        <w:rPr>
          <w:sz w:val="22"/>
        </w:rPr>
        <w:t xml:space="preserve"> Emedinho, pages 46-47</w:t>
      </w:r>
    </w:p>
  </w:footnote>
  <w:footnote w:id="21">
    <w:p w:rsidR="00000000" w:rsidRDefault="00000000">
      <w:pPr>
        <w:pStyle w:val="FootnoteText"/>
        <w:rPr>
          <w:sz w:val="22"/>
        </w:rPr>
      </w:pPr>
      <w:r>
        <w:rPr>
          <w:rStyle w:val="FootnoteReference"/>
          <w:sz w:val="22"/>
        </w:rPr>
        <w:footnoteRef/>
      </w:r>
      <w:r>
        <w:rPr>
          <w:sz w:val="22"/>
        </w:rPr>
        <w:t xml:space="preserve"> Emedinho, pages 57, 58 et 59</w:t>
      </w:r>
    </w:p>
  </w:footnote>
  <w:footnote w:id="22">
    <w:p w:rsidR="00000000" w:rsidRDefault="00000000">
      <w:pPr>
        <w:pStyle w:val="FootnoteText"/>
        <w:rPr>
          <w:sz w:val="22"/>
        </w:rPr>
      </w:pPr>
      <w:r>
        <w:rPr>
          <w:rStyle w:val="FootnoteReference"/>
          <w:sz w:val="22"/>
        </w:rPr>
        <w:footnoteRef/>
      </w:r>
      <w:r>
        <w:rPr>
          <w:sz w:val="22"/>
        </w:rPr>
        <w:t xml:space="preserve"> Source : rapport de l’ACT-INNFA sur la maltraitance</w:t>
      </w:r>
    </w:p>
  </w:footnote>
  <w:footnote w:id="23">
    <w:p w:rsidR="00000000" w:rsidRDefault="00000000">
      <w:pPr>
        <w:pStyle w:val="FootnoteText"/>
        <w:rPr>
          <w:sz w:val="22"/>
        </w:rPr>
      </w:pPr>
      <w:r>
        <w:rPr>
          <w:rStyle w:val="FootnoteReference"/>
          <w:sz w:val="22"/>
        </w:rPr>
        <w:footnoteRef/>
      </w:r>
      <w:r>
        <w:rPr>
          <w:sz w:val="22"/>
        </w:rPr>
        <w:t xml:space="preserve"> ACT-INNFA : rapport </w:t>
      </w:r>
      <w:r>
        <w:rPr>
          <w:i/>
          <w:iCs/>
          <w:sz w:val="22"/>
        </w:rPr>
        <w:t>Fomento del Buen Trato (</w:t>
      </w:r>
      <w:r>
        <w:rPr>
          <w:iCs/>
          <w:sz w:val="22"/>
        </w:rPr>
        <w:t>Promotion du bon traitement)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CAT/C/39/Add.6</w:t>
    </w:r>
  </w:p>
  <w:p w:rsidR="00000000" w:rsidRDefault="00000000">
    <w:pPr>
      <w:pStyle w:val="Header"/>
      <w:rPr>
        <w:rStyle w:val="PageNumber"/>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rsidR="00000000" w:rsidRDefault="00000000">
    <w:pPr>
      <w:pStyle w:val="Header"/>
      <w:rPr>
        <w:rStyle w:val="PageNumber"/>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left" w:pos="7200"/>
      </w:tabs>
      <w:rPr>
        <w:lang w:val="en-US"/>
      </w:rPr>
    </w:pPr>
    <w:r>
      <w:rPr>
        <w:lang w:val="en-US"/>
      </w:rPr>
      <w:tab/>
      <w:t>CAT/C/39/Add.6</w:t>
    </w:r>
  </w:p>
  <w:p w:rsidR="00000000" w:rsidRDefault="00000000">
    <w:pPr>
      <w:pStyle w:val="Header"/>
      <w:tabs>
        <w:tab w:val="clear" w:pos="4536"/>
        <w:tab w:val="left" w:pos="7200"/>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000000" w:rsidRDefault="00000000">
    <w:pPr>
      <w:pStyle w:val="Header"/>
      <w:tabs>
        <w:tab w:val="clear" w:pos="4536"/>
        <w:tab w:val="left" w:pos="7200"/>
      </w:tabs>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487620"/>
    <w:lvl w:ilvl="0">
      <w:start w:val="1"/>
      <w:numFmt w:val="decimal"/>
      <w:lvlText w:val="%1."/>
      <w:lvlJc w:val="left"/>
      <w:pPr>
        <w:tabs>
          <w:tab w:val="num" w:pos="1492"/>
        </w:tabs>
        <w:ind w:left="1492" w:hanging="360"/>
      </w:pPr>
    </w:lvl>
  </w:abstractNum>
  <w:abstractNum w:abstractNumId="1">
    <w:nsid w:val="FFFFFF7D"/>
    <w:multiLevelType w:val="singleLevel"/>
    <w:tmpl w:val="07CA4D2C"/>
    <w:lvl w:ilvl="0">
      <w:start w:val="1"/>
      <w:numFmt w:val="decimal"/>
      <w:lvlText w:val="%1."/>
      <w:lvlJc w:val="left"/>
      <w:pPr>
        <w:tabs>
          <w:tab w:val="num" w:pos="1209"/>
        </w:tabs>
        <w:ind w:left="1209" w:hanging="360"/>
      </w:pPr>
    </w:lvl>
  </w:abstractNum>
  <w:abstractNum w:abstractNumId="2">
    <w:nsid w:val="FFFFFF7E"/>
    <w:multiLevelType w:val="singleLevel"/>
    <w:tmpl w:val="244A8A80"/>
    <w:lvl w:ilvl="0">
      <w:start w:val="1"/>
      <w:numFmt w:val="decimal"/>
      <w:lvlText w:val="%1."/>
      <w:lvlJc w:val="left"/>
      <w:pPr>
        <w:tabs>
          <w:tab w:val="num" w:pos="926"/>
        </w:tabs>
        <w:ind w:left="926" w:hanging="360"/>
      </w:pPr>
    </w:lvl>
  </w:abstractNum>
  <w:abstractNum w:abstractNumId="3">
    <w:nsid w:val="FFFFFF7F"/>
    <w:multiLevelType w:val="singleLevel"/>
    <w:tmpl w:val="79C6FED0"/>
    <w:lvl w:ilvl="0">
      <w:start w:val="1"/>
      <w:numFmt w:val="decimal"/>
      <w:lvlText w:val="%1."/>
      <w:lvlJc w:val="left"/>
      <w:pPr>
        <w:tabs>
          <w:tab w:val="num" w:pos="643"/>
        </w:tabs>
        <w:ind w:left="643" w:hanging="360"/>
      </w:pPr>
    </w:lvl>
  </w:abstractNum>
  <w:abstractNum w:abstractNumId="4">
    <w:nsid w:val="FFFFFF80"/>
    <w:multiLevelType w:val="singleLevel"/>
    <w:tmpl w:val="3872E0D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4328C5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030729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A54B73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7945A4C"/>
    <w:lvl w:ilvl="0">
      <w:start w:val="1"/>
      <w:numFmt w:val="decimal"/>
      <w:lvlText w:val="%1."/>
      <w:lvlJc w:val="left"/>
      <w:pPr>
        <w:tabs>
          <w:tab w:val="num" w:pos="360"/>
        </w:tabs>
        <w:ind w:left="360" w:hanging="360"/>
      </w:pPr>
    </w:lvl>
  </w:abstractNum>
  <w:abstractNum w:abstractNumId="9">
    <w:nsid w:val="FFFFFF89"/>
    <w:multiLevelType w:val="singleLevel"/>
    <w:tmpl w:val="4CEA2CEA"/>
    <w:lvl w:ilvl="0">
      <w:start w:val="1"/>
      <w:numFmt w:val="bullet"/>
      <w:lvlText w:val=""/>
      <w:lvlJc w:val="left"/>
      <w:pPr>
        <w:tabs>
          <w:tab w:val="num" w:pos="360"/>
        </w:tabs>
        <w:ind w:left="360" w:hanging="360"/>
      </w:pPr>
      <w:rPr>
        <w:rFonts w:ascii="Symbol" w:hAnsi="Symbol" w:hint="default"/>
      </w:rPr>
    </w:lvl>
  </w:abstractNum>
  <w:abstractNum w:abstractNumId="10">
    <w:nsid w:val="0C252633"/>
    <w:multiLevelType w:val="hybridMultilevel"/>
    <w:tmpl w:val="3230D6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2111B7D"/>
    <w:multiLevelType w:val="hybridMultilevel"/>
    <w:tmpl w:val="66A4077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CD525AD"/>
    <w:multiLevelType w:val="hybridMultilevel"/>
    <w:tmpl w:val="46C8F6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18621CA"/>
    <w:multiLevelType w:val="hybridMultilevel"/>
    <w:tmpl w:val="EA2E6BE6"/>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4">
    <w:nsid w:val="41785E0A"/>
    <w:multiLevelType w:val="hybridMultilevel"/>
    <w:tmpl w:val="D2D0FC7A"/>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 w:numId="12">
    <w:abstractNumId w:val="11"/>
  </w:num>
  <w:num w:numId="13">
    <w:abstractNumId w:val="13"/>
  </w:num>
  <w:num w:numId="14">
    <w:abstractNumId w:val="12"/>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noPunctuationKerning/>
  <w:characterSpacingControl w:val="doNotCompress"/>
  <w:footnotePr>
    <w:footnote w:id="-1"/>
    <w:footnote w:id="0"/>
  </w:footnotePr>
  <w:endnotePr>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szCs w:val="20"/>
      <w:lang w:val="fr-FR"/>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szCs w:val="20"/>
      <w:lang w:val="fr-FR"/>
    </w:rPr>
  </w:style>
  <w:style w:type="paragraph" w:styleId="Heading3">
    <w:name w:val="heading 3"/>
    <w:basedOn w:val="Normal"/>
    <w:next w:val="Normal"/>
    <w:qFormat/>
    <w:pPr>
      <w:keepNext/>
      <w:autoSpaceDE w:val="0"/>
      <w:autoSpaceDN w:val="0"/>
      <w:adjustRightInd w:val="0"/>
      <w:spacing w:after="240"/>
      <w:jc w:val="center"/>
      <w:outlineLvl w:val="2"/>
    </w:pPr>
    <w:rPr>
      <w:b/>
      <w:bCs/>
      <w:szCs w:val="20"/>
      <w:lang w:val="fr-FR"/>
    </w:rPr>
  </w:style>
  <w:style w:type="paragraph" w:styleId="Heading4">
    <w:name w:val="heading 4"/>
    <w:basedOn w:val="Normal"/>
    <w:next w:val="Normal"/>
    <w:qFormat/>
    <w:pPr>
      <w:keepNext/>
      <w:spacing w:after="240"/>
      <w:outlineLvl w:val="3"/>
    </w:pPr>
    <w:rPr>
      <w:b/>
      <w:bCs/>
    </w:rPr>
  </w:style>
  <w:style w:type="paragraph" w:styleId="Heading5">
    <w:name w:val="heading 5"/>
    <w:basedOn w:val="Normal"/>
    <w:next w:val="Normal"/>
    <w:qFormat/>
    <w:pPr>
      <w:keepNext/>
      <w:spacing w:after="240"/>
      <w:ind w:left="567"/>
      <w:outlineLvl w:val="4"/>
    </w:pPr>
    <w:rPr>
      <w:b/>
      <w:lang w:val="fr-FR"/>
    </w:rPr>
  </w:style>
  <w:style w:type="paragraph" w:styleId="Heading6">
    <w:name w:val="heading 6"/>
    <w:basedOn w:val="Normal"/>
    <w:next w:val="Normal"/>
    <w:qFormat/>
    <w:pPr>
      <w:keepNext/>
      <w:spacing w:after="240"/>
      <w:ind w:left="567" w:hanging="27"/>
      <w:outlineLvl w:val="5"/>
    </w:pPr>
    <w:rPr>
      <w:b/>
      <w:lang w:val="fr-FR"/>
    </w:rPr>
  </w:style>
  <w:style w:type="paragraph" w:styleId="Heading7">
    <w:name w:val="heading 7"/>
    <w:basedOn w:val="Normal"/>
    <w:next w:val="Normal"/>
    <w:qFormat/>
    <w:pPr>
      <w:keepNext/>
      <w:spacing w:before="40" w:after="40"/>
      <w:ind w:left="-360"/>
      <w:jc w:val="center"/>
      <w:outlineLvl w:val="6"/>
    </w:pPr>
    <w:rPr>
      <w:b/>
      <w:lang w:val="fr-FR"/>
    </w:rPr>
  </w:style>
  <w:style w:type="paragraph" w:styleId="Heading8">
    <w:name w:val="heading 8"/>
    <w:basedOn w:val="Normal"/>
    <w:next w:val="Normal"/>
    <w:qFormat/>
    <w:pPr>
      <w:keepNext/>
      <w:spacing w:before="20" w:after="20"/>
      <w:jc w:val="center"/>
      <w:outlineLvl w:val="7"/>
    </w:pPr>
    <w:rPr>
      <w:b/>
      <w:sz w:val="16"/>
      <w:lang w:val="fr-FR"/>
    </w:rPr>
  </w:style>
  <w:style w:type="paragraph" w:styleId="Heading9">
    <w:name w:val="heading 9"/>
    <w:basedOn w:val="Normal"/>
    <w:next w:val="Normal"/>
    <w:qFormat/>
    <w:pPr>
      <w:keepNext/>
      <w:spacing w:before="120" w:after="120"/>
      <w:jc w:val="center"/>
      <w:outlineLvl w:val="8"/>
    </w:pPr>
    <w:rPr>
      <w:b/>
      <w:sz w:val="20"/>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customStyle="1" w:styleId="Style1">
    <w:name w:val="Style1"/>
    <w:basedOn w:val="Normal"/>
    <w:rPr>
      <w:lang w:val="fr-FR" w:eastAsia="en-US"/>
    </w:rPr>
  </w:style>
  <w:style w:type="paragraph" w:styleId="FootnoteText">
    <w:name w:val="footnote text"/>
    <w:basedOn w:val="Normal"/>
    <w:semiHidden/>
    <w:rPr>
      <w:szCs w:val="20"/>
      <w:lang w:val="fr-FR"/>
    </w:rPr>
  </w:style>
  <w:style w:type="paragraph" w:styleId="Header">
    <w:name w:val="header"/>
    <w:basedOn w:val="Normal"/>
    <w:semiHidden/>
    <w:pPr>
      <w:tabs>
        <w:tab w:val="center" w:pos="4536"/>
        <w:tab w:val="right" w:pos="9072"/>
      </w:tabs>
    </w:pPr>
    <w:rPr>
      <w:lang w:eastAsia="en-US"/>
    </w:rPr>
  </w:style>
  <w:style w:type="character" w:styleId="PageNumber">
    <w:name w:val="page number"/>
    <w:basedOn w:val="DefaultParagraphFont"/>
    <w:semiHidden/>
  </w:style>
  <w:style w:type="paragraph" w:styleId="BodyText">
    <w:name w:val="Body Text"/>
    <w:basedOn w:val="Normal"/>
    <w:semiHidden/>
    <w:rPr>
      <w:rFonts w:ascii="Arial" w:hAnsi="Arial"/>
      <w:b/>
      <w:sz w:val="28"/>
      <w:szCs w:val="20"/>
      <w:lang w:val="fr-FR"/>
    </w:rPr>
  </w:style>
  <w:style w:type="paragraph" w:styleId="Footer">
    <w:name w:val="footer"/>
    <w:basedOn w:val="Normal"/>
    <w:semiHidden/>
    <w:pPr>
      <w:tabs>
        <w:tab w:val="center" w:pos="4536"/>
        <w:tab w:val="right" w:pos="9072"/>
      </w:tabs>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sz w:val="20"/>
      <w:szCs w:val="20"/>
      <w:lang w:val="fr-CA" w:eastAsia="en-US"/>
    </w:rPr>
  </w:style>
  <w:style w:type="paragraph" w:styleId="BodyText2">
    <w:name w:val="Body Text 2"/>
    <w:basedOn w:val="Normal"/>
    <w:semiHidden/>
    <w:pPr>
      <w:tabs>
        <w:tab w:val="left" w:pos="5640"/>
      </w:tabs>
      <w:spacing w:after="240"/>
      <w:jc w:val="center"/>
    </w:pPr>
    <w:rPr>
      <w:b/>
      <w:bCs/>
      <w:lang w:val="fr-FR"/>
    </w:rPr>
  </w:style>
  <w:style w:type="paragraph" w:styleId="BodyTextIndent">
    <w:name w:val="Body Text Indent"/>
    <w:basedOn w:val="Normal"/>
    <w:semiHidden/>
    <w:pPr>
      <w:spacing w:after="240"/>
      <w:ind w:left="540" w:firstLine="540"/>
    </w:pPr>
  </w:style>
  <w:style w:type="paragraph" w:styleId="BodyTextIndent2">
    <w:name w:val="Body Text Indent 2"/>
    <w:basedOn w:val="Normal"/>
    <w:semiHidden/>
    <w:pPr>
      <w:keepNext/>
      <w:spacing w:after="240"/>
      <w:ind w:left="567" w:firstLine="513"/>
    </w:pPr>
  </w:style>
  <w:style w:type="paragraph" w:styleId="BodyTextIndent3">
    <w:name w:val="Body Text Indent 3"/>
    <w:basedOn w:val="Normal"/>
    <w:semiHidden/>
    <w:pPr>
      <w:spacing w:after="240"/>
      <w:ind w:left="540" w:firstLine="594"/>
    </w:pPr>
  </w:style>
  <w:style w:type="paragraph" w:styleId="BodyText3">
    <w:name w:val="Body Text 3"/>
    <w:basedOn w:val="Normal"/>
    <w:semiHidden/>
    <w:pPr>
      <w:spacing w:after="240"/>
    </w:pPr>
    <w:rPr>
      <w:b/>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26225</Words>
  <Characters>149488</Characters>
  <Application>Microsoft Office Word</Application>
  <DocSecurity>4</DocSecurity>
  <Lines>1245</Lines>
  <Paragraphs>298</Paragraphs>
  <ScaleCrop>false</ScaleCrop>
  <HeadingPairs>
    <vt:vector size="2" baseType="variant">
      <vt:variant>
        <vt:lpstr>Titre</vt:lpstr>
      </vt:variant>
      <vt:variant>
        <vt:i4>1</vt:i4>
      </vt:variant>
    </vt:vector>
  </HeadingPairs>
  <TitlesOfParts>
    <vt:vector size="1" baseType="lpstr">
      <vt:lpstr>EquateurAdd-6</vt:lpstr>
    </vt:vector>
  </TitlesOfParts>
  <Company>Lina-Flowers</Company>
  <LinksUpToDate>false</LinksUpToDate>
  <CharactersWithSpaces>183581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EquateurAdd-6</dc:title>
  <dc:subject/>
  <dc:creator>Françoise LINA FLOWERS</dc:creator>
  <cp:keywords/>
  <dc:description/>
  <cp:lastModifiedBy>csd</cp:lastModifiedBy>
  <cp:revision>2</cp:revision>
  <cp:lastPrinted>2004-11-03T14:02:00Z</cp:lastPrinted>
  <dcterms:created xsi:type="dcterms:W3CDTF">2004-11-05T06:46:00Z</dcterms:created>
  <dcterms:modified xsi:type="dcterms:W3CDTF">2004-11-05T06:46:00Z</dcterms:modified>
</cp:coreProperties>
</file>