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70445" w14:textId="77777777" w:rsidR="006F45FE" w:rsidRPr="00A90B6B" w:rsidRDefault="006F45FE" w:rsidP="00A90B6B">
      <w:pPr>
        <w:spacing w:line="240" w:lineRule="auto"/>
        <w:rPr>
          <w:sz w:val="2"/>
          <w:lang w:eastAsia="zh-CN"/>
        </w:rPr>
        <w:sectPr w:rsidR="006F45FE" w:rsidRPr="00A90B6B" w:rsidSect="004C36D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90B6B">
        <w:rPr>
          <w:rStyle w:val="CommentReference"/>
          <w:sz w:val="2"/>
          <w:szCs w:val="20"/>
        </w:rPr>
        <w:commentReference w:id="0"/>
      </w:r>
    </w:p>
    <w:p w14:paraId="268462A5" w14:textId="77777777" w:rsidR="004C36D5" w:rsidRPr="004C36D5" w:rsidRDefault="004C36D5" w:rsidP="00273419">
      <w:pPr>
        <w:pStyle w:val="H1"/>
        <w:tabs>
          <w:tab w:val="right" w:pos="1022"/>
          <w:tab w:val="left" w:pos="1267"/>
          <w:tab w:val="left" w:pos="1742"/>
          <w:tab w:val="left" w:pos="2218"/>
          <w:tab w:val="left" w:pos="2693"/>
          <w:tab w:val="left" w:pos="3182"/>
          <w:tab w:val="left" w:pos="3658"/>
          <w:tab w:val="left" w:pos="4133"/>
          <w:tab w:val="left" w:pos="4622"/>
          <w:tab w:val="left" w:pos="6048"/>
        </w:tabs>
        <w:spacing w:line="236" w:lineRule="exact"/>
        <w:ind w:right="4260"/>
        <w:rPr>
          <w:lang w:eastAsia="zh-CN"/>
        </w:rPr>
      </w:pPr>
      <w:r w:rsidRPr="004C36D5">
        <w:rPr>
          <w:lang w:eastAsia="zh-CN"/>
        </w:rPr>
        <w:t xml:space="preserve">Comité para la Eliminación de la </w:t>
      </w:r>
      <w:bookmarkStart w:id="1" w:name="_GoBack"/>
      <w:bookmarkEnd w:id="1"/>
      <w:r w:rsidRPr="004C36D5">
        <w:rPr>
          <w:lang w:eastAsia="zh-CN"/>
        </w:rPr>
        <w:t xml:space="preserve">Discriminación contra la Mujer </w:t>
      </w:r>
    </w:p>
    <w:p w14:paraId="3FC92B29" w14:textId="77777777" w:rsidR="004C36D5" w:rsidRPr="004C36D5" w:rsidRDefault="004C36D5" w:rsidP="00A90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7" w:right="1267" w:hanging="1267"/>
        <w:rPr>
          <w:lang w:eastAsia="zh-CN"/>
        </w:rPr>
      </w:pPr>
      <w:r w:rsidRPr="004C36D5">
        <w:rPr>
          <w:lang w:eastAsia="zh-CN"/>
        </w:rPr>
        <w:t>Grupo de trabajo anterior al período de sesiones</w:t>
      </w:r>
    </w:p>
    <w:p w14:paraId="238987DB" w14:textId="77777777" w:rsidR="004C36D5" w:rsidRPr="004C36D5" w:rsidRDefault="004C36D5" w:rsidP="00A90B6B">
      <w:pPr>
        <w:pStyle w:val="Session"/>
        <w:spacing w:line="236" w:lineRule="exact"/>
        <w:rPr>
          <w:lang w:eastAsia="zh-CN"/>
        </w:rPr>
      </w:pPr>
      <w:r w:rsidRPr="004C36D5">
        <w:rPr>
          <w:lang w:eastAsia="zh-CN"/>
        </w:rPr>
        <w:t>72º período de sesiones</w:t>
      </w:r>
    </w:p>
    <w:p w14:paraId="6E2DACBB" w14:textId="77777777" w:rsidR="004C36D5" w:rsidRPr="004C36D5" w:rsidRDefault="004C36D5" w:rsidP="00A90B6B">
      <w:pPr>
        <w:spacing w:line="236" w:lineRule="exact"/>
        <w:rPr>
          <w:lang w:eastAsia="zh-CN"/>
        </w:rPr>
      </w:pPr>
      <w:r w:rsidRPr="004C36D5">
        <w:rPr>
          <w:lang w:eastAsia="zh-CN"/>
        </w:rPr>
        <w:t>23 al 27 de julio de 2018</w:t>
      </w:r>
    </w:p>
    <w:p w14:paraId="3CB5B5BF" w14:textId="77777777" w:rsidR="004C36D5" w:rsidRPr="004C36D5" w:rsidRDefault="004C36D5" w:rsidP="004C36D5">
      <w:pPr>
        <w:pStyle w:val="SingleTxt"/>
        <w:spacing w:after="0" w:line="120" w:lineRule="exact"/>
        <w:rPr>
          <w:b/>
          <w:sz w:val="10"/>
          <w:lang w:eastAsia="zh-CN"/>
        </w:rPr>
      </w:pPr>
    </w:p>
    <w:p w14:paraId="79EA9CF6" w14:textId="77777777" w:rsidR="004C36D5" w:rsidRPr="004C36D5" w:rsidRDefault="004C36D5" w:rsidP="004C36D5">
      <w:pPr>
        <w:pStyle w:val="SingleTxt"/>
        <w:spacing w:after="0" w:line="120" w:lineRule="exact"/>
        <w:rPr>
          <w:b/>
          <w:sz w:val="10"/>
          <w:lang w:eastAsia="zh-CN"/>
        </w:rPr>
      </w:pPr>
    </w:p>
    <w:p w14:paraId="31F63FD3" w14:textId="77777777" w:rsidR="004C36D5" w:rsidRPr="004C36D5" w:rsidRDefault="004C36D5" w:rsidP="004C36D5">
      <w:pPr>
        <w:pStyle w:val="SingleTxt"/>
        <w:spacing w:after="0" w:line="120" w:lineRule="exact"/>
        <w:rPr>
          <w:b/>
          <w:sz w:val="10"/>
          <w:lang w:eastAsia="zh-CN"/>
        </w:rPr>
      </w:pPr>
    </w:p>
    <w:p w14:paraId="69486968" w14:textId="3894726B" w:rsidR="004C36D5" w:rsidRPr="004C36D5" w:rsidRDefault="004C36D5" w:rsidP="00A90B6B">
      <w:pPr>
        <w:pStyle w:val="TitleHCH"/>
        <w:ind w:right="1740"/>
        <w:rPr>
          <w:lang w:eastAsia="zh-CN"/>
        </w:rPr>
      </w:pPr>
      <w:r w:rsidRPr="004C36D5">
        <w:rPr>
          <w:lang w:eastAsia="zh-CN"/>
        </w:rPr>
        <w:tab/>
      </w:r>
      <w:r w:rsidRPr="004C36D5">
        <w:rPr>
          <w:lang w:eastAsia="zh-CN"/>
        </w:rPr>
        <w:tab/>
        <w:t>Examen de los informes presentados por los Estados partes en virtud del artículo 18 de la Convención sobre la Eliminación de Todas las Formas de Discriminación contra la Mujer</w:t>
      </w:r>
    </w:p>
    <w:p w14:paraId="19540095" w14:textId="77777777" w:rsidR="004C36D5" w:rsidRPr="004C36D5" w:rsidRDefault="004C36D5" w:rsidP="004C36D5">
      <w:pPr>
        <w:pStyle w:val="SingleTxt"/>
        <w:spacing w:after="0" w:line="120" w:lineRule="exact"/>
        <w:rPr>
          <w:b/>
          <w:sz w:val="10"/>
          <w:lang w:eastAsia="zh-CN"/>
        </w:rPr>
      </w:pPr>
    </w:p>
    <w:p w14:paraId="10F575D2" w14:textId="77777777" w:rsidR="004C36D5" w:rsidRPr="004C36D5" w:rsidRDefault="004C36D5" w:rsidP="004C36D5">
      <w:pPr>
        <w:pStyle w:val="SingleTxt"/>
        <w:spacing w:after="0" w:line="120" w:lineRule="exact"/>
        <w:rPr>
          <w:b/>
          <w:sz w:val="10"/>
          <w:lang w:eastAsia="zh-CN"/>
        </w:rPr>
      </w:pPr>
    </w:p>
    <w:p w14:paraId="1A00B524" w14:textId="46A70847" w:rsidR="004C36D5" w:rsidRPr="004C36D5" w:rsidRDefault="004C36D5" w:rsidP="00273419">
      <w:pPr>
        <w:pStyle w:val="TitleH1"/>
        <w:spacing w:line="264" w:lineRule="exact"/>
        <w:rPr>
          <w:lang w:eastAsia="zh-CN"/>
        </w:rPr>
      </w:pPr>
      <w:r w:rsidRPr="004C36D5">
        <w:rPr>
          <w:lang w:eastAsia="zh-CN"/>
        </w:rPr>
        <w:tab/>
      </w:r>
      <w:r w:rsidRPr="004C36D5">
        <w:rPr>
          <w:lang w:eastAsia="zh-CN"/>
        </w:rPr>
        <w:tab/>
        <w:t>Informe del grupo de trabajo anterior al período de sesiones</w:t>
      </w:r>
    </w:p>
    <w:p w14:paraId="18C1F40B" w14:textId="0DCBF0B4" w:rsidR="006F45FE" w:rsidRPr="004C36D5" w:rsidRDefault="006F45FE" w:rsidP="004C36D5">
      <w:pPr>
        <w:pStyle w:val="SingleTxt"/>
        <w:spacing w:after="0" w:line="120" w:lineRule="exact"/>
        <w:rPr>
          <w:sz w:val="10"/>
          <w:lang w:eastAsia="zh-CN"/>
        </w:rPr>
      </w:pPr>
    </w:p>
    <w:p w14:paraId="63DDD346" w14:textId="4FFF12E0" w:rsidR="004C36D5" w:rsidRPr="004C36D5" w:rsidRDefault="004C36D5" w:rsidP="004C36D5">
      <w:pPr>
        <w:pStyle w:val="SingleTxt"/>
        <w:spacing w:after="0" w:line="120" w:lineRule="exact"/>
        <w:rPr>
          <w:sz w:val="10"/>
          <w:lang w:eastAsia="zh-CN"/>
        </w:rPr>
      </w:pPr>
    </w:p>
    <w:p w14:paraId="237F4972" w14:textId="77777777" w:rsidR="004C36D5" w:rsidRPr="004C36D5" w:rsidRDefault="004C36D5" w:rsidP="00273419">
      <w:pPr>
        <w:pStyle w:val="SingleTxt"/>
        <w:numPr>
          <w:ilvl w:val="0"/>
          <w:numId w:val="26"/>
        </w:numPr>
        <w:spacing w:after="100" w:line="234" w:lineRule="exact"/>
        <w:ind w:left="1267"/>
        <w:rPr>
          <w:lang w:eastAsia="zh-CN"/>
        </w:rPr>
      </w:pPr>
      <w:r w:rsidRPr="004C36D5">
        <w:rPr>
          <w:lang w:eastAsia="zh-CN"/>
        </w:rPr>
        <w:t xml:space="preserve">Es práctica del Comité para la Eliminación de la Discriminación contra la Mujer constituir un grupo de trabajo que se reúna antes de cada período de sesiones durante cinco días para preparar listas de cuestiones y preguntas relativas a los informes iniciales y periódicos que examinará el Comité en uno de sus siguientes períodos de sesiones. </w:t>
      </w:r>
    </w:p>
    <w:p w14:paraId="65315E5F" w14:textId="1D40A01C" w:rsidR="004C36D5" w:rsidRPr="004C36D5" w:rsidRDefault="004C36D5" w:rsidP="00273419">
      <w:pPr>
        <w:pStyle w:val="SingleTxt"/>
        <w:numPr>
          <w:ilvl w:val="0"/>
          <w:numId w:val="26"/>
        </w:numPr>
        <w:spacing w:line="234" w:lineRule="exact"/>
        <w:ind w:left="1267"/>
        <w:rPr>
          <w:lang w:eastAsia="zh-CN"/>
        </w:rPr>
      </w:pPr>
      <w:r w:rsidRPr="004C36D5">
        <w:rPr>
          <w:lang w:eastAsia="zh-CN"/>
        </w:rPr>
        <w:t>El Comité decidió que el grupo de trabajo anterior al 72º período de sesiones se reuniera del 23 al 27 de julio de 2018, inmediatamente después de su 70º período de sesiones, para que los Estados partes tuvieran tiempo suficiente de presentar sus respuestas por escrito a las listas de cuestiones y preguntas y que esas respuestas se tradujeran oportunamente.</w:t>
      </w:r>
    </w:p>
    <w:p w14:paraId="31FE590D" w14:textId="534B057F" w:rsidR="004C36D5" w:rsidRPr="004C36D5" w:rsidRDefault="004C36D5" w:rsidP="00273419">
      <w:pPr>
        <w:pStyle w:val="SingleTxt"/>
        <w:numPr>
          <w:ilvl w:val="0"/>
          <w:numId w:val="26"/>
        </w:numPr>
        <w:spacing w:after="90" w:line="234" w:lineRule="exact"/>
        <w:ind w:left="1267"/>
        <w:rPr>
          <w:lang w:eastAsia="zh-CN"/>
        </w:rPr>
      </w:pPr>
      <w:r w:rsidRPr="004C36D5">
        <w:rPr>
          <w:lang w:eastAsia="zh-CN"/>
        </w:rPr>
        <w:t>Se nombró a las siguientes expertas para formar parte del grupo de trabajo anterior al período de sesiones, al que también asistieron:</w:t>
      </w:r>
    </w:p>
    <w:p w14:paraId="05AB08D7" w14:textId="77777777" w:rsidR="004C36D5" w:rsidRPr="004C36D5" w:rsidRDefault="004C36D5" w:rsidP="00273419">
      <w:pPr>
        <w:pStyle w:val="SingleTxt"/>
        <w:spacing w:after="0" w:line="234" w:lineRule="exact"/>
        <w:rPr>
          <w:lang w:eastAsia="zh-CN"/>
        </w:rPr>
      </w:pPr>
      <w:r w:rsidRPr="004C36D5">
        <w:rPr>
          <w:lang w:eastAsia="zh-CN"/>
        </w:rPr>
        <w:tab/>
        <w:t>Magalys Arocha Domínguez</w:t>
      </w:r>
    </w:p>
    <w:p w14:paraId="0D7ECDAA" w14:textId="77777777" w:rsidR="004C36D5" w:rsidRPr="004C36D5" w:rsidRDefault="004C36D5" w:rsidP="00273419">
      <w:pPr>
        <w:pStyle w:val="SingleTxt"/>
        <w:spacing w:after="0" w:line="234" w:lineRule="exact"/>
        <w:rPr>
          <w:lang w:eastAsia="zh-CN"/>
        </w:rPr>
      </w:pPr>
      <w:r w:rsidRPr="004C36D5">
        <w:rPr>
          <w:lang w:eastAsia="zh-CN"/>
        </w:rPr>
        <w:tab/>
        <w:t>Lilian Hofmeister</w:t>
      </w:r>
    </w:p>
    <w:p w14:paraId="54A4B704" w14:textId="77777777" w:rsidR="004C36D5" w:rsidRPr="004C36D5" w:rsidRDefault="004C36D5" w:rsidP="00273419">
      <w:pPr>
        <w:pStyle w:val="SingleTxt"/>
        <w:spacing w:after="0" w:line="234" w:lineRule="exact"/>
        <w:rPr>
          <w:lang w:eastAsia="zh-CN"/>
        </w:rPr>
      </w:pPr>
      <w:r w:rsidRPr="004C36D5">
        <w:rPr>
          <w:lang w:eastAsia="zh-CN"/>
        </w:rPr>
        <w:tab/>
        <w:t>Lia Nadaraia</w:t>
      </w:r>
    </w:p>
    <w:p w14:paraId="4E0E0080" w14:textId="77777777" w:rsidR="004C36D5" w:rsidRPr="004C36D5" w:rsidRDefault="004C36D5" w:rsidP="00273419">
      <w:pPr>
        <w:pStyle w:val="SingleTxt"/>
        <w:spacing w:after="0" w:line="234" w:lineRule="exact"/>
        <w:rPr>
          <w:lang w:eastAsia="zh-CN"/>
        </w:rPr>
      </w:pPr>
      <w:r w:rsidRPr="004C36D5">
        <w:rPr>
          <w:lang w:eastAsia="zh-CN"/>
        </w:rPr>
        <w:tab/>
        <w:t>Wenyan Song</w:t>
      </w:r>
    </w:p>
    <w:p w14:paraId="0A36057F" w14:textId="6B0729F2" w:rsidR="004C36D5" w:rsidRPr="004C36D5" w:rsidRDefault="004C36D5" w:rsidP="00273419">
      <w:pPr>
        <w:pStyle w:val="SingleTxt"/>
        <w:spacing w:after="90" w:line="234" w:lineRule="exact"/>
        <w:rPr>
          <w:lang w:eastAsia="zh-CN"/>
        </w:rPr>
      </w:pPr>
      <w:r>
        <w:rPr>
          <w:lang w:eastAsia="zh-CN"/>
        </w:rPr>
        <w:tab/>
      </w:r>
      <w:r w:rsidRPr="004C36D5">
        <w:rPr>
          <w:lang w:eastAsia="zh-CN"/>
        </w:rPr>
        <w:t>Aicha Vall Verges</w:t>
      </w:r>
    </w:p>
    <w:p w14:paraId="557D8831" w14:textId="637FFA5A" w:rsidR="004C36D5" w:rsidRPr="004C36D5" w:rsidRDefault="004C36D5" w:rsidP="00273419">
      <w:pPr>
        <w:pStyle w:val="SingleTxt"/>
        <w:numPr>
          <w:ilvl w:val="0"/>
          <w:numId w:val="26"/>
        </w:numPr>
        <w:spacing w:line="234" w:lineRule="exact"/>
        <w:ind w:left="1267"/>
        <w:rPr>
          <w:lang w:eastAsia="zh-CN"/>
        </w:rPr>
      </w:pPr>
      <w:r w:rsidRPr="004C36D5">
        <w:rPr>
          <w:lang w:eastAsia="zh-CN"/>
        </w:rPr>
        <w:t>El grupo de trabajo anterior al período de sesiones eligió como Presidenta a la Sra. Nadaraia.</w:t>
      </w:r>
    </w:p>
    <w:p w14:paraId="4BDE9C56" w14:textId="3FB4478E" w:rsidR="004C36D5" w:rsidRPr="004C36D5" w:rsidRDefault="004C36D5" w:rsidP="00273419">
      <w:pPr>
        <w:pStyle w:val="SingleTxt"/>
        <w:numPr>
          <w:ilvl w:val="0"/>
          <w:numId w:val="26"/>
        </w:numPr>
        <w:spacing w:line="234" w:lineRule="exact"/>
        <w:ind w:left="1267"/>
        <w:rPr>
          <w:lang w:eastAsia="zh-CN"/>
        </w:rPr>
      </w:pPr>
      <w:r w:rsidRPr="004C36D5">
        <w:rPr>
          <w:lang w:eastAsia="zh-CN"/>
        </w:rPr>
        <w:t>El grupo de trabajo anterior al período de sesiones preparó listas de cuestiones y preguntas relativas a los informes de Angola, Antigua y Barbuda, Botswana, Colombia, Etiopía, el Reino Unido de Gran Bretaña e Irlanda del Norte y Serbia. A tal efecto, orientó su labor en función de la decisión 49/IX del Comité, en virtud de la cual este había decidido limitar dichas listas a 20 preguntas. En la práctica y de manera excepcional, algunas de ellas contienen un máximo de 23 párrafos.</w:t>
      </w:r>
    </w:p>
    <w:p w14:paraId="36207598" w14:textId="0229EBE8" w:rsidR="004C36D5" w:rsidRPr="004C36D5" w:rsidRDefault="004C36D5" w:rsidP="00A90B6B">
      <w:pPr>
        <w:pStyle w:val="SingleTxt"/>
        <w:numPr>
          <w:ilvl w:val="0"/>
          <w:numId w:val="26"/>
        </w:numPr>
        <w:ind w:left="1267"/>
        <w:rPr>
          <w:lang w:eastAsia="zh-CN"/>
        </w:rPr>
      </w:pPr>
      <w:r w:rsidRPr="004C36D5">
        <w:rPr>
          <w:lang w:eastAsia="zh-CN"/>
        </w:rPr>
        <w:t>Como ayuda para la elaboración de las listas de cuestiones y preguntas, el grupo de trabajo anterior al período de sesiones tuvo a su disposición las versiones electrónicas de los informes de los Estados partes mencionados anteriormente, además de los documentos básicos presentados por ellos, con la excepción de los correspondientes a Antigua y Barbuda, y Botswana; las recomendaciones generales aprobadas por el Comité; los proyectos de listas de cuestiones y preguntas elaborados por la secretaría; y demás información pertinente, incluidas las observaciones finales del Comité y de otros órganos creados en virtud de tratados, en su caso. Al elaborar las listas, el grupo de trabajo prestó especial atención al seguimiento de la aplicación por los Estados partes de las observaciones finales formuladas por el Comité en sus informes anteriores.</w:t>
      </w:r>
    </w:p>
    <w:p w14:paraId="164C26B5" w14:textId="1D4BC42D" w:rsidR="004C36D5" w:rsidRPr="004C36D5" w:rsidRDefault="004C36D5" w:rsidP="004C36D5">
      <w:pPr>
        <w:pStyle w:val="SingleTxt"/>
        <w:numPr>
          <w:ilvl w:val="0"/>
          <w:numId w:val="26"/>
        </w:numPr>
        <w:ind w:left="1267"/>
        <w:rPr>
          <w:lang w:eastAsia="zh-CN"/>
        </w:rPr>
      </w:pPr>
      <w:r w:rsidRPr="004C36D5">
        <w:rPr>
          <w:lang w:eastAsia="zh-CN"/>
        </w:rPr>
        <w:t>El grupo anterior al período de sesiones utilizó también la información presentada oralmente y por escrito por entidades del sistema de las Naciones Unidas, organizaciones no gubernamentales e instituciones nacionales de derechos humanos con respecto a los Estados partes mencionados anteriormente.</w:t>
      </w:r>
    </w:p>
    <w:p w14:paraId="0275A31B" w14:textId="7EB1C238" w:rsidR="004C36D5" w:rsidRPr="004C36D5" w:rsidRDefault="004C36D5" w:rsidP="004C36D5">
      <w:pPr>
        <w:pStyle w:val="SingleTxt"/>
        <w:numPr>
          <w:ilvl w:val="0"/>
          <w:numId w:val="26"/>
        </w:numPr>
        <w:ind w:left="1267"/>
        <w:rPr>
          <w:lang w:eastAsia="zh-CN"/>
        </w:rPr>
      </w:pPr>
      <w:r w:rsidRPr="004C36D5">
        <w:rPr>
          <w:lang w:eastAsia="zh-CN"/>
        </w:rPr>
        <w:t>Las listas de cuestiones y preguntas aprobadas por el grupo de trabajo anterior al período de sesiones se transmitieron a los correspondientes Estados partes y figuran en los siguientes documentos:</w:t>
      </w:r>
    </w:p>
    <w:p w14:paraId="75FF02DF" w14:textId="55DF3E84" w:rsidR="004C36D5" w:rsidRPr="004C36D5" w:rsidRDefault="004C36D5" w:rsidP="004C36D5">
      <w:pPr>
        <w:pStyle w:val="SingleTxt"/>
        <w:rPr>
          <w:lang w:eastAsia="zh-CN"/>
        </w:rPr>
      </w:pPr>
      <w:r>
        <w:rPr>
          <w:lang w:eastAsia="zh-CN"/>
        </w:rPr>
        <w:tab/>
      </w:r>
      <w:r w:rsidRPr="004C36D5">
        <w:rPr>
          <w:lang w:eastAsia="zh-CN"/>
        </w:rPr>
        <w:t>a)</w:t>
      </w:r>
      <w:r w:rsidRPr="004C36D5">
        <w:rPr>
          <w:lang w:eastAsia="zh-CN"/>
        </w:rPr>
        <w:tab/>
        <w:t>Lista de cuestiones y preguntas relativa al séptimo informe periódico de Angola (</w:t>
      </w:r>
      <w:hyperlink r:id="rId15" w:history="1">
        <w:r w:rsidRPr="004C36D5">
          <w:rPr>
            <w:rStyle w:val="Hyperlink"/>
            <w:lang w:eastAsia="zh-CN"/>
          </w:rPr>
          <w:t>CEDAW/C/AGO/Q/7</w:t>
        </w:r>
      </w:hyperlink>
      <w:r w:rsidRPr="004C36D5">
        <w:rPr>
          <w:lang w:eastAsia="zh-CN"/>
        </w:rPr>
        <w:t>);</w:t>
      </w:r>
    </w:p>
    <w:p w14:paraId="531E0A77" w14:textId="61B56EF0" w:rsidR="004C36D5" w:rsidRPr="004C36D5" w:rsidRDefault="004C36D5" w:rsidP="004C36D5">
      <w:pPr>
        <w:pStyle w:val="SingleTxt"/>
        <w:rPr>
          <w:lang w:eastAsia="zh-CN"/>
        </w:rPr>
      </w:pPr>
      <w:r w:rsidRPr="004C36D5">
        <w:rPr>
          <w:lang w:eastAsia="zh-CN"/>
        </w:rPr>
        <w:tab/>
      </w:r>
      <w:r>
        <w:rPr>
          <w:lang w:eastAsia="zh-CN"/>
        </w:rPr>
        <w:t>b)</w:t>
      </w:r>
      <w:r w:rsidRPr="004C36D5">
        <w:rPr>
          <w:lang w:eastAsia="zh-CN"/>
        </w:rPr>
        <w:tab/>
        <w:t>Lista de cuestiones y preguntas relativa a los informes periódicos cuarto a séptimo combinados de Antigua y Barbuda (</w:t>
      </w:r>
      <w:hyperlink r:id="rId16" w:history="1">
        <w:r w:rsidRPr="004C36D5">
          <w:rPr>
            <w:rStyle w:val="Hyperlink"/>
            <w:lang w:eastAsia="zh-CN"/>
          </w:rPr>
          <w:t>CEDAW/C/ATG/Q/4-7/Add.1</w:t>
        </w:r>
      </w:hyperlink>
      <w:r w:rsidRPr="004C36D5">
        <w:rPr>
          <w:lang w:eastAsia="zh-CN"/>
        </w:rPr>
        <w:t>).</w:t>
      </w:r>
      <w:bookmarkStart w:id="2" w:name="_Hlk521312750"/>
      <w:bookmarkEnd w:id="2"/>
    </w:p>
    <w:p w14:paraId="428465E6" w14:textId="4546D7B5" w:rsidR="004C36D5" w:rsidRPr="004C36D5" w:rsidRDefault="004C36D5" w:rsidP="004C36D5">
      <w:pPr>
        <w:pStyle w:val="SingleTxt"/>
        <w:rPr>
          <w:lang w:eastAsia="zh-CN"/>
        </w:rPr>
      </w:pPr>
      <w:r>
        <w:rPr>
          <w:lang w:eastAsia="zh-CN"/>
        </w:rPr>
        <w:tab/>
      </w:r>
      <w:r w:rsidRPr="004C36D5">
        <w:rPr>
          <w:lang w:eastAsia="zh-CN"/>
        </w:rPr>
        <w:t>c)</w:t>
      </w:r>
      <w:r w:rsidRPr="004C36D5">
        <w:rPr>
          <w:lang w:eastAsia="zh-CN"/>
        </w:rPr>
        <w:tab/>
        <w:t>Lista de cuestiones y preguntas relativa al cuarto informe periódico de Botswana (</w:t>
      </w:r>
      <w:hyperlink r:id="rId17" w:history="1">
        <w:r w:rsidRPr="004C36D5">
          <w:rPr>
            <w:rStyle w:val="Hyperlink"/>
            <w:lang w:eastAsia="zh-CN"/>
          </w:rPr>
          <w:t>CEDAW/C/BWA/Q/4</w:t>
        </w:r>
      </w:hyperlink>
      <w:r w:rsidRPr="004C36D5">
        <w:rPr>
          <w:lang w:eastAsia="zh-CN"/>
        </w:rPr>
        <w:t>);</w:t>
      </w:r>
    </w:p>
    <w:p w14:paraId="6C460D42" w14:textId="75B461FF" w:rsidR="004C36D5" w:rsidRPr="004C36D5" w:rsidRDefault="004C36D5" w:rsidP="004C36D5">
      <w:pPr>
        <w:pStyle w:val="SingleTxt"/>
        <w:rPr>
          <w:lang w:eastAsia="zh-CN"/>
        </w:rPr>
      </w:pPr>
      <w:r>
        <w:rPr>
          <w:lang w:eastAsia="zh-CN"/>
        </w:rPr>
        <w:tab/>
      </w:r>
      <w:r w:rsidRPr="004C36D5">
        <w:rPr>
          <w:lang w:eastAsia="zh-CN"/>
        </w:rPr>
        <w:t>d)</w:t>
      </w:r>
      <w:r w:rsidRPr="004C36D5">
        <w:rPr>
          <w:lang w:eastAsia="zh-CN"/>
        </w:rPr>
        <w:tab/>
        <w:t>Lista de cuestiones y preguntas relativa al noveno informe periódico de Colombia (</w:t>
      </w:r>
      <w:hyperlink r:id="rId18" w:history="1">
        <w:r w:rsidRPr="004C36D5">
          <w:rPr>
            <w:rStyle w:val="Hyperlink"/>
            <w:lang w:eastAsia="zh-CN"/>
          </w:rPr>
          <w:t>CEDAW/C/COL/Q/9</w:t>
        </w:r>
      </w:hyperlink>
      <w:r w:rsidRPr="004C36D5">
        <w:rPr>
          <w:lang w:eastAsia="zh-CN"/>
        </w:rPr>
        <w:t>);</w:t>
      </w:r>
    </w:p>
    <w:p w14:paraId="56777B9C" w14:textId="4DC05C6A" w:rsidR="004C36D5" w:rsidRPr="004C36D5" w:rsidRDefault="004C36D5" w:rsidP="004C36D5">
      <w:pPr>
        <w:pStyle w:val="SingleTxt"/>
        <w:rPr>
          <w:lang w:eastAsia="zh-CN"/>
        </w:rPr>
      </w:pPr>
      <w:r>
        <w:rPr>
          <w:lang w:eastAsia="zh-CN"/>
        </w:rPr>
        <w:tab/>
      </w:r>
      <w:r w:rsidRPr="004C36D5">
        <w:rPr>
          <w:lang w:eastAsia="zh-CN"/>
        </w:rPr>
        <w:t>e)</w:t>
      </w:r>
      <w:r w:rsidRPr="004C36D5">
        <w:rPr>
          <w:lang w:eastAsia="zh-CN"/>
        </w:rPr>
        <w:tab/>
        <w:t>Lista de cuestiones y preguntas relativa al octavo informe periódico de Etiopía (</w:t>
      </w:r>
      <w:hyperlink r:id="rId19" w:history="1">
        <w:r w:rsidRPr="004C36D5">
          <w:rPr>
            <w:rStyle w:val="Hyperlink"/>
            <w:lang w:eastAsia="zh-CN"/>
          </w:rPr>
          <w:t>CEDAW/C/ETH/Q/8</w:t>
        </w:r>
      </w:hyperlink>
      <w:r w:rsidRPr="004C36D5">
        <w:rPr>
          <w:lang w:eastAsia="zh-CN"/>
        </w:rPr>
        <w:t>);</w:t>
      </w:r>
    </w:p>
    <w:p w14:paraId="40CDF965" w14:textId="70304C98" w:rsidR="004C36D5" w:rsidRPr="004C36D5" w:rsidRDefault="004C36D5" w:rsidP="004C36D5">
      <w:pPr>
        <w:pStyle w:val="SingleTxt"/>
        <w:rPr>
          <w:lang w:eastAsia="zh-CN"/>
        </w:rPr>
      </w:pPr>
      <w:r>
        <w:rPr>
          <w:lang w:eastAsia="zh-CN"/>
        </w:rPr>
        <w:tab/>
      </w:r>
      <w:r w:rsidRPr="004C36D5">
        <w:rPr>
          <w:lang w:eastAsia="zh-CN"/>
        </w:rPr>
        <w:t>f)</w:t>
      </w:r>
      <w:r w:rsidRPr="004C36D5">
        <w:rPr>
          <w:lang w:eastAsia="zh-CN"/>
        </w:rPr>
        <w:tab/>
        <w:t>Lista de cuestiones y preguntas relativa al cuarto informe periódico de Serbia (</w:t>
      </w:r>
      <w:hyperlink r:id="rId20" w:history="1">
        <w:r w:rsidRPr="004C36D5">
          <w:rPr>
            <w:rStyle w:val="Hyperlink"/>
            <w:lang w:eastAsia="zh-CN"/>
          </w:rPr>
          <w:t>CEDAW/C/SRB/Q/4</w:t>
        </w:r>
      </w:hyperlink>
      <w:r w:rsidRPr="004C36D5">
        <w:rPr>
          <w:lang w:eastAsia="zh-CN"/>
        </w:rPr>
        <w:t>);</w:t>
      </w:r>
    </w:p>
    <w:p w14:paraId="38E57CD8" w14:textId="54345FB5" w:rsidR="004C36D5" w:rsidRPr="004C36D5" w:rsidRDefault="004C36D5" w:rsidP="004C36D5">
      <w:pPr>
        <w:pStyle w:val="SingleTxt"/>
        <w:rPr>
          <w:lang w:eastAsia="zh-CN"/>
        </w:rPr>
      </w:pPr>
      <w:r>
        <w:rPr>
          <w:lang w:eastAsia="zh-CN"/>
        </w:rPr>
        <w:tab/>
      </w:r>
      <w:r w:rsidRPr="004C36D5">
        <w:rPr>
          <w:lang w:eastAsia="zh-CN"/>
        </w:rPr>
        <w:t>g)</w:t>
      </w:r>
      <w:r w:rsidRPr="004C36D5">
        <w:rPr>
          <w:lang w:eastAsia="zh-CN"/>
        </w:rPr>
        <w:tab/>
        <w:t>Lista de cuestiones y preguntas relativa al octavo informe periódico del Reino Unido de Gran Bretaña e Irlanda del Norte (</w:t>
      </w:r>
      <w:hyperlink r:id="rId21" w:history="1">
        <w:r w:rsidRPr="004C36D5">
          <w:rPr>
            <w:rStyle w:val="Hyperlink"/>
            <w:lang w:eastAsia="zh-CN"/>
          </w:rPr>
          <w:t>CEDAW/C/GBR/Q/8</w:t>
        </w:r>
      </w:hyperlink>
      <w:r w:rsidRPr="004C36D5">
        <w:rPr>
          <w:lang w:eastAsia="zh-CN"/>
        </w:rPr>
        <w:t>).</w:t>
      </w:r>
    </w:p>
    <w:p w14:paraId="56F34C8C" w14:textId="1A586E18" w:rsidR="004C36D5" w:rsidRPr="004C36D5" w:rsidRDefault="004C36D5" w:rsidP="004C36D5">
      <w:pPr>
        <w:pStyle w:val="SingleTxt"/>
        <w:numPr>
          <w:ilvl w:val="0"/>
          <w:numId w:val="26"/>
        </w:numPr>
        <w:spacing w:line="236" w:lineRule="exact"/>
        <w:ind w:left="1267"/>
        <w:rPr>
          <w:lang w:eastAsia="zh-CN"/>
        </w:rPr>
      </w:pPr>
      <w:r w:rsidRPr="004C36D5">
        <w:rPr>
          <w:lang w:eastAsia="zh-CN"/>
        </w:rPr>
        <w:t xml:space="preserve">De conformidad con las decisiones del Comité 22/IV, 25/II y 31/III, las listas de cuestiones y preguntas se centraron en los temas abordados en la Convención, así como en los vínculos existentes entre los temas correspondientes y la meta 5.1 de los Objetivos de Desarrollo Sostenible. Entre esos temas, cabe mencionar los siguientes: el marco constitucional y legislativo; el acceso a la justicia; las mujeres y la paz y la seguridad, en su caso; el mecanismo nacional para el adelanto de la mujer; las medidas especiales de carácter temporal para el adelanto de la mujer; los estereotipos y las prácticas tradicionales nocivas; la violencia por razón de género contra las mujeres y las niñas, incluida la violencia doméstica; la trata de mujeres y la explotación de la prostitución; la participación de las mujeres en la vida política y pública; la nacionalidad; la educación; el empleo; la salud; la vida económica y social; la reducción del riesgo de desastres y el cambio climático; las mujeres rurales; la situación de los grupos desfavorecidos de mujeres, como las mujeres de edad, las mujeres con discapacidad, las mujeres detenidas, las mujeres indígenas, las mujeres </w:t>
      </w:r>
      <w:r w:rsidRPr="004C36D5">
        <w:rPr>
          <w:lang w:eastAsia="zh-CN"/>
        </w:rPr>
        <w:lastRenderedPageBreak/>
        <w:t>pertenecientes a minorías étnicas, las mujeres refugiadas y migrantes, las mujeres lesbianas, bisexuales y transgénero y las personas intersexuales; la igualdad ante la ley; y el matrimonio y las relaciones familiares.</w:t>
      </w:r>
    </w:p>
    <w:p w14:paraId="0783EB2D" w14:textId="25C9592E" w:rsidR="004C36D5" w:rsidRPr="004C36D5" w:rsidRDefault="004C36D5" w:rsidP="004C36D5">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386F11C1" wp14:editId="6D23AE7E">
                <wp:simplePos x="0" y="0"/>
                <wp:positionH relativeFrom="margin">
                  <wp:align>center</wp:align>
                </wp:positionH>
                <wp:positionV relativeFrom="paragraph">
                  <wp:posOffset>215735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3C7EBB"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7pt" to="1in,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" strokecolor="#010000" strokeweight=".25pt">
                <w10:wrap anchorx="margin"/>
              </v:line>
            </w:pict>
          </mc:Fallback>
        </mc:AlternateContent>
      </w:r>
    </w:p>
    <w:sectPr w:rsidR="004C36D5" w:rsidRPr="004C36D5" w:rsidSect="004C36D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0T17:44:00Z" w:initials="Start">
    <w:p w14:paraId="232F48CF" w14:textId="77777777" w:rsidR="006F45FE" w:rsidRPr="004C36D5" w:rsidRDefault="006F45FE">
      <w:pPr>
        <w:pStyle w:val="CommentText"/>
        <w:rPr>
          <w:lang w:val="en-US"/>
        </w:rPr>
      </w:pPr>
      <w:r>
        <w:fldChar w:fldCharType="begin"/>
      </w:r>
      <w:r w:rsidRPr="004C36D5">
        <w:rPr>
          <w:rStyle w:val="CommentReference"/>
          <w:lang w:val="en-US"/>
        </w:rPr>
        <w:instrText xml:space="preserve"> </w:instrText>
      </w:r>
      <w:r w:rsidRPr="004C36D5">
        <w:rPr>
          <w:lang w:val="en-US"/>
        </w:rPr>
        <w:instrText>PAGE \# "'Page: '#'</w:instrText>
      </w:r>
      <w:r w:rsidRPr="004C36D5">
        <w:rPr>
          <w:lang w:val="en-US"/>
        </w:rPr>
        <w:br/>
        <w:instrText>'"</w:instrText>
      </w:r>
      <w:r w:rsidRPr="004C36D5">
        <w:rPr>
          <w:rStyle w:val="CommentReference"/>
          <w:lang w:val="en-US"/>
        </w:rPr>
        <w:instrText xml:space="preserve"> </w:instrText>
      </w:r>
      <w:r>
        <w:fldChar w:fldCharType="end"/>
      </w:r>
      <w:r>
        <w:rPr>
          <w:rStyle w:val="CommentReference"/>
        </w:rPr>
        <w:annotationRef/>
      </w:r>
      <w:r w:rsidRPr="004C36D5">
        <w:rPr>
          <w:lang w:val="en-US"/>
        </w:rPr>
        <w:t>&lt;&lt;ODS JOB NO&gt;&gt;N1824954S&lt;&lt;ODS JOB NO&gt;&gt;</w:t>
      </w:r>
    </w:p>
    <w:p w14:paraId="6808FC65" w14:textId="77777777" w:rsidR="006F45FE" w:rsidRDefault="006F45FE">
      <w:pPr>
        <w:pStyle w:val="CommentText"/>
      </w:pPr>
      <w:r>
        <w:t>&lt;&lt;ODS DOC SYMBOL1&gt;&gt;CEDAW/C/PSWG/72/1&lt;&lt;ODS DOC SYMBOL1&gt;&gt;</w:t>
      </w:r>
    </w:p>
    <w:p w14:paraId="3BC7AEAB" w14:textId="77777777" w:rsidR="006F45FE" w:rsidRDefault="006F45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C7AEA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08CA1" w14:textId="77777777" w:rsidR="007A3084" w:rsidRDefault="007A3084" w:rsidP="00556720">
      <w:r>
        <w:separator/>
      </w:r>
    </w:p>
  </w:endnote>
  <w:endnote w:type="continuationSeparator" w:id="0">
    <w:p w14:paraId="40CA38C1" w14:textId="77777777" w:rsidR="007A3084" w:rsidRDefault="007A308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45FE" w14:paraId="6B075810" w14:textId="77777777" w:rsidTr="006F45FE">
      <w:tblPrEx>
        <w:tblCellMar>
          <w:top w:w="0" w:type="dxa"/>
          <w:bottom w:w="0" w:type="dxa"/>
        </w:tblCellMar>
      </w:tblPrEx>
      <w:tc>
        <w:tcPr>
          <w:tcW w:w="4920" w:type="dxa"/>
          <w:shd w:val="clear" w:color="auto" w:fill="auto"/>
        </w:tcPr>
        <w:p w14:paraId="75DD2D07" w14:textId="2511FEC9" w:rsidR="006F45FE" w:rsidRPr="006F45FE" w:rsidRDefault="006F45FE" w:rsidP="006F45F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73419">
            <w:rPr>
              <w:b w:val="0"/>
              <w:color w:val="000000"/>
              <w:w w:val="103"/>
              <w:sz w:val="14"/>
            </w:rPr>
            <w:t>18-12827</w:t>
          </w:r>
          <w:r>
            <w:rPr>
              <w:b w:val="0"/>
              <w:color w:val="000000"/>
              <w:w w:val="103"/>
              <w:sz w:val="14"/>
            </w:rPr>
            <w:fldChar w:fldCharType="end"/>
          </w:r>
        </w:p>
      </w:tc>
      <w:tc>
        <w:tcPr>
          <w:tcW w:w="4920" w:type="dxa"/>
          <w:shd w:val="clear" w:color="auto" w:fill="auto"/>
        </w:tcPr>
        <w:p w14:paraId="41155915" w14:textId="5D95084C" w:rsidR="006F45FE" w:rsidRPr="006F45FE" w:rsidRDefault="006F45FE" w:rsidP="006F45F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26858">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26858">
            <w:rPr>
              <w:color w:val="000000"/>
              <w:w w:val="103"/>
            </w:rPr>
            <w:t>2</w:t>
          </w:r>
          <w:r>
            <w:rPr>
              <w:color w:val="000000"/>
              <w:w w:val="103"/>
            </w:rPr>
            <w:fldChar w:fldCharType="end"/>
          </w:r>
        </w:p>
      </w:tc>
    </w:tr>
  </w:tbl>
  <w:p w14:paraId="13CA4B10" w14:textId="77777777" w:rsidR="006F45FE" w:rsidRPr="006F45FE" w:rsidRDefault="006F45FE" w:rsidP="006F45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45FE" w14:paraId="50827403" w14:textId="77777777" w:rsidTr="006F45FE">
      <w:tblPrEx>
        <w:tblCellMar>
          <w:top w:w="0" w:type="dxa"/>
          <w:bottom w:w="0" w:type="dxa"/>
        </w:tblCellMar>
      </w:tblPrEx>
      <w:tc>
        <w:tcPr>
          <w:tcW w:w="4920" w:type="dxa"/>
          <w:shd w:val="clear" w:color="auto" w:fill="auto"/>
        </w:tcPr>
        <w:p w14:paraId="048C6B6C" w14:textId="59D858D5" w:rsidR="006F45FE" w:rsidRPr="006F45FE" w:rsidRDefault="006F45FE" w:rsidP="006F45F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73419">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73419">
            <w:rPr>
              <w:color w:val="000000"/>
              <w:w w:val="103"/>
            </w:rPr>
            <w:t>2</w:t>
          </w:r>
          <w:r>
            <w:rPr>
              <w:color w:val="000000"/>
              <w:w w:val="103"/>
            </w:rPr>
            <w:fldChar w:fldCharType="end"/>
          </w:r>
        </w:p>
      </w:tc>
      <w:tc>
        <w:tcPr>
          <w:tcW w:w="4920" w:type="dxa"/>
          <w:shd w:val="clear" w:color="auto" w:fill="auto"/>
        </w:tcPr>
        <w:p w14:paraId="1A01C22A" w14:textId="0AEA84D7" w:rsidR="006F45FE" w:rsidRPr="006F45FE" w:rsidRDefault="006F45FE" w:rsidP="006F45F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73419">
            <w:rPr>
              <w:b w:val="0"/>
              <w:color w:val="000000"/>
              <w:w w:val="103"/>
              <w:sz w:val="14"/>
            </w:rPr>
            <w:t>18-12827</w:t>
          </w:r>
          <w:r>
            <w:rPr>
              <w:b w:val="0"/>
              <w:color w:val="000000"/>
              <w:w w:val="103"/>
              <w:sz w:val="14"/>
            </w:rPr>
            <w:fldChar w:fldCharType="end"/>
          </w:r>
        </w:p>
      </w:tc>
    </w:tr>
  </w:tbl>
  <w:p w14:paraId="37A97E1E" w14:textId="77777777" w:rsidR="006F45FE" w:rsidRPr="006F45FE" w:rsidRDefault="006F45FE" w:rsidP="006F45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F31EC" w14:textId="77777777" w:rsidR="006F45FE" w:rsidRPr="006F45FE" w:rsidRDefault="006F45FE" w:rsidP="006F45FE">
    <w:pPr>
      <w:pStyle w:val="Footer"/>
      <w:spacing w:line="120" w:lineRule="exact"/>
      <w:rPr>
        <w:b w:val="0"/>
        <w:sz w:val="10"/>
      </w:rPr>
    </w:pPr>
    <w:r>
      <w:rPr>
        <w:b w:val="0"/>
        <w:sz w:val="10"/>
      </w:rPr>
      <w:drawing>
        <wp:anchor distT="0" distB="0" distL="114300" distR="114300" simplePos="0" relativeHeight="251658240" behindDoc="0" locked="0" layoutInCell="1" allowOverlap="1" wp14:anchorId="0AC0802E" wp14:editId="1602131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SWG/72/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2/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F45FE" w14:paraId="2CC21702" w14:textId="77777777" w:rsidTr="006F45FE">
      <w:tblPrEx>
        <w:tblCellMar>
          <w:top w:w="0" w:type="dxa"/>
          <w:bottom w:w="0" w:type="dxa"/>
        </w:tblCellMar>
      </w:tblPrEx>
      <w:tc>
        <w:tcPr>
          <w:tcW w:w="3830" w:type="dxa"/>
          <w:shd w:val="clear" w:color="auto" w:fill="auto"/>
        </w:tcPr>
        <w:p w14:paraId="294AFD62" w14:textId="0A3F7FC0" w:rsidR="006F45FE" w:rsidRDefault="006F45FE" w:rsidP="006F45FE">
          <w:pPr>
            <w:pStyle w:val="ReleaseDate"/>
          </w:pPr>
          <w:r>
            <w:t>18-12827 (S)</w:t>
          </w:r>
          <w:r w:rsidR="004C36D5">
            <w:t xml:space="preserve">    100818    13</w:t>
          </w:r>
          <w:r>
            <w:t>0818</w:t>
          </w:r>
        </w:p>
        <w:p w14:paraId="3CE7597D" w14:textId="77777777" w:rsidR="006F45FE" w:rsidRPr="006F45FE" w:rsidRDefault="006F45FE" w:rsidP="006F45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*1812827*</w:t>
          </w:r>
        </w:p>
      </w:tc>
      <w:tc>
        <w:tcPr>
          <w:tcW w:w="4920" w:type="dxa"/>
          <w:shd w:val="clear" w:color="auto" w:fill="auto"/>
        </w:tcPr>
        <w:p w14:paraId="1260F5CB" w14:textId="77777777" w:rsidR="006F45FE" w:rsidRDefault="006F45FE" w:rsidP="006F45FE">
          <w:pPr>
            <w:pStyle w:val="Footer"/>
            <w:jc w:val="right"/>
            <w:rPr>
              <w:b w:val="0"/>
              <w:sz w:val="20"/>
            </w:rPr>
          </w:pPr>
          <w:r>
            <w:rPr>
              <w:b w:val="0"/>
              <w:sz w:val="20"/>
            </w:rPr>
            <w:drawing>
              <wp:inline distT="0" distB="0" distL="0" distR="0" wp14:anchorId="68A343E7" wp14:editId="5A70D9F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CF96C4A" w14:textId="77777777" w:rsidR="006F45FE" w:rsidRPr="006F45FE" w:rsidRDefault="006F45FE" w:rsidP="006F45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3B200" w14:textId="77777777" w:rsidR="007A3084" w:rsidRDefault="007A3084" w:rsidP="00556720">
      <w:r>
        <w:separator/>
      </w:r>
    </w:p>
  </w:footnote>
  <w:footnote w:type="continuationSeparator" w:id="0">
    <w:p w14:paraId="78FB7449" w14:textId="77777777" w:rsidR="007A3084" w:rsidRDefault="007A308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F45FE" w14:paraId="49E2E05A" w14:textId="77777777" w:rsidTr="006F45FE">
      <w:tblPrEx>
        <w:tblCellMar>
          <w:top w:w="0" w:type="dxa"/>
          <w:bottom w:w="0" w:type="dxa"/>
        </w:tblCellMar>
      </w:tblPrEx>
      <w:trPr>
        <w:trHeight w:hRule="exact" w:val="864"/>
      </w:trPr>
      <w:tc>
        <w:tcPr>
          <w:tcW w:w="4939" w:type="dxa"/>
          <w:shd w:val="clear" w:color="auto" w:fill="auto"/>
          <w:vAlign w:val="bottom"/>
        </w:tcPr>
        <w:p w14:paraId="1EAB8BF6" w14:textId="395D3A00" w:rsidR="006F45FE" w:rsidRPr="006F45FE" w:rsidRDefault="006F45FE" w:rsidP="006F45F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73419">
            <w:rPr>
              <w:b/>
              <w:color w:val="000000"/>
            </w:rPr>
            <w:t>CEDAW/C/PSWG/72/1</w:t>
          </w:r>
          <w:r>
            <w:rPr>
              <w:b/>
              <w:color w:val="000000"/>
            </w:rPr>
            <w:fldChar w:fldCharType="end"/>
          </w:r>
        </w:p>
      </w:tc>
      <w:tc>
        <w:tcPr>
          <w:tcW w:w="4920" w:type="dxa"/>
          <w:shd w:val="clear" w:color="auto" w:fill="auto"/>
          <w:vAlign w:val="bottom"/>
        </w:tcPr>
        <w:p w14:paraId="36252400" w14:textId="77777777" w:rsidR="006F45FE" w:rsidRDefault="006F45FE" w:rsidP="006F45FE">
          <w:pPr>
            <w:pStyle w:val="Header"/>
          </w:pPr>
        </w:p>
      </w:tc>
    </w:tr>
  </w:tbl>
  <w:p w14:paraId="1FC5BA0F" w14:textId="77777777" w:rsidR="006F45FE" w:rsidRPr="006F45FE" w:rsidRDefault="006F45FE" w:rsidP="006F45F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F45FE" w14:paraId="4256FDE3" w14:textId="77777777" w:rsidTr="006F45FE">
      <w:tblPrEx>
        <w:tblCellMar>
          <w:top w:w="0" w:type="dxa"/>
          <w:bottom w:w="0" w:type="dxa"/>
        </w:tblCellMar>
      </w:tblPrEx>
      <w:trPr>
        <w:trHeight w:hRule="exact" w:val="864"/>
      </w:trPr>
      <w:tc>
        <w:tcPr>
          <w:tcW w:w="4939" w:type="dxa"/>
          <w:shd w:val="clear" w:color="auto" w:fill="auto"/>
          <w:vAlign w:val="bottom"/>
        </w:tcPr>
        <w:p w14:paraId="5BF8744D" w14:textId="77777777" w:rsidR="006F45FE" w:rsidRDefault="006F45FE" w:rsidP="006F45FE">
          <w:pPr>
            <w:pStyle w:val="Header"/>
          </w:pPr>
        </w:p>
      </w:tc>
      <w:tc>
        <w:tcPr>
          <w:tcW w:w="4920" w:type="dxa"/>
          <w:shd w:val="clear" w:color="auto" w:fill="auto"/>
          <w:vAlign w:val="bottom"/>
        </w:tcPr>
        <w:p w14:paraId="65928DCE" w14:textId="7CD5B478" w:rsidR="006F45FE" w:rsidRPr="006F45FE" w:rsidRDefault="006F45FE" w:rsidP="006F45F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73419">
            <w:rPr>
              <w:b/>
              <w:color w:val="000000"/>
            </w:rPr>
            <w:t>CEDAW/C/PSWG/72/1</w:t>
          </w:r>
          <w:r>
            <w:rPr>
              <w:b/>
              <w:color w:val="000000"/>
            </w:rPr>
            <w:fldChar w:fldCharType="end"/>
          </w:r>
        </w:p>
      </w:tc>
    </w:tr>
  </w:tbl>
  <w:p w14:paraId="1E56D671" w14:textId="77777777" w:rsidR="006F45FE" w:rsidRPr="006F45FE" w:rsidRDefault="006F45FE" w:rsidP="006F45F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F45FE" w14:paraId="3C56DAE0" w14:textId="77777777" w:rsidTr="006F45FE">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A38BA7F" w14:textId="77777777" w:rsidR="006F45FE" w:rsidRDefault="006F45FE" w:rsidP="006F45FE">
          <w:pPr>
            <w:pStyle w:val="Header"/>
            <w:spacing w:after="120"/>
          </w:pPr>
        </w:p>
      </w:tc>
      <w:tc>
        <w:tcPr>
          <w:tcW w:w="2059" w:type="dxa"/>
          <w:tcBorders>
            <w:bottom w:val="single" w:sz="4" w:space="0" w:color="auto"/>
          </w:tcBorders>
          <w:shd w:val="clear" w:color="auto" w:fill="auto"/>
          <w:vAlign w:val="bottom"/>
        </w:tcPr>
        <w:p w14:paraId="4D578403" w14:textId="77777777" w:rsidR="006F45FE" w:rsidRPr="006F45FE" w:rsidRDefault="006F45FE" w:rsidP="006F45F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17033D1" w14:textId="77777777" w:rsidR="006F45FE" w:rsidRDefault="006F45FE" w:rsidP="006F45FE">
          <w:pPr>
            <w:pStyle w:val="Header"/>
            <w:spacing w:after="120"/>
          </w:pPr>
        </w:p>
      </w:tc>
      <w:tc>
        <w:tcPr>
          <w:tcW w:w="6480" w:type="dxa"/>
          <w:gridSpan w:val="3"/>
          <w:tcBorders>
            <w:bottom w:val="single" w:sz="4" w:space="0" w:color="auto"/>
          </w:tcBorders>
          <w:shd w:val="clear" w:color="auto" w:fill="auto"/>
          <w:vAlign w:val="bottom"/>
        </w:tcPr>
        <w:p w14:paraId="3880B2C4" w14:textId="77777777" w:rsidR="006F45FE" w:rsidRPr="006F45FE" w:rsidRDefault="006F45FE" w:rsidP="006F45FE">
          <w:pPr>
            <w:spacing w:after="80" w:line="240" w:lineRule="auto"/>
            <w:jc w:val="right"/>
            <w:rPr>
              <w:position w:val="-4"/>
            </w:rPr>
          </w:pPr>
          <w:r>
            <w:rPr>
              <w:position w:val="-4"/>
              <w:sz w:val="40"/>
            </w:rPr>
            <w:t>CEDAW</w:t>
          </w:r>
          <w:r>
            <w:rPr>
              <w:position w:val="-4"/>
            </w:rPr>
            <w:t>/C/PSWG/72/1</w:t>
          </w:r>
        </w:p>
      </w:tc>
    </w:tr>
    <w:tr w:rsidR="006F45FE" w:rsidRPr="006F45FE" w14:paraId="76C8F980" w14:textId="77777777" w:rsidTr="006F45F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B179CC3" w14:textId="77777777" w:rsidR="006F45FE" w:rsidRPr="006F45FE" w:rsidRDefault="006F45FE" w:rsidP="006F45FE">
          <w:pPr>
            <w:pStyle w:val="Header"/>
            <w:spacing w:before="120"/>
            <w:jc w:val="center"/>
          </w:pPr>
          <w:r>
            <w:t xml:space="preserve"> </w:t>
          </w:r>
          <w:r>
            <w:drawing>
              <wp:inline distT="0" distB="0" distL="0" distR="0" wp14:anchorId="31B0F3A7" wp14:editId="6C8022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E5D96F" w14:textId="77777777" w:rsidR="006F45FE" w:rsidRPr="006F45FE" w:rsidRDefault="006F45FE" w:rsidP="006F45F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D31CB7" w14:textId="77777777" w:rsidR="006F45FE" w:rsidRPr="004C36D5" w:rsidRDefault="006F45FE" w:rsidP="006F45F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5016474" w14:textId="77777777" w:rsidR="006F45FE" w:rsidRDefault="006F45FE" w:rsidP="006F45FE">
          <w:pPr>
            <w:pStyle w:val="Distribution"/>
            <w:spacing w:before="240"/>
          </w:pPr>
          <w:r>
            <w:t>Distr. general</w:t>
          </w:r>
        </w:p>
        <w:p w14:paraId="5177BD63" w14:textId="77777777" w:rsidR="006F45FE" w:rsidRDefault="006F45FE" w:rsidP="006F45FE">
          <w:pPr>
            <w:pStyle w:val="Publication"/>
          </w:pPr>
          <w:r>
            <w:t>3 de agosto de 2018</w:t>
          </w:r>
        </w:p>
        <w:p w14:paraId="79A9538E" w14:textId="77777777" w:rsidR="006F45FE" w:rsidRDefault="006F45FE" w:rsidP="006F45FE">
          <w:r>
            <w:t>Español</w:t>
          </w:r>
        </w:p>
        <w:p w14:paraId="6FF7718F" w14:textId="77777777" w:rsidR="006F45FE" w:rsidRDefault="006F45FE" w:rsidP="006F45FE">
          <w:pPr>
            <w:pStyle w:val="Original"/>
          </w:pPr>
          <w:r>
            <w:t>Original: inglés</w:t>
          </w:r>
        </w:p>
        <w:p w14:paraId="02CC6846" w14:textId="3F80B4C9" w:rsidR="006F45FE" w:rsidRPr="006F45FE" w:rsidRDefault="004C36D5" w:rsidP="006F45FE">
          <w:r w:rsidRPr="004C36D5">
            <w:t>Español, francés e inglés únicamente</w:t>
          </w:r>
        </w:p>
      </w:tc>
    </w:tr>
  </w:tbl>
  <w:p w14:paraId="1718ACEC" w14:textId="77777777" w:rsidR="006F45FE" w:rsidRPr="004C36D5" w:rsidRDefault="006F45FE" w:rsidP="006F45F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1233E"/>
    <w:multiLevelType w:val="singleLevel"/>
    <w:tmpl w:val="AE8A9ADA"/>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4956DFD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84C4E00"/>
    <w:multiLevelType w:val="singleLevel"/>
    <w:tmpl w:val="AE8A9ADA"/>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03CAA50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05B8A56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B57AC21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5"/>
  </w:num>
  <w:num w:numId="22">
    <w:abstractNumId w:val="1"/>
  </w:num>
  <w:num w:numId="23">
    <w:abstractNumId w:val="4"/>
  </w:num>
  <w:num w:numId="24">
    <w:abstractNumId w:val="3"/>
  </w:num>
  <w:num w:numId="25">
    <w:abstractNumId w:val="0"/>
  </w:num>
  <w:num w:numId="2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27*"/>
    <w:docVar w:name="CreationDt" w:val="10/08/2018 5:44: PM"/>
    <w:docVar w:name="DocCategory" w:val="Doc"/>
    <w:docVar w:name="DocType" w:val="Final"/>
    <w:docVar w:name="DutyStation" w:val="New York"/>
    <w:docVar w:name="FooterJN" w:val="18-12827"/>
    <w:docVar w:name="jobn" w:val="18-12827 (S)"/>
    <w:docVar w:name="jobnDT" w:val="18-12827 (S)   100818"/>
    <w:docVar w:name="jobnDTDT" w:val="18-12827 (S)   100818   100818"/>
    <w:docVar w:name="JobNo" w:val="1812827S"/>
    <w:docVar w:name="JobNo2" w:val="18249545:44: PM"/>
    <w:docVar w:name="LocalDrive" w:val="0"/>
    <w:docVar w:name="OandT" w:val="JTV/RF"/>
    <w:docVar w:name="sss1" w:val="CEDAW/C/PSWG/72/1"/>
    <w:docVar w:name="sss2" w:val="-"/>
    <w:docVar w:name="Symbol1" w:val="CEDAW/C/PSWG/72/1"/>
    <w:docVar w:name="Symbol2" w:val="-"/>
  </w:docVars>
  <w:rsids>
    <w:rsidRoot w:val="007A3084"/>
    <w:rsid w:val="00017FCF"/>
    <w:rsid w:val="00024D1E"/>
    <w:rsid w:val="00027806"/>
    <w:rsid w:val="00065018"/>
    <w:rsid w:val="0009732F"/>
    <w:rsid w:val="000C4C9C"/>
    <w:rsid w:val="000E6D4E"/>
    <w:rsid w:val="000F5173"/>
    <w:rsid w:val="001005E5"/>
    <w:rsid w:val="0011115C"/>
    <w:rsid w:val="001263EE"/>
    <w:rsid w:val="001277C0"/>
    <w:rsid w:val="001403B4"/>
    <w:rsid w:val="00150405"/>
    <w:rsid w:val="00186962"/>
    <w:rsid w:val="001B1813"/>
    <w:rsid w:val="001B2568"/>
    <w:rsid w:val="001E635D"/>
    <w:rsid w:val="001F0FB0"/>
    <w:rsid w:val="00214645"/>
    <w:rsid w:val="00250B3D"/>
    <w:rsid w:val="002540F2"/>
    <w:rsid w:val="00262329"/>
    <w:rsid w:val="00264BF5"/>
    <w:rsid w:val="002706A2"/>
    <w:rsid w:val="00272C56"/>
    <w:rsid w:val="00273419"/>
    <w:rsid w:val="00275288"/>
    <w:rsid w:val="0027553D"/>
    <w:rsid w:val="0028270D"/>
    <w:rsid w:val="002B1371"/>
    <w:rsid w:val="002C4DA8"/>
    <w:rsid w:val="00300BF5"/>
    <w:rsid w:val="00307891"/>
    <w:rsid w:val="00345202"/>
    <w:rsid w:val="003734A6"/>
    <w:rsid w:val="003A5CA6"/>
    <w:rsid w:val="003C5E36"/>
    <w:rsid w:val="003E3B08"/>
    <w:rsid w:val="003E723B"/>
    <w:rsid w:val="00413F70"/>
    <w:rsid w:val="00420B10"/>
    <w:rsid w:val="00426D65"/>
    <w:rsid w:val="0044179B"/>
    <w:rsid w:val="004435B8"/>
    <w:rsid w:val="00454F0E"/>
    <w:rsid w:val="004658C8"/>
    <w:rsid w:val="004825E5"/>
    <w:rsid w:val="004B4C46"/>
    <w:rsid w:val="004C36D5"/>
    <w:rsid w:val="004D17DB"/>
    <w:rsid w:val="004D7AF0"/>
    <w:rsid w:val="004F2A1E"/>
    <w:rsid w:val="005008AD"/>
    <w:rsid w:val="00504C94"/>
    <w:rsid w:val="0054233B"/>
    <w:rsid w:val="00556720"/>
    <w:rsid w:val="005741C3"/>
    <w:rsid w:val="005832B1"/>
    <w:rsid w:val="00583D31"/>
    <w:rsid w:val="005A57D0"/>
    <w:rsid w:val="005B6DAA"/>
    <w:rsid w:val="005B6F9A"/>
    <w:rsid w:val="005C49C8"/>
    <w:rsid w:val="005D089B"/>
    <w:rsid w:val="005D65AA"/>
    <w:rsid w:val="005E363E"/>
    <w:rsid w:val="005E6A6A"/>
    <w:rsid w:val="005F2F4A"/>
    <w:rsid w:val="0062570A"/>
    <w:rsid w:val="00626858"/>
    <w:rsid w:val="00630929"/>
    <w:rsid w:val="00641CFF"/>
    <w:rsid w:val="00645A78"/>
    <w:rsid w:val="00657334"/>
    <w:rsid w:val="00663998"/>
    <w:rsid w:val="00665DEB"/>
    <w:rsid w:val="00674235"/>
    <w:rsid w:val="006849AD"/>
    <w:rsid w:val="006A17C3"/>
    <w:rsid w:val="006A3D71"/>
    <w:rsid w:val="006B63BE"/>
    <w:rsid w:val="006E5ED9"/>
    <w:rsid w:val="006F45FE"/>
    <w:rsid w:val="006F557A"/>
    <w:rsid w:val="007140BB"/>
    <w:rsid w:val="00754EED"/>
    <w:rsid w:val="00757B08"/>
    <w:rsid w:val="0077487E"/>
    <w:rsid w:val="00790D3A"/>
    <w:rsid w:val="007A3084"/>
    <w:rsid w:val="007A7EE8"/>
    <w:rsid w:val="007C5E21"/>
    <w:rsid w:val="007D1BDC"/>
    <w:rsid w:val="00807A74"/>
    <w:rsid w:val="00823D49"/>
    <w:rsid w:val="008350F0"/>
    <w:rsid w:val="00855FFA"/>
    <w:rsid w:val="008723C3"/>
    <w:rsid w:val="008A24F8"/>
    <w:rsid w:val="008F3E1E"/>
    <w:rsid w:val="008F5C2D"/>
    <w:rsid w:val="0090064F"/>
    <w:rsid w:val="009006F9"/>
    <w:rsid w:val="00902F82"/>
    <w:rsid w:val="00926813"/>
    <w:rsid w:val="00926AE3"/>
    <w:rsid w:val="009339C2"/>
    <w:rsid w:val="009457D2"/>
    <w:rsid w:val="009876F5"/>
    <w:rsid w:val="009D67E4"/>
    <w:rsid w:val="009E1969"/>
    <w:rsid w:val="009E6D34"/>
    <w:rsid w:val="00A20AC0"/>
    <w:rsid w:val="00A458DD"/>
    <w:rsid w:val="00A80110"/>
    <w:rsid w:val="00A8524E"/>
    <w:rsid w:val="00A90B6B"/>
    <w:rsid w:val="00A966CD"/>
    <w:rsid w:val="00AA609B"/>
    <w:rsid w:val="00AB360D"/>
    <w:rsid w:val="00AC4B23"/>
    <w:rsid w:val="00AF38EB"/>
    <w:rsid w:val="00B21B87"/>
    <w:rsid w:val="00B40947"/>
    <w:rsid w:val="00B416F4"/>
    <w:rsid w:val="00B4343D"/>
    <w:rsid w:val="00B507A6"/>
    <w:rsid w:val="00B565FD"/>
    <w:rsid w:val="00B61E61"/>
    <w:rsid w:val="00B642DD"/>
    <w:rsid w:val="00B65E92"/>
    <w:rsid w:val="00B75807"/>
    <w:rsid w:val="00B95B84"/>
    <w:rsid w:val="00B9620C"/>
    <w:rsid w:val="00BB1F3E"/>
    <w:rsid w:val="00BB778A"/>
    <w:rsid w:val="00BC56D3"/>
    <w:rsid w:val="00BD07BF"/>
    <w:rsid w:val="00BF5B27"/>
    <w:rsid w:val="00BF6BE0"/>
    <w:rsid w:val="00C02934"/>
    <w:rsid w:val="00C04769"/>
    <w:rsid w:val="00C57849"/>
    <w:rsid w:val="00C645F6"/>
    <w:rsid w:val="00C75CE0"/>
    <w:rsid w:val="00C779E4"/>
    <w:rsid w:val="00CA0E8B"/>
    <w:rsid w:val="00CA1046"/>
    <w:rsid w:val="00CC38FA"/>
    <w:rsid w:val="00D15D85"/>
    <w:rsid w:val="00D61FA0"/>
    <w:rsid w:val="00DA119C"/>
    <w:rsid w:val="00DC7B16"/>
    <w:rsid w:val="00DF34AE"/>
    <w:rsid w:val="00DF7DEA"/>
    <w:rsid w:val="00E25127"/>
    <w:rsid w:val="00E33AEC"/>
    <w:rsid w:val="00E35370"/>
    <w:rsid w:val="00E36F2C"/>
    <w:rsid w:val="00E40998"/>
    <w:rsid w:val="00E445F9"/>
    <w:rsid w:val="00E7541B"/>
    <w:rsid w:val="00E91E9F"/>
    <w:rsid w:val="00E950EF"/>
    <w:rsid w:val="00EB1625"/>
    <w:rsid w:val="00EC6195"/>
    <w:rsid w:val="00F27BF6"/>
    <w:rsid w:val="00F30184"/>
    <w:rsid w:val="00F31052"/>
    <w:rsid w:val="00F32866"/>
    <w:rsid w:val="00F41482"/>
    <w:rsid w:val="00F5593E"/>
    <w:rsid w:val="00F57994"/>
    <w:rsid w:val="00F72CC7"/>
    <w:rsid w:val="00F8393C"/>
    <w:rsid w:val="00F94BC6"/>
    <w:rsid w:val="00FA0EFB"/>
    <w:rsid w:val="00FC4C51"/>
    <w:rsid w:val="00FD3101"/>
    <w:rsid w:val="00FF1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7E6C0"/>
  <w15:chartTrackingRefBased/>
  <w15:docId w15:val="{3C29FCD5-F392-4617-B90B-5D93D952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570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2570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2570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2570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2570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2570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2570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2570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2570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2570A"/>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257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2570A"/>
    <w:pPr>
      <w:keepNext/>
      <w:keepLines/>
      <w:spacing w:line="270" w:lineRule="exact"/>
      <w:outlineLvl w:val="0"/>
    </w:pPr>
    <w:rPr>
      <w:b/>
      <w:kern w:val="14"/>
      <w:sz w:val="24"/>
    </w:rPr>
  </w:style>
  <w:style w:type="paragraph" w:customStyle="1" w:styleId="HCh">
    <w:name w:val="_ H _Ch"/>
    <w:basedOn w:val="H1"/>
    <w:next w:val="Normal"/>
    <w:qFormat/>
    <w:rsid w:val="0062570A"/>
    <w:pPr>
      <w:spacing w:line="300" w:lineRule="exact"/>
    </w:pPr>
    <w:rPr>
      <w:spacing w:val="-2"/>
      <w:sz w:val="28"/>
    </w:rPr>
  </w:style>
  <w:style w:type="paragraph" w:customStyle="1" w:styleId="HM">
    <w:name w:val="_ H __M"/>
    <w:basedOn w:val="HCh"/>
    <w:next w:val="Normal"/>
    <w:qFormat/>
    <w:rsid w:val="0062570A"/>
    <w:pPr>
      <w:spacing w:line="360" w:lineRule="exact"/>
    </w:pPr>
    <w:rPr>
      <w:spacing w:val="-3"/>
      <w:w w:val="99"/>
      <w:sz w:val="34"/>
    </w:rPr>
  </w:style>
  <w:style w:type="paragraph" w:customStyle="1" w:styleId="H23">
    <w:name w:val="_ H_2/3"/>
    <w:basedOn w:val="H1"/>
    <w:next w:val="SingleTxt"/>
    <w:qFormat/>
    <w:rsid w:val="0062570A"/>
    <w:pPr>
      <w:spacing w:line="240" w:lineRule="exact"/>
      <w:outlineLvl w:val="1"/>
    </w:pPr>
    <w:rPr>
      <w:spacing w:val="2"/>
      <w:sz w:val="20"/>
    </w:rPr>
  </w:style>
  <w:style w:type="paragraph" w:customStyle="1" w:styleId="H4">
    <w:name w:val="_ H_4"/>
    <w:basedOn w:val="Normal"/>
    <w:next w:val="SingleTxt"/>
    <w:qFormat/>
    <w:rsid w:val="0062570A"/>
    <w:pPr>
      <w:keepNext/>
      <w:keepLines/>
      <w:tabs>
        <w:tab w:val="right" w:pos="360"/>
      </w:tabs>
      <w:outlineLvl w:val="3"/>
    </w:pPr>
    <w:rPr>
      <w:i/>
      <w:spacing w:val="3"/>
      <w:kern w:val="14"/>
    </w:rPr>
  </w:style>
  <w:style w:type="paragraph" w:customStyle="1" w:styleId="H56">
    <w:name w:val="_ H_5/6"/>
    <w:basedOn w:val="Normal"/>
    <w:next w:val="Normal"/>
    <w:qFormat/>
    <w:rsid w:val="0062570A"/>
    <w:pPr>
      <w:keepNext/>
      <w:keepLines/>
      <w:tabs>
        <w:tab w:val="right" w:pos="360"/>
      </w:tabs>
      <w:outlineLvl w:val="4"/>
    </w:pPr>
    <w:rPr>
      <w:kern w:val="14"/>
    </w:rPr>
  </w:style>
  <w:style w:type="paragraph" w:customStyle="1" w:styleId="DualTxt">
    <w:name w:val="__Dual Txt"/>
    <w:basedOn w:val="Normal"/>
    <w:qFormat/>
    <w:rsid w:val="0062570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2570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2570A"/>
    <w:pPr>
      <w:spacing w:line="540" w:lineRule="exact"/>
    </w:pPr>
    <w:rPr>
      <w:spacing w:val="-8"/>
      <w:w w:val="96"/>
      <w:sz w:val="57"/>
    </w:rPr>
  </w:style>
  <w:style w:type="paragraph" w:customStyle="1" w:styleId="SS">
    <w:name w:val="__S_S"/>
    <w:basedOn w:val="HCh"/>
    <w:next w:val="Normal"/>
    <w:qFormat/>
    <w:rsid w:val="0062570A"/>
    <w:pPr>
      <w:ind w:left="1267" w:right="1267"/>
    </w:pPr>
  </w:style>
  <w:style w:type="paragraph" w:customStyle="1" w:styleId="SingleTxt">
    <w:name w:val="__Single Txt"/>
    <w:basedOn w:val="Normal"/>
    <w:qFormat/>
    <w:rsid w:val="006257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2570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2570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2570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2570A"/>
    <w:rPr>
      <w:rFonts w:ascii="Tahoma" w:hAnsi="Tahoma" w:cs="Tahoma"/>
      <w:sz w:val="16"/>
      <w:szCs w:val="16"/>
    </w:rPr>
  </w:style>
  <w:style w:type="character" w:customStyle="1" w:styleId="BalloonTextChar">
    <w:name w:val="Balloon Text Char"/>
    <w:basedOn w:val="DefaultParagraphFont"/>
    <w:link w:val="BalloonText"/>
    <w:semiHidden/>
    <w:rsid w:val="0062570A"/>
    <w:rPr>
      <w:rFonts w:ascii="Tahoma" w:eastAsiaTheme="minorHAnsi" w:hAnsi="Tahoma" w:cs="Tahoma"/>
      <w:spacing w:val="4"/>
      <w:w w:val="103"/>
      <w:sz w:val="16"/>
      <w:szCs w:val="16"/>
      <w:lang w:val="es-ES" w:eastAsia="en-US"/>
    </w:rPr>
  </w:style>
  <w:style w:type="paragraph" w:customStyle="1" w:styleId="Bullet1">
    <w:name w:val="Bullet 1"/>
    <w:basedOn w:val="Normal"/>
    <w:qFormat/>
    <w:rsid w:val="0062570A"/>
    <w:pPr>
      <w:numPr>
        <w:numId w:val="21"/>
      </w:numPr>
      <w:spacing w:after="120"/>
      <w:ind w:right="1264"/>
      <w:jc w:val="both"/>
    </w:pPr>
  </w:style>
  <w:style w:type="paragraph" w:customStyle="1" w:styleId="Bullet2">
    <w:name w:val="Bullet 2"/>
    <w:basedOn w:val="Normal"/>
    <w:qFormat/>
    <w:rsid w:val="0062570A"/>
    <w:pPr>
      <w:numPr>
        <w:numId w:val="22"/>
      </w:numPr>
      <w:spacing w:after="120"/>
      <w:ind w:right="1264"/>
      <w:jc w:val="both"/>
    </w:pPr>
  </w:style>
  <w:style w:type="paragraph" w:customStyle="1" w:styleId="Bullet3">
    <w:name w:val="Bullet 3"/>
    <w:basedOn w:val="SingleTxt"/>
    <w:qFormat/>
    <w:rsid w:val="0062570A"/>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2570A"/>
    <w:pPr>
      <w:spacing w:line="240" w:lineRule="auto"/>
    </w:pPr>
    <w:rPr>
      <w:b/>
      <w:bCs/>
      <w:color w:val="4F81BD"/>
      <w:sz w:val="18"/>
      <w:szCs w:val="18"/>
    </w:rPr>
  </w:style>
  <w:style w:type="character" w:styleId="CommentReference">
    <w:name w:val="annotation reference"/>
    <w:semiHidden/>
    <w:rsid w:val="0062570A"/>
    <w:rPr>
      <w:sz w:val="6"/>
    </w:rPr>
  </w:style>
  <w:style w:type="paragraph" w:customStyle="1" w:styleId="Distribution">
    <w:name w:val="Distribution"/>
    <w:next w:val="Normal"/>
    <w:autoRedefine/>
    <w:qFormat/>
    <w:rsid w:val="0062570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2570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2570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2570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2570A"/>
    <w:pPr>
      <w:spacing w:after="80"/>
    </w:pPr>
  </w:style>
  <w:style w:type="character" w:customStyle="1" w:styleId="EndnoteTextChar">
    <w:name w:val="Endnote Text Char"/>
    <w:basedOn w:val="DefaultParagraphFont"/>
    <w:link w:val="EndnoteText"/>
    <w:semiHidden/>
    <w:rsid w:val="0062570A"/>
    <w:rPr>
      <w:rFonts w:ascii="Times New Roman" w:eastAsiaTheme="minorHAnsi" w:hAnsi="Times New Roman" w:cs="Times New Roman"/>
      <w:spacing w:val="5"/>
      <w:w w:val="104"/>
      <w:sz w:val="17"/>
      <w:lang w:val="es-ES" w:eastAsia="en-US"/>
    </w:rPr>
  </w:style>
  <w:style w:type="paragraph" w:styleId="Footer">
    <w:name w:val="footer"/>
    <w:link w:val="FooterChar"/>
    <w:qFormat/>
    <w:rsid w:val="0062570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2570A"/>
    <w:rPr>
      <w:rFonts w:ascii="Times New Roman" w:eastAsiaTheme="minorHAnsi" w:hAnsi="Times New Roman" w:cs="Times New Roman"/>
      <w:b/>
      <w:noProof/>
      <w:sz w:val="17"/>
      <w:lang w:val="en-US" w:eastAsia="en-US"/>
    </w:rPr>
  </w:style>
  <w:style w:type="character" w:styleId="FootnoteReference">
    <w:name w:val="footnote reference"/>
    <w:semiHidden/>
    <w:rsid w:val="0062570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2570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2570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2570A"/>
    <w:pPr>
      <w:spacing w:before="240"/>
    </w:pPr>
    <w:rPr>
      <w:b/>
      <w:spacing w:val="-2"/>
      <w:w w:val="100"/>
    </w:rPr>
  </w:style>
  <w:style w:type="paragraph" w:customStyle="1" w:styleId="HdChapterBdLg">
    <w:name w:val="Hd Chapter Bd Lg"/>
    <w:basedOn w:val="HdChapterBD"/>
    <w:next w:val="Normal"/>
    <w:qFormat/>
    <w:rsid w:val="0062570A"/>
    <w:rPr>
      <w:spacing w:val="-3"/>
      <w:w w:val="99"/>
      <w:kern w:val="14"/>
      <w:sz w:val="34"/>
      <w:szCs w:val="34"/>
    </w:rPr>
  </w:style>
  <w:style w:type="paragraph" w:styleId="Header">
    <w:name w:val="header"/>
    <w:link w:val="HeaderChar"/>
    <w:qFormat/>
    <w:rsid w:val="0062570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2570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2570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2570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2570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2570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2570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2570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2570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2570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2570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2570A"/>
    <w:pPr>
      <w:keepNext/>
      <w:spacing w:before="190" w:line="270" w:lineRule="exact"/>
    </w:pPr>
    <w:rPr>
      <w:b/>
      <w:kern w:val="14"/>
      <w:sz w:val="24"/>
    </w:rPr>
  </w:style>
  <w:style w:type="paragraph" w:customStyle="1" w:styleId="JournalHeading2">
    <w:name w:val="Journal_Heading2"/>
    <w:basedOn w:val="Normal"/>
    <w:next w:val="Normal"/>
    <w:qFormat/>
    <w:rsid w:val="0062570A"/>
    <w:pPr>
      <w:keepNext/>
      <w:keepLines/>
      <w:spacing w:before="240"/>
      <w:outlineLvl w:val="1"/>
    </w:pPr>
    <w:rPr>
      <w:b/>
      <w:spacing w:val="2"/>
      <w:kern w:val="14"/>
    </w:rPr>
  </w:style>
  <w:style w:type="paragraph" w:customStyle="1" w:styleId="JournalHeading4">
    <w:name w:val="Journal_Heading4"/>
    <w:basedOn w:val="Normal"/>
    <w:next w:val="Normal"/>
    <w:qFormat/>
    <w:rsid w:val="0062570A"/>
    <w:pPr>
      <w:keepNext/>
      <w:keepLines/>
      <w:spacing w:before="240"/>
      <w:outlineLvl w:val="3"/>
    </w:pPr>
    <w:rPr>
      <w:i/>
      <w:kern w:val="14"/>
    </w:rPr>
  </w:style>
  <w:style w:type="character" w:styleId="LineNumber">
    <w:name w:val="line number"/>
    <w:qFormat/>
    <w:rsid w:val="0062570A"/>
    <w:rPr>
      <w:sz w:val="14"/>
    </w:rPr>
  </w:style>
  <w:style w:type="paragraph" w:styleId="NoSpacing">
    <w:name w:val="No Spacing"/>
    <w:basedOn w:val="Normal"/>
    <w:uiPriority w:val="1"/>
    <w:rsid w:val="0062570A"/>
    <w:pPr>
      <w:spacing w:line="240" w:lineRule="auto"/>
    </w:pPr>
  </w:style>
  <w:style w:type="paragraph" w:customStyle="1" w:styleId="NormalBullet">
    <w:name w:val="Normal Bullet"/>
    <w:basedOn w:val="Normal"/>
    <w:next w:val="Normal"/>
    <w:qFormat/>
    <w:rsid w:val="0062570A"/>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62570A"/>
    <w:pPr>
      <w:tabs>
        <w:tab w:val="left" w:leader="dot" w:pos="2218"/>
        <w:tab w:val="left" w:pos="2707"/>
        <w:tab w:val="right" w:leader="dot" w:pos="9835"/>
      </w:tabs>
    </w:pPr>
    <w:rPr>
      <w:kern w:val="14"/>
    </w:rPr>
  </w:style>
  <w:style w:type="paragraph" w:customStyle="1" w:styleId="Original">
    <w:name w:val="Original"/>
    <w:next w:val="Normal"/>
    <w:autoRedefine/>
    <w:qFormat/>
    <w:rsid w:val="0062570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2570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2570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2570A"/>
    <w:pPr>
      <w:tabs>
        <w:tab w:val="right" w:pos="9965"/>
      </w:tabs>
      <w:spacing w:line="210" w:lineRule="exact"/>
    </w:pPr>
    <w:rPr>
      <w:spacing w:val="5"/>
      <w:w w:val="104"/>
      <w:kern w:val="14"/>
      <w:sz w:val="17"/>
    </w:rPr>
  </w:style>
  <w:style w:type="paragraph" w:customStyle="1" w:styleId="SmallX">
    <w:name w:val="SmallX"/>
    <w:basedOn w:val="Small"/>
    <w:next w:val="Normal"/>
    <w:qFormat/>
    <w:rsid w:val="0062570A"/>
    <w:pPr>
      <w:spacing w:line="180" w:lineRule="exact"/>
      <w:jc w:val="right"/>
    </w:pPr>
    <w:rPr>
      <w:spacing w:val="6"/>
      <w:w w:val="106"/>
      <w:sz w:val="14"/>
    </w:rPr>
  </w:style>
  <w:style w:type="paragraph" w:customStyle="1" w:styleId="TitleHCH">
    <w:name w:val="Title_H_CH"/>
    <w:basedOn w:val="HCh"/>
    <w:next w:val="SingleTxt"/>
    <w:qFormat/>
    <w:rsid w:val="006257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257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2570A"/>
    <w:pPr>
      <w:outlineLvl w:val="9"/>
    </w:pPr>
    <w:rPr>
      <w:rFonts w:eastAsiaTheme="majorEastAsia" w:cstheme="majorBidi"/>
      <w:lang w:bidi="en-US"/>
    </w:rPr>
  </w:style>
  <w:style w:type="paragraph" w:customStyle="1" w:styleId="XLarge">
    <w:name w:val="XLarge"/>
    <w:basedOn w:val="HM"/>
    <w:qFormat/>
    <w:rsid w:val="0062570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6F45FE"/>
    <w:pPr>
      <w:spacing w:line="240" w:lineRule="auto"/>
    </w:pPr>
    <w:rPr>
      <w:szCs w:val="20"/>
    </w:rPr>
  </w:style>
  <w:style w:type="character" w:customStyle="1" w:styleId="CommentTextChar">
    <w:name w:val="Comment Text Char"/>
    <w:basedOn w:val="DefaultParagraphFont"/>
    <w:link w:val="CommentText"/>
    <w:uiPriority w:val="99"/>
    <w:semiHidden/>
    <w:rsid w:val="006F45F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F45FE"/>
    <w:rPr>
      <w:b/>
      <w:bCs/>
    </w:rPr>
  </w:style>
  <w:style w:type="character" w:customStyle="1" w:styleId="CommentSubjectChar">
    <w:name w:val="Comment Subject Char"/>
    <w:basedOn w:val="CommentTextChar"/>
    <w:link w:val="CommentSubject"/>
    <w:uiPriority w:val="99"/>
    <w:semiHidden/>
    <w:rsid w:val="006F45FE"/>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4C36D5"/>
    <w:rPr>
      <w:color w:val="0000FF" w:themeColor="hyperlink"/>
      <w:u w:val="none"/>
    </w:rPr>
  </w:style>
  <w:style w:type="character" w:styleId="FollowedHyperlink">
    <w:name w:val="FollowedHyperlink"/>
    <w:basedOn w:val="DefaultParagraphFont"/>
    <w:uiPriority w:val="99"/>
    <w:semiHidden/>
    <w:unhideWhenUsed/>
    <w:rsid w:val="004C36D5"/>
    <w:rPr>
      <w:color w:val="0000FF"/>
      <w:u w:val="none"/>
    </w:rPr>
  </w:style>
  <w:style w:type="character" w:styleId="UnresolvedMention">
    <w:name w:val="Unresolved Mention"/>
    <w:basedOn w:val="DefaultParagraphFont"/>
    <w:uiPriority w:val="99"/>
    <w:semiHidden/>
    <w:unhideWhenUsed/>
    <w:rsid w:val="004C36D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L/Q/9" TargetMode="External"/><Relationship Id="rId3" Type="http://schemas.openxmlformats.org/officeDocument/2006/relationships/settings" Target="settings.xml"/><Relationship Id="rId21" Type="http://schemas.openxmlformats.org/officeDocument/2006/relationships/hyperlink" Target="https://undocs.org/sp/CEDAW/C/GB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BWA/Q/4" TargetMode="External"/><Relationship Id="rId2" Type="http://schemas.openxmlformats.org/officeDocument/2006/relationships/styles" Target="styles.xml"/><Relationship Id="rId16" Type="http://schemas.openxmlformats.org/officeDocument/2006/relationships/hyperlink" Target="https://undocs.org/sp/CEDAW/C/ATG/Q/4-7/Add.1" TargetMode="External"/><Relationship Id="rId20" Type="http://schemas.openxmlformats.org/officeDocument/2006/relationships/hyperlink" Target="https://undocs.org/sp/CEDAW/C/SRB/Q/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AGO/Q/7"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ETH/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860</Words>
  <Characters>4613</Characters>
  <Application>Microsoft Office Word</Application>
  <DocSecurity>0</DocSecurity>
  <Lines>93</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Xavier Troya Vera</dc:creator>
  <cp:keywords/>
  <dc:description/>
  <cp:lastModifiedBy>Johnny Xavier Troya Vera</cp:lastModifiedBy>
  <cp:revision>4</cp:revision>
  <dcterms:created xsi:type="dcterms:W3CDTF">2018-08-10T22:01:00Z</dcterms:created>
  <dcterms:modified xsi:type="dcterms:W3CDTF">2018-08-10T22:06:00Z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1812827</vt:lpwstr>
  </property>
  <property fmtid="{D5CDD505-2E9C-101B-9397-08002B2CF9AE}" pid="3" name="ODSRefJobNo">
    <vt:lpwstr>1824954</vt:lpwstr>
  </property>
  <property fmtid="{D5CDD505-2E9C-101B-9397-08002B2CF9AE}" pid="4" name="Symbol1">
    <vt:lpwstr>CEDAW/C/PSWG/72/1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100818</vt:lpwstr>
  </property>
  <property fmtid="{D5CDD505-2E9C-101B-9397-08002B2CF9AE}" pid="9" name="Session">
    <vt:lpwstr>72º período de sesiones_x000d_</vt:lpwstr>
  </property>
  <property fmtid="{D5CDD505-2E9C-101B-9397-08002B2CF9AE}" pid="10" name="Title1">
    <vt:lpwstr>		Examen de los informes presentados por los Estados partes en virtud del artículo 18 de la Convención sobre la Eliminación de Todas las Formas de Discriminación contra la Mujer_x000d_</vt:lpwstr>
  </property>
  <property fmtid="{D5CDD505-2E9C-101B-9397-08002B2CF9AE}" pid="11" name="Title2">
    <vt:lpwstr>		Informe del grupo de trabajo anterior al período de sesiones_x000d_</vt:lpwstr>
  </property>
  <property fmtid="{D5CDD505-2E9C-101B-9397-08002B2CF9AE}" pid="12" name="Comment">
    <vt:lpwstr/>
  </property>
  <property fmtid="{D5CDD505-2E9C-101B-9397-08002B2CF9AE}" pid="13" name="DraftPages">
    <vt:lpwstr> </vt:lpwstr>
  </property>
  <property fmtid="{D5CDD505-2E9C-101B-9397-08002B2CF9AE}" pid="14" name="Operator">
    <vt:lpwstr>JTV</vt:lpwstr>
  </property>
  <property fmtid="{D5CDD505-2E9C-101B-9397-08002B2CF9AE}" pid="15" name="Translator">
    <vt:lpwstr>RF</vt:lpwstr>
  </property>
</Properties>
</file>