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 в</w:t>
      </w:r>
      <w:r>
        <w:br/>
        <w:t>отношении женщин</w:t>
      </w:r>
    </w:p>
    <w:p w:rsidR="00000000" w:rsidRDefault="00000000">
      <w:pPr>
        <w:pStyle w:val="H23"/>
      </w:pPr>
      <w:r>
        <w:t>Тридцатая сессия</w:t>
      </w:r>
    </w:p>
    <w:p w:rsidR="00000000" w:rsidRDefault="00000000">
      <w:pPr>
        <w:spacing w:line="240" w:lineRule="auto"/>
        <w:rPr>
          <w:sz w:val="12"/>
        </w:rPr>
      </w:pPr>
    </w:p>
    <w:p w:rsidR="00000000" w:rsidRDefault="00000000">
      <w:pPr>
        <w:pStyle w:val="H23"/>
      </w:pPr>
      <w:r>
        <w:t>Краткий отчет о 639-м заседании,</w:t>
      </w:r>
    </w:p>
    <w:p w:rsidR="00000000" w:rsidRDefault="00000000">
      <w:r>
        <w:t>состоявшемся в Центральных учреждениях, Нью-Йорк, в среду, 21 января 2004 года, в 10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Ачар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pPr>
      <w:r>
        <w:t>Рассмотрение докладов, представляемых государствами-участниками в соо</w:t>
      </w:r>
      <w:r>
        <w:t>т</w:t>
      </w:r>
      <w:r>
        <w:t>ветствии со статьей 18 Конвенции (</w:t>
      </w:r>
      <w:r>
        <w:rPr>
          <w:i/>
        </w:rPr>
        <w:t>продолжение</w:t>
      </w:r>
      <w:r>
        <w:t>)</w:t>
      </w:r>
    </w:p>
    <w:p w:rsidR="00000000" w:rsidRDefault="00000000">
      <w:pPr>
        <w:pStyle w:val="SingleTxt"/>
        <w:jc w:val="left"/>
        <w:rPr>
          <w:i/>
        </w:rPr>
      </w:pPr>
      <w:r>
        <w:tab/>
      </w:r>
      <w:r>
        <w:rPr>
          <w:i/>
        </w:rPr>
        <w:t>Пятый периодический доклад Германии</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открывается в 10 ч. 10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представляемых государствами-участниками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DualTxt"/>
        <w:ind w:left="480" w:hanging="480"/>
      </w:pPr>
      <w:r>
        <w:tab/>
      </w:r>
      <w:r>
        <w:rPr>
          <w:i/>
        </w:rPr>
        <w:t xml:space="preserve">Пятый периодический доклад Германии </w:t>
      </w:r>
      <w:r>
        <w:t>(CEDAW/C/DEU/5; CEDAW/PSWG/2004/1/ CRP.1/Add.3 и CRP.2/Add.5)</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делегация Германии занимает м</w:t>
      </w:r>
      <w:r>
        <w:t>е</w:t>
      </w:r>
      <w:r>
        <w:t>сто за столом Комитета.</w:t>
      </w:r>
    </w:p>
    <w:p w:rsidR="00000000" w:rsidRDefault="00000000">
      <w:pPr>
        <w:pStyle w:val="DualTxt"/>
      </w:pPr>
      <w:r>
        <w:t>2.</w:t>
      </w:r>
      <w:r>
        <w:tab/>
      </w:r>
      <w:r>
        <w:rPr>
          <w:b/>
        </w:rPr>
        <w:t>Г</w:t>
      </w:r>
      <w:r>
        <w:rPr>
          <w:b/>
        </w:rPr>
        <w:noBreakHyphen/>
        <w:t>жа Рейманн-Ханевинкель</w:t>
      </w:r>
      <w:r>
        <w:t xml:space="preserve"> (Германия) с удовлетворением отмечает присутствие представ</w:t>
      </w:r>
      <w:r>
        <w:t>и</w:t>
      </w:r>
      <w:r>
        <w:t>телей неправительственных организаций Германии, с которыми она в качестве Парламентского госсе</w:t>
      </w:r>
      <w:r>
        <w:t>к</w:t>
      </w:r>
      <w:r>
        <w:t>ретаря в федеральном министерстве по делам с</w:t>
      </w:r>
      <w:r>
        <w:t>е</w:t>
      </w:r>
      <w:r>
        <w:t>мьи, престарелых, женщин и молодежи поддерж</w:t>
      </w:r>
      <w:r>
        <w:t>и</w:t>
      </w:r>
      <w:r>
        <w:t>вает постоянный диалог. На одном из таких после</w:t>
      </w:r>
      <w:r>
        <w:t>д</w:t>
      </w:r>
      <w:r>
        <w:t>них заседаний ей были представлены параллельные докл</w:t>
      </w:r>
      <w:r>
        <w:t>а</w:t>
      </w:r>
      <w:r>
        <w:t>ды.</w:t>
      </w:r>
    </w:p>
    <w:p w:rsidR="00000000" w:rsidRDefault="00000000">
      <w:pPr>
        <w:pStyle w:val="DualTxt"/>
      </w:pPr>
      <w:r>
        <w:t>3.</w:t>
      </w:r>
      <w:r>
        <w:tab/>
        <w:t>Представляя пятый периодический доклад Германии (CEDAW/C/DEU/5), она говорит, что все меры федерального правительства, указанные в докладе (раздел II, пункт 5.3.1), были либо осущ</w:t>
      </w:r>
      <w:r>
        <w:t>е</w:t>
      </w:r>
      <w:r>
        <w:t>ствлены, либо начаты, а решение продолжить ре</w:t>
      </w:r>
      <w:r>
        <w:t>а</w:t>
      </w:r>
      <w:r>
        <w:t>лизацию Плана действий будет принято в ходе т</w:t>
      </w:r>
      <w:r>
        <w:t>е</w:t>
      </w:r>
      <w:r>
        <w:t>кущего законодательного периода. В свете Фед</w:t>
      </w:r>
      <w:r>
        <w:t>е</w:t>
      </w:r>
      <w:r>
        <w:t>рального закона о защите против насилия несколько земель изменили свои законы во избежания юрид</w:t>
      </w:r>
      <w:r>
        <w:t>и</w:t>
      </w:r>
      <w:r>
        <w:t>ческого вакуума между мерами защиты, принима</w:t>
      </w:r>
      <w:r>
        <w:t>е</w:t>
      </w:r>
      <w:r>
        <w:t>мыми полицейскими участками и судебной сист</w:t>
      </w:r>
      <w:r>
        <w:t>е</w:t>
      </w:r>
      <w:r>
        <w:t>мой. Однако явно требуется более конкретная по</w:t>
      </w:r>
      <w:r>
        <w:t>д</w:t>
      </w:r>
      <w:r>
        <w:t>держка и выработка рекомендаций жертвам при о</w:t>
      </w:r>
      <w:r>
        <w:t>б</w:t>
      </w:r>
      <w:r>
        <w:t>суждении процессуальных действий, необход</w:t>
      </w:r>
      <w:r>
        <w:t>и</w:t>
      </w:r>
      <w:r>
        <w:t>мость чего была также особо выделена в рамках реализуемого в Берлине проекта охраны здоровья женщин-жертв «Сигнал», результаты которого б</w:t>
      </w:r>
      <w:r>
        <w:t>у</w:t>
      </w:r>
      <w:r>
        <w:t>дут вскоре опубликованы. По Основному закону Германии приюты, консультирование и чрезвыча</w:t>
      </w:r>
      <w:r>
        <w:t>й</w:t>
      </w:r>
      <w:r>
        <w:t>ные услуги пострадавшим женщинам оказывает не федеральное правительство, а земли. Хотя фед</w:t>
      </w:r>
      <w:r>
        <w:t>е</w:t>
      </w:r>
      <w:r>
        <w:t>ральное правительство будет выполнять свои об</w:t>
      </w:r>
      <w:r>
        <w:t>я</w:t>
      </w:r>
      <w:r>
        <w:t>занности, оно настоятельно призывает земли ок</w:t>
      </w:r>
      <w:r>
        <w:t>а</w:t>
      </w:r>
      <w:r>
        <w:t>зывать такие услуги, несмотря на нехватку средств, в целях защиты права на жизнь, свободную от н</w:t>
      </w:r>
      <w:r>
        <w:t>а</w:t>
      </w:r>
      <w:r>
        <w:t>силия.</w:t>
      </w:r>
    </w:p>
    <w:p w:rsidR="00000000" w:rsidRDefault="00000000">
      <w:pPr>
        <w:pStyle w:val="DualTxt"/>
      </w:pPr>
      <w:r>
        <w:t>4.</w:t>
      </w:r>
      <w:r>
        <w:tab/>
        <w:t>До оценки хода осуществления Закона о защ</w:t>
      </w:r>
      <w:r>
        <w:t>и</w:t>
      </w:r>
      <w:r>
        <w:t>те работников 1994 года, помимо работы, связанной с выявлением случаев сексуального домогательства и обеспечением доказательств, многое необходимо сделать для поощрения женщин к защите в судах своих прав в результате злоупотреблений со стор</w:t>
      </w:r>
      <w:r>
        <w:t>о</w:t>
      </w:r>
      <w:r>
        <w:t>ны работодателей. Федеральное правительство примет к сведению результаты оценки Закона, когда оно подойдет к его реформе, что требуется включ</w:t>
      </w:r>
      <w:r>
        <w:t>е</w:t>
      </w:r>
      <w:r>
        <w:t>нием указаний Европейского союза в законодател</w:t>
      </w:r>
      <w:r>
        <w:t>ь</w:t>
      </w:r>
      <w:r>
        <w:t>ство Германии. Структурные изменения, которые лежат в основе Плана действий по борьбе с насил</w:t>
      </w:r>
      <w:r>
        <w:t>и</w:t>
      </w:r>
      <w:r>
        <w:t>ем в отношении женщин, предусматривают тесное сотрудничество между соответствующими фед</w:t>
      </w:r>
      <w:r>
        <w:t>е</w:t>
      </w:r>
      <w:r>
        <w:t>ральными министерствами и между федерацией и землей. К числу руководящих органов по осущес</w:t>
      </w:r>
      <w:r>
        <w:t>т</w:t>
      </w:r>
      <w:r>
        <w:t>влению Плана действий относятся национальная рабочая группа по борьбе с торговлей женщинами и рабочая группа в составе представителей федер</w:t>
      </w:r>
      <w:r>
        <w:t>а</w:t>
      </w:r>
      <w:r>
        <w:t>ции — земель по борьбе с бытовым насилием в о</w:t>
      </w:r>
      <w:r>
        <w:t>т</w:t>
      </w:r>
      <w:r>
        <w:t>ношении же</w:t>
      </w:r>
      <w:r>
        <w:t>н</w:t>
      </w:r>
      <w:r>
        <w:t>щин.</w:t>
      </w:r>
    </w:p>
    <w:p w:rsidR="00000000" w:rsidRDefault="00000000">
      <w:pPr>
        <w:pStyle w:val="DualTxt"/>
      </w:pPr>
      <w:r>
        <w:t>5.</w:t>
      </w:r>
      <w:r>
        <w:tab/>
        <w:t>Проект сотрудничества, разработанный спец</w:t>
      </w:r>
      <w:r>
        <w:t>и</w:t>
      </w:r>
      <w:r>
        <w:t>альными консультационными службами и Управл</w:t>
      </w:r>
      <w:r>
        <w:t>е</w:t>
      </w:r>
      <w:r>
        <w:t>нием федеральной уголовной полиции и касающи</w:t>
      </w:r>
      <w:r>
        <w:t>й</w:t>
      </w:r>
      <w:r>
        <w:t>ся рекомендации рабочей группы по борьбе с то</w:t>
      </w:r>
      <w:r>
        <w:t>р</w:t>
      </w:r>
      <w:r>
        <w:t>говлей женщинами, осуществляется многими зе</w:t>
      </w:r>
      <w:r>
        <w:t>м</w:t>
      </w:r>
      <w:r>
        <w:t>лями и рассматривается в Европе в качестве успе</w:t>
      </w:r>
      <w:r>
        <w:t>ш</w:t>
      </w:r>
      <w:r>
        <w:t>ных усилий в сфере сотрудничества. В Германии директивы Европейского союза 2003 года о выдаче краткосрочных разрешений на жительство жертвам таких преступлений, вскоре будет официально пр</w:t>
      </w:r>
      <w:r>
        <w:t>и</w:t>
      </w:r>
      <w:r>
        <w:t>нята, причем она осуществляется на основе Закона о миграции и прекращает неопределенное полож</w:t>
      </w:r>
      <w:r>
        <w:t>е</w:t>
      </w:r>
      <w:r>
        <w:t>ние видом на жительство жертв-свидетелей, кот</w:t>
      </w:r>
      <w:r>
        <w:t>о</w:t>
      </w:r>
      <w:r>
        <w:t>рым соответственно предоставлялась лишь време</w:t>
      </w:r>
      <w:r>
        <w:t>н</w:t>
      </w:r>
      <w:r>
        <w:t>ная отсрочка на депортацию. В настоящее время они могут оставаться в стране столько, сколько того требуют процессуальные или административные действия. Если устанавливается, что они находятся в опасности вследствие дачи показаний, им предо</w:t>
      </w:r>
      <w:r>
        <w:t>с</w:t>
      </w:r>
      <w:r>
        <w:t>тавляется вид на жительство. Упорядочение проц</w:t>
      </w:r>
      <w:r>
        <w:t>е</w:t>
      </w:r>
      <w:r>
        <w:t>дуры предоставления такого вида на жительство и усиление мер поддержки повышают степень защ</w:t>
      </w:r>
      <w:r>
        <w:t>и</w:t>
      </w:r>
      <w:r>
        <w:t>ты и стабильность положения жертв.</w:t>
      </w:r>
    </w:p>
    <w:p w:rsidR="00000000" w:rsidRDefault="00000000">
      <w:pPr>
        <w:pStyle w:val="DualTxt"/>
      </w:pPr>
      <w:r>
        <w:t>6.</w:t>
      </w:r>
      <w:r>
        <w:tab/>
        <w:t>Учет гендерной проблематики является рук</w:t>
      </w:r>
      <w:r>
        <w:t>о</w:t>
      </w:r>
      <w:r>
        <w:t>водящим принципом политических действий фед</w:t>
      </w:r>
      <w:r>
        <w:t>е</w:t>
      </w:r>
      <w:r>
        <w:t>рального правительства, при этом реализуются пр</w:t>
      </w:r>
      <w:r>
        <w:t>о</w:t>
      </w:r>
      <w:r>
        <w:t>екты с целью осуществления этого во всех фед</w:t>
      </w:r>
      <w:r>
        <w:t>е</w:t>
      </w:r>
      <w:r>
        <w:t>ральных департаментах. Центр компетенции по гендерным вопросам, который был создан недавно в Берлине и которому федеральное правительство предоставит постоянное финансирование, пресл</w:t>
      </w:r>
      <w:r>
        <w:t>е</w:t>
      </w:r>
      <w:r>
        <w:t>дует цель поддерживать учет гендерной проблем</w:t>
      </w:r>
      <w:r>
        <w:t>а</w:t>
      </w:r>
      <w:r>
        <w:t>тики во всех сферах общества и вырабатывать соо</w:t>
      </w:r>
      <w:r>
        <w:t>т</w:t>
      </w:r>
      <w:r>
        <w:t>ветствующие рекомендации, при этом он проводит и координирует научные исследования, сводит в</w:t>
      </w:r>
      <w:r>
        <w:t>о</w:t>
      </w:r>
      <w:r>
        <w:t>едино «ноу-хау» и объединяет квалифицированных экспертов, подчеркивая ту важность, которую фед</w:t>
      </w:r>
      <w:r>
        <w:t>е</w:t>
      </w:r>
      <w:r>
        <w:t>ральное правительство придает этой концепции, несмотря на нехватку у него бюджетных средств и сокращения. Учет гендерной проблематики открыл второй, более широкий этап политики двойного р</w:t>
      </w:r>
      <w:r>
        <w:t>а</w:t>
      </w:r>
      <w:r>
        <w:t>венства, которую федеральное правительство также пропагандирует в рамках Европейского союза: учет гендерной перспективы, направленный на стру</w:t>
      </w:r>
      <w:r>
        <w:t>к</w:t>
      </w:r>
      <w:r>
        <w:t>турное изменение при проведении политики разв</w:t>
      </w:r>
      <w:r>
        <w:t>и</w:t>
      </w:r>
      <w:r>
        <w:t>тия женщин, по</w:t>
      </w:r>
      <w:r>
        <w:noBreakHyphen/>
        <w:t>прежнему призван служить устр</w:t>
      </w:r>
      <w:r>
        <w:t>а</w:t>
      </w:r>
      <w:r>
        <w:t>нению конкретных дискриминационных условий в отдельных сферах политики. Первый промежуто</w:t>
      </w:r>
      <w:r>
        <w:t>ч</w:t>
      </w:r>
      <w:r>
        <w:t>ный доклад о равенстве мужчин и женщин, который вскоре будет представлен парламенту, включает о</w:t>
      </w:r>
      <w:r>
        <w:t>с</w:t>
      </w:r>
      <w:r>
        <w:t>новные вопросы образования, занятости, социал</w:t>
      </w:r>
      <w:r>
        <w:t>ь</w:t>
      </w:r>
      <w:r>
        <w:t>ного обеспечения и участия в жизни общества, а также содержит сведения о различиях между жи</w:t>
      </w:r>
      <w:r>
        <w:t>з</w:t>
      </w:r>
      <w:r>
        <w:t>нью мужчин и женщин, касаясь, помимо прочего, их заработной платы, что требует осуществления политических действий в различных сферах с ц</w:t>
      </w:r>
      <w:r>
        <w:t>е</w:t>
      </w:r>
      <w:r>
        <w:t>лью учета гендерного фактора.</w:t>
      </w:r>
    </w:p>
    <w:p w:rsidR="00000000" w:rsidRDefault="00000000">
      <w:pPr>
        <w:pStyle w:val="DualTxt"/>
      </w:pPr>
      <w:r>
        <w:t>7.</w:t>
      </w:r>
      <w:r>
        <w:tab/>
        <w:t>Одним из идеальных примеров двусторонней стратегии учета гендерного фактора федеральным правительством является сотрудничество в целях развития, в рамках которого участвуют все сектора и которое предусмотрено в концепции обеспечения равных прав недавно реформированного федерал</w:t>
      </w:r>
      <w:r>
        <w:t>ь</w:t>
      </w:r>
      <w:r>
        <w:t>ного министерства экономического сотрудничества и развития в качестве одного из обязательных тр</w:t>
      </w:r>
      <w:r>
        <w:t>е</w:t>
      </w:r>
      <w:r>
        <w:t>бований для всех соответствующих организаций. Идея заключается в учете конкретных потребностей женщин и девочек по ходу проектов, основанных на системе, которая согласованна в рамках Организ</w:t>
      </w:r>
      <w:r>
        <w:t>а</w:t>
      </w:r>
      <w:r>
        <w:t>ции Европейского экономического сообщества/К</w:t>
      </w:r>
      <w:r>
        <w:t>о</w:t>
      </w:r>
      <w:r>
        <w:t>-</w:t>
      </w:r>
      <w:r>
        <w:br/>
        <w:t>митета содействия развитию (ОЕЭС/КСР). В 2002 году на проекты технического сотрудничества, учитывающие интересы женщин, было ассигновано 37,4 млн. евро, и в рамках политического диалога с правительствами стран-партнеров Германия обе</w:t>
      </w:r>
      <w:r>
        <w:t>с</w:t>
      </w:r>
      <w:r>
        <w:t>печивает рассмотрение прав женщин в качестве прав человека. Основная задача Германии в рамках сотрудничества в целях развития заключается в поддержке информационных кампаний, направле</w:t>
      </w:r>
      <w:r>
        <w:t>н</w:t>
      </w:r>
      <w:r>
        <w:t>ных против калечащих операций на женских пол</w:t>
      </w:r>
      <w:r>
        <w:t>о</w:t>
      </w:r>
      <w:r>
        <w:t>вых органах, особенно в Западной Афр</w:t>
      </w:r>
      <w:r>
        <w:t>и</w:t>
      </w:r>
      <w:r>
        <w:t>ке.</w:t>
      </w:r>
    </w:p>
    <w:p w:rsidR="00000000" w:rsidRDefault="00000000">
      <w:pPr>
        <w:pStyle w:val="DualTxt"/>
      </w:pPr>
      <w:r>
        <w:t>8.</w:t>
      </w:r>
      <w:r>
        <w:tab/>
        <w:t>Недавно разработанная Повестка дня на 2010 год предусматривает далеко идущую реформу в области экономики, занятости, здравоохранения, финансов и образования в целях активизации рынка труда и модернизации социальных систем Герм</w:t>
      </w:r>
      <w:r>
        <w:t>а</w:t>
      </w:r>
      <w:r>
        <w:t>нии, особенно с учетом интересов женщин и семьи. Что касается юридических мер по поощрению зан</w:t>
      </w:r>
      <w:r>
        <w:t>я</w:t>
      </w:r>
      <w:r>
        <w:t>тости женщин с включением мер по борьбе с безр</w:t>
      </w:r>
      <w:r>
        <w:t>а</w:t>
      </w:r>
      <w:r>
        <w:t>ботицей и оказанием социальной помощи в так н</w:t>
      </w:r>
      <w:r>
        <w:t>а</w:t>
      </w:r>
      <w:r>
        <w:t>зываемый проект «Предоставление пособий по бе</w:t>
      </w:r>
      <w:r>
        <w:t>з</w:t>
      </w:r>
      <w:r>
        <w:t>работице II», то создаются центры занятости для лиц, которые с трудом находят работу и долгое вр</w:t>
      </w:r>
      <w:r>
        <w:t>е</w:t>
      </w:r>
      <w:r>
        <w:t>мя являются безработными, даже если они не могут получить выгоду от законов, предусматривающих выплату пособий по безработице. Эти меры прин</w:t>
      </w:r>
      <w:r>
        <w:t>е</w:t>
      </w:r>
      <w:r>
        <w:t>сут, в частности, пользу женщинам, которые во</w:t>
      </w:r>
      <w:r>
        <w:t>з</w:t>
      </w:r>
      <w:r>
        <w:t>вращаются на работу, родителям-одиночкам и же</w:t>
      </w:r>
      <w:r>
        <w:t>н</w:t>
      </w:r>
      <w:r>
        <w:t>щинам-мигрантам. В настоящее время расширяется охват социальным страхованием всех лиц, пол</w:t>
      </w:r>
      <w:r>
        <w:t>у</w:t>
      </w:r>
      <w:r>
        <w:t>чающих пособие по безработице II. Текущая оценка законодателями новых документов, касающихся рынка труда, будет содержать сведения о воздейс</w:t>
      </w:r>
      <w:r>
        <w:t>т</w:t>
      </w:r>
      <w:r>
        <w:t>вии р</w:t>
      </w:r>
      <w:r>
        <w:t>е</w:t>
      </w:r>
      <w:r>
        <w:t>форм на положение женщин.</w:t>
      </w:r>
    </w:p>
    <w:p w:rsidR="00000000" w:rsidRDefault="00000000">
      <w:pPr>
        <w:pStyle w:val="DualTxt"/>
      </w:pPr>
      <w:r>
        <w:t>9.</w:t>
      </w:r>
      <w:r>
        <w:tab/>
        <w:t>Власти заказали научно-исследовательскому институту «Прогноз» анализ экономических выгод для компаний, которые позволяют женщинам с</w:t>
      </w:r>
      <w:r>
        <w:t>о</w:t>
      </w:r>
      <w:r>
        <w:t>вмещать семейную жизнь с работой. Они создают национальную сеть местных союзов, обеспечива</w:t>
      </w:r>
      <w:r>
        <w:t>ю</w:t>
      </w:r>
      <w:r>
        <w:t>щих благоприятные для семьи и женщин условия работы, при этом компании поощряют проводить с этой целью соответствующие проверки. Более того, власти вскоре представят первоначальную оценку деятельности за последние два года, направленной на осуществление Соглашения о развитии равных возможностей для женщин и мужчин в частном секторе, которое было заключено между федерал</w:t>
      </w:r>
      <w:r>
        <w:t>ь</w:t>
      </w:r>
      <w:r>
        <w:t>ным правительством и деловыми кругами Герм</w:t>
      </w:r>
      <w:r>
        <w:t>а</w:t>
      </w:r>
      <w:r>
        <w:t>нии. Обзор деловой практики 2002 года показал, что примерно 23 процента всех трудящихся раб</w:t>
      </w:r>
      <w:r>
        <w:t>о</w:t>
      </w:r>
      <w:r>
        <w:t>тают на предприятиях, на которых действует с</w:t>
      </w:r>
      <w:r>
        <w:t>о</w:t>
      </w:r>
      <w:r>
        <w:t>глашение с компанией или трудовой договор, при этом 11,4 процента работают на предприятиях, к</w:t>
      </w:r>
      <w:r>
        <w:t>о</w:t>
      </w:r>
      <w:r>
        <w:t>торые дают предложения на добровольной основе. Было принято решение о целесообразности закл</w:t>
      </w:r>
      <w:r>
        <w:t>ю</w:t>
      </w:r>
      <w:r>
        <w:t>чения соглашений с обеих сторон в промышленн</w:t>
      </w:r>
      <w:r>
        <w:t>о</w:t>
      </w:r>
      <w:r>
        <w:t>сти с целью включения Европейского соглашения о работе на дому в национальную практику.</w:t>
      </w:r>
    </w:p>
    <w:p w:rsidR="00000000" w:rsidRDefault="00000000">
      <w:pPr>
        <w:pStyle w:val="DualTxt"/>
      </w:pPr>
      <w:r>
        <w:t>10.</w:t>
      </w:r>
      <w:r>
        <w:tab/>
        <w:t>Обследование 2003 года показало четкое ра</w:t>
      </w:r>
      <w:r>
        <w:t>з</w:t>
      </w:r>
      <w:r>
        <w:t>личие между мужчинами и женщинами в их подх</w:t>
      </w:r>
      <w:r>
        <w:t>о</w:t>
      </w:r>
      <w:r>
        <w:t>де к организации деловой деятельности. Вновь со</w:t>
      </w:r>
      <w:r>
        <w:t>з</w:t>
      </w:r>
      <w:r>
        <w:t>данное Национальное агентство для женщин, нач</w:t>
      </w:r>
      <w:r>
        <w:t>и</w:t>
      </w:r>
      <w:r>
        <w:t>нающих деловую деятельность, поощряет их к со</w:t>
      </w:r>
      <w:r>
        <w:t>з</w:t>
      </w:r>
      <w:r>
        <w:t>данию новых компаний с помощью специальных учебных мер и использует общественные отнош</w:t>
      </w:r>
      <w:r>
        <w:t>е</w:t>
      </w:r>
      <w:r>
        <w:t>ния для улучшения делового климата в интересах женщин. При сохранении нынешних тенденций п</w:t>
      </w:r>
      <w:r>
        <w:t>о</w:t>
      </w:r>
      <w:r>
        <w:t>казатель занятости среди женщин, составляющий в настоящее время 58,5 процента, должен достичь до 2010 года 90</w:t>
      </w:r>
      <w:r>
        <w:noBreakHyphen/>
        <w:t>процентного целевого уровня, зал</w:t>
      </w:r>
      <w:r>
        <w:t>о</w:t>
      </w:r>
      <w:r>
        <w:t>женного в Лиссабонской стратегии Европейского союза.</w:t>
      </w:r>
    </w:p>
    <w:p w:rsidR="00000000" w:rsidRDefault="00000000">
      <w:pPr>
        <w:pStyle w:val="DualTxt"/>
      </w:pPr>
      <w:r>
        <w:t>11.</w:t>
      </w:r>
      <w:r>
        <w:tab/>
        <w:t>Новое законодательство предусматривает п</w:t>
      </w:r>
      <w:r>
        <w:t>о</w:t>
      </w:r>
      <w:r>
        <w:t>собия по уходу за детьми, что позволит 150 000 детей и их родителям жить без получения пособий на социальную помощь, а родители-одиночки будут освобождены от налогов на сумму 1308 евро, что заменит пособие на семью, которое было подвергнуто критике со стороны Конституц</w:t>
      </w:r>
      <w:r>
        <w:t>и</w:t>
      </w:r>
      <w:r>
        <w:t>онного суда. Будучи в числе первых 30 процентов европейских стран с точки зрения выплаты фина</w:t>
      </w:r>
      <w:r>
        <w:t>н</w:t>
      </w:r>
      <w:r>
        <w:t>совых пособий семьям, Германия занимает после</w:t>
      </w:r>
      <w:r>
        <w:t>д</w:t>
      </w:r>
      <w:r>
        <w:t>нее место по количеству детских и учебных завед</w:t>
      </w:r>
      <w:r>
        <w:t>е</w:t>
      </w:r>
      <w:r>
        <w:t>ний. Она намерена предоставлять к 2010 году выс</w:t>
      </w:r>
      <w:r>
        <w:t>о</w:t>
      </w:r>
      <w:r>
        <w:t>коквалифицированные услуги детям и молодым л</w:t>
      </w:r>
      <w:r>
        <w:t>и</w:t>
      </w:r>
      <w:r>
        <w:t>цам любого возраста в рамках местных учрежд</w:t>
      </w:r>
      <w:r>
        <w:t>е</w:t>
      </w:r>
      <w:r>
        <w:t>ний, добровольных организаций, детских садов и коммерческих предприятий. Федеральное прав</w:t>
      </w:r>
      <w:r>
        <w:t>и</w:t>
      </w:r>
      <w:r>
        <w:t>тельство выделило 4 млрд. евро на школы продле</w:t>
      </w:r>
      <w:r>
        <w:t>н</w:t>
      </w:r>
      <w:r>
        <w:t>ного дня. Ассигнованы средства за счет сбереж</w:t>
      </w:r>
      <w:r>
        <w:t>е</w:t>
      </w:r>
      <w:r>
        <w:t>ний, полученных от реформ рынка труда, а рестру</w:t>
      </w:r>
      <w:r>
        <w:t>к</w:t>
      </w:r>
      <w:r>
        <w:t>туризированное уравнивание доходов между зе</w:t>
      </w:r>
      <w:r>
        <w:t>м</w:t>
      </w:r>
      <w:r>
        <w:t>лями и федеральным правительством будет испол</w:t>
      </w:r>
      <w:r>
        <w:t>ь</w:t>
      </w:r>
      <w:r>
        <w:t>зовано с 2005 года на выделение постепенно увел</w:t>
      </w:r>
      <w:r>
        <w:t>и</w:t>
      </w:r>
      <w:r>
        <w:t>чиваемой суммы в размере 1,5 млрд. евро в год на деятельность городских советов и общин, которые должны использовать ее с прицелом на будущее расширение высококвалифицированных детских учреждений, особенно для детей в возрасте до трех лет.</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Статьи 1–6</w:t>
      </w:r>
    </w:p>
    <w:p w:rsidR="00000000" w:rsidRDefault="00000000">
      <w:pPr>
        <w:pStyle w:val="DualTxt"/>
        <w:spacing w:after="0" w:line="120" w:lineRule="exact"/>
        <w:rPr>
          <w:sz w:val="10"/>
        </w:rPr>
      </w:pPr>
    </w:p>
    <w:p w:rsidR="00000000" w:rsidRDefault="00000000">
      <w:pPr>
        <w:pStyle w:val="DualTxt"/>
      </w:pPr>
      <w:r>
        <w:t>12.</w:t>
      </w:r>
      <w:r>
        <w:tab/>
      </w:r>
      <w:r>
        <w:rPr>
          <w:b/>
        </w:rPr>
        <w:t>Г</w:t>
      </w:r>
      <w:r>
        <w:rPr>
          <w:b/>
        </w:rPr>
        <w:noBreakHyphen/>
        <w:t>жа Габр</w:t>
      </w:r>
      <w:r>
        <w:t xml:space="preserve"> говорит, что вступительное заявл</w:t>
      </w:r>
      <w:r>
        <w:t>е</w:t>
      </w:r>
      <w:r>
        <w:t>ние содержало полезную дополнительную инфо</w:t>
      </w:r>
      <w:r>
        <w:t>р</w:t>
      </w:r>
      <w:r>
        <w:t>мацию и просит представить в дальнейшем данные о прошедших и будущих встречах Государственного секретаря с неправительственными организациями, например о форме проведения этих заседаний в прошлом и их вкладе в подготовку рассматриваем</w:t>
      </w:r>
      <w:r>
        <w:t>о</w:t>
      </w:r>
      <w:r>
        <w:t>го доклада. Что касается вопроса о стереотипах, то, хотя она и с удовлетворением отмечает правила и положения, упомянутые в связи с пресечением т</w:t>
      </w:r>
      <w:r>
        <w:t>а</w:t>
      </w:r>
      <w:r>
        <w:t>кого вида предвзятого отношения, необходимо та</w:t>
      </w:r>
      <w:r>
        <w:t>к</w:t>
      </w:r>
      <w:r>
        <w:t>же работать со средствами массовой информации, которые зачастую искажают образ женщин, детей и подростков. Она спрашивает, предусматривают ли власти такой шаг и возможность рассмотрения пр</w:t>
      </w:r>
      <w:r>
        <w:t>о</w:t>
      </w:r>
      <w:r>
        <w:t>блемы в рамках системы образования. Поскольку письменные ответы о женщинах-мигрантах были недостаточными, она хотела бы знать о мнении д</w:t>
      </w:r>
      <w:r>
        <w:t>е</w:t>
      </w:r>
      <w:r>
        <w:t>легации по вопросу об интеграции этих женщин в качестве полнокровных участников в немецкое о</w:t>
      </w:r>
      <w:r>
        <w:t>б</w:t>
      </w:r>
      <w:r>
        <w:t>щество с точки зрения их представлений, традиций и т.д.</w:t>
      </w:r>
    </w:p>
    <w:p w:rsidR="00000000" w:rsidRDefault="00000000">
      <w:pPr>
        <w:pStyle w:val="DualTxt"/>
      </w:pPr>
      <w:r>
        <w:t>13.</w:t>
      </w:r>
      <w:r>
        <w:tab/>
      </w:r>
      <w:r>
        <w:rPr>
          <w:b/>
        </w:rPr>
        <w:t>Г</w:t>
      </w:r>
      <w:r>
        <w:rPr>
          <w:b/>
        </w:rPr>
        <w:noBreakHyphen/>
        <w:t>жа Тавареш да Силва</w:t>
      </w:r>
      <w:r>
        <w:t xml:space="preserve"> поддерживает зам</w:t>
      </w:r>
      <w:r>
        <w:t>е</w:t>
      </w:r>
      <w:r>
        <w:t>чание о стереотипах предыдущего оратора и н</w:t>
      </w:r>
      <w:r>
        <w:t>е</w:t>
      </w:r>
      <w:r>
        <w:t>вольно признает вопрос о стереотипной роли же</w:t>
      </w:r>
      <w:r>
        <w:t>н</w:t>
      </w:r>
      <w:r>
        <w:t>щин, подтвержденный заявлением о том, что фед</w:t>
      </w:r>
      <w:r>
        <w:t>е</w:t>
      </w:r>
      <w:r>
        <w:t>ральное правительство расширяет роль женщин на государственной службе, учитывая их особые п</w:t>
      </w:r>
      <w:r>
        <w:t>о</w:t>
      </w:r>
      <w:r>
        <w:t>требности с точки зрения занятости неполный р</w:t>
      </w:r>
      <w:r>
        <w:t>а</w:t>
      </w:r>
      <w:r>
        <w:t>бочий день. Власти, очевидно, продолжают считать уход за семьей обязанностью только женщин, в то время как она должна выполняться совместно с мужчинами. Хотя многое было сказано о юридич</w:t>
      </w:r>
      <w:r>
        <w:t>е</w:t>
      </w:r>
      <w:r>
        <w:t>ских, политических и других мерах, принятых в Плане действий в интересах жертв грубого обращ</w:t>
      </w:r>
      <w:r>
        <w:t>е</w:t>
      </w:r>
      <w:r>
        <w:t>ния, она хотела бы знать, какими видами поддержки они польз</w:t>
      </w:r>
      <w:r>
        <w:t>у</w:t>
      </w:r>
      <w:r>
        <w:t>ются.</w:t>
      </w:r>
    </w:p>
    <w:p w:rsidR="00000000" w:rsidRDefault="00000000">
      <w:pPr>
        <w:pStyle w:val="DualTxt"/>
      </w:pPr>
      <w:r>
        <w:t>14.</w:t>
      </w:r>
      <w:r>
        <w:tab/>
      </w:r>
      <w:r>
        <w:rPr>
          <w:b/>
        </w:rPr>
        <w:t>Г</w:t>
      </w:r>
      <w:r>
        <w:rPr>
          <w:b/>
        </w:rPr>
        <w:noBreakHyphen/>
        <w:t>н Флинтерман</w:t>
      </w:r>
      <w:r>
        <w:t xml:space="preserve"> говорит, что как в пятом п</w:t>
      </w:r>
      <w:r>
        <w:t>е</w:t>
      </w:r>
      <w:r>
        <w:t>риодическом докладе, так и ответах делегации на перечень вопросов, проявляется, по-видимому, о</w:t>
      </w:r>
      <w:r>
        <w:t>п</w:t>
      </w:r>
      <w:r>
        <w:t>ределенное неправильное представление о подли</w:t>
      </w:r>
      <w:r>
        <w:t>н</w:t>
      </w:r>
      <w:r>
        <w:t>ном значении статьи 4 Конвенции, касающейся временных специальных мер. Он интересуется, к</w:t>
      </w:r>
      <w:r>
        <w:t>а</w:t>
      </w:r>
      <w:r>
        <w:t>кие из различных указанных мер должны рассма</w:t>
      </w:r>
      <w:r>
        <w:t>т</w:t>
      </w:r>
      <w:r>
        <w:t>риваться в качестве временных, а какие из них б</w:t>
      </w:r>
      <w:r>
        <w:t>у</w:t>
      </w:r>
      <w:r>
        <w:t>дут прекращены после достижения равенства. О</w:t>
      </w:r>
      <w:r>
        <w:t>т</w:t>
      </w:r>
      <w:r>
        <w:t>мечая, что Германия ратифицировала Факультати</w:t>
      </w:r>
      <w:r>
        <w:t>в</w:t>
      </w:r>
      <w:r>
        <w:t>ный протокол к Конвенции о процедурах подачи исков, он говорит о важности того, чтобы адвокаты в Германии понимали права, покрываемые Конве</w:t>
      </w:r>
      <w:r>
        <w:t>н</w:t>
      </w:r>
      <w:r>
        <w:t>цией, и следовательно, выражает разочарование по поводу общего ответа делегации на рекомендации Комитета после рассмотрения им четвертого докл</w:t>
      </w:r>
      <w:r>
        <w:t>а</w:t>
      </w:r>
      <w:r>
        <w:t>да Германии. Он интересуется, рассматриваются ли в ходе упомянутых учебных курсов процедуры, и</w:t>
      </w:r>
      <w:r>
        <w:t>з</w:t>
      </w:r>
      <w:r>
        <w:t>ложенные в Факультативном протоколе, и поощр</w:t>
      </w:r>
      <w:r>
        <w:t>я</w:t>
      </w:r>
      <w:r>
        <w:t>ются ли адвокаты к обучению на этих ку</w:t>
      </w:r>
      <w:r>
        <w:t>р</w:t>
      </w:r>
      <w:r>
        <w:t>сах.</w:t>
      </w:r>
    </w:p>
    <w:p w:rsidR="00000000" w:rsidRDefault="00000000">
      <w:pPr>
        <w:pStyle w:val="DualTxt"/>
      </w:pPr>
      <w:r>
        <w:t>15.</w:t>
      </w:r>
      <w:r>
        <w:tab/>
      </w:r>
      <w:r>
        <w:rPr>
          <w:b/>
        </w:rPr>
        <w:t>Г</w:t>
      </w:r>
      <w:r>
        <w:rPr>
          <w:b/>
        </w:rPr>
        <w:noBreakHyphen/>
        <w:t>жа Феррер-Гомеш</w:t>
      </w:r>
      <w:r>
        <w:t xml:space="preserve"> хотела бы получить больше информации о планируемом законе, напра</w:t>
      </w:r>
      <w:r>
        <w:t>в</w:t>
      </w:r>
      <w:r>
        <w:t>ленном на борьбу с насилием в общем и насилием в отношении женщин — особенно иностранок — в частности. Комитет хотел бы также получить бол</w:t>
      </w:r>
      <w:r>
        <w:t>ь</w:t>
      </w:r>
      <w:r>
        <w:t>ше сведений о мерах по уменьшению эксплуатации женщин в сфере рекламы и средств массовой и</w:t>
      </w:r>
      <w:r>
        <w:t>н</w:t>
      </w:r>
      <w:r>
        <w:t>формации, насилии в отношении женщин в целом и мерах, принимаемых по пресечению стереотипного отношения к группам мен</w:t>
      </w:r>
      <w:r>
        <w:t>ь</w:t>
      </w:r>
      <w:r>
        <w:t>шинств и мигрантов.</w:t>
      </w:r>
    </w:p>
    <w:p w:rsidR="00000000" w:rsidRDefault="00000000">
      <w:pPr>
        <w:pStyle w:val="DualTxt"/>
      </w:pPr>
      <w:r>
        <w:t>16.</w:t>
      </w:r>
      <w:r>
        <w:tab/>
      </w:r>
      <w:r>
        <w:rPr>
          <w:b/>
        </w:rPr>
        <w:t>Г</w:t>
      </w:r>
      <w:r>
        <w:rPr>
          <w:b/>
        </w:rPr>
        <w:noBreakHyphen/>
        <w:t>жа Шимонович</w:t>
      </w:r>
      <w:r>
        <w:t xml:space="preserve"> спрашивает, был ли пятый доклад Германии официально принят правительс</w:t>
      </w:r>
      <w:r>
        <w:t>т</w:t>
      </w:r>
      <w:r>
        <w:t>вом. Делегации следует указать о прямом примен</w:t>
      </w:r>
      <w:r>
        <w:t>е</w:t>
      </w:r>
      <w:r>
        <w:t>нии Конвенции в Германии и наличии любых сл</w:t>
      </w:r>
      <w:r>
        <w:t>у</w:t>
      </w:r>
      <w:r>
        <w:t>чаев, когда использовалась Конвенция. Поскольку очень мало статистических данных, приведенных в докладе, были разбиты по гендерному и этническим признакам, Комитету трудно определить положение женщин-иностранок и цыганского населения, в ч</w:t>
      </w:r>
      <w:r>
        <w:t>а</w:t>
      </w:r>
      <w:r>
        <w:t>стности. Поэтому Комитет был бы признателен за возможность включения в следующий доклад Ге</w:t>
      </w:r>
      <w:r>
        <w:t>р</w:t>
      </w:r>
      <w:r>
        <w:t>мании таких ст</w:t>
      </w:r>
      <w:r>
        <w:t>а</w:t>
      </w:r>
      <w:r>
        <w:t>тистических данных.</w:t>
      </w:r>
    </w:p>
    <w:p w:rsidR="00000000" w:rsidRDefault="00000000">
      <w:pPr>
        <w:pStyle w:val="DualTxt"/>
      </w:pPr>
      <w:r>
        <w:t>17.</w:t>
      </w:r>
      <w:r>
        <w:tab/>
      </w:r>
      <w:r>
        <w:rPr>
          <w:b/>
        </w:rPr>
        <w:t>Г</w:t>
      </w:r>
      <w:r>
        <w:rPr>
          <w:b/>
        </w:rPr>
        <w:noBreakHyphen/>
        <w:t>жа Хан</w:t>
      </w:r>
      <w:r>
        <w:t xml:space="preserve"> спрашивает о планах Германии по разработке бюджета с учетом гендерной перспект</w:t>
      </w:r>
      <w:r>
        <w:t>и</w:t>
      </w:r>
      <w:r>
        <w:t>вы в целях устранения социально-экономического разрыва между мужчинами и женщинами и рек</w:t>
      </w:r>
      <w:r>
        <w:t>о</w:t>
      </w:r>
      <w:r>
        <w:t>мендует провести исследования о недискриминац</w:t>
      </w:r>
      <w:r>
        <w:t>и</w:t>
      </w:r>
      <w:r>
        <w:t>онном ассигновании ресурсов. Бюджет с учетом гендерных факторов должен составляться в разли</w:t>
      </w:r>
      <w:r>
        <w:t>ч</w:t>
      </w:r>
      <w:r>
        <w:t>ных сферах экономики, особенно на рынке труда. Следует поздравить Германию с тем, что она явл</w:t>
      </w:r>
      <w:r>
        <w:t>я</w:t>
      </w:r>
      <w:r>
        <w:t>ется единственно развитой страной, включившей Конвенцию в свою политику сотрудничества в ц</w:t>
      </w:r>
      <w:r>
        <w:t>е</w:t>
      </w:r>
      <w:r>
        <w:t>лях развития, при этом она надеется, что другие страны последуют ее прим</w:t>
      </w:r>
      <w:r>
        <w:t>е</w:t>
      </w:r>
      <w:r>
        <w:t>ру.</w:t>
      </w:r>
    </w:p>
    <w:p w:rsidR="00000000" w:rsidRDefault="00000000">
      <w:pPr>
        <w:pStyle w:val="DualTxt"/>
      </w:pPr>
      <w:r>
        <w:t>18.</w:t>
      </w:r>
      <w:r>
        <w:tab/>
      </w:r>
      <w:r>
        <w:rPr>
          <w:b/>
        </w:rPr>
        <w:t>Г</w:t>
      </w:r>
      <w:r>
        <w:rPr>
          <w:b/>
        </w:rPr>
        <w:noBreakHyphen/>
        <w:t>жа Рейманн-Ханевинкель</w:t>
      </w:r>
      <w:r>
        <w:t xml:space="preserve"> (Германия) г</w:t>
      </w:r>
      <w:r>
        <w:t>о</w:t>
      </w:r>
      <w:r>
        <w:t>ворит, что Германия очень сильно стремится стать менее консервативной в своем подходе к осущест</w:t>
      </w:r>
      <w:r>
        <w:t>в</w:t>
      </w:r>
      <w:r>
        <w:t>лению Конвенции. Она разработала новое закон</w:t>
      </w:r>
      <w:r>
        <w:t>о</w:t>
      </w:r>
      <w:r>
        <w:t>дательство, например об отпусках родителей, и п</w:t>
      </w:r>
      <w:r>
        <w:t>ы</w:t>
      </w:r>
      <w:r>
        <w:t>талась изменить стереотипное отношение к роли мужчин и женщин в семье. Еще несколько лет назад в Германии, как правило, считалось, что роль же</w:t>
      </w:r>
      <w:r>
        <w:t>н</w:t>
      </w:r>
      <w:r>
        <w:t>щин ограничена домашней сферой деятельности, и пришлось приложить много усилий для изменения их представлений. В этой связи роль женщин в з</w:t>
      </w:r>
      <w:r>
        <w:t>а</w:t>
      </w:r>
      <w:r>
        <w:t>падной части Германии отличалась от роли женщин в ее восточной части, которые традиционно были более активными на рынке труда. Однако основная проблема заключается в стереотипном отношении мужчин. Правительство решает эту проблему, п</w:t>
      </w:r>
      <w:r>
        <w:t>о</w:t>
      </w:r>
      <w:r>
        <w:t>ощряя создание союзов на местном уровне и стр</w:t>
      </w:r>
      <w:r>
        <w:t>е</w:t>
      </w:r>
      <w:r>
        <w:t>мясь со всей ясностью заявить о том, что такое о</w:t>
      </w:r>
      <w:r>
        <w:t>т</w:t>
      </w:r>
      <w:r>
        <w:t>ношение недопустимо. Что касается процедуры подготовки пятого доклада Германии, то она гов</w:t>
      </w:r>
      <w:r>
        <w:t>о</w:t>
      </w:r>
      <w:r>
        <w:t>рит, что он не может рассматриваться в качестве документа, официально принятого правительством. Однако он будет изучен всеми политическими па</w:t>
      </w:r>
      <w:r>
        <w:t>р</w:t>
      </w:r>
      <w:r>
        <w:t>тиями в парламенте, рекомендации которых прав</w:t>
      </w:r>
      <w:r>
        <w:t>и</w:t>
      </w:r>
      <w:r>
        <w:t>тельство включит в следующий периодический доклад.</w:t>
      </w:r>
    </w:p>
    <w:p w:rsidR="00000000" w:rsidRDefault="00000000">
      <w:pPr>
        <w:pStyle w:val="DualTxt"/>
      </w:pPr>
      <w:r>
        <w:t>19.</w:t>
      </w:r>
      <w:r>
        <w:tab/>
      </w:r>
      <w:r>
        <w:rPr>
          <w:b/>
        </w:rPr>
        <w:t>Г</w:t>
      </w:r>
      <w:r>
        <w:rPr>
          <w:b/>
        </w:rPr>
        <w:noBreakHyphen/>
        <w:t>жа Огштейн</w:t>
      </w:r>
      <w:r>
        <w:t xml:space="preserve"> (Германия) отмечает, что пр</w:t>
      </w:r>
      <w:r>
        <w:t>а</w:t>
      </w:r>
      <w:r>
        <w:t>вительство осуществляет многогранный подход к работе с неправительственными организациями, с</w:t>
      </w:r>
      <w:r>
        <w:t>о</w:t>
      </w:r>
      <w:r>
        <w:t>трудничая с некоторыми группами по конкретным вопросам, финансируя компании и поддерживая н</w:t>
      </w:r>
      <w:r>
        <w:t>а</w:t>
      </w:r>
      <w:r>
        <w:t>циональные сети. В свою очередь, поддержка и участие таких организаций придает силу требов</w:t>
      </w:r>
      <w:r>
        <w:t>а</w:t>
      </w:r>
      <w:r>
        <w:t>ниям правительства и способствует законодател</w:t>
      </w:r>
      <w:r>
        <w:t>ь</w:t>
      </w:r>
      <w:r>
        <w:t>ному процессу. Например, с неправительственными организациями проводились соответствующие ко</w:t>
      </w:r>
      <w:r>
        <w:t>н</w:t>
      </w:r>
      <w:r>
        <w:t>сультации при разработке законопроекта о насилии в отношении женщин, что привело к улучшению его текста. Хотя неправительственные организации не участвовали в подготовке самого доклада, пре</w:t>
      </w:r>
      <w:r>
        <w:t>д</w:t>
      </w:r>
      <w:r>
        <w:t>ставленная ими информации, конечно же, была включена в него, поскольку правительство постоя</w:t>
      </w:r>
      <w:r>
        <w:t>н</w:t>
      </w:r>
      <w:r>
        <w:t>но ведет диалог с ними по соответствующим вопр</w:t>
      </w:r>
      <w:r>
        <w:t>о</w:t>
      </w:r>
      <w:r>
        <w:t>сам.</w:t>
      </w:r>
    </w:p>
    <w:p w:rsidR="00000000" w:rsidRDefault="00000000">
      <w:pPr>
        <w:pStyle w:val="DualTxt"/>
      </w:pPr>
      <w:r>
        <w:t>20.</w:t>
      </w:r>
      <w:r>
        <w:tab/>
        <w:t>В отношении предрассудков и стереотипов в средствах массовой информации и сфере рекламы она отмечает, что, поскольку Германия верит в св</w:t>
      </w:r>
      <w:r>
        <w:t>о</w:t>
      </w:r>
      <w:r>
        <w:t>боду прессы, способность правительства оказывать непосредственное влияние ограничено, если только не нарушается уголовное законодательство. Однако такое отношение и практика недопустимы, и прав</w:t>
      </w:r>
      <w:r>
        <w:t>и</w:t>
      </w:r>
      <w:r>
        <w:t>тельство на деле просит рекламные фирмы изымать агрессивную рекламу. Более того, особенно важно обучать молодых людей критическому отношению к рекламе, и правительство рассматривает эту задачу в качестве одной из самых приорите</w:t>
      </w:r>
      <w:r>
        <w:t>т</w:t>
      </w:r>
      <w:r>
        <w:t>ных.</w:t>
      </w:r>
    </w:p>
    <w:p w:rsidR="00000000" w:rsidRDefault="00000000">
      <w:pPr>
        <w:pStyle w:val="DualTxt"/>
      </w:pPr>
      <w:r>
        <w:t>21.</w:t>
      </w:r>
      <w:r>
        <w:tab/>
        <w:t>Правительство провело исследование по в</w:t>
      </w:r>
      <w:r>
        <w:t>о</w:t>
      </w:r>
      <w:r>
        <w:t>просу о том, почему отцы, как правило, не берут отпуск по уходу за детьми, причем представляется, что традиционные отношения являются ключевым фактором. Многие мужчины боятся, что они могут потерять источник дохода или что такой отпуск в</w:t>
      </w:r>
      <w:r>
        <w:t>ы</w:t>
      </w:r>
      <w:r>
        <w:t>зовет в определенной мере недовольство со стор</w:t>
      </w:r>
      <w:r>
        <w:t>о</w:t>
      </w:r>
      <w:r>
        <w:t>ны их работодателей. Правительство хотело бы п</w:t>
      </w:r>
      <w:r>
        <w:t>о</w:t>
      </w:r>
      <w:r>
        <w:t>ощрять мужчин к использованию таких отпусков и стремится убедить работодателей, что это является позитивной практикой. В отношении поддержки жертв насилия она отмечает, что они имеют право на широкую поддержку, финансируемую за счет з</w:t>
      </w:r>
      <w:r>
        <w:t>е</w:t>
      </w:r>
      <w:r>
        <w:t>мель и городских советов. Наконец, она согласна с определенной степенью сумбурного понимания значения статьи 4 Конвенции. Германия не прин</w:t>
      </w:r>
      <w:r>
        <w:t>и</w:t>
      </w:r>
      <w:r>
        <w:t>мает временных специальных мер в установленный срок времени. Некоторые мероприятия и учрежд</w:t>
      </w:r>
      <w:r>
        <w:t>е</w:t>
      </w:r>
      <w:r>
        <w:t>ния иногда проявляют излишность, вероятно, из</w:t>
      </w:r>
      <w:r>
        <w:noBreakHyphen/>
        <w:t>за отсутствия средств, однако сказать, когда это пр</w:t>
      </w:r>
      <w:r>
        <w:t>о</w:t>
      </w:r>
      <w:r>
        <w:t>исходит, не всегда возможно. Более того, законод</w:t>
      </w:r>
      <w:r>
        <w:t>а</w:t>
      </w:r>
      <w:r>
        <w:t>тельство Германии никогда не было рассчитано только на женщин, а скорее одновременно на му</w:t>
      </w:r>
      <w:r>
        <w:t>ж</w:t>
      </w:r>
      <w:r>
        <w:t>чин и женщин.</w:t>
      </w:r>
    </w:p>
    <w:p w:rsidR="00000000" w:rsidRDefault="00000000">
      <w:pPr>
        <w:pStyle w:val="DualTxt"/>
      </w:pPr>
      <w:r>
        <w:t>22.</w:t>
      </w:r>
      <w:r>
        <w:tab/>
        <w:t>Подготовка работников судебной системы не предусматривает конкретно изучение Конвенции, однако ее изучение включено в курсы общей юр</w:t>
      </w:r>
      <w:r>
        <w:t>и</w:t>
      </w:r>
      <w:r>
        <w:t>дической подготовки. Правительство будет поо</w:t>
      </w:r>
      <w:r>
        <w:t>щ</w:t>
      </w:r>
      <w:r>
        <w:t>рять организацию таких учебных курсов, которая входит в обязанности городских советов. Она, бе</w:t>
      </w:r>
      <w:r>
        <w:t>з</w:t>
      </w:r>
      <w:r>
        <w:t>условно, рассмотрит этот вопрос по возвращении в Германию и будет рекомендовать, при необходим</w:t>
      </w:r>
      <w:r>
        <w:t>о</w:t>
      </w:r>
      <w:r>
        <w:t>сти, такие курсы. Она не может ни подтвердить, ни отрицать того, что масштабы насилия в отношении женщин увеличиваются, из</w:t>
      </w:r>
      <w:r>
        <w:noBreakHyphen/>
        <w:t>за отсутствия сопост</w:t>
      </w:r>
      <w:r>
        <w:t>а</w:t>
      </w:r>
      <w:r>
        <w:t>вимых данных. Правительство проводит обследов</w:t>
      </w:r>
      <w:r>
        <w:t>а</w:t>
      </w:r>
      <w:r>
        <w:t>ние о размерах этой проблемы и стремится изучить, каким образом другие европейские страны решают ее. Может оказаться возможным организация тел</w:t>
      </w:r>
      <w:r>
        <w:t>е</w:t>
      </w:r>
      <w:r>
        <w:t>фонов доверия для жертв, но, поскольку Германия является большой страной, это будет крупным м</w:t>
      </w:r>
      <w:r>
        <w:t>е</w:t>
      </w:r>
      <w:r>
        <w:t>роприятием. Однако женщины-жертвы могут обр</w:t>
      </w:r>
      <w:r>
        <w:t>а</w:t>
      </w:r>
      <w:r>
        <w:t>щаться за защитой и требовать возмещения. Орг</w:t>
      </w:r>
      <w:r>
        <w:t>а</w:t>
      </w:r>
      <w:r>
        <w:t>низуется подготовка сотрудников полиции, при этом данные, свидетельствующие о масштабах вмешательства полиции, реально указывают на ра</w:t>
      </w:r>
      <w:r>
        <w:t>з</w:t>
      </w:r>
      <w:r>
        <w:t>меры этой проблемы. Кроме того, в законодательс</w:t>
      </w:r>
      <w:r>
        <w:t>т</w:t>
      </w:r>
      <w:r>
        <w:t>во были внесены поправки, с тем чтобы женщины-иностранки, разошедшиеся со своими мужьями из</w:t>
      </w:r>
      <w:r>
        <w:noBreakHyphen/>
        <w:t>за насилия в семье, имели возможность обр</w:t>
      </w:r>
      <w:r>
        <w:t>а</w:t>
      </w:r>
      <w:r>
        <w:t>щаться за получением вида на жительс</w:t>
      </w:r>
      <w:r>
        <w:t>т</w:t>
      </w:r>
      <w:r>
        <w:t>во.</w:t>
      </w:r>
    </w:p>
    <w:p w:rsidR="00000000" w:rsidRDefault="00000000">
      <w:pPr>
        <w:pStyle w:val="DualTxt"/>
      </w:pPr>
      <w:r>
        <w:t>23.</w:t>
      </w:r>
      <w:r>
        <w:tab/>
        <w:t>Конвенция непосредственно в Германии не применяется, однако включена в юридическую практику. Пока что согласно Конвенции никаких жалоб не поступало, однако, несомненно, в буд</w:t>
      </w:r>
      <w:r>
        <w:t>у</w:t>
      </w:r>
      <w:r>
        <w:t>щем такие случаи будут иметь место. Наконец, в отношении составления бюджетов с учетом генде</w:t>
      </w:r>
      <w:r>
        <w:t>р</w:t>
      </w:r>
      <w:r>
        <w:t>ным факторов она отмечает, что, хотя проводится одно исследование, Германия по</w:t>
      </w:r>
      <w:r>
        <w:noBreakHyphen/>
        <w:t>прежнему нах</w:t>
      </w:r>
      <w:r>
        <w:t>о</w:t>
      </w:r>
      <w:r>
        <w:t>дится в этой сфере на начальном этапе. Стратегия, которой отдается предпочтение, сводится к включ</w:t>
      </w:r>
      <w:r>
        <w:t>е</w:t>
      </w:r>
      <w:r>
        <w:t>нию компонентов бюджетов с учетом гендерных факторов в общий бюджет правительства без ра</w:t>
      </w:r>
      <w:r>
        <w:t>с</w:t>
      </w:r>
      <w:r>
        <w:t>пространения этой практики на предприятия и эк</w:t>
      </w:r>
      <w:r>
        <w:t>о</w:t>
      </w:r>
      <w:r>
        <w:t>номику в целом. Однако пока что решение принято не было, и правительство изучает опыт других е</w:t>
      </w:r>
      <w:r>
        <w:t>в</w:t>
      </w:r>
      <w:r>
        <w:t>ропейских стран в этой сфере. Его приоритеты св</w:t>
      </w:r>
      <w:r>
        <w:t>о</w:t>
      </w:r>
      <w:r>
        <w:t>дятся к рассмотрению вопроса о возможности включения специальных бюджетов в рамках всех министерств, поскольку это обеспечило бы участие всех министерств, а не сводилось бы к вопросу по</w:t>
      </w:r>
      <w:r>
        <w:t>д</w:t>
      </w:r>
      <w:r>
        <w:t>готовки бюджетов с учетом гендерным факторов в нескольких конкретных мин</w:t>
      </w:r>
      <w:r>
        <w:t>и</w:t>
      </w:r>
      <w:r>
        <w:t>стерствах.</w:t>
      </w:r>
    </w:p>
    <w:p w:rsidR="00000000" w:rsidRDefault="00000000">
      <w:pPr>
        <w:pStyle w:val="DualTxt"/>
      </w:pPr>
      <w:r>
        <w:t>24.</w:t>
      </w:r>
      <w:r>
        <w:tab/>
      </w:r>
      <w:r>
        <w:rPr>
          <w:b/>
        </w:rPr>
        <w:t>Г</w:t>
      </w:r>
      <w:r>
        <w:rPr>
          <w:b/>
        </w:rPr>
        <w:noBreakHyphen/>
        <w:t>жа Огштейн</w:t>
      </w:r>
      <w:r>
        <w:t xml:space="preserve"> (Германия), отвечая на вопр</w:t>
      </w:r>
      <w:r>
        <w:t>о</w:t>
      </w:r>
      <w:r>
        <w:t>сы о занятости женщин неполный рабочий день, г</w:t>
      </w:r>
      <w:r>
        <w:t>о</w:t>
      </w:r>
      <w:r>
        <w:t>ворит, что ожидания женщин в восточной и запа</w:t>
      </w:r>
      <w:r>
        <w:t>д</w:t>
      </w:r>
      <w:r>
        <w:t>ной частях страны очень сильно отличаются друг от друга. Исследования, проведенные Федеральным статистическим управлением в рамках микропер</w:t>
      </w:r>
      <w:r>
        <w:t>е</w:t>
      </w:r>
      <w:r>
        <w:t>писей, и недавнее крупномасштабное обследование мотивов мужчин и женщин, ищущих работу непо</w:t>
      </w:r>
      <w:r>
        <w:t>л</w:t>
      </w:r>
      <w:r>
        <w:t>ный рабочий день, показывают, что подавляющее большинство — почти 75 процентов женщин на з</w:t>
      </w:r>
      <w:r>
        <w:t>а</w:t>
      </w:r>
      <w:r>
        <w:t>паде — говорят, что такая работа помогает им с</w:t>
      </w:r>
      <w:r>
        <w:t>о</w:t>
      </w:r>
      <w:r>
        <w:t>вмещать трудовую жизнь с обязанностями в семье; более чем 50 процентов женщин на востоке заявл</w:t>
      </w:r>
      <w:r>
        <w:t>я</w:t>
      </w:r>
      <w:r>
        <w:t>ют, что они стремятся работать неполный рабочий день из</w:t>
      </w:r>
      <w:r>
        <w:noBreakHyphen/>
        <w:t>за отсутствия работы полный рабочий день. Явное большинство матерей, занятых неполный р</w:t>
      </w:r>
      <w:r>
        <w:t>а</w:t>
      </w:r>
      <w:r>
        <w:t>бочий день, вполне удовлетворены своей работой; фактически, они испытывают большее удовлетв</w:t>
      </w:r>
      <w:r>
        <w:t>о</w:t>
      </w:r>
      <w:r>
        <w:t xml:space="preserve">рение, чем матери, которые не работают вообще, или те, кто занят полный день. </w:t>
      </w:r>
    </w:p>
    <w:p w:rsidR="00000000" w:rsidRDefault="00000000">
      <w:pPr>
        <w:pStyle w:val="DualTxt"/>
      </w:pPr>
      <w:r>
        <w:t>25.</w:t>
      </w:r>
      <w:r>
        <w:tab/>
        <w:t>Касаясь усилий по преодолению стереотипов на рынке труда, она говорит о реализации экспер</w:t>
      </w:r>
      <w:r>
        <w:t>и</w:t>
      </w:r>
      <w:r>
        <w:t>ментального проекта под названием «Действуя в рамках партнерства», который в настоящее время становится постоянным и рассчитан на обуча</w:t>
      </w:r>
      <w:r>
        <w:t>ю</w:t>
      </w:r>
      <w:r>
        <w:t>щуюся молодежь и их преподавателей в компаниях. Его цель заключается в ознакомлении молодых л</w:t>
      </w:r>
      <w:r>
        <w:t>ю</w:t>
      </w:r>
      <w:r>
        <w:t>дей — мужчин и женщин — о фактах сексуального домогательства на рабочем месте и планировании совмещения работы и семейной жизни. Говоря о положении женщин-мигрантов, она отмечает пока что не очень информативный характер полученных результатов. Правительство заказало два обслед</w:t>
      </w:r>
      <w:r>
        <w:t>о</w:t>
      </w:r>
      <w:r>
        <w:t>вания, и их выводы были получены лишь накануне отъезда делегации в Нью</w:t>
      </w:r>
      <w:r>
        <w:noBreakHyphen/>
        <w:t>Йорк. Однако самая пре</w:t>
      </w:r>
      <w:r>
        <w:t>д</w:t>
      </w:r>
      <w:r>
        <w:t>варительная оценка этих результатов свидетельс</w:t>
      </w:r>
      <w:r>
        <w:t>т</w:t>
      </w:r>
      <w:r>
        <w:t>вует о том, что молодые женщины-мигранты в Ге</w:t>
      </w:r>
      <w:r>
        <w:t>р</w:t>
      </w:r>
      <w:r>
        <w:t>мании сталкиваются с трудностями в области обр</w:t>
      </w:r>
      <w:r>
        <w:t>а</w:t>
      </w:r>
      <w:r>
        <w:t>зования; сами женщины не считают, что они нах</w:t>
      </w:r>
      <w:r>
        <w:t>о</w:t>
      </w:r>
      <w:r>
        <w:t>дятся в неблагоприятном положении либо подве</w:t>
      </w:r>
      <w:r>
        <w:t>р</w:t>
      </w:r>
      <w:r>
        <w:t>гаются дискриминации и что их проблемы в школе обусло</w:t>
      </w:r>
      <w:r>
        <w:t>в</w:t>
      </w:r>
      <w:r>
        <w:t>лены имеющимися в обществе барьерами.</w:t>
      </w:r>
    </w:p>
    <w:p w:rsidR="00000000" w:rsidRDefault="00000000">
      <w:pPr>
        <w:pStyle w:val="DualTxt"/>
      </w:pPr>
      <w:r>
        <w:t>26.</w:t>
      </w:r>
      <w:r>
        <w:tab/>
        <w:t>Образовательный барьер рассматривается как результат их собственных недостатков, при этом этот факт сохраняется для них в качестве соотве</w:t>
      </w:r>
      <w:r>
        <w:t>т</w:t>
      </w:r>
      <w:r>
        <w:t>ствующей проблемы, которая переносится в их тр</w:t>
      </w:r>
      <w:r>
        <w:t>у</w:t>
      </w:r>
      <w:r>
        <w:t>довую жизнь. Что касается п</w:t>
      </w:r>
      <w:r>
        <w:t>о</w:t>
      </w:r>
      <w:r>
        <w:t>ложения женщин-мигрантов на рынке труда, то один из приоритетов Федеральной службы занятости в рамках конце</w:t>
      </w:r>
      <w:r>
        <w:t>п</w:t>
      </w:r>
      <w:r>
        <w:t>ции реформы заключается в более широкой инт</w:t>
      </w:r>
      <w:r>
        <w:t>е</w:t>
      </w:r>
      <w:r>
        <w:t>грации мужчин и женщин-мигрантов. Правительс</w:t>
      </w:r>
      <w:r>
        <w:t>т</w:t>
      </w:r>
      <w:r>
        <w:t>во осуществляло дополнительные пропагандис</w:t>
      </w:r>
      <w:r>
        <w:t>т</w:t>
      </w:r>
      <w:r>
        <w:t>ские меры, рассчитанные на эти группы населения в районах с очень высоким уровнем безработицы среди трудящихся-мигрантов. Закон о реформе рынка труда также окажет весьма позитивное во</w:t>
      </w:r>
      <w:r>
        <w:t>з</w:t>
      </w:r>
      <w:r>
        <w:t>действие на положение женщин-мигрантов. Согла</w:t>
      </w:r>
      <w:r>
        <w:t>с</w:t>
      </w:r>
      <w:r>
        <w:t>но этому Закону лица, которые испытывают бол</w:t>
      </w:r>
      <w:r>
        <w:t>ь</w:t>
      </w:r>
      <w:r>
        <w:t>шую трудность в получении работы, будут набл</w:t>
      </w:r>
      <w:r>
        <w:t>ю</w:t>
      </w:r>
      <w:r>
        <w:t>даться впоследствии сотрудниками, ведущими их дела, при этом будут анализироваться трудности, с которыми они сталкиваются в результате своего о</w:t>
      </w:r>
      <w:r>
        <w:t>б</w:t>
      </w:r>
      <w:r>
        <w:t>разования и происхождения, и будут изыскиваться меры по исправлению положения. Центры занят</w:t>
      </w:r>
      <w:r>
        <w:t>о</w:t>
      </w:r>
      <w:r>
        <w:t>сти предлагают услуги по нахождению работу и изучению языка, а также дополнительной профе</w:t>
      </w:r>
      <w:r>
        <w:t>с</w:t>
      </w:r>
      <w:r>
        <w:t>сиональной подг</w:t>
      </w:r>
      <w:r>
        <w:t>о</w:t>
      </w:r>
      <w:r>
        <w:t xml:space="preserve">товке. </w:t>
      </w:r>
    </w:p>
    <w:p w:rsidR="00000000" w:rsidRDefault="00000000">
      <w:pPr>
        <w:pStyle w:val="DualTxt"/>
      </w:pPr>
      <w:r>
        <w:t>27.</w:t>
      </w:r>
      <w:r>
        <w:tab/>
        <w:t>Недавно опубликованный доклад федеральн</w:t>
      </w:r>
      <w:r>
        <w:t>о</w:t>
      </w:r>
      <w:r>
        <w:t>го правительства о миграции содержит дополн</w:t>
      </w:r>
      <w:r>
        <w:t>и</w:t>
      </w:r>
      <w:r>
        <w:t>тельные данные  о въезде женщин-мигрантов в Германию. Результаты говорят о том, что коэфф</w:t>
      </w:r>
      <w:r>
        <w:t>и</w:t>
      </w:r>
      <w:r>
        <w:t>циент въезда женщин остается постоянным по сравнению с аналогичным показателем для мужчин, но что доля женщин меньше, чем доля мужчин, как с точки зрения въезда, так и выезда. Женщины с</w:t>
      </w:r>
      <w:r>
        <w:t>о</w:t>
      </w:r>
      <w:r>
        <w:t>ставляют 40 процентов всех въезжающих и 37 процентов всех отъезжающих лиц. Впервые ф</w:t>
      </w:r>
      <w:r>
        <w:t>е</w:t>
      </w:r>
      <w:r>
        <w:t>деральное правительство попыталось дезагрегир</w:t>
      </w:r>
      <w:r>
        <w:t>о</w:t>
      </w:r>
      <w:r>
        <w:t>вать данные о въезжающих и выезжающих людях по признаку пола. В первом докладе федерального правительства о гендерном равенстве также особо выделяется различное положение мужчин и же</w:t>
      </w:r>
      <w:r>
        <w:t>н</w:t>
      </w:r>
      <w:r>
        <w:t>щин-мигрантов в Германии. Кроме того, ее мин</w:t>
      </w:r>
      <w:r>
        <w:t>и</w:t>
      </w:r>
      <w:r>
        <w:t>стерство намерено провести аналогичное мер</w:t>
      </w:r>
      <w:r>
        <w:t>о</w:t>
      </w:r>
      <w:r>
        <w:t>приятие в других сферах, собирая регулярно да</w:t>
      </w:r>
      <w:r>
        <w:t>н</w:t>
      </w:r>
      <w:r>
        <w:t>ные и дезагрегируя их по признаку п</w:t>
      </w:r>
      <w:r>
        <w:t>о</w:t>
      </w:r>
      <w:r>
        <w:t>ла.</w:t>
      </w:r>
    </w:p>
    <w:p w:rsidR="00000000" w:rsidRDefault="00000000">
      <w:pPr>
        <w:pStyle w:val="DualTxt"/>
      </w:pPr>
      <w:r>
        <w:t>28.</w:t>
      </w:r>
      <w:r>
        <w:tab/>
      </w:r>
      <w:r>
        <w:rPr>
          <w:b/>
        </w:rPr>
        <w:t>Г</w:t>
      </w:r>
      <w:r>
        <w:rPr>
          <w:b/>
        </w:rPr>
        <w:noBreakHyphen/>
        <w:t>жа Рогаль-Гроте</w:t>
      </w:r>
      <w:r>
        <w:t xml:space="preserve"> (Германия), отвечая на в</w:t>
      </w:r>
      <w:r>
        <w:t>о</w:t>
      </w:r>
      <w:r>
        <w:t>прос о недостатке статистических данных о ди</w:t>
      </w:r>
      <w:r>
        <w:t>с</w:t>
      </w:r>
      <w:r>
        <w:t>криминации в отношении меньшинств, в частности синти и цыган, говорит, что законодательство Ге</w:t>
      </w:r>
      <w:r>
        <w:t>р</w:t>
      </w:r>
      <w:r>
        <w:t>мании не проводит различия между этническими  группами. Они все пользуются равной защитой по закону. Синти и цыгане пользуются особой защитой согласно различным соглашениям Совета Европы, включая Европейскую хартию о региональных яз</w:t>
      </w:r>
      <w:r>
        <w:t>ы</w:t>
      </w:r>
      <w:r>
        <w:t>ках и языках меньшинств. Кроме того, федеральное правительство приняло ряд мер по поощрению н</w:t>
      </w:r>
      <w:r>
        <w:t>а</w:t>
      </w:r>
      <w:r>
        <w:t>селения к преодолению дискриминационного о</w:t>
      </w:r>
      <w:r>
        <w:t>т</w:t>
      </w:r>
      <w:r>
        <w:t>ношения.</w:t>
      </w:r>
    </w:p>
    <w:p w:rsidR="00000000" w:rsidRDefault="00000000">
      <w:pPr>
        <w:pStyle w:val="DualTxt"/>
      </w:pPr>
      <w:r>
        <w:t>29.</w:t>
      </w:r>
      <w:r>
        <w:tab/>
        <w:t>Союз по борьбе с расизмом и в пользу терп</w:t>
      </w:r>
      <w:r>
        <w:t>и</w:t>
      </w:r>
      <w:r>
        <w:t>мости представляет собой весьма широкую иници</w:t>
      </w:r>
      <w:r>
        <w:t>а</w:t>
      </w:r>
      <w:r>
        <w:t>тиву, охватывающую все группы общества, цель к</w:t>
      </w:r>
      <w:r>
        <w:t>о</w:t>
      </w:r>
      <w:r>
        <w:t>торого заключается в преодолении предрассудков. Кроме того, в этой связи все больше делается в школах, включая профессиональную подготовку преподавателей по методам повышения осведо</w:t>
      </w:r>
      <w:r>
        <w:t>м</w:t>
      </w:r>
      <w:r>
        <w:t>ленности детей и молодых людей о необходимости защиты меньшинств и искоренения предрассудков. Федеральное правительство также выделяет фина</w:t>
      </w:r>
      <w:r>
        <w:t>н</w:t>
      </w:r>
      <w:r>
        <w:t>совые средства Центральному совету синти и рома в Германии, при этом был создан культурный центр, деятельность которого предусматривает меры по борьбе с дискриминацией и устранением предра</w:t>
      </w:r>
      <w:r>
        <w:t>с</w:t>
      </w:r>
      <w:r>
        <w:t>судков. В Германии проявляются огромные сомн</w:t>
      </w:r>
      <w:r>
        <w:t>е</w:t>
      </w:r>
      <w:r>
        <w:t>ния относительно сбора дезагрегированных стат</w:t>
      </w:r>
      <w:r>
        <w:t>и</w:t>
      </w:r>
      <w:r>
        <w:t>стических данных о конкретных этнических гру</w:t>
      </w:r>
      <w:r>
        <w:t>п</w:t>
      </w:r>
      <w:r>
        <w:t>пах из</w:t>
      </w:r>
      <w:r>
        <w:noBreakHyphen/>
        <w:t>за исторической сложности этого в</w:t>
      </w:r>
      <w:r>
        <w:t>о</w:t>
      </w:r>
      <w:r>
        <w:t>проса.</w:t>
      </w:r>
    </w:p>
    <w:p w:rsidR="00000000" w:rsidRDefault="00000000">
      <w:pPr>
        <w:pStyle w:val="DualTxt"/>
      </w:pPr>
      <w:r>
        <w:t>30.</w:t>
      </w:r>
      <w:r>
        <w:tab/>
      </w:r>
      <w:r>
        <w:rPr>
          <w:b/>
        </w:rPr>
        <w:t>Г</w:t>
      </w:r>
      <w:r>
        <w:rPr>
          <w:b/>
        </w:rPr>
        <w:noBreakHyphen/>
        <w:t>жа Гонзалес</w:t>
      </w:r>
      <w:r>
        <w:t xml:space="preserve"> говорит, что, хотя она и пр</w:t>
      </w:r>
      <w:r>
        <w:t>и</w:t>
      </w:r>
      <w:r>
        <w:t>ветствует принятие Германией Плана действий по борьбе с насилием в отношении женщин, она не понимает, почему в такой высокоразвитой стране отсутствует система сбора данных о масштабах н</w:t>
      </w:r>
      <w:r>
        <w:t>а</w:t>
      </w:r>
      <w:r>
        <w:t>силия в отношении женщин как в быту, так и в г</w:t>
      </w:r>
      <w:r>
        <w:t>о</w:t>
      </w:r>
      <w:r>
        <w:t>роде и на селе. Такая система позволила бы всем, в том числе Комитету, узнать, например, о том, стр</w:t>
      </w:r>
      <w:r>
        <w:t>а</w:t>
      </w:r>
      <w:r>
        <w:t>дают ли пожилые женщины, молодые женщины или девушки от насилия. Она интересуется, означает ли отсутствие таких данных, что борьбе с насилием в отношении женщин не уделялось надлежащего внимания.</w:t>
      </w:r>
    </w:p>
    <w:p w:rsidR="00000000" w:rsidRDefault="00000000">
      <w:pPr>
        <w:pStyle w:val="DualTxt"/>
      </w:pPr>
      <w:r>
        <w:t>31.</w:t>
      </w:r>
      <w:r>
        <w:tab/>
        <w:t>Комитет располагает сведениями об увелич</w:t>
      </w:r>
      <w:r>
        <w:t>е</w:t>
      </w:r>
      <w:r>
        <w:t>нии масштабов насилия в отношении женщин, ос</w:t>
      </w:r>
      <w:r>
        <w:t>о</w:t>
      </w:r>
      <w:r>
        <w:t>бенно в быту. Поэтому справедливо одно из двух: либо женщины не осведомлены соответствующим образом о своих правах в этом вопросе, либо пол</w:t>
      </w:r>
      <w:r>
        <w:t>и</w:t>
      </w:r>
      <w:r>
        <w:t>цейские центры не считают важным сбор и прот</w:t>
      </w:r>
      <w:r>
        <w:t>о</w:t>
      </w:r>
      <w:r>
        <w:t>колирование этих жалоб. Делегации следует поя</w:t>
      </w:r>
      <w:r>
        <w:t>с</w:t>
      </w:r>
      <w:r>
        <w:t>нить характер работы плана защиты. Комитету с</w:t>
      </w:r>
      <w:r>
        <w:t>о</w:t>
      </w:r>
      <w:r>
        <w:t>общили в ходе устного сообщения о том, что в Ге</w:t>
      </w:r>
      <w:r>
        <w:t>р</w:t>
      </w:r>
      <w:r>
        <w:t>мании отсутствует система заблаговременного оп</w:t>
      </w:r>
      <w:r>
        <w:t>о</w:t>
      </w:r>
      <w:r>
        <w:t>вещения или линии доверия, однако в намного м</w:t>
      </w:r>
      <w:r>
        <w:t>е</w:t>
      </w:r>
      <w:r>
        <w:t>нее развитых странах такие системы имеются и х</w:t>
      </w:r>
      <w:r>
        <w:t>о</w:t>
      </w:r>
      <w:r>
        <w:t>рошо функцион</w:t>
      </w:r>
      <w:r>
        <w:t>и</w:t>
      </w:r>
      <w:r>
        <w:t>руют.</w:t>
      </w:r>
    </w:p>
    <w:p w:rsidR="00000000" w:rsidRDefault="00000000">
      <w:pPr>
        <w:pStyle w:val="DualTxt"/>
      </w:pPr>
      <w:r>
        <w:t>32.</w:t>
      </w:r>
      <w:r>
        <w:tab/>
      </w:r>
      <w:r>
        <w:rPr>
          <w:b/>
        </w:rPr>
        <w:t>Г</w:t>
      </w:r>
      <w:r>
        <w:rPr>
          <w:b/>
        </w:rPr>
        <w:noBreakHyphen/>
        <w:t>жа Кокер-Аппия</w:t>
      </w:r>
      <w:r>
        <w:t xml:space="preserve"> высоко оценивает усилия правительства Германии по решению очень сло</w:t>
      </w:r>
      <w:r>
        <w:t>ж</w:t>
      </w:r>
      <w:r>
        <w:t>ного вопроса торговли женщинами и детьми в ц</w:t>
      </w:r>
      <w:r>
        <w:t>е</w:t>
      </w:r>
      <w:r>
        <w:t>лях проституции, а также различные меры, осущ</w:t>
      </w:r>
      <w:r>
        <w:t>е</w:t>
      </w:r>
      <w:r>
        <w:t>ствлявшиеся для оказания помощи жертвам такой торговли и наказание лиц, занимающихся ей. Пр</w:t>
      </w:r>
      <w:r>
        <w:t>и</w:t>
      </w:r>
      <w:r>
        <w:t>нятые меры предусматривают предоставление жертвам, которые сотрудничают с властями, вр</w:t>
      </w:r>
      <w:r>
        <w:t>е</w:t>
      </w:r>
      <w:r>
        <w:t>менного разрешения остаться в стране, при одн</w:t>
      </w:r>
      <w:r>
        <w:t>о</w:t>
      </w:r>
      <w:r>
        <w:t>временном проведении юридического или админ</w:t>
      </w:r>
      <w:r>
        <w:t>и</w:t>
      </w:r>
      <w:r>
        <w:t>стративного разбирательства. Она интересуется п</w:t>
      </w:r>
      <w:r>
        <w:t>о</w:t>
      </w:r>
      <w:r>
        <w:t>ложением жертв во время этого периода, в частн</w:t>
      </w:r>
      <w:r>
        <w:t>о</w:t>
      </w:r>
      <w:r>
        <w:t>сти, выдаются ли им разрешения на работу, которая позволяет им позаботиться о себе. Если нет, пред</w:t>
      </w:r>
      <w:r>
        <w:t>у</w:t>
      </w:r>
      <w:r>
        <w:t>сматривают ли специальные меры оказание власт</w:t>
      </w:r>
      <w:r>
        <w:t>я</w:t>
      </w:r>
      <w:r>
        <w:t>ми определенной финанс</w:t>
      </w:r>
      <w:r>
        <w:t>о</w:t>
      </w:r>
      <w:r>
        <w:t xml:space="preserve">вой поддержки? </w:t>
      </w:r>
    </w:p>
    <w:p w:rsidR="00000000" w:rsidRDefault="00000000">
      <w:pPr>
        <w:pStyle w:val="DualTxt"/>
      </w:pPr>
      <w:r>
        <w:t>33.</w:t>
      </w:r>
      <w:r>
        <w:tab/>
      </w:r>
      <w:r>
        <w:rPr>
          <w:b/>
        </w:rPr>
        <w:t>Г</w:t>
      </w:r>
      <w:r>
        <w:rPr>
          <w:b/>
        </w:rPr>
        <w:noBreakHyphen/>
        <w:t>жа Манало</w:t>
      </w:r>
      <w:r>
        <w:t>, касаясь статьи 6 отмечает, что в докладе говорится лишь о секс-индустрии. Она х</w:t>
      </w:r>
      <w:r>
        <w:t>о</w:t>
      </w:r>
      <w:r>
        <w:t>тела бы знать о положении домашних работников-мигрантов в домах дипломатов в Германии. Некот</w:t>
      </w:r>
      <w:r>
        <w:t>о</w:t>
      </w:r>
      <w:r>
        <w:t>рые из них, как утверждается, вынуждены работать в условиях, аналогичных рабству или сексуальной эксплуатации, при осуществлении дипломатами и</w:t>
      </w:r>
      <w:r>
        <w:t>с</w:t>
      </w:r>
      <w:r>
        <w:t>ключительной власти в вопросах, связанных с пр</w:t>
      </w:r>
      <w:r>
        <w:t>о</w:t>
      </w:r>
      <w:r>
        <w:t>живанием и работой беспомощного домашнего р</w:t>
      </w:r>
      <w:r>
        <w:t>а</w:t>
      </w:r>
      <w:r>
        <w:t>ботника. Это совсем не похоже на нормальные р</w:t>
      </w:r>
      <w:r>
        <w:t>а</w:t>
      </w:r>
      <w:r>
        <w:t>бочие взаимоотношения. В этой связи она отсылает делегацию к определению торговли людьми согла</w:t>
      </w:r>
      <w:r>
        <w:t>с</w:t>
      </w:r>
      <w:r>
        <w:t>но Палермского протокола о предупреждении пр</w:t>
      </w:r>
      <w:r>
        <w:t>е</w:t>
      </w:r>
      <w:r>
        <w:t>сечении торговли людьми, особенно женщинами и детьми, и наказании за нее.</w:t>
      </w:r>
    </w:p>
    <w:p w:rsidR="00000000" w:rsidRDefault="00000000">
      <w:pPr>
        <w:pStyle w:val="DualTxt"/>
      </w:pPr>
      <w:r>
        <w:t>34.</w:t>
      </w:r>
      <w:r>
        <w:tab/>
        <w:t>Отмечая, что Германия впервые разработала комплексную общую концепцию борьбы с насилием в отношении женщин, она интересуется, каким о</w:t>
      </w:r>
      <w:r>
        <w:t>б</w:t>
      </w:r>
      <w:r>
        <w:t>разом эта концепция применима в отношении д</w:t>
      </w:r>
      <w:r>
        <w:t>о</w:t>
      </w:r>
      <w:r>
        <w:t>машних работников-мигрантов, ставших жертвами насилия, особенно тех из них, которые служат у д</w:t>
      </w:r>
      <w:r>
        <w:t>и</w:t>
      </w:r>
      <w:r>
        <w:t>пломатов. В ходе обсуждения предыдущего доклада Германии она поставила вопрос о так называемой системе «получения за свою работу стола и крова», особенно с учетом утверждения, что многие п</w:t>
      </w:r>
      <w:r>
        <w:t>о</w:t>
      </w:r>
      <w:r>
        <w:t>сольства в Германии предоставляют подобные визы под предлогом культурного обмена, а в реальности эта система нарушает критерии, установленные правительством страны происхождения, а также иммиграционные законы Германии. Она не получ</w:t>
      </w:r>
      <w:r>
        <w:t>и</w:t>
      </w:r>
      <w:r>
        <w:t>ла ответа на свои вопросы в пятом периодическом докладе, поэтому она с удовлетворением получила бы на нынешнем заседании устный ответ по поводу этого п</w:t>
      </w:r>
      <w:r>
        <w:t>о</w:t>
      </w:r>
      <w:r>
        <w:t>ложения.</w:t>
      </w:r>
    </w:p>
    <w:p w:rsidR="00000000" w:rsidRDefault="00000000">
      <w:pPr>
        <w:pStyle w:val="DualTxt"/>
      </w:pPr>
      <w:r>
        <w:t>35.</w:t>
      </w:r>
      <w:r>
        <w:tab/>
      </w:r>
      <w:r>
        <w:rPr>
          <w:b/>
        </w:rPr>
        <w:t>Г</w:t>
      </w:r>
      <w:r>
        <w:rPr>
          <w:b/>
        </w:rPr>
        <w:noBreakHyphen/>
        <w:t>жа Шин</w:t>
      </w:r>
      <w:r>
        <w:t xml:space="preserve"> подчеркивает важность партнерс</w:t>
      </w:r>
      <w:r>
        <w:t>т</w:t>
      </w:r>
      <w:r>
        <w:t>ва с гражданским обществом в деле содействия обеспечению равенства между мужчинами и же</w:t>
      </w:r>
      <w:r>
        <w:t>н</w:t>
      </w:r>
      <w:r>
        <w:t>щинами на этапах практического осуществления, разработки политики и оценки. Касаясь статьи 5, она интересуется, означает ли упомянутое в докл</w:t>
      </w:r>
      <w:r>
        <w:t>а</w:t>
      </w:r>
      <w:r>
        <w:t>де «изменение парадигмы» борьбы с насилием в отношении женщин, что в настоящее время осно</w:t>
      </w:r>
      <w:r>
        <w:t>в</w:t>
      </w:r>
      <w:r>
        <w:t>ное внимание уделяется не только положению же</w:t>
      </w:r>
      <w:r>
        <w:t>н</w:t>
      </w:r>
      <w:r>
        <w:t>щин, но и поведению мужчин и мальчиков. П</w:t>
      </w:r>
      <w:r>
        <w:t>о</w:t>
      </w:r>
      <w:r>
        <w:t>скольку внимание стало уделяться правонарушит</w:t>
      </w:r>
      <w:r>
        <w:t>е</w:t>
      </w:r>
      <w:r>
        <w:t>лям, делегация должна указать на любые изменения в представлениях мужчин о насилии в отношении женщин и обсуждается ли этот вопрос с мужчинами или мальчиками. Комитет хотел бы знать о наличии у правительства последовательного плана измен</w:t>
      </w:r>
      <w:r>
        <w:t>е</w:t>
      </w:r>
      <w:r>
        <w:t>ния у мужчин представления о насилии в отнош</w:t>
      </w:r>
      <w:r>
        <w:t>е</w:t>
      </w:r>
      <w:r>
        <w:t>нии женщин в рамках широких, общестрановых компаний по повышению осведо</w:t>
      </w:r>
      <w:r>
        <w:t>м</w:t>
      </w:r>
      <w:r>
        <w:t>ленности.</w:t>
      </w:r>
    </w:p>
    <w:p w:rsidR="00000000" w:rsidRDefault="00000000">
      <w:pPr>
        <w:pStyle w:val="DualTxt"/>
      </w:pPr>
      <w:r>
        <w:t>36.</w:t>
      </w:r>
      <w:r>
        <w:tab/>
        <w:t>Она интересуется юридическим положением женщин-мигрантов, которые приезжают в Герм</w:t>
      </w:r>
      <w:r>
        <w:t>а</w:t>
      </w:r>
      <w:r>
        <w:t>нию в качестве жен немецких мужей. Поскольку действует требование о необходимости двухгоди</w:t>
      </w:r>
      <w:r>
        <w:t>ч</w:t>
      </w:r>
      <w:r>
        <w:t>ного совместного проживания для получения нез</w:t>
      </w:r>
      <w:r>
        <w:t>а</w:t>
      </w:r>
      <w:r>
        <w:t>висимого права на пребывание в Германии, она х</w:t>
      </w:r>
      <w:r>
        <w:t>о</w:t>
      </w:r>
      <w:r>
        <w:t>тела бы получить информацию о том, что происх</w:t>
      </w:r>
      <w:r>
        <w:t>о</w:t>
      </w:r>
      <w:r>
        <w:t>дит, если супруга-иностранка разъезжается или ра</w:t>
      </w:r>
      <w:r>
        <w:t>з</w:t>
      </w:r>
      <w:r>
        <w:t>водится со своим мужем по причине бытового н</w:t>
      </w:r>
      <w:r>
        <w:t>а</w:t>
      </w:r>
      <w:r>
        <w:t>силия, а также хотела бы получить сведения о зак</w:t>
      </w:r>
      <w:r>
        <w:t>о</w:t>
      </w:r>
      <w:r>
        <w:t>не, применяемом в случае сексуального домог</w:t>
      </w:r>
      <w:r>
        <w:t>а</w:t>
      </w:r>
      <w:r>
        <w:t>тельства к д</w:t>
      </w:r>
      <w:r>
        <w:t>е</w:t>
      </w:r>
      <w:r>
        <w:t>тям.</w:t>
      </w:r>
    </w:p>
    <w:p w:rsidR="00000000" w:rsidRDefault="00000000">
      <w:pPr>
        <w:pStyle w:val="DualTxt"/>
      </w:pPr>
      <w:r>
        <w:t>37.</w:t>
      </w:r>
      <w:r>
        <w:tab/>
      </w:r>
      <w:r>
        <w:rPr>
          <w:b/>
        </w:rPr>
        <w:t>Г</w:t>
      </w:r>
      <w:r>
        <w:rPr>
          <w:b/>
        </w:rPr>
        <w:noBreakHyphen/>
        <w:t>жа Морваи</w:t>
      </w:r>
      <w:r>
        <w:t xml:space="preserve"> просит представить данные о проституции в Германии, в том числе о количестве проституток и их странах происхождения, ныне</w:t>
      </w:r>
      <w:r>
        <w:t>ш</w:t>
      </w:r>
      <w:r>
        <w:t>них тенденциях и социальных характеристиках проституции. Она интересуется, пыталось ли огр</w:t>
      </w:r>
      <w:r>
        <w:t>а</w:t>
      </w:r>
      <w:r>
        <w:t>ничить спрос на проституцию, в частности, колич</w:t>
      </w:r>
      <w:r>
        <w:t>е</w:t>
      </w:r>
      <w:r>
        <w:t>ство клиентов, и рассматривает ли оно простит</w:t>
      </w:r>
      <w:r>
        <w:t>у</w:t>
      </w:r>
      <w:r>
        <w:t>цию в качестве формы работы. Делегации следует представить данные о любых исследованиях, п</w:t>
      </w:r>
      <w:r>
        <w:t>о</w:t>
      </w:r>
      <w:r>
        <w:t>священных реальным условиям проституции и ее связи с насилием в отношении женщин. Конвенция требует от государств-участников принять широкую стратегию борьбы с торговлей людьми и простит</w:t>
      </w:r>
      <w:r>
        <w:t>у</w:t>
      </w:r>
      <w:r>
        <w:t>цией. Комитет хотел бы знать, располагает ли в этой связи правительство какой-либо стратегией, а также программами предупреждения втягивания женщин в проституцию в качестве одного из эл</w:t>
      </w:r>
      <w:r>
        <w:t>е</w:t>
      </w:r>
      <w:r>
        <w:t>ментов его глобальных программ помощи с учетом гендерных фа</w:t>
      </w:r>
      <w:r>
        <w:t>к</w:t>
      </w:r>
      <w:r>
        <w:t>торов в развивающихся странах.</w:t>
      </w:r>
    </w:p>
    <w:p w:rsidR="00000000" w:rsidRDefault="00000000">
      <w:pPr>
        <w:pStyle w:val="DualTxt"/>
      </w:pPr>
      <w:r>
        <w:t>38.</w:t>
      </w:r>
      <w:r>
        <w:tab/>
        <w:t>Делегации необходимо указать на наличие программ реабилитации с целью оказания женщ</w:t>
      </w:r>
      <w:r>
        <w:t>и</w:t>
      </w:r>
      <w:r>
        <w:t>нам помощи в прекращении занятием проституцией и проведение правительством любых исследований о взаимосвязи между проституцией и торговлей людьми. Отмечая, что Комитет рассматривает меры по регулированию деятельности публичных домов в качестве несовместимых с принципами Конвенции, она интересуется позицией Германией по этому в</w:t>
      </w:r>
      <w:r>
        <w:t>о</w:t>
      </w:r>
      <w:r>
        <w:t>просу. Согласно Конвенции, сутенерство должно предусматривать уголовное преследование, однако, в соответствии с докладом, проститутки получают заработную плату от своего рода работодателей. Представившее доклад государство должно поя</w:t>
      </w:r>
      <w:r>
        <w:t>с</w:t>
      </w:r>
      <w:r>
        <w:t>нить, кем фактически они являю</w:t>
      </w:r>
      <w:r>
        <w:t>т</w:t>
      </w:r>
      <w:r>
        <w:t>ся.</w:t>
      </w:r>
    </w:p>
    <w:p w:rsidR="00000000" w:rsidRDefault="00000000">
      <w:pPr>
        <w:pStyle w:val="DualTxt"/>
      </w:pPr>
      <w:r>
        <w:t>39.</w:t>
      </w:r>
      <w:r>
        <w:tab/>
      </w:r>
      <w:r>
        <w:rPr>
          <w:b/>
        </w:rPr>
        <w:t>Г</w:t>
      </w:r>
      <w:r>
        <w:rPr>
          <w:b/>
        </w:rPr>
        <w:noBreakHyphen/>
        <w:t>жа Ахмад</w:t>
      </w:r>
      <w:r>
        <w:t xml:space="preserve"> благодарит делегацию Германии за ее своевременный и прогрессивный доклад, а также за прогрессивное законодательство, полит</w:t>
      </w:r>
      <w:r>
        <w:t>и</w:t>
      </w:r>
      <w:r>
        <w:t>ку, стратегии и программы, о которых было указано в нем. Однако она подчеркивает отсутствие ко</w:t>
      </w:r>
      <w:r>
        <w:t>м</w:t>
      </w:r>
      <w:r>
        <w:t>плексных данных о работающих женщинах-мигрантах и лицах, ищущих убежище. Признавая, что представление данных с разбивкой по этнич</w:t>
      </w:r>
      <w:r>
        <w:t>е</w:t>
      </w:r>
      <w:r>
        <w:t>ским, гендерным, возрастным признакам и семе</w:t>
      </w:r>
      <w:r>
        <w:t>й</w:t>
      </w:r>
      <w:r>
        <w:t>ному положению является сложным мероприятием, она говорит, что такая дезагрегированная информ</w:t>
      </w:r>
      <w:r>
        <w:t>а</w:t>
      </w:r>
      <w:r>
        <w:t>ция имеет важное значение. Она бы с радостью у</w:t>
      </w:r>
      <w:r>
        <w:t>з</w:t>
      </w:r>
      <w:r>
        <w:t>нала о том, решает ли Центр компетенции в отн</w:t>
      </w:r>
      <w:r>
        <w:t>о</w:t>
      </w:r>
      <w:r>
        <w:t>шении политики равных возможностей в обществе труда и услуг XXI века и федеральный доклад о р</w:t>
      </w:r>
      <w:r>
        <w:t>а</w:t>
      </w:r>
      <w:r>
        <w:t>боте и доходах женщин и мужчин, представленный парламенту, пр</w:t>
      </w:r>
      <w:r>
        <w:t>о</w:t>
      </w:r>
      <w:r>
        <w:t>блему работающих женщин-мигрантов и лиц, ищущих убежище. Наконец, она спрашивает, будет ли правительство Германии п</w:t>
      </w:r>
      <w:r>
        <w:t>о</w:t>
      </w:r>
      <w:r>
        <w:t>ощрять немецкие организации, оказывающие те</w:t>
      </w:r>
      <w:r>
        <w:t>х</w:t>
      </w:r>
      <w:r>
        <w:t>ническую помощь развивающимся странам, к с</w:t>
      </w:r>
      <w:r>
        <w:t>о</w:t>
      </w:r>
      <w:r>
        <w:t>действию этим странам в осуществлении Конве</w:t>
      </w:r>
      <w:r>
        <w:t>н</w:t>
      </w:r>
      <w:r>
        <w:t>ции, особенно в отношении раб</w:t>
      </w:r>
      <w:r>
        <w:t>о</w:t>
      </w:r>
      <w:r>
        <w:t>тающих женщин-м</w:t>
      </w:r>
      <w:r>
        <w:t>и</w:t>
      </w:r>
      <w:r>
        <w:t>грантов.</w:t>
      </w:r>
    </w:p>
    <w:p w:rsidR="00000000" w:rsidRDefault="00000000">
      <w:pPr>
        <w:pStyle w:val="DualTxt"/>
      </w:pPr>
      <w:r>
        <w:t>40.</w:t>
      </w:r>
      <w:r>
        <w:tab/>
      </w:r>
      <w:r>
        <w:rPr>
          <w:b/>
        </w:rPr>
        <w:t>Г</w:t>
      </w:r>
      <w:r>
        <w:rPr>
          <w:b/>
        </w:rPr>
        <w:noBreakHyphen/>
        <w:t>жа Рейманн-Ханивинкель</w:t>
      </w:r>
      <w:r>
        <w:t xml:space="preserve"> (Германия) г</w:t>
      </w:r>
      <w:r>
        <w:t>о</w:t>
      </w:r>
      <w:r>
        <w:t>ворит, что, хотя ее правительство добилось многого в борьбе с насилием в отношении женщин и детей, многие десятилетия как в восточных, так и в запа</w:t>
      </w:r>
      <w:r>
        <w:t>д</w:t>
      </w:r>
      <w:r>
        <w:t>ной частях Германии этот вопрос носил характер табу. В западной части жители твердо уверены в своем стереотипном представлении о том, что х</w:t>
      </w:r>
      <w:r>
        <w:t>о</w:t>
      </w:r>
      <w:r>
        <w:t>рошие, консервативные семьи не могут привести к бытовому насилию в любой форме. Граждане бы</w:t>
      </w:r>
      <w:r>
        <w:t>в</w:t>
      </w:r>
      <w:r>
        <w:t>шей Германской Демократической Республики, со своей стороны, также имеют стереотипное пре</w:t>
      </w:r>
      <w:r>
        <w:t>д</w:t>
      </w:r>
      <w:r>
        <w:t>ставление о том, что в их хороших, социалистич</w:t>
      </w:r>
      <w:r>
        <w:t>е</w:t>
      </w:r>
      <w:r>
        <w:t>ских семьях не возможно проявление насилия. О</w:t>
      </w:r>
      <w:r>
        <w:t>д</w:t>
      </w:r>
      <w:r>
        <w:t>нако с 1997 года усиливается понимание реальности бытового насилия, отчасти благодаря усилиям двух межминистерских рабочих групп, упомянутых в докладе. Тем не менее ее правительство явно не сделало достаточного для разрушения табу в отн</w:t>
      </w:r>
      <w:r>
        <w:t>о</w:t>
      </w:r>
      <w:r>
        <w:t>шении обсуждения вопроса насилия в отношении женщин, которое по</w:t>
      </w:r>
      <w:r>
        <w:noBreakHyphen/>
        <w:t>прежнему носит сложный х</w:t>
      </w:r>
      <w:r>
        <w:t>а</w:t>
      </w:r>
      <w:r>
        <w:t>рактер.</w:t>
      </w:r>
    </w:p>
    <w:p w:rsidR="00000000" w:rsidRDefault="00000000">
      <w:pPr>
        <w:pStyle w:val="DualTxt"/>
      </w:pPr>
      <w:r>
        <w:t>41.</w:t>
      </w:r>
      <w:r>
        <w:tab/>
        <w:t>Неспособность принять решение большинс</w:t>
      </w:r>
      <w:r>
        <w:t>т</w:t>
      </w:r>
      <w:r>
        <w:t>вом членов парламента после жарких дискуссий о том, является ли изнасилование супруги супругом преступлением, свидетельствует о масштабах мо</w:t>
      </w:r>
      <w:r>
        <w:t>л</w:t>
      </w:r>
      <w:r>
        <w:t>чания по вопросу о насилии мужчин в отношении женщин. Необходимы дальнейшие меры по прив</w:t>
      </w:r>
      <w:r>
        <w:t>е</w:t>
      </w:r>
      <w:r>
        <w:t>дению законодательства в соответствие с реальным фактом этого насилия. Наконец, несмотря на нал</w:t>
      </w:r>
      <w:r>
        <w:t>и</w:t>
      </w:r>
      <w:r>
        <w:t>чие мужчин молодого и среднего возраста, прист</w:t>
      </w:r>
      <w:r>
        <w:t>у</w:t>
      </w:r>
      <w:r>
        <w:t>пивших к осуществлению инициатив в сфере сам</w:t>
      </w:r>
      <w:r>
        <w:t>о</w:t>
      </w:r>
      <w:r>
        <w:t>помощи, можно было бы предпринять более шир</w:t>
      </w:r>
      <w:r>
        <w:t>о</w:t>
      </w:r>
      <w:r>
        <w:t>кие усилия по поощрению их взять на себя ответс</w:t>
      </w:r>
      <w:r>
        <w:t>т</w:t>
      </w:r>
      <w:r>
        <w:t>венность за эти действия. Правительство, в частн</w:t>
      </w:r>
      <w:r>
        <w:t>о</w:t>
      </w:r>
      <w:r>
        <w:t>сти, могло бы сделать больше в решении этой пр</w:t>
      </w:r>
      <w:r>
        <w:t>о</w:t>
      </w:r>
      <w:r>
        <w:t>блемы и повышении осведомленности на всех уровнях государства и общ</w:t>
      </w:r>
      <w:r>
        <w:t>е</w:t>
      </w:r>
      <w:r>
        <w:t>ства.</w:t>
      </w:r>
    </w:p>
    <w:p w:rsidR="00000000" w:rsidRDefault="00000000">
      <w:pPr>
        <w:pStyle w:val="DualTxt"/>
      </w:pPr>
      <w:r>
        <w:t>42.</w:t>
      </w:r>
      <w:r>
        <w:tab/>
      </w:r>
      <w:r>
        <w:rPr>
          <w:b/>
        </w:rPr>
        <w:t>Г</w:t>
      </w:r>
      <w:r>
        <w:rPr>
          <w:b/>
        </w:rPr>
        <w:noBreakHyphen/>
        <w:t>жа Огштейн</w:t>
      </w:r>
      <w:r>
        <w:t xml:space="preserve"> (Германия) говорит, что осв</w:t>
      </w:r>
      <w:r>
        <w:t>е</w:t>
      </w:r>
      <w:r>
        <w:t>домленность о насилии в отношении женщин ст</w:t>
      </w:r>
      <w:r>
        <w:t>а</w:t>
      </w:r>
      <w:r>
        <w:t>бильно повышалась с 1975 года благодаря Орган</w:t>
      </w:r>
      <w:r>
        <w:t>и</w:t>
      </w:r>
      <w:r>
        <w:t>зации Объединенных Наций, которая объявила этот год Международным годом женщин. Она понимает, почему может показаться странным для некоторых, что такая страна, как ее, не располагает комплек</w:t>
      </w:r>
      <w:r>
        <w:t>с</w:t>
      </w:r>
      <w:r>
        <w:t>ными данными о насилии в отношении женщин. До недавнего времени этот вопрос был передан на ра</w:t>
      </w:r>
      <w:r>
        <w:t>с</w:t>
      </w:r>
      <w:r>
        <w:t>смотрение женского движения. Хотя и собиралась информация о жертвах, которые обращались за п</w:t>
      </w:r>
      <w:r>
        <w:t>о</w:t>
      </w:r>
      <w:r>
        <w:t>мощью в приюты для жертв бытового насилия, ст</w:t>
      </w:r>
      <w:r>
        <w:t>а</w:t>
      </w:r>
      <w:r>
        <w:t>тистические данные о других жертвах отсутствуют. Федеральный закон о защите против насилия пом</w:t>
      </w:r>
      <w:r>
        <w:t>о</w:t>
      </w:r>
      <w:r>
        <w:t>гает изменить это положение. После его принятия в январе 2002 года стали собираться также данные о женщинах, которые предпринимали юридические действия против лиц, совершивших насилие. Эти женщины, как правило, являются более образова</w:t>
      </w:r>
      <w:r>
        <w:t>н</w:t>
      </w:r>
      <w:r>
        <w:t>ными и состоятельными, чем женщины в домах для пострадавших женщин, которые зачастую не видят пути прекращения насилия в семье.</w:t>
      </w:r>
    </w:p>
    <w:p w:rsidR="00000000" w:rsidRDefault="00000000">
      <w:pPr>
        <w:pStyle w:val="DualTxt"/>
      </w:pPr>
      <w:r>
        <w:t>43.</w:t>
      </w:r>
      <w:r>
        <w:tab/>
        <w:t>Законодательные и судебные органы, а также полиция все больше осознают, что насилие в отн</w:t>
      </w:r>
      <w:r>
        <w:t>о</w:t>
      </w:r>
      <w:r>
        <w:t>шении женщин присуще всем слоям общества. В тех случаях насилия, которые подпадали под кат</w:t>
      </w:r>
      <w:r>
        <w:t>е</w:t>
      </w:r>
      <w:r>
        <w:t>горию «семейных споров» до принятия закона, п</w:t>
      </w:r>
      <w:r>
        <w:t>о</w:t>
      </w:r>
      <w:r>
        <w:t>нятие «бытовое насилие» включалось соответс</w:t>
      </w:r>
      <w:r>
        <w:t>т</w:t>
      </w:r>
      <w:r>
        <w:t>венно в отчеты полиции, которые последняя была обязана доводить до сведения правительства. Она отмечает, что ее правительство разработало эффе</w:t>
      </w:r>
      <w:r>
        <w:t>к</w:t>
      </w:r>
      <w:r>
        <w:t>тивную программу организации телефонов доверия для пострадавших женщин, хотя она и не всегда финансируется в полной мере. Одна из трудностей в сборе данных о насилии в отношении женщин з</w:t>
      </w:r>
      <w:r>
        <w:t>а</w:t>
      </w:r>
      <w:r>
        <w:t>ключается в разработке общего определения такого насилия, включая психологическое и эмоционал</w:t>
      </w:r>
      <w:r>
        <w:t>ь</w:t>
      </w:r>
      <w:r>
        <w:t>ное. Количественное определение случаев огран</w:t>
      </w:r>
      <w:r>
        <w:t>и</w:t>
      </w:r>
      <w:r>
        <w:t>чений на передвижение женщин или отказа мужчин выделять своим женам денежные средства также затруднено. Хотя Европейский союз принимает м</w:t>
      </w:r>
      <w:r>
        <w:t>е</w:t>
      </w:r>
      <w:r>
        <w:t>ры по разработке общепринятого определения н</w:t>
      </w:r>
      <w:r>
        <w:t>а</w:t>
      </w:r>
      <w:r>
        <w:t>силия в отношении женщин, предстоит пройти еще долгий путь, пока таковое м</w:t>
      </w:r>
      <w:r>
        <w:t>о</w:t>
      </w:r>
      <w:r>
        <w:t>жет быть найдено.</w:t>
      </w:r>
    </w:p>
    <w:p w:rsidR="00000000" w:rsidRDefault="00000000">
      <w:pPr>
        <w:pStyle w:val="DualTxt"/>
      </w:pPr>
      <w:r>
        <w:t>44.</w:t>
      </w:r>
      <w:r>
        <w:tab/>
        <w:t>Сбор данных о жертвах торговли людьми з</w:t>
      </w:r>
      <w:r>
        <w:t>а</w:t>
      </w:r>
      <w:r>
        <w:t>трудняется тем фактом, что многие незаконные ж</w:t>
      </w:r>
      <w:r>
        <w:t>и</w:t>
      </w:r>
      <w:r>
        <w:t>тели не обращаются в полицию из</w:t>
      </w:r>
      <w:r>
        <w:noBreakHyphen/>
        <w:t>за страха депо</w:t>
      </w:r>
      <w:r>
        <w:t>р</w:t>
      </w:r>
      <w:r>
        <w:t>тации, но ее правительство стремится исправить это положение. Действительно, Закон об иностра</w:t>
      </w:r>
      <w:r>
        <w:t>н</w:t>
      </w:r>
      <w:r>
        <w:t>цах касается жертв торговли людьми, которым пр</w:t>
      </w:r>
      <w:r>
        <w:t>е</w:t>
      </w:r>
      <w:r>
        <w:t>доставляется минимум четыре недели до их депо</w:t>
      </w:r>
      <w:r>
        <w:t>р</w:t>
      </w:r>
      <w:r>
        <w:t>тации. В этот период предпринимаются все усилия по установлению контактов со службами консул</w:t>
      </w:r>
      <w:r>
        <w:t>ь</w:t>
      </w:r>
      <w:r>
        <w:t>тирования в странах их происхождения, с тем чт</w:t>
      </w:r>
      <w:r>
        <w:t>о</w:t>
      </w:r>
      <w:r>
        <w:t>бы они не попадали снова в руки торговцев люд</w:t>
      </w:r>
      <w:r>
        <w:t>ь</w:t>
      </w:r>
      <w:r>
        <w:t>ми, и подготовке их к депортации. Если они согл</w:t>
      </w:r>
      <w:r>
        <w:t>а</w:t>
      </w:r>
      <w:r>
        <w:t>шаются давать показания против торговцев людьми, им разрешается оставаться до тех пор, пока эти л</w:t>
      </w:r>
      <w:r>
        <w:t>и</w:t>
      </w:r>
      <w:r>
        <w:t>ца не будут подвергнуты судебному преследованию, при этом максимальный срок пребывания составл</w:t>
      </w:r>
      <w:r>
        <w:t>я</w:t>
      </w:r>
      <w:r>
        <w:t>ет до четырех лет. Закон о предоставлении пособий лицам, ищущим убежище, предусматривает выдачу временных разрешений на жительство жертв то</w:t>
      </w:r>
      <w:r>
        <w:t>р</w:t>
      </w:r>
      <w:r>
        <w:t>говли людьми, если они опасаются, что будут по</w:t>
      </w:r>
      <w:r>
        <w:t>д</w:t>
      </w:r>
      <w:r>
        <w:t>вергнуты опасности по возвращении. Она надеется в этой связи, что вскоре будет принят предлагаемый закон о миграции, который будет предоставлять этим жертвам намного более щедрые права в связи с жительством, например пособия по социальному страхов</w:t>
      </w:r>
      <w:r>
        <w:t>а</w:t>
      </w:r>
      <w:r>
        <w:t>нию.</w:t>
      </w:r>
    </w:p>
    <w:p w:rsidR="00000000" w:rsidRDefault="00000000">
      <w:pPr>
        <w:pStyle w:val="DualTxt"/>
      </w:pPr>
      <w:r>
        <w:t>45.</w:t>
      </w:r>
      <w:r>
        <w:tab/>
        <w:t>Торговля людьми также связана с рабским трудом. Хотя в настоящее время и отсутствуют да</w:t>
      </w:r>
      <w:r>
        <w:t>н</w:t>
      </w:r>
      <w:r>
        <w:t>ные о насильственном труде, поправка к Уголовн</w:t>
      </w:r>
      <w:r>
        <w:t>о</w:t>
      </w:r>
      <w:r>
        <w:t>му кодексу изменит это положение. Что касается проблемы мигрантов, работающих в дипломатич</w:t>
      </w:r>
      <w:r>
        <w:t>е</w:t>
      </w:r>
      <w:r>
        <w:t>ских миссиях, то, хотя дипломаты и продолжают пользоваться иммунитетом, предпринимаются все усилия в рамках дипломатических каналов по обе</w:t>
      </w:r>
      <w:r>
        <w:t>с</w:t>
      </w:r>
      <w:r>
        <w:t>печению справедливой трудовой практики. Более того, мигранты-жертвы эксплуатации обращались за защитой в рамках немецкого законодательства. Было начато несколько кампаний по повышению осведомленности в целях преодоления гендерных стереотипов, включая выпуск плакатов с изображ</w:t>
      </w:r>
      <w:r>
        <w:t>е</w:t>
      </w:r>
      <w:r>
        <w:t>нием обычных мужчин, допускающих сексуальное домогательство на рабочем месте, в быту и в общ</w:t>
      </w:r>
      <w:r>
        <w:t>е</w:t>
      </w:r>
      <w:r>
        <w:t>ственных местах, которые служат для многих л</w:t>
      </w:r>
      <w:r>
        <w:t>ю</w:t>
      </w:r>
      <w:r>
        <w:t>дей в качестве сигнала пробуждения. Предприн</w:t>
      </w:r>
      <w:r>
        <w:t>и</w:t>
      </w:r>
      <w:r>
        <w:t>мались также усилия по организации встреч с мал</w:t>
      </w:r>
      <w:r>
        <w:t>ь</w:t>
      </w:r>
      <w:r>
        <w:t>чиками и девочками для обсуждения стереотипной роли, хотя мальчики с нежеланием участвуют в т</w:t>
      </w:r>
      <w:r>
        <w:t>а</w:t>
      </w:r>
      <w:r>
        <w:t>ких группах, причем отмечаются трудности в связи с поиском хорошо подготовленных преподават</w:t>
      </w:r>
      <w:r>
        <w:t>е</w:t>
      </w:r>
      <w:r>
        <w:t>лей.</w:t>
      </w:r>
    </w:p>
    <w:p w:rsidR="00000000" w:rsidRDefault="00000000">
      <w:pPr>
        <w:pStyle w:val="DualTxt"/>
      </w:pPr>
      <w:r>
        <w:t>46.</w:t>
      </w:r>
      <w:r>
        <w:tab/>
        <w:t>В Законе об иностранцах на жертв бытового насилия не распространяется действие положений о том, что иностранцы, находящиеся в браке с гра</w:t>
      </w:r>
      <w:r>
        <w:t>ж</w:t>
      </w:r>
      <w:r>
        <w:t>данами Германии, получают разрешение на жител</w:t>
      </w:r>
      <w:r>
        <w:t>ь</w:t>
      </w:r>
      <w:r>
        <w:t>ство только после двух лет брака. В случаях быт</w:t>
      </w:r>
      <w:r>
        <w:t>о</w:t>
      </w:r>
      <w:r>
        <w:t>вого насилия женщинам сразу же предоставляются такие разрешения. Были проведены различные и</w:t>
      </w:r>
      <w:r>
        <w:t>с</w:t>
      </w:r>
      <w:r>
        <w:t>следования о причинах того, почему женщины ст</w:t>
      </w:r>
      <w:r>
        <w:t>а</w:t>
      </w:r>
      <w:r>
        <w:t>новятся проститутками, и их положении, а также клиентах в целях предотвращения занятия ими н</w:t>
      </w:r>
      <w:r>
        <w:t>е</w:t>
      </w:r>
      <w:r>
        <w:t>безопасным сексом и распространения венерич</w:t>
      </w:r>
      <w:r>
        <w:t>е</w:t>
      </w:r>
      <w:r>
        <w:t>ских заболеваний. Было организовано другое и</w:t>
      </w:r>
      <w:r>
        <w:t>с</w:t>
      </w:r>
      <w:r>
        <w:t>следование по вопросу о секс-туризме и сексуал</w:t>
      </w:r>
      <w:r>
        <w:t>ь</w:t>
      </w:r>
      <w:r>
        <w:t>ной эксплуатации детей, на фоне которого была проведена широкая кампания по повышению осв</w:t>
      </w:r>
      <w:r>
        <w:t>е</w:t>
      </w:r>
      <w:r>
        <w:t>домленности общественности. Хотя конкретные данные о проститутках отсутствуют, по некоторым оценкам, их число составляет в Германии примерно 200 000 человек по сравнению с 3000 человек в Швеции.</w:t>
      </w:r>
    </w:p>
    <w:p w:rsidR="00000000" w:rsidRDefault="00000000">
      <w:pPr>
        <w:pStyle w:val="DualTxt"/>
      </w:pPr>
      <w:r>
        <w:t>47.</w:t>
      </w:r>
      <w:r>
        <w:tab/>
        <w:t>Каждый год становятся известными 1500 случаев жертв торговли людьми. Закон об улучшении юридического и социального положения проституток ближе к законодательству Нидерла</w:t>
      </w:r>
      <w:r>
        <w:t>н</w:t>
      </w:r>
      <w:r>
        <w:t>дов, чем Швеции, и направлен на наказание клие</w:t>
      </w:r>
      <w:r>
        <w:t>н</w:t>
      </w:r>
      <w:r>
        <w:t>тов. Он не допускает рассмотрение проституции в качестве деятельности, аморальной и выходящей за пределы, предусмотренные законом, что, как пр</w:t>
      </w:r>
      <w:r>
        <w:t>а</w:t>
      </w:r>
      <w:r>
        <w:t>вило, еще больше маргинализует и усиливает эк</w:t>
      </w:r>
      <w:r>
        <w:t>с</w:t>
      </w:r>
      <w:r>
        <w:t>плуатацию проституток, и направлен на предоста</w:t>
      </w:r>
      <w:r>
        <w:t>в</w:t>
      </w:r>
      <w:r>
        <w:t>ление им юридической помощи. В парламенте одни утверждали, что проституция должна рассматр</w:t>
      </w:r>
      <w:r>
        <w:t>и</w:t>
      </w:r>
      <w:r>
        <w:t>ваться в качестве обычной работы; другие же стр</w:t>
      </w:r>
      <w:r>
        <w:t>е</w:t>
      </w:r>
      <w:r>
        <w:t>мились улучшить положение проституток, но не владельцев публичных домов; а третьи призывали к ее прямому запрещению. Обзор Закона запланир</w:t>
      </w:r>
      <w:r>
        <w:t>о</w:t>
      </w:r>
      <w:r>
        <w:t>ван на 2005 год, когда будут собраны данные для определения того, улучшилось ли положение пр</w:t>
      </w:r>
      <w:r>
        <w:t>о</w:t>
      </w:r>
      <w:r>
        <w:t>ституток. Наконец, последним предлагается во</w:t>
      </w:r>
      <w:r>
        <w:t>з</w:t>
      </w:r>
      <w:r>
        <w:t>можность бросить свое ремесло, пройдя программу профессиональной переподготовки согласно Закону о реформе мер по поощрению профессиональной подготовки. Наконец, создан Центр компетенции в интересах женщины в качестве координационного органа, который направляет деятельность прав</w:t>
      </w:r>
      <w:r>
        <w:t>и</w:t>
      </w:r>
      <w:r>
        <w:t>тельственных учреждениях, в частности в таких сферах, как оборона, экономика, занятость, тран</w:t>
      </w:r>
      <w:r>
        <w:t>с</w:t>
      </w:r>
      <w:r>
        <w:t>порт, миграция, с целью выявления источников и</w:t>
      </w:r>
      <w:r>
        <w:t>н</w:t>
      </w:r>
      <w:r>
        <w:t>формации и предоставления им рекомендаций о проведении и правильном осуществлении генде</w:t>
      </w:r>
      <w:r>
        <w:t>р</w:t>
      </w:r>
      <w:r>
        <w:t>ных анализов. Центр располагает отличным веб</w:t>
      </w:r>
      <w:r>
        <w:noBreakHyphen/>
        <w:t>сайтом, который служит в качестве важного и</w:t>
      </w:r>
      <w:r>
        <w:t>с</w:t>
      </w:r>
      <w:r>
        <w:t>точника информации по генедерным вопросам для правительственных мин</w:t>
      </w:r>
      <w:r>
        <w:t>и</w:t>
      </w:r>
      <w:r>
        <w:t>стерств.</w:t>
      </w:r>
    </w:p>
    <w:p w:rsidR="00000000" w:rsidRDefault="00000000">
      <w:pPr>
        <w:pStyle w:val="DualTxt"/>
      </w:pPr>
      <w:r>
        <w:t>48.</w:t>
      </w:r>
      <w:r>
        <w:tab/>
      </w:r>
      <w:r>
        <w:rPr>
          <w:b/>
        </w:rPr>
        <w:t>Г</w:t>
      </w:r>
      <w:r>
        <w:rPr>
          <w:b/>
        </w:rPr>
        <w:noBreakHyphen/>
        <w:t>жа Гаспар</w:t>
      </w:r>
      <w:r>
        <w:t xml:space="preserve"> благодарит делегацию Германии за превышение целевого показателя о 30</w:t>
      </w:r>
      <w:r>
        <w:noBreakHyphen/>
        <w:t>процентном представительстве женщин в бу</w:t>
      </w:r>
      <w:r>
        <w:t>н</w:t>
      </w:r>
      <w:r>
        <w:t>дестаге и говорит, что следующий периодический доклад должен включать данные о представител</w:t>
      </w:r>
      <w:r>
        <w:t>ь</w:t>
      </w:r>
      <w:r>
        <w:t>стве женщин в бундестаге с разбивкой по землям и городским советам. Она с интересом отмечает ва</w:t>
      </w:r>
      <w:r>
        <w:t>ж</w:t>
      </w:r>
      <w:r>
        <w:t>ность муниципальных комитетов в обеспечении равных возможностей для мужчин и женщин, п</w:t>
      </w:r>
      <w:r>
        <w:t>о</w:t>
      </w:r>
      <w:r>
        <w:t>скольку равенство должно строиться на уровне м</w:t>
      </w:r>
      <w:r>
        <w:t>е</w:t>
      </w:r>
      <w:r>
        <w:t>стных общин. С удовлетворением будет воспринята информация о включении федеральным правител</w:t>
      </w:r>
      <w:r>
        <w:t>ь</w:t>
      </w:r>
      <w:r>
        <w:t>ством гендерного аспекта в местную политику. В отношении статьи 7 Конвенции она отмечает, что, согласно докладу, женщины не представлены в 21,4 процента федеральных органов, поэтому она хотела бы получить информацию о том, в каких конкретно из них. Наконец, касаясь статьи 8, она отмечает тот факт, что лишь 7 процентов послов Германии являются женщинами, и спрашивает, что сдерживает работу женщин на дипломатической службе и какие конкретные меры принимает прав</w:t>
      </w:r>
      <w:r>
        <w:t>и</w:t>
      </w:r>
      <w:r>
        <w:t>тельство с целью исправления этого положения.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закрывается в 13 ч. 05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NO&gt;&gt;N0421461R&lt;&lt;ODS JOB NO&gt;&gt;</w:t>
      </w:r>
    </w:p>
    <w:p w:rsidR="00000000" w:rsidRDefault="00000000">
      <w:pPr>
        <w:pStyle w:val="CommentText"/>
      </w:pPr>
      <w:r>
        <w:t>&lt;&lt;ODS DOC SYMBOL1&gt;&gt;CEDAW/C/SR.639&lt;&lt;ODS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04-21461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*0421461*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CEDAW/C/SR.639</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CEDAW/C/SR.639</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/C/SR.639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August 2005</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8/2005 10:05:24"/>
    <w:docVar w:name="DocCategory" w:val="SROthers"/>
    <w:docVar w:name="DocType" w:val="Final"/>
    <w:docVar w:name="JobNo" w:val="0421461R"/>
    <w:docVar w:name="OandT" w:val=" "/>
    <w:docVar w:name="Symbol1" w:val="CEDAW/C/SR.63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6257</Words>
  <Characters>35666</Characters>
  <Application>Microsoft Office Word</Application>
  <DocSecurity>4</DocSecurity>
  <Lines>297</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43800</CharactersWithSpaces>
  <SharedDoc>false</SharedDoc>
  <HLinks>
    <vt:vector size="6" baseType="variant">
      <vt:variant>
        <vt:i4>4522087</vt:i4>
      </vt:variant>
      <vt:variant>
        <vt:i4>87768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Irina.Savina</dc:creator>
  <cp:keywords/>
  <dc:description/>
  <cp:lastModifiedBy>Irina.Savina</cp:lastModifiedBy>
  <cp:revision>6</cp:revision>
  <cp:lastPrinted>2005-08-06T13:32:00Z</cp:lastPrinted>
  <dcterms:created xsi:type="dcterms:W3CDTF">2005-08-06T13:30:00Z</dcterms:created>
  <dcterms:modified xsi:type="dcterms:W3CDTF">2005-08-06T15:26:00Z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0421461</vt:lpwstr>
  </property>
  <property fmtid="{D5CDD505-2E9C-101B-9397-08002B2CF9AE}" pid="3" name="Symbol1">
    <vt:lpwstr>CEDAW/C/SR.639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vt:lpwstr>
  </property>
  <property fmtid="{D5CDD505-2E9C-101B-9397-08002B2CF9AE}" pid="8" name="Operator">
    <vt:lpwstr>Savina</vt:lpwstr>
  </property>
</Properties>
</file>