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6A06E2" w14:paraId="73800170" w14:textId="77777777" w:rsidTr="00031600">
        <w:trPr>
          <w:trHeight w:hRule="exact" w:val="851"/>
        </w:trPr>
        <w:tc>
          <w:tcPr>
            <w:tcW w:w="1280" w:type="dxa"/>
            <w:tcBorders>
              <w:bottom w:val="single" w:sz="4" w:space="0" w:color="auto"/>
            </w:tcBorders>
          </w:tcPr>
          <w:p w14:paraId="6C56AEE6" w14:textId="77777777" w:rsidR="002D5AAC" w:rsidRPr="00EC2704" w:rsidRDefault="002D5AAC" w:rsidP="00C105B9">
            <w:pPr>
              <w:kinsoku w:val="0"/>
              <w:overflowPunct w:val="0"/>
              <w:autoSpaceDE w:val="0"/>
              <w:autoSpaceDN w:val="0"/>
              <w:adjustRightInd w:val="0"/>
              <w:snapToGrid w:val="0"/>
            </w:pPr>
          </w:p>
        </w:tc>
        <w:tc>
          <w:tcPr>
            <w:tcW w:w="2273" w:type="dxa"/>
            <w:tcBorders>
              <w:bottom w:val="single" w:sz="4" w:space="0" w:color="auto"/>
            </w:tcBorders>
            <w:vAlign w:val="bottom"/>
          </w:tcPr>
          <w:p w14:paraId="5480AF8E" w14:textId="77777777" w:rsidR="002D5AAC" w:rsidRPr="006A06E2" w:rsidRDefault="00BD33EE" w:rsidP="008F7CAA">
            <w:pPr>
              <w:spacing w:after="80" w:line="300" w:lineRule="exact"/>
              <w:rPr>
                <w:sz w:val="28"/>
              </w:rPr>
            </w:pPr>
            <w:r w:rsidRPr="006A06E2">
              <w:rPr>
                <w:sz w:val="28"/>
              </w:rPr>
              <w:t>Naciones Unidas</w:t>
            </w:r>
          </w:p>
        </w:tc>
        <w:tc>
          <w:tcPr>
            <w:tcW w:w="6086" w:type="dxa"/>
            <w:gridSpan w:val="2"/>
            <w:tcBorders>
              <w:bottom w:val="single" w:sz="4" w:space="0" w:color="auto"/>
            </w:tcBorders>
            <w:vAlign w:val="bottom"/>
          </w:tcPr>
          <w:p w14:paraId="67DBBA1E" w14:textId="308A928C" w:rsidR="002D5AAC" w:rsidRPr="006A06E2" w:rsidRDefault="00C105B9" w:rsidP="00C105B9">
            <w:pPr>
              <w:jc w:val="right"/>
            </w:pPr>
            <w:r w:rsidRPr="006A06E2">
              <w:rPr>
                <w:sz w:val="40"/>
              </w:rPr>
              <w:t>CED</w:t>
            </w:r>
            <w:r w:rsidRPr="006A06E2">
              <w:t>/C/2</w:t>
            </w:r>
            <w:r w:rsidR="00031600">
              <w:t>8</w:t>
            </w:r>
            <w:r w:rsidRPr="006A06E2">
              <w:t>/</w:t>
            </w:r>
            <w:r w:rsidR="0005753B">
              <w:t>2</w:t>
            </w:r>
          </w:p>
        </w:tc>
      </w:tr>
      <w:tr w:rsidR="002D5AAC" w:rsidRPr="006A06E2" w14:paraId="17FA50B3" w14:textId="77777777" w:rsidTr="00031600">
        <w:trPr>
          <w:trHeight w:hRule="exact" w:val="2835"/>
        </w:trPr>
        <w:tc>
          <w:tcPr>
            <w:tcW w:w="1280" w:type="dxa"/>
            <w:tcBorders>
              <w:top w:val="single" w:sz="4" w:space="0" w:color="auto"/>
              <w:bottom w:val="single" w:sz="12" w:space="0" w:color="auto"/>
            </w:tcBorders>
          </w:tcPr>
          <w:p w14:paraId="10C41F26" w14:textId="77777777" w:rsidR="002D5AAC" w:rsidRPr="006A06E2" w:rsidRDefault="00477509" w:rsidP="008F7CAA">
            <w:pPr>
              <w:spacing w:before="120"/>
              <w:jc w:val="center"/>
            </w:pPr>
            <w:r w:rsidRPr="006A06E2">
              <w:rPr>
                <w:noProof/>
              </w:rPr>
              <w:drawing>
                <wp:inline distT="0" distB="0" distL="0" distR="0" wp14:anchorId="266BCAE0" wp14:editId="1052B098">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EEBB937" w14:textId="77777777" w:rsidR="002D5AAC" w:rsidRPr="006A06E2" w:rsidRDefault="00F94155" w:rsidP="008F7CAA">
            <w:pPr>
              <w:spacing w:before="120" w:line="360" w:lineRule="exact"/>
              <w:rPr>
                <w:b/>
                <w:sz w:val="34"/>
                <w:szCs w:val="34"/>
              </w:rPr>
            </w:pPr>
            <w:r w:rsidRPr="006A06E2">
              <w:rPr>
                <w:b/>
                <w:sz w:val="34"/>
                <w:szCs w:val="34"/>
              </w:rPr>
              <w:t xml:space="preserve">Convención </w:t>
            </w:r>
            <w:r w:rsidR="00A34B7B" w:rsidRPr="006A06E2">
              <w:rPr>
                <w:b/>
                <w:sz w:val="34"/>
                <w:szCs w:val="34"/>
              </w:rPr>
              <w:t xml:space="preserve">Internacional para la </w:t>
            </w:r>
            <w:r w:rsidR="005E6387" w:rsidRPr="006A06E2">
              <w:rPr>
                <w:b/>
                <w:sz w:val="34"/>
                <w:szCs w:val="34"/>
              </w:rPr>
              <w:t xml:space="preserve">Protección </w:t>
            </w:r>
            <w:r w:rsidR="00A34B7B" w:rsidRPr="006A06E2">
              <w:rPr>
                <w:b/>
                <w:sz w:val="34"/>
                <w:szCs w:val="34"/>
              </w:rPr>
              <w:t xml:space="preserve">de </w:t>
            </w:r>
            <w:r w:rsidR="005E6387" w:rsidRPr="006A06E2">
              <w:rPr>
                <w:b/>
                <w:sz w:val="34"/>
                <w:szCs w:val="34"/>
              </w:rPr>
              <w:t xml:space="preserve">Todas </w:t>
            </w:r>
            <w:r w:rsidR="00A34B7B" w:rsidRPr="006A06E2">
              <w:rPr>
                <w:b/>
                <w:sz w:val="34"/>
                <w:szCs w:val="34"/>
              </w:rPr>
              <w:t xml:space="preserve">las </w:t>
            </w:r>
            <w:r w:rsidR="005E6387" w:rsidRPr="006A06E2">
              <w:rPr>
                <w:b/>
                <w:sz w:val="34"/>
                <w:szCs w:val="34"/>
              </w:rPr>
              <w:t xml:space="preserve">Personas </w:t>
            </w:r>
            <w:r w:rsidR="00A34B7B" w:rsidRPr="006A06E2">
              <w:rPr>
                <w:b/>
                <w:sz w:val="34"/>
                <w:szCs w:val="34"/>
              </w:rPr>
              <w:t xml:space="preserve">contra las </w:t>
            </w:r>
            <w:r w:rsidR="005E6387" w:rsidRPr="006A06E2">
              <w:rPr>
                <w:b/>
                <w:sz w:val="34"/>
                <w:szCs w:val="34"/>
              </w:rPr>
              <w:t>Desapariciones Forzadas</w:t>
            </w:r>
          </w:p>
        </w:tc>
        <w:tc>
          <w:tcPr>
            <w:tcW w:w="2819" w:type="dxa"/>
            <w:tcBorders>
              <w:top w:val="single" w:sz="4" w:space="0" w:color="auto"/>
              <w:bottom w:val="single" w:sz="12" w:space="0" w:color="auto"/>
            </w:tcBorders>
          </w:tcPr>
          <w:p w14:paraId="438C9416" w14:textId="37F5B5D1" w:rsidR="002D5AAC" w:rsidRPr="006A06E2" w:rsidRDefault="00C105B9" w:rsidP="008F7CAA">
            <w:pPr>
              <w:spacing w:before="240"/>
            </w:pPr>
            <w:r w:rsidRPr="006A06E2">
              <w:t xml:space="preserve">Distr. </w:t>
            </w:r>
            <w:r w:rsidR="007A684C">
              <w:t>general</w:t>
            </w:r>
          </w:p>
          <w:p w14:paraId="2F015BA2" w14:textId="61983029" w:rsidR="00C105B9" w:rsidRPr="006A06E2" w:rsidRDefault="00B37CDA" w:rsidP="00C105B9">
            <w:pPr>
              <w:spacing w:line="240" w:lineRule="exact"/>
            </w:pPr>
            <w:r>
              <w:t>2</w:t>
            </w:r>
            <w:r w:rsidR="00E81B6E">
              <w:t>0</w:t>
            </w:r>
            <w:r>
              <w:t xml:space="preserve"> de </w:t>
            </w:r>
            <w:r w:rsidR="00E81B6E">
              <w:t xml:space="preserve">mayo </w:t>
            </w:r>
            <w:r w:rsidR="00031600">
              <w:t>de 2025</w:t>
            </w:r>
          </w:p>
          <w:p w14:paraId="1EA98ECC" w14:textId="2162CDF5" w:rsidR="00C105B9" w:rsidRPr="006A06E2" w:rsidRDefault="00C105B9" w:rsidP="00C105B9">
            <w:pPr>
              <w:spacing w:line="240" w:lineRule="exact"/>
            </w:pPr>
          </w:p>
          <w:p w14:paraId="442D469A" w14:textId="34E02580" w:rsidR="00C105B9" w:rsidRPr="006A06E2" w:rsidRDefault="00C105B9" w:rsidP="00C105B9">
            <w:pPr>
              <w:spacing w:line="240" w:lineRule="exact"/>
            </w:pPr>
            <w:r w:rsidRPr="006A06E2">
              <w:t>Original:</w:t>
            </w:r>
            <w:r w:rsidR="00F97009" w:rsidRPr="006A06E2">
              <w:t xml:space="preserve"> español</w:t>
            </w:r>
            <w:r w:rsidR="00F97009" w:rsidRPr="006A06E2" w:rsidDel="00F97009">
              <w:t xml:space="preserve"> </w:t>
            </w:r>
          </w:p>
        </w:tc>
      </w:tr>
    </w:tbl>
    <w:p w14:paraId="6691493C" w14:textId="77777777" w:rsidR="00031600" w:rsidRPr="00D27ADD" w:rsidRDefault="00031600" w:rsidP="00031600">
      <w:pPr>
        <w:spacing w:before="120"/>
        <w:rPr>
          <w:b/>
          <w:bCs/>
          <w:sz w:val="24"/>
          <w:szCs w:val="24"/>
        </w:rPr>
      </w:pPr>
      <w:r w:rsidRPr="00D27ADD">
        <w:rPr>
          <w:b/>
          <w:bCs/>
          <w:sz w:val="24"/>
          <w:szCs w:val="24"/>
        </w:rPr>
        <w:t>Comité contra la Desaparición Forzada</w:t>
      </w:r>
    </w:p>
    <w:p w14:paraId="01F618A5" w14:textId="761D9B6E" w:rsidR="00C105B9" w:rsidRPr="00C83113" w:rsidRDefault="00C105B9" w:rsidP="0053471C">
      <w:pPr>
        <w:pStyle w:val="HChG"/>
        <w:rPr>
          <w:sz w:val="20"/>
        </w:rPr>
      </w:pPr>
      <w:r w:rsidRPr="006A06E2">
        <w:tab/>
      </w:r>
      <w:r w:rsidRPr="006A06E2">
        <w:tab/>
        <w:t>Informe sobre el seguimiento de las observaciones finales del</w:t>
      </w:r>
      <w:r w:rsidR="004E4DE3" w:rsidRPr="006A06E2">
        <w:t> </w:t>
      </w:r>
      <w:r w:rsidRPr="006A06E2">
        <w:t>Comité contra la Desaparición Forzada</w:t>
      </w:r>
      <w:r w:rsidR="0053471C" w:rsidRPr="00CD46D8">
        <w:rPr>
          <w:rStyle w:val="Refdenotaalpie"/>
          <w:b w:val="0"/>
          <w:bCs/>
          <w:sz w:val="20"/>
          <w:vertAlign w:val="baseline"/>
        </w:rPr>
        <w:footnoteReference w:customMarkFollows="1" w:id="2"/>
        <w:t>*</w:t>
      </w:r>
    </w:p>
    <w:p w14:paraId="591C2AE3" w14:textId="427D0EE6" w:rsidR="00C105B9" w:rsidRPr="006A06E2" w:rsidRDefault="00031600" w:rsidP="0053471C">
      <w:pPr>
        <w:pStyle w:val="HChG"/>
      </w:pPr>
      <w:r>
        <w:tab/>
      </w:r>
      <w:r w:rsidR="00C105B9" w:rsidRPr="006A06E2">
        <w:t>I.</w:t>
      </w:r>
      <w:r w:rsidR="00C105B9" w:rsidRPr="006A06E2">
        <w:tab/>
        <w:t>Introducción</w:t>
      </w:r>
    </w:p>
    <w:p w14:paraId="28A62D9A" w14:textId="59BA72EA" w:rsidR="00C105B9" w:rsidRPr="006A06E2" w:rsidRDefault="00C105B9" w:rsidP="00C105B9">
      <w:pPr>
        <w:pStyle w:val="SingleTxtG"/>
      </w:pPr>
      <w:r w:rsidRPr="006A06E2">
        <w:t>1.</w:t>
      </w:r>
      <w:r w:rsidRPr="006A06E2">
        <w:tab/>
        <w:t xml:space="preserve">El presente informe refleja la información recibida por el Comité entre sus períodos de sesiones </w:t>
      </w:r>
      <w:r w:rsidR="00800D8E" w:rsidRPr="006A06E2">
        <w:t xml:space="preserve">25º </w:t>
      </w:r>
      <w:r w:rsidRPr="006A06E2">
        <w:t xml:space="preserve">y </w:t>
      </w:r>
      <w:r w:rsidR="00800D8E" w:rsidRPr="006A06E2">
        <w:t xml:space="preserve">28º </w:t>
      </w:r>
      <w:r w:rsidRPr="006A06E2">
        <w:t xml:space="preserve">como seguimiento de sus observaciones finales sobre </w:t>
      </w:r>
      <w:r w:rsidR="00764E27" w:rsidRPr="006A06E2">
        <w:t>Panamá</w:t>
      </w:r>
      <w:r w:rsidRPr="006A06E2">
        <w:t>, en virtud del artículo 29, párrafo 1, de la Convención</w:t>
      </w:r>
      <w:r w:rsidRPr="006A06E2">
        <w:rPr>
          <w:rStyle w:val="Refdenotaalpie"/>
        </w:rPr>
        <w:footnoteReference w:id="3"/>
      </w:r>
      <w:r w:rsidRPr="006A06E2">
        <w:t>, y las evaluaciones y decisiones aprobadas por el Comité en su 2</w:t>
      </w:r>
      <w:r w:rsidR="0044331E" w:rsidRPr="006A06E2">
        <w:t>8</w:t>
      </w:r>
      <w:r w:rsidRPr="006A06E2">
        <w:t>º período de sesiones.</w:t>
      </w:r>
    </w:p>
    <w:p w14:paraId="0A304417" w14:textId="7B628C96" w:rsidR="00C105B9" w:rsidRPr="006A06E2" w:rsidRDefault="00C105B9" w:rsidP="00C105B9">
      <w:pPr>
        <w:pStyle w:val="SingleTxtG"/>
      </w:pPr>
      <w:r w:rsidRPr="006A06E2">
        <w:t>2.</w:t>
      </w:r>
      <w:r w:rsidRPr="006A06E2">
        <w:tab/>
        <w:t xml:space="preserve">Las evaluaciones </w:t>
      </w:r>
      <w:r w:rsidR="00037A91">
        <w:t>que figuran</w:t>
      </w:r>
      <w:r w:rsidR="00037A91" w:rsidRPr="006A06E2">
        <w:t xml:space="preserve"> </w:t>
      </w:r>
      <w:r w:rsidRPr="006A06E2">
        <w:t xml:space="preserve">en el presente informe se refieren únicamente a las recomendaciones que fueron seleccionadas para el procedimiento de seguimiento y en relación con las cuales se </w:t>
      </w:r>
      <w:r w:rsidR="00D01CE8">
        <w:t>solicitó</w:t>
      </w:r>
      <w:r w:rsidR="00D01CE8" w:rsidRPr="006A06E2">
        <w:t xml:space="preserve"> </w:t>
      </w:r>
      <w:r w:rsidR="00764E27" w:rsidRPr="006A06E2">
        <w:t>al Estado parte</w:t>
      </w:r>
      <w:r w:rsidRPr="006A06E2">
        <w:t xml:space="preserve"> que presentara información en el plazo de un año a partir de la aprobación de las observaciones finales. El presente informe no constituye una evaluación de la aplicación de todas las recomendaciones formuladas en las observaciones finales.</w:t>
      </w:r>
      <w:r w:rsidR="00764E27" w:rsidRPr="006A06E2">
        <w:t xml:space="preserve"> </w:t>
      </w:r>
    </w:p>
    <w:p w14:paraId="78B0E358" w14:textId="68E0CE75" w:rsidR="00C105B9" w:rsidRPr="006A06E2" w:rsidRDefault="00C105B9" w:rsidP="00C105B9">
      <w:pPr>
        <w:pStyle w:val="SingleTxtG"/>
      </w:pPr>
      <w:r w:rsidRPr="006A06E2">
        <w:t>3.</w:t>
      </w:r>
      <w:r w:rsidRPr="006A06E2">
        <w:tab/>
        <w:t>Para llevar a cabo su evaluación de la información proporcionada por los Estados partes interesados, el Comité utiliza los criterios que se describen a continuación</w:t>
      </w:r>
      <w:r w:rsidR="008A4D6D">
        <w:t>.</w:t>
      </w: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7370"/>
      </w:tblGrid>
      <w:tr w:rsidR="00C105B9" w:rsidRPr="006A06E2" w14:paraId="0D5B5E4E" w14:textId="77777777" w:rsidTr="00C105B9">
        <w:trPr>
          <w:trHeight w:val="240"/>
          <w:tblHeader/>
        </w:trPr>
        <w:tc>
          <w:tcPr>
            <w:tcW w:w="7370"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350EA1A1" w14:textId="77777777" w:rsidR="00C105B9" w:rsidRPr="00C83113" w:rsidRDefault="00C105B9" w:rsidP="00C83113">
            <w:pPr>
              <w:pStyle w:val="SingleTxtG"/>
              <w:tabs>
                <w:tab w:val="clear" w:pos="1701"/>
                <w:tab w:val="clear" w:pos="2268"/>
                <w:tab w:val="clear" w:pos="2835"/>
              </w:tabs>
              <w:spacing w:before="80" w:after="80" w:line="200" w:lineRule="exact"/>
              <w:ind w:left="0" w:right="0"/>
              <w:jc w:val="left"/>
              <w:rPr>
                <w:i/>
                <w:sz w:val="16"/>
              </w:rPr>
            </w:pPr>
            <w:r w:rsidRPr="006A06E2">
              <w:rPr>
                <w:i/>
                <w:iCs/>
                <w:sz w:val="16"/>
              </w:rPr>
              <w:t>Criterios de evaluación</w:t>
            </w:r>
          </w:p>
        </w:tc>
      </w:tr>
      <w:tr w:rsidR="00C105B9" w:rsidRPr="006A06E2" w14:paraId="258C1A59" w14:textId="77777777" w:rsidTr="00C83113">
        <w:trPr>
          <w:trHeight w:hRule="exact" w:val="113"/>
          <w:tblHeader/>
        </w:trPr>
        <w:tc>
          <w:tcPr>
            <w:tcW w:w="7370" w:type="dxa"/>
            <w:tcBorders>
              <w:top w:val="single" w:sz="12" w:space="0" w:color="auto"/>
            </w:tcBorders>
            <w:shd w:val="clear" w:color="auto" w:fill="auto"/>
            <w:tcMar>
              <w:top w:w="0" w:type="dxa"/>
              <w:left w:w="0" w:type="dxa"/>
              <w:bottom w:w="0" w:type="dxa"/>
              <w:right w:w="0" w:type="dxa"/>
            </w:tcMar>
          </w:tcPr>
          <w:p w14:paraId="053D8E63" w14:textId="77777777" w:rsidR="00C105B9" w:rsidRPr="00C83113" w:rsidRDefault="00C105B9" w:rsidP="00C83113">
            <w:pPr>
              <w:pStyle w:val="SingleTxtG"/>
              <w:tabs>
                <w:tab w:val="clear" w:pos="1701"/>
                <w:tab w:val="clear" w:pos="2268"/>
                <w:tab w:val="clear" w:pos="2835"/>
              </w:tabs>
              <w:spacing w:before="40"/>
              <w:ind w:left="0" w:right="0"/>
              <w:jc w:val="left"/>
            </w:pPr>
          </w:p>
        </w:tc>
      </w:tr>
      <w:tr w:rsidR="00C105B9" w:rsidRPr="006A06E2" w14:paraId="23AA8909" w14:textId="77777777" w:rsidTr="00C83113">
        <w:trPr>
          <w:trHeight w:val="240"/>
        </w:trPr>
        <w:tc>
          <w:tcPr>
            <w:tcW w:w="7370" w:type="dxa"/>
            <w:shd w:val="clear" w:color="auto" w:fill="auto"/>
            <w:tcMar>
              <w:top w:w="0" w:type="dxa"/>
              <w:left w:w="0" w:type="dxa"/>
              <w:bottom w:w="0" w:type="dxa"/>
              <w:right w:w="0" w:type="dxa"/>
            </w:tcMar>
          </w:tcPr>
          <w:p w14:paraId="0ADB8C85" w14:textId="77777777" w:rsidR="00C105B9" w:rsidRPr="00C83113" w:rsidRDefault="00C105B9" w:rsidP="00C83113">
            <w:pPr>
              <w:pStyle w:val="SingleTxtG"/>
              <w:tabs>
                <w:tab w:val="clear" w:pos="1701"/>
                <w:tab w:val="clear" w:pos="2268"/>
                <w:tab w:val="clear" w:pos="2835"/>
              </w:tabs>
              <w:spacing w:before="40"/>
              <w:ind w:left="567" w:right="0" w:hanging="567"/>
              <w:jc w:val="left"/>
            </w:pPr>
            <w:r w:rsidRPr="006A06E2">
              <w:rPr>
                <w:b/>
                <w:bCs/>
              </w:rPr>
              <w:t>A</w:t>
            </w:r>
            <w:r w:rsidRPr="006A06E2">
              <w:rPr>
                <w:b/>
                <w:bCs/>
              </w:rPr>
              <w:tab/>
              <w:t>Respuesta/medida satisfactoria:</w:t>
            </w:r>
            <w:r w:rsidRPr="006A06E2">
              <w:t xml:space="preserve"> El Estado parte ha presentado pruebas de que se han adoptado medidas importantes para aplicar la recomendación del Comité.</w:t>
            </w:r>
          </w:p>
        </w:tc>
      </w:tr>
      <w:tr w:rsidR="00C105B9" w:rsidRPr="006A06E2" w14:paraId="24473BDD" w14:textId="77777777" w:rsidTr="00C105B9">
        <w:trPr>
          <w:trHeight w:val="240"/>
        </w:trPr>
        <w:tc>
          <w:tcPr>
            <w:tcW w:w="7370" w:type="dxa"/>
            <w:shd w:val="clear" w:color="auto" w:fill="auto"/>
            <w:tcMar>
              <w:top w:w="0" w:type="dxa"/>
              <w:left w:w="0" w:type="dxa"/>
              <w:bottom w:w="0" w:type="dxa"/>
              <w:right w:w="0" w:type="dxa"/>
            </w:tcMar>
          </w:tcPr>
          <w:p w14:paraId="6057D304" w14:textId="77777777" w:rsidR="00C105B9" w:rsidRPr="006A06E2" w:rsidRDefault="00C105B9" w:rsidP="00C83113">
            <w:pPr>
              <w:pStyle w:val="SingleTxtG"/>
              <w:tabs>
                <w:tab w:val="clear" w:pos="1701"/>
                <w:tab w:val="clear" w:pos="2268"/>
                <w:tab w:val="clear" w:pos="2835"/>
              </w:tabs>
              <w:spacing w:before="40"/>
              <w:ind w:left="567" w:right="0" w:hanging="567"/>
              <w:jc w:val="left"/>
            </w:pPr>
            <w:r w:rsidRPr="006A06E2">
              <w:rPr>
                <w:b/>
                <w:bCs/>
              </w:rPr>
              <w:t>B</w:t>
            </w:r>
            <w:r w:rsidRPr="006A06E2">
              <w:rPr>
                <w:b/>
                <w:bCs/>
              </w:rPr>
              <w:tab/>
              <w:t>Respuesta/medida parcialmente satisfactoria:</w:t>
            </w:r>
            <w:r w:rsidRPr="006A06E2">
              <w:t xml:space="preserve"> El Estado parte avanzó en la aplicación de la recomendación, pero sigue siendo necesario presentar más información o adoptar más medidas.</w:t>
            </w:r>
          </w:p>
        </w:tc>
      </w:tr>
      <w:tr w:rsidR="00C105B9" w:rsidRPr="006A06E2" w14:paraId="603FDFC7" w14:textId="77777777" w:rsidTr="00C105B9">
        <w:trPr>
          <w:trHeight w:val="240"/>
        </w:trPr>
        <w:tc>
          <w:tcPr>
            <w:tcW w:w="7370" w:type="dxa"/>
            <w:shd w:val="clear" w:color="auto" w:fill="auto"/>
            <w:tcMar>
              <w:top w:w="0" w:type="dxa"/>
              <w:left w:w="0" w:type="dxa"/>
              <w:bottom w:w="0" w:type="dxa"/>
              <w:right w:w="0" w:type="dxa"/>
            </w:tcMar>
          </w:tcPr>
          <w:p w14:paraId="5BD046FB" w14:textId="77777777" w:rsidR="00C105B9" w:rsidRPr="00C83113" w:rsidRDefault="00C105B9" w:rsidP="00C83113">
            <w:pPr>
              <w:pStyle w:val="SingleTxtG"/>
              <w:tabs>
                <w:tab w:val="clear" w:pos="1701"/>
                <w:tab w:val="clear" w:pos="2268"/>
                <w:tab w:val="clear" w:pos="2835"/>
              </w:tabs>
              <w:spacing w:before="40"/>
              <w:ind w:left="567" w:right="0" w:hanging="567"/>
              <w:jc w:val="left"/>
            </w:pPr>
            <w:r w:rsidRPr="006A06E2">
              <w:rPr>
                <w:b/>
                <w:bCs/>
              </w:rPr>
              <w:t>C</w:t>
            </w:r>
            <w:r w:rsidRPr="006A06E2">
              <w:rPr>
                <w:b/>
                <w:bCs/>
              </w:rPr>
              <w:tab/>
              <w:t>Respuesta/medida no satisfactoria:</w:t>
            </w:r>
            <w:r w:rsidRPr="006A06E2">
              <w:t xml:space="preserve"> El Estado parte ha enviado una respuesta, pero las medidas adoptadas o la información proporcionada no son pertinentes o no permiten aplicar la recomendación.</w:t>
            </w:r>
          </w:p>
        </w:tc>
      </w:tr>
      <w:tr w:rsidR="00C105B9" w:rsidRPr="006A06E2" w14:paraId="6A4DD83C" w14:textId="77777777" w:rsidTr="00C105B9">
        <w:trPr>
          <w:trHeight w:val="240"/>
        </w:trPr>
        <w:tc>
          <w:tcPr>
            <w:tcW w:w="7370" w:type="dxa"/>
            <w:shd w:val="clear" w:color="auto" w:fill="auto"/>
            <w:tcMar>
              <w:top w:w="0" w:type="dxa"/>
              <w:left w:w="0" w:type="dxa"/>
              <w:bottom w:w="0" w:type="dxa"/>
              <w:right w:w="0" w:type="dxa"/>
            </w:tcMar>
          </w:tcPr>
          <w:p w14:paraId="0D78B1E8" w14:textId="77777777" w:rsidR="00C105B9" w:rsidRPr="00C83113" w:rsidRDefault="00C105B9" w:rsidP="00C83113">
            <w:pPr>
              <w:pStyle w:val="SingleTxtG"/>
              <w:tabs>
                <w:tab w:val="clear" w:pos="1701"/>
                <w:tab w:val="clear" w:pos="2268"/>
                <w:tab w:val="clear" w:pos="2835"/>
              </w:tabs>
              <w:spacing w:before="40"/>
              <w:ind w:left="567" w:right="0" w:hanging="567"/>
              <w:jc w:val="left"/>
            </w:pPr>
            <w:r w:rsidRPr="006A06E2">
              <w:rPr>
                <w:b/>
                <w:bCs/>
              </w:rPr>
              <w:t>D</w:t>
            </w:r>
            <w:r w:rsidRPr="006A06E2">
              <w:rPr>
                <w:b/>
                <w:bCs/>
              </w:rPr>
              <w:tab/>
              <w:t>No se ha recibido respuesta a una recomendación:</w:t>
            </w:r>
            <w:r w:rsidRPr="006A06E2">
              <w:t xml:space="preserve"> El Estado parte no ha facilitado ninguna información sobre la aplicación de la recomendación.</w:t>
            </w:r>
          </w:p>
        </w:tc>
      </w:tr>
      <w:tr w:rsidR="00C105B9" w:rsidRPr="006A06E2" w14:paraId="4D68CEC4" w14:textId="77777777" w:rsidTr="00C83113">
        <w:trPr>
          <w:trHeight w:val="240"/>
        </w:trPr>
        <w:tc>
          <w:tcPr>
            <w:tcW w:w="7370" w:type="dxa"/>
            <w:tcBorders>
              <w:bottom w:val="single" w:sz="12" w:space="0" w:color="auto"/>
            </w:tcBorders>
            <w:shd w:val="clear" w:color="auto" w:fill="auto"/>
            <w:tcMar>
              <w:top w:w="0" w:type="dxa"/>
              <w:left w:w="0" w:type="dxa"/>
              <w:bottom w:w="0" w:type="dxa"/>
              <w:right w:w="0" w:type="dxa"/>
            </w:tcMar>
          </w:tcPr>
          <w:p w14:paraId="476D7686" w14:textId="03B73721" w:rsidR="00C105B9" w:rsidRPr="00C83113" w:rsidRDefault="00C105B9" w:rsidP="00C83113">
            <w:pPr>
              <w:pStyle w:val="SingleTxtG"/>
              <w:tabs>
                <w:tab w:val="clear" w:pos="1701"/>
                <w:tab w:val="clear" w:pos="2268"/>
                <w:tab w:val="clear" w:pos="2835"/>
              </w:tabs>
              <w:spacing w:before="40"/>
              <w:ind w:left="567" w:right="0" w:hanging="567"/>
              <w:jc w:val="left"/>
            </w:pPr>
            <w:r w:rsidRPr="006A06E2">
              <w:rPr>
                <w:b/>
                <w:bCs/>
              </w:rPr>
              <w:t>E</w:t>
            </w:r>
            <w:r w:rsidRPr="006A06E2">
              <w:rPr>
                <w:b/>
                <w:bCs/>
              </w:rPr>
              <w:tab/>
              <w:t>La información o las medidas adoptadas contravienen la recomendación del Comité o indican que se ha rechazado:</w:t>
            </w:r>
            <w:r w:rsidRPr="006A06E2">
              <w:t xml:space="preserve"> La respuesta revela que las medidas adoptadas son contrarias a la recomendación del Comité, han dado lugar a resultados o consecuencias que la contravienen, o indican que la recomendación se ha rechazado.</w:t>
            </w:r>
          </w:p>
        </w:tc>
      </w:tr>
    </w:tbl>
    <w:p w14:paraId="48D1181C" w14:textId="4AEC0448" w:rsidR="00C105B9" w:rsidRPr="006A06E2" w:rsidRDefault="00C105B9" w:rsidP="0053471C">
      <w:pPr>
        <w:pStyle w:val="HChG"/>
      </w:pPr>
      <w:r w:rsidRPr="006A06E2">
        <w:lastRenderedPageBreak/>
        <w:tab/>
        <w:t>II.</w:t>
      </w:r>
      <w:r w:rsidRPr="006A06E2">
        <w:tab/>
        <w:t>Evaluación de la información de seguimiento presentada en</w:t>
      </w:r>
      <w:r w:rsidR="004E4DE3" w:rsidRPr="006A06E2">
        <w:t> </w:t>
      </w:r>
      <w:r w:rsidRPr="006A06E2">
        <w:t>virtud del artículo 29, párrafo 1, de la Convención</w:t>
      </w:r>
    </w:p>
    <w:p w14:paraId="1896BB06" w14:textId="07F9EF22" w:rsidR="00C105B9" w:rsidRPr="006A06E2" w:rsidRDefault="00C105B9" w:rsidP="00DB147D">
      <w:pPr>
        <w:pStyle w:val="H1G"/>
      </w:pPr>
      <w:r w:rsidRPr="006A06E2">
        <w:tab/>
      </w:r>
      <w:r w:rsidR="00DB147D">
        <w:tab/>
      </w:r>
      <w:r w:rsidR="00DB147D">
        <w:tab/>
      </w:r>
      <w:r w:rsidR="009939A8" w:rsidRPr="006A06E2">
        <w:t>Panam</w:t>
      </w:r>
      <w:r w:rsidR="00764E27" w:rsidRPr="006A06E2">
        <w:t>á</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52"/>
        <w:gridCol w:w="4818"/>
      </w:tblGrid>
      <w:tr w:rsidR="00C165F8" w:rsidRPr="006A06E2" w14:paraId="40F4CF54" w14:textId="77777777" w:rsidTr="00CD46D8">
        <w:tc>
          <w:tcPr>
            <w:tcW w:w="2552" w:type="dxa"/>
            <w:tcBorders>
              <w:top w:val="single" w:sz="4" w:space="0" w:color="auto"/>
              <w:bottom w:val="single" w:sz="4" w:space="0" w:color="auto"/>
            </w:tcBorders>
            <w:shd w:val="clear" w:color="auto" w:fill="auto"/>
            <w:tcMar>
              <w:top w:w="0" w:type="dxa"/>
              <w:left w:w="0" w:type="dxa"/>
              <w:bottom w:w="0" w:type="dxa"/>
              <w:right w:w="0" w:type="dxa"/>
            </w:tcMar>
          </w:tcPr>
          <w:p w14:paraId="69918847" w14:textId="77777777" w:rsidR="00C105B9" w:rsidRPr="00C83113" w:rsidRDefault="00C105B9" w:rsidP="00C83113">
            <w:pPr>
              <w:pStyle w:val="SingleTxtG"/>
              <w:tabs>
                <w:tab w:val="clear" w:pos="1701"/>
                <w:tab w:val="clear" w:pos="2268"/>
                <w:tab w:val="clear" w:pos="2835"/>
              </w:tabs>
              <w:spacing w:before="40"/>
              <w:ind w:left="0" w:right="0"/>
              <w:jc w:val="left"/>
              <w:rPr>
                <w:b/>
              </w:rPr>
            </w:pPr>
            <w:r w:rsidRPr="006A06E2">
              <w:rPr>
                <w:b/>
                <w:bCs/>
              </w:rPr>
              <w:t>Observaciones finales:</w:t>
            </w:r>
          </w:p>
        </w:tc>
        <w:tc>
          <w:tcPr>
            <w:tcW w:w="4818" w:type="dxa"/>
            <w:tcBorders>
              <w:top w:val="single" w:sz="4" w:space="0" w:color="auto"/>
              <w:bottom w:val="single" w:sz="4" w:space="0" w:color="auto"/>
            </w:tcBorders>
            <w:shd w:val="clear" w:color="auto" w:fill="auto"/>
            <w:tcMar>
              <w:top w:w="0" w:type="dxa"/>
              <w:left w:w="0" w:type="dxa"/>
              <w:bottom w:w="0" w:type="dxa"/>
              <w:right w:w="0" w:type="dxa"/>
            </w:tcMar>
          </w:tcPr>
          <w:p w14:paraId="0F26075A" w14:textId="7BA9F241" w:rsidR="00C105B9" w:rsidRPr="005C555F" w:rsidRDefault="00C105B9" w:rsidP="00C83113">
            <w:pPr>
              <w:pStyle w:val="SingleTxtG"/>
              <w:tabs>
                <w:tab w:val="clear" w:pos="1701"/>
                <w:tab w:val="clear" w:pos="2268"/>
                <w:tab w:val="clear" w:pos="2835"/>
              </w:tabs>
              <w:spacing w:before="40"/>
              <w:ind w:left="0" w:right="0"/>
              <w:jc w:val="left"/>
            </w:pPr>
            <w:hyperlink r:id="rId13" w:history="1">
              <w:r w:rsidRPr="005C555F">
                <w:rPr>
                  <w:rStyle w:val="Hipervnculo"/>
                </w:rPr>
                <w:t>CED/C/</w:t>
              </w:r>
              <w:r w:rsidR="009939A8" w:rsidRPr="005C555F">
                <w:rPr>
                  <w:rStyle w:val="Hipervnculo"/>
                </w:rPr>
                <w:t>PAN</w:t>
              </w:r>
              <w:r w:rsidRPr="005C555F">
                <w:rPr>
                  <w:rStyle w:val="Hipervnculo"/>
                </w:rPr>
                <w:t>/CO/1</w:t>
              </w:r>
            </w:hyperlink>
            <w:r w:rsidRPr="005C555F">
              <w:t xml:space="preserve">, aprobadas el </w:t>
            </w:r>
            <w:r w:rsidR="0094726E" w:rsidRPr="005C555F">
              <w:t xml:space="preserve">24 </w:t>
            </w:r>
            <w:r w:rsidRPr="005C555F">
              <w:t>de septiembre de 2021 (21</w:t>
            </w:r>
            <w:r w:rsidR="004E4DE3" w:rsidRPr="005C555F">
              <w:rPr>
                <w:vertAlign w:val="superscript"/>
              </w:rPr>
              <w:t>er</w:t>
            </w:r>
            <w:r w:rsidRPr="005C555F">
              <w:t xml:space="preserve"> período de sesiones)</w:t>
            </w:r>
          </w:p>
        </w:tc>
      </w:tr>
      <w:tr w:rsidR="00C105B9" w:rsidRPr="006A06E2" w14:paraId="19A38A02" w14:textId="77777777" w:rsidTr="00CD46D8">
        <w:tc>
          <w:tcPr>
            <w:tcW w:w="2552" w:type="dxa"/>
            <w:tcBorders>
              <w:top w:val="single" w:sz="4" w:space="0" w:color="auto"/>
            </w:tcBorders>
            <w:shd w:val="clear" w:color="auto" w:fill="auto"/>
            <w:tcMar>
              <w:top w:w="0" w:type="dxa"/>
              <w:left w:w="0" w:type="dxa"/>
              <w:bottom w:w="0" w:type="dxa"/>
              <w:right w:w="0" w:type="dxa"/>
            </w:tcMar>
          </w:tcPr>
          <w:p w14:paraId="0AC295DF" w14:textId="135D5651" w:rsidR="00C105B9" w:rsidRPr="00C83113" w:rsidRDefault="00C105B9" w:rsidP="00C83113">
            <w:pPr>
              <w:pStyle w:val="SingleTxtG"/>
              <w:tabs>
                <w:tab w:val="clear" w:pos="1701"/>
                <w:tab w:val="clear" w:pos="2268"/>
                <w:tab w:val="clear" w:pos="2835"/>
              </w:tabs>
              <w:spacing w:before="40"/>
              <w:ind w:left="0" w:right="0"/>
              <w:jc w:val="left"/>
              <w:rPr>
                <w:b/>
              </w:rPr>
            </w:pPr>
            <w:r w:rsidRPr="006A06E2">
              <w:rPr>
                <w:b/>
                <w:bCs/>
              </w:rPr>
              <w:t>Recomendaciones objeto</w:t>
            </w:r>
            <w:r w:rsidR="009C3C92">
              <w:rPr>
                <w:b/>
                <w:bCs/>
              </w:rPr>
              <w:br/>
            </w:r>
            <w:r w:rsidRPr="006A06E2">
              <w:rPr>
                <w:b/>
                <w:bCs/>
              </w:rPr>
              <w:t>de seguimiento:</w:t>
            </w:r>
          </w:p>
        </w:tc>
        <w:tc>
          <w:tcPr>
            <w:tcW w:w="4818" w:type="dxa"/>
            <w:tcBorders>
              <w:top w:val="single" w:sz="4" w:space="0" w:color="auto"/>
            </w:tcBorders>
            <w:shd w:val="clear" w:color="auto" w:fill="auto"/>
            <w:tcMar>
              <w:top w:w="0" w:type="dxa"/>
              <w:left w:w="0" w:type="dxa"/>
              <w:bottom w:w="0" w:type="dxa"/>
              <w:right w:w="0" w:type="dxa"/>
            </w:tcMar>
          </w:tcPr>
          <w:p w14:paraId="65FC4302" w14:textId="4D64C48E" w:rsidR="00C105B9" w:rsidRPr="005C555F" w:rsidRDefault="00D13894" w:rsidP="00C83113">
            <w:pPr>
              <w:pStyle w:val="SingleTxtG"/>
              <w:tabs>
                <w:tab w:val="clear" w:pos="1701"/>
                <w:tab w:val="clear" w:pos="2268"/>
                <w:tab w:val="clear" w:pos="2835"/>
              </w:tabs>
              <w:spacing w:before="40"/>
              <w:ind w:left="0" w:right="0"/>
              <w:jc w:val="left"/>
            </w:pPr>
            <w:r w:rsidRPr="005C555F">
              <w:rPr>
                <w:lang w:val="es-EC"/>
              </w:rPr>
              <w:t xml:space="preserve">Párrafos 11 (consolidación del </w:t>
            </w:r>
            <w:r w:rsidR="0050400F" w:rsidRPr="0053471C">
              <w:rPr>
                <w:lang w:val="es-EC"/>
              </w:rPr>
              <w:t>r</w:t>
            </w:r>
            <w:r w:rsidRPr="005C555F">
              <w:rPr>
                <w:lang w:val="es-EC"/>
              </w:rPr>
              <w:t xml:space="preserve">egistro </w:t>
            </w:r>
            <w:r w:rsidR="0050400F" w:rsidRPr="0053471C">
              <w:rPr>
                <w:lang w:val="es-EC"/>
              </w:rPr>
              <w:t>ú</w:t>
            </w:r>
            <w:r w:rsidRPr="005C555F">
              <w:rPr>
                <w:lang w:val="es-EC"/>
              </w:rPr>
              <w:t>nico de personas desaparecidas), 27 (comunicación de las personas privadas de libertad) y 37 (búsqueda de personas desaparecidas y entrega de restos mortales)</w:t>
            </w:r>
          </w:p>
        </w:tc>
      </w:tr>
      <w:tr w:rsidR="00C165F8" w:rsidRPr="006A06E2" w14:paraId="7E76F917" w14:textId="77777777" w:rsidTr="00CD46D8">
        <w:tc>
          <w:tcPr>
            <w:tcW w:w="2552" w:type="dxa"/>
            <w:shd w:val="clear" w:color="auto" w:fill="auto"/>
            <w:tcMar>
              <w:top w:w="0" w:type="dxa"/>
              <w:left w:w="0" w:type="dxa"/>
              <w:bottom w:w="0" w:type="dxa"/>
              <w:right w:w="0" w:type="dxa"/>
            </w:tcMar>
          </w:tcPr>
          <w:p w14:paraId="31F21FE1" w14:textId="3CBFC871" w:rsidR="00C105B9" w:rsidRPr="006A06E2" w:rsidRDefault="00C105B9" w:rsidP="00C83113">
            <w:pPr>
              <w:pStyle w:val="SingleTxtG"/>
              <w:tabs>
                <w:tab w:val="clear" w:pos="1701"/>
                <w:tab w:val="clear" w:pos="2268"/>
                <w:tab w:val="clear" w:pos="2835"/>
              </w:tabs>
              <w:spacing w:before="40"/>
              <w:ind w:left="0" w:right="0"/>
              <w:jc w:val="left"/>
              <w:rPr>
                <w:b/>
                <w:bCs/>
              </w:rPr>
            </w:pPr>
            <w:r w:rsidRPr="006A06E2">
              <w:rPr>
                <w:b/>
                <w:bCs/>
              </w:rPr>
              <w:t>Respuesta:</w:t>
            </w:r>
          </w:p>
        </w:tc>
        <w:tc>
          <w:tcPr>
            <w:tcW w:w="4818" w:type="dxa"/>
            <w:shd w:val="clear" w:color="auto" w:fill="auto"/>
            <w:tcMar>
              <w:top w:w="0" w:type="dxa"/>
              <w:left w:w="0" w:type="dxa"/>
              <w:bottom w:w="0" w:type="dxa"/>
              <w:right w:w="0" w:type="dxa"/>
            </w:tcMar>
          </w:tcPr>
          <w:p w14:paraId="30BDDA93" w14:textId="356762F8" w:rsidR="00C105B9" w:rsidRPr="006A06E2" w:rsidRDefault="00C105B9" w:rsidP="00C83113">
            <w:pPr>
              <w:pStyle w:val="SingleTxtG"/>
              <w:tabs>
                <w:tab w:val="clear" w:pos="1701"/>
                <w:tab w:val="clear" w:pos="2268"/>
                <w:tab w:val="clear" w:pos="2835"/>
              </w:tabs>
              <w:spacing w:before="40"/>
              <w:ind w:left="0" w:right="0"/>
              <w:jc w:val="left"/>
            </w:pPr>
            <w:hyperlink r:id="rId14" w:history="1">
              <w:r w:rsidRPr="006A06E2">
                <w:rPr>
                  <w:rStyle w:val="Hipervnculo"/>
                </w:rPr>
                <w:t>CED/C/</w:t>
              </w:r>
              <w:r w:rsidR="00D13894" w:rsidRPr="006A06E2">
                <w:rPr>
                  <w:rStyle w:val="Hipervnculo"/>
                </w:rPr>
                <w:t>PAN</w:t>
              </w:r>
              <w:r w:rsidRPr="006A06E2">
                <w:rPr>
                  <w:rStyle w:val="Hipervnculo"/>
                </w:rPr>
                <w:t>/</w:t>
              </w:r>
              <w:proofErr w:type="spellStart"/>
              <w:r w:rsidRPr="006A06E2">
                <w:rPr>
                  <w:rStyle w:val="Hipervnculo"/>
                </w:rPr>
                <w:t>FCO</w:t>
              </w:r>
              <w:proofErr w:type="spellEnd"/>
              <w:r w:rsidRPr="006A06E2">
                <w:rPr>
                  <w:rStyle w:val="Hipervnculo"/>
                </w:rPr>
                <w:t>/1</w:t>
              </w:r>
            </w:hyperlink>
            <w:r w:rsidRPr="006A06E2">
              <w:t xml:space="preserve">, presentación prevista el 27 de septiembre de 2022; recibida el </w:t>
            </w:r>
            <w:r w:rsidR="002C5B27" w:rsidRPr="006A06E2">
              <w:t>12 de junio de 2024</w:t>
            </w:r>
          </w:p>
        </w:tc>
      </w:tr>
    </w:tbl>
    <w:p w14:paraId="6C3F5EA5" w14:textId="218F1043" w:rsidR="008739CC" w:rsidRPr="006A06E2" w:rsidRDefault="00C105B9" w:rsidP="00CD46D8">
      <w:pPr>
        <w:spacing w:before="240" w:after="120"/>
        <w:ind w:left="1134" w:right="1134"/>
        <w:jc w:val="both"/>
        <w:rPr>
          <w:b/>
          <w:bCs/>
        </w:rPr>
      </w:pPr>
      <w:r w:rsidRPr="006A06E2">
        <w:rPr>
          <w:b/>
          <w:bCs/>
        </w:rPr>
        <w:t>Párrafo 1</w:t>
      </w:r>
      <w:r w:rsidR="00C35B63" w:rsidRPr="006A06E2">
        <w:rPr>
          <w:b/>
          <w:bCs/>
        </w:rPr>
        <w:t>1</w:t>
      </w:r>
      <w:r w:rsidRPr="006A06E2">
        <w:rPr>
          <w:b/>
          <w:bCs/>
        </w:rPr>
        <w:t xml:space="preserve">: </w:t>
      </w:r>
      <w:r w:rsidR="008739CC" w:rsidRPr="00C83113">
        <w:rPr>
          <w:b/>
          <w:lang w:val="es-ES_tradnl"/>
        </w:rPr>
        <w:t xml:space="preserve">El </w:t>
      </w:r>
      <w:r w:rsidR="008739CC" w:rsidRPr="006A06E2">
        <w:rPr>
          <w:b/>
          <w:lang w:val="es-ES_tradnl"/>
        </w:rPr>
        <w:t xml:space="preserve">Comité recomienda al Estado parte que acelere la </w:t>
      </w:r>
      <w:r w:rsidR="008739CC" w:rsidRPr="006A06E2">
        <w:rPr>
          <w:b/>
        </w:rPr>
        <w:t xml:space="preserve">consolidación del </w:t>
      </w:r>
      <w:r w:rsidR="0050400F">
        <w:rPr>
          <w:b/>
        </w:rPr>
        <w:t>r</w:t>
      </w:r>
      <w:r w:rsidR="008739CC" w:rsidRPr="006A06E2">
        <w:rPr>
          <w:b/>
        </w:rPr>
        <w:t xml:space="preserve">egistro </w:t>
      </w:r>
      <w:r w:rsidR="0050400F">
        <w:rPr>
          <w:b/>
        </w:rPr>
        <w:t>ú</w:t>
      </w:r>
      <w:r w:rsidR="008739CC" w:rsidRPr="006A06E2">
        <w:rPr>
          <w:b/>
        </w:rPr>
        <w:t xml:space="preserve">nico permanente de personas desaparecidas con el fin de </w:t>
      </w:r>
      <w:r w:rsidR="008739CC" w:rsidRPr="006A06E2">
        <w:rPr>
          <w:b/>
          <w:lang w:val="es-ES_tradnl"/>
        </w:rPr>
        <w:t xml:space="preserve">reflejar el número total de personas desaparecidas en el Estado parte </w:t>
      </w:r>
      <w:r w:rsidR="008739CC" w:rsidRPr="006A06E2">
        <w:rPr>
          <w:b/>
        </w:rPr>
        <w:t xml:space="preserve">y de aquellas que pudieran haber sido sometidas a desaparición forzada, incluidas </w:t>
      </w:r>
      <w:r w:rsidR="008739CC" w:rsidRPr="006A06E2">
        <w:rPr>
          <w:b/>
          <w:lang w:val="es-ES_tradnl"/>
        </w:rPr>
        <w:t>las</w:t>
      </w:r>
      <w:r w:rsidR="008739CC" w:rsidRPr="00C83113">
        <w:rPr>
          <w:b/>
          <w:lang w:val="es-ES_tradnl"/>
        </w:rPr>
        <w:t xml:space="preserve"> que </w:t>
      </w:r>
      <w:r w:rsidR="008739CC" w:rsidRPr="006A06E2">
        <w:rPr>
          <w:b/>
          <w:lang w:val="es-ES_tradnl"/>
        </w:rPr>
        <w:t>han</w:t>
      </w:r>
      <w:r w:rsidR="008739CC" w:rsidRPr="00C83113">
        <w:rPr>
          <w:b/>
          <w:lang w:val="es-ES_tradnl"/>
        </w:rPr>
        <w:t xml:space="preserve"> sido </w:t>
      </w:r>
      <w:r w:rsidR="008739CC" w:rsidRPr="006A06E2">
        <w:rPr>
          <w:b/>
          <w:lang w:val="es-ES_tradnl"/>
        </w:rPr>
        <w:t>encontradas,</w:t>
      </w:r>
      <w:r w:rsidR="008739CC" w:rsidRPr="00C83113">
        <w:rPr>
          <w:b/>
          <w:lang w:val="es-ES_tradnl"/>
        </w:rPr>
        <w:t xml:space="preserve"> con vida </w:t>
      </w:r>
      <w:r w:rsidR="008739CC" w:rsidRPr="006A06E2">
        <w:rPr>
          <w:b/>
          <w:lang w:val="es-ES_tradnl"/>
        </w:rPr>
        <w:t xml:space="preserve">o muertas, y las que siguen desaparecidas. </w:t>
      </w:r>
      <w:r w:rsidR="008739CC" w:rsidRPr="006A06E2">
        <w:rPr>
          <w:b/>
          <w:bCs/>
          <w:lang w:val="es-MX"/>
        </w:rPr>
        <w:t xml:space="preserve">El </w:t>
      </w:r>
      <w:r w:rsidR="0050400F">
        <w:rPr>
          <w:b/>
          <w:bCs/>
          <w:lang w:val="es-MX"/>
        </w:rPr>
        <w:t>r</w:t>
      </w:r>
      <w:r w:rsidR="008739CC" w:rsidRPr="006A06E2">
        <w:rPr>
          <w:b/>
          <w:bCs/>
          <w:lang w:val="es-MX"/>
        </w:rPr>
        <w:t xml:space="preserve">egistro debe </w:t>
      </w:r>
      <w:r w:rsidR="008739CC" w:rsidRPr="006A06E2">
        <w:rPr>
          <w:b/>
          <w:bCs/>
        </w:rPr>
        <w:t>incluir, como mínimo, lo siguiente:</w:t>
      </w:r>
      <w:r w:rsidR="008739CC" w:rsidRPr="006A06E2">
        <w:t xml:space="preserve"> </w:t>
      </w:r>
    </w:p>
    <w:p w14:paraId="561EC937" w14:textId="72AC4493" w:rsidR="008739CC" w:rsidRPr="00CD46D8" w:rsidRDefault="00925364" w:rsidP="00CD46D8">
      <w:pPr>
        <w:pStyle w:val="SingleTxtG"/>
        <w:rPr>
          <w:b/>
          <w:bCs/>
        </w:rPr>
      </w:pPr>
      <w:r w:rsidRPr="00CD46D8">
        <w:rPr>
          <w:b/>
          <w:bCs/>
        </w:rPr>
        <w:tab/>
      </w:r>
      <w:r w:rsidR="008739CC" w:rsidRPr="00CD46D8">
        <w:rPr>
          <w:b/>
          <w:bCs/>
        </w:rPr>
        <w:t>a)</w:t>
      </w:r>
      <w:r w:rsidR="008739CC" w:rsidRPr="00CD46D8">
        <w:rPr>
          <w:b/>
          <w:bCs/>
        </w:rPr>
        <w:tab/>
        <w:t>El número total y la identidad de todas las personas desaparecidas, especificando las que pudieran haber sido sometidas a desaparición forzada en el sentido del artículo 2 de la Convención;</w:t>
      </w:r>
    </w:p>
    <w:p w14:paraId="761A24C2" w14:textId="36ADEE7A" w:rsidR="008739CC" w:rsidRPr="00CD46D8" w:rsidRDefault="00925364" w:rsidP="00CD46D8">
      <w:pPr>
        <w:pStyle w:val="SingleTxtG"/>
        <w:rPr>
          <w:b/>
          <w:bCs/>
        </w:rPr>
      </w:pPr>
      <w:r w:rsidRPr="00CD46D8">
        <w:rPr>
          <w:b/>
          <w:bCs/>
        </w:rPr>
        <w:tab/>
      </w:r>
      <w:r w:rsidR="008739CC" w:rsidRPr="00CD46D8">
        <w:rPr>
          <w:b/>
          <w:bCs/>
        </w:rPr>
        <w:t>b)</w:t>
      </w:r>
      <w:r w:rsidR="008739CC" w:rsidRPr="00CD46D8">
        <w:rPr>
          <w:b/>
          <w:bCs/>
        </w:rPr>
        <w:tab/>
        <w:t>El sexo, la identidad de género, la orientación sexual, la edad, la nacionalidad y el grupo étnico de la persona desaparecida, así como el lugar, la fecha, el contexto y las circunstancias de la desaparición, incluidos todos los elementos pertinentes para determinar si se trata de una desaparición forzada;</w:t>
      </w:r>
    </w:p>
    <w:p w14:paraId="0409C46E" w14:textId="654B3891" w:rsidR="00C105B9" w:rsidRPr="00CD46D8" w:rsidRDefault="00925364" w:rsidP="00CD46D8">
      <w:pPr>
        <w:pStyle w:val="SingleTxtG"/>
        <w:rPr>
          <w:b/>
          <w:bCs/>
        </w:rPr>
      </w:pPr>
      <w:r w:rsidRPr="00CD46D8">
        <w:rPr>
          <w:b/>
          <w:bCs/>
        </w:rPr>
        <w:tab/>
      </w:r>
      <w:r w:rsidR="008739CC" w:rsidRPr="00CD46D8">
        <w:rPr>
          <w:b/>
          <w:bCs/>
        </w:rPr>
        <w:t>c)</w:t>
      </w:r>
      <w:r w:rsidR="008739CC" w:rsidRPr="00CD46D8">
        <w:rPr>
          <w:b/>
          <w:bCs/>
        </w:rPr>
        <w:tab/>
        <w:t xml:space="preserve">El estado de los procedimientos correspondientes de búsqueda e investigación, así como los de exhumación, identificación y entrega. </w:t>
      </w:r>
    </w:p>
    <w:p w14:paraId="05C16743" w14:textId="6493C166" w:rsidR="00C105B9" w:rsidRPr="00C83113" w:rsidRDefault="00C105B9" w:rsidP="00925364">
      <w:pPr>
        <w:pStyle w:val="H23G"/>
      </w:pPr>
      <w:r w:rsidRPr="006A06E2">
        <w:tab/>
      </w:r>
      <w:r w:rsidRPr="006A06E2">
        <w:tab/>
      </w:r>
      <w:r w:rsidR="00925364">
        <w:tab/>
      </w:r>
      <w:r w:rsidRPr="006A06E2">
        <w:t>Respuesta del Estado parte</w:t>
      </w:r>
    </w:p>
    <w:p w14:paraId="67A32AC3" w14:textId="20A7A5A8" w:rsidR="00C105B9" w:rsidRPr="006A06E2" w:rsidRDefault="00C105B9" w:rsidP="0016454A">
      <w:pPr>
        <w:pStyle w:val="SingleTxtG"/>
      </w:pPr>
      <w:r w:rsidRPr="006A06E2">
        <w:t>4.</w:t>
      </w:r>
      <w:r w:rsidRPr="006A06E2">
        <w:tab/>
        <w:t xml:space="preserve">La respuesta del Estado parte figura en </w:t>
      </w:r>
      <w:hyperlink r:id="rId15" w:history="1">
        <w:r w:rsidRPr="006A06E2">
          <w:rPr>
            <w:rStyle w:val="Hipervnculo"/>
          </w:rPr>
          <w:t>CED/C/</w:t>
        </w:r>
        <w:r w:rsidR="00B56DC1" w:rsidRPr="006A06E2">
          <w:rPr>
            <w:rStyle w:val="Hipervnculo"/>
          </w:rPr>
          <w:t>PAN</w:t>
        </w:r>
        <w:r w:rsidRPr="006A06E2">
          <w:rPr>
            <w:rStyle w:val="Hipervnculo"/>
          </w:rPr>
          <w:t>/FCO/1</w:t>
        </w:r>
      </w:hyperlink>
      <w:r w:rsidRPr="006A06E2">
        <w:t xml:space="preserve">, párrafos </w:t>
      </w:r>
      <w:r w:rsidR="00B56DC1" w:rsidRPr="006A06E2">
        <w:t xml:space="preserve">4 </w:t>
      </w:r>
      <w:r w:rsidR="003D5542">
        <w:t xml:space="preserve">a </w:t>
      </w:r>
      <w:r w:rsidR="00B56DC1" w:rsidRPr="006A06E2">
        <w:t>13</w:t>
      </w:r>
      <w:r w:rsidR="00A80F1E">
        <w:t>.</w:t>
      </w:r>
      <w:r w:rsidR="00F76A32" w:rsidRPr="006A06E2">
        <w:t xml:space="preserve"> El Comité toma nota de la información proporcionada por el Estado parte sobre</w:t>
      </w:r>
      <w:r w:rsidR="003D5542">
        <w:t xml:space="preserve"> </w:t>
      </w:r>
      <w:r w:rsidR="00F76A32" w:rsidRPr="006A06E2">
        <w:rPr>
          <w:lang w:val="es-EC"/>
        </w:rPr>
        <w:t>las acciones tomadas para registrar e identificar las víctimas de desaparición forzada. El Comité nota que el Ministerio Público mantiene un registro de las personas desaparecidas durante la dictadura militar (1968-1989) y la invasión del 20 de diciembre de 1989. También nota la referencia al trabajo de la Comisión de la Verdad</w:t>
      </w:r>
      <w:r w:rsidR="00C75333">
        <w:rPr>
          <w:lang w:val="es-EC"/>
        </w:rPr>
        <w:t>,</w:t>
      </w:r>
      <w:r w:rsidR="00F76A32" w:rsidRPr="006A06E2">
        <w:rPr>
          <w:lang w:val="es-EC"/>
        </w:rPr>
        <w:t xml:space="preserve"> creada en 2001 para investigar las violaciones de derechos humanos durante la dictadura y los resultados que entregó en 2002, identificando 111</w:t>
      </w:r>
      <w:r w:rsidR="003B30AC">
        <w:rPr>
          <w:lang w:val="es-EC"/>
        </w:rPr>
        <w:t> </w:t>
      </w:r>
      <w:r w:rsidR="00F76A32" w:rsidRPr="006A06E2">
        <w:rPr>
          <w:lang w:val="es-EC"/>
        </w:rPr>
        <w:t xml:space="preserve">víctimas. De estas, 13 están en un listado de reparación acordado con el </w:t>
      </w:r>
      <w:r w:rsidR="0016454A" w:rsidRPr="0016454A">
        <w:t>Comité de Familiares de Asesinados y Desaparecidos durante la Dictadura Militar en Panamá</w:t>
      </w:r>
      <w:r w:rsidR="00F76A32" w:rsidRPr="006A06E2">
        <w:rPr>
          <w:lang w:val="es-EC"/>
        </w:rPr>
        <w:t>. El Tribunal Electoral de Panamá también ha abierto expedientes para cada persona desaparecida, recopilando información para futuras investigaciones. En cuanto a las desapariciones durante la invasión de 1989, se depuró un listado oficial de 313</w:t>
      </w:r>
      <w:r w:rsidR="003007EE">
        <w:rPr>
          <w:lang w:val="es-EC"/>
        </w:rPr>
        <w:t xml:space="preserve"> </w:t>
      </w:r>
      <w:r w:rsidR="00F76A32" w:rsidRPr="006A06E2">
        <w:rPr>
          <w:lang w:val="es-EC"/>
        </w:rPr>
        <w:t xml:space="preserve">personas desaparecidas. El Ministerio Público ha recuperado 68 expedientes judicializados y ha identificado </w:t>
      </w:r>
      <w:r w:rsidR="00F76A32" w:rsidRPr="00CD46D8">
        <w:rPr>
          <w:lang w:val="es-EC"/>
        </w:rPr>
        <w:t>una víctima con</w:t>
      </w:r>
      <w:r w:rsidR="00F76A32" w:rsidRPr="006A06E2">
        <w:rPr>
          <w:lang w:val="es-EC"/>
        </w:rPr>
        <w:t xml:space="preserve"> la ayuda de la Fundación de Antropología Forense de Guatemala. Hasta ahora, se han contabilizado 43 bolsas con restos óseos humanos en dos cementerios, y se ha concluido el análisis forense de las sepulturas exhumadas. La justicia penal panameña ha resuelto casi todos los casos relacionados con las víctimas del régimen militar, quedando solo dos procesos activos pendientes (audiencias suspendidas por la condición de salud de los imputados).</w:t>
      </w:r>
    </w:p>
    <w:p w14:paraId="79AC683B" w14:textId="11C5C61A" w:rsidR="00C105B9" w:rsidRPr="00C83113" w:rsidRDefault="00C105B9" w:rsidP="00925364">
      <w:pPr>
        <w:pStyle w:val="H23G"/>
      </w:pPr>
      <w:r w:rsidRPr="006A06E2">
        <w:lastRenderedPageBreak/>
        <w:tab/>
      </w:r>
      <w:r w:rsidRPr="006A06E2">
        <w:tab/>
        <w:t>Evaluación del Comité</w:t>
      </w:r>
    </w:p>
    <w:p w14:paraId="399D3929" w14:textId="42C96680" w:rsidR="00600EE5" w:rsidRPr="006A06E2" w:rsidRDefault="00C105B9" w:rsidP="004456E5">
      <w:pPr>
        <w:pStyle w:val="SingleTxtG"/>
      </w:pPr>
      <w:r w:rsidRPr="006A06E2">
        <w:t>5.</w:t>
      </w:r>
      <w:r w:rsidRPr="00C83113">
        <w:tab/>
      </w:r>
      <w:r w:rsidRPr="006A06E2">
        <w:rPr>
          <w:b/>
          <w:bCs/>
        </w:rPr>
        <w:t>[C]:</w:t>
      </w:r>
      <w:r w:rsidRPr="00C83113">
        <w:rPr>
          <w:b/>
        </w:rPr>
        <w:t xml:space="preserve"> </w:t>
      </w:r>
      <w:r w:rsidR="00F76A32" w:rsidRPr="006A06E2">
        <w:t>E</w:t>
      </w:r>
      <w:r w:rsidR="0022237D" w:rsidRPr="00C83113">
        <w:rPr>
          <w:lang w:val="es-EC"/>
        </w:rPr>
        <w:t xml:space="preserve">l Comité nota </w:t>
      </w:r>
      <w:r w:rsidR="0022237D" w:rsidRPr="006A06E2">
        <w:rPr>
          <w:lang w:val="es-EC"/>
        </w:rPr>
        <w:t>que</w:t>
      </w:r>
      <w:r w:rsidR="0022237D" w:rsidRPr="00C83113">
        <w:rPr>
          <w:lang w:val="es-EC"/>
        </w:rPr>
        <w:t xml:space="preserve"> la información proporcionada por el Estado parte </w:t>
      </w:r>
      <w:r w:rsidR="0022237D" w:rsidRPr="006A06E2">
        <w:rPr>
          <w:lang w:val="es-EC"/>
        </w:rPr>
        <w:t xml:space="preserve">reitera las cifras relacionadas con las </w:t>
      </w:r>
      <w:r w:rsidR="0022237D" w:rsidRPr="00C83113">
        <w:rPr>
          <w:lang w:val="es-EC"/>
        </w:rPr>
        <w:t xml:space="preserve">desapariciones </w:t>
      </w:r>
      <w:r w:rsidR="0022237D" w:rsidRPr="006A06E2">
        <w:rPr>
          <w:lang w:val="es-EC"/>
        </w:rPr>
        <w:t>ocurridas durante la dictadura militar (1968-1989) y la invasión del 20 de diciembre de 1989</w:t>
      </w:r>
      <w:r w:rsidR="00F76A32" w:rsidRPr="006A06E2">
        <w:rPr>
          <w:lang w:val="es-EC"/>
        </w:rPr>
        <w:t xml:space="preserve">. No obstante, dicha información no refleja nuevas acciones que se hayan tomado para consolidar el </w:t>
      </w:r>
      <w:r w:rsidR="00263371">
        <w:rPr>
          <w:lang w:val="es-EC"/>
        </w:rPr>
        <w:t>r</w:t>
      </w:r>
      <w:r w:rsidR="00F76A32" w:rsidRPr="006A06E2">
        <w:rPr>
          <w:lang w:val="es-EC"/>
        </w:rPr>
        <w:t xml:space="preserve">egistro </w:t>
      </w:r>
      <w:r w:rsidR="00FC60EB">
        <w:rPr>
          <w:lang w:val="es-EC"/>
        </w:rPr>
        <w:t>ú</w:t>
      </w:r>
      <w:r w:rsidR="00F76A32" w:rsidRPr="006A06E2">
        <w:rPr>
          <w:lang w:val="es-EC"/>
        </w:rPr>
        <w:t>nico permanente</w:t>
      </w:r>
      <w:r w:rsidR="00F76A32" w:rsidRPr="00C83113">
        <w:rPr>
          <w:lang w:val="es-EC"/>
        </w:rPr>
        <w:t xml:space="preserve"> de personas desaparecidas</w:t>
      </w:r>
      <w:r w:rsidR="00F76A32" w:rsidRPr="006A06E2">
        <w:rPr>
          <w:lang w:val="es-EC"/>
        </w:rPr>
        <w:t xml:space="preserve"> desde la adopción de las observaciones finales del Comité en septiembre de</w:t>
      </w:r>
      <w:r w:rsidR="009C1CD9">
        <w:rPr>
          <w:lang w:val="es-EC"/>
        </w:rPr>
        <w:t> </w:t>
      </w:r>
      <w:r w:rsidR="00F76A32" w:rsidRPr="006A06E2">
        <w:rPr>
          <w:lang w:val="es-EC"/>
        </w:rPr>
        <w:t xml:space="preserve">2021. Tampoco permite confirmar </w:t>
      </w:r>
      <w:r w:rsidR="0022237D" w:rsidRPr="006A06E2">
        <w:rPr>
          <w:lang w:val="es-EC"/>
        </w:rPr>
        <w:t xml:space="preserve">que el </w:t>
      </w:r>
      <w:r w:rsidR="00FC60EB">
        <w:rPr>
          <w:lang w:val="es-EC"/>
        </w:rPr>
        <w:t>r</w:t>
      </w:r>
      <w:r w:rsidR="0022237D" w:rsidRPr="006A06E2">
        <w:rPr>
          <w:lang w:val="es-EC"/>
        </w:rPr>
        <w:t xml:space="preserve">egistro </w:t>
      </w:r>
      <w:r w:rsidR="00FC60EB">
        <w:rPr>
          <w:lang w:val="es-EC"/>
        </w:rPr>
        <w:t>ú</w:t>
      </w:r>
      <w:r w:rsidR="0022237D" w:rsidRPr="006A06E2">
        <w:rPr>
          <w:lang w:val="es-EC"/>
        </w:rPr>
        <w:t xml:space="preserve">nico </w:t>
      </w:r>
      <w:r w:rsidR="00F76A32" w:rsidRPr="006A06E2">
        <w:rPr>
          <w:lang w:val="es-EC"/>
        </w:rPr>
        <w:t>cont</w:t>
      </w:r>
      <w:r w:rsidR="00FC60EB">
        <w:rPr>
          <w:lang w:val="es-EC"/>
        </w:rPr>
        <w:t>enga</w:t>
      </w:r>
      <w:r w:rsidR="00F76A32" w:rsidRPr="006A06E2">
        <w:rPr>
          <w:lang w:val="es-EC"/>
        </w:rPr>
        <w:t xml:space="preserve"> los datos requeridos para id</w:t>
      </w:r>
      <w:r w:rsidR="004231A4" w:rsidRPr="006A06E2">
        <w:rPr>
          <w:lang w:val="es-EC"/>
        </w:rPr>
        <w:t xml:space="preserve">entificar </w:t>
      </w:r>
      <w:r w:rsidR="004231A4" w:rsidRPr="00C83113">
        <w:rPr>
          <w:lang w:val="es-EC"/>
        </w:rPr>
        <w:t>e</w:t>
      </w:r>
      <w:r w:rsidR="0022237D" w:rsidRPr="00C83113">
        <w:rPr>
          <w:lang w:val="es-EC"/>
        </w:rPr>
        <w:t xml:space="preserve">l sexo, la </w:t>
      </w:r>
      <w:r w:rsidR="0022237D" w:rsidRPr="006A06E2">
        <w:rPr>
          <w:lang w:val="es-EC"/>
        </w:rPr>
        <w:t xml:space="preserve">identidad de género, la orientación sexual, la </w:t>
      </w:r>
      <w:r w:rsidR="0022237D" w:rsidRPr="00C83113">
        <w:rPr>
          <w:lang w:val="es-EC"/>
        </w:rPr>
        <w:t xml:space="preserve">edad, la nacionalidad y el </w:t>
      </w:r>
      <w:r w:rsidR="0022237D" w:rsidRPr="006A06E2">
        <w:rPr>
          <w:lang w:val="es-EC"/>
        </w:rPr>
        <w:t xml:space="preserve">grupo </w:t>
      </w:r>
      <w:r w:rsidR="0022237D" w:rsidRPr="00C83113">
        <w:rPr>
          <w:lang w:val="es-EC"/>
        </w:rPr>
        <w:t xml:space="preserve">étnico de </w:t>
      </w:r>
      <w:r w:rsidR="0022237D" w:rsidRPr="006A06E2">
        <w:rPr>
          <w:lang w:val="es-EC"/>
        </w:rPr>
        <w:t>la persona desaparecida, así como el lugar</w:t>
      </w:r>
      <w:r w:rsidR="0022237D" w:rsidRPr="00C83113">
        <w:rPr>
          <w:lang w:val="es-EC"/>
        </w:rPr>
        <w:t>, la fecha</w:t>
      </w:r>
      <w:r w:rsidR="0022237D" w:rsidRPr="006A06E2">
        <w:rPr>
          <w:lang w:val="es-EC"/>
        </w:rPr>
        <w:t>,</w:t>
      </w:r>
      <w:r w:rsidR="0022237D" w:rsidRPr="00C83113">
        <w:rPr>
          <w:lang w:val="es-EC"/>
        </w:rPr>
        <w:t xml:space="preserve"> el </w:t>
      </w:r>
      <w:r w:rsidR="0022237D" w:rsidRPr="006A06E2">
        <w:rPr>
          <w:lang w:val="es-EC"/>
        </w:rPr>
        <w:t>contexto y las circunstancias de la desaparición, incluidos todos los elementos pertinentes para determinar si se trata de una desaparición forzada</w:t>
      </w:r>
      <w:r w:rsidR="004231A4" w:rsidRPr="006A06E2">
        <w:rPr>
          <w:lang w:val="es-EC"/>
        </w:rPr>
        <w:t>.</w:t>
      </w:r>
      <w:r w:rsidR="0022237D" w:rsidRPr="00C83113">
        <w:rPr>
          <w:lang w:val="es-EC"/>
        </w:rPr>
        <w:t xml:space="preserve"> </w:t>
      </w:r>
      <w:r w:rsidR="000B19CA" w:rsidRPr="00C83113">
        <w:rPr>
          <w:lang w:val="es-EC"/>
        </w:rPr>
        <w:t xml:space="preserve">Por consiguiente, el Comité </w:t>
      </w:r>
      <w:r w:rsidR="000B19CA" w:rsidRPr="006A06E2">
        <w:rPr>
          <w:lang w:val="es-EC"/>
        </w:rPr>
        <w:t xml:space="preserve">considera que </w:t>
      </w:r>
      <w:r w:rsidR="009F6B14" w:rsidRPr="006A06E2">
        <w:t>las medidas adoptadas y la información proporcionada no permiten aplicar la recomendación contenida en el párrafo</w:t>
      </w:r>
      <w:r w:rsidR="00C92DC5">
        <w:t xml:space="preserve"> </w:t>
      </w:r>
      <w:r w:rsidR="009F6B14" w:rsidRPr="006A06E2">
        <w:t>11 de sus observaciones finales</w:t>
      </w:r>
      <w:r w:rsidR="00814AF9" w:rsidRPr="006A06E2">
        <w:t xml:space="preserve">. </w:t>
      </w:r>
      <w:r w:rsidR="00F55177">
        <w:t>Solicita</w:t>
      </w:r>
      <w:r w:rsidR="00F55177" w:rsidRPr="006A06E2">
        <w:t xml:space="preserve"> </w:t>
      </w:r>
      <w:r w:rsidR="004456E5" w:rsidRPr="006A06E2">
        <w:t>al Estado parte</w:t>
      </w:r>
      <w:r w:rsidR="00F55177">
        <w:t xml:space="preserve"> que</w:t>
      </w:r>
      <w:r w:rsidR="004456E5" w:rsidRPr="006A06E2">
        <w:t xml:space="preserve"> tom</w:t>
      </w:r>
      <w:r w:rsidR="00F55177">
        <w:t>e</w:t>
      </w:r>
      <w:r w:rsidR="004456E5" w:rsidRPr="006A06E2">
        <w:t xml:space="preserve"> acciones concretas para ello, y transmit</w:t>
      </w:r>
      <w:r w:rsidR="00DD0A34">
        <w:t>a</w:t>
      </w:r>
      <w:r w:rsidR="004456E5" w:rsidRPr="006A06E2">
        <w:t xml:space="preserve"> información al respecto en </w:t>
      </w:r>
      <w:r w:rsidR="00A570CC">
        <w:t>la información complementaria que presente</w:t>
      </w:r>
      <w:r w:rsidR="00A570CC" w:rsidRPr="006A06E2">
        <w:t xml:space="preserve"> </w:t>
      </w:r>
      <w:r w:rsidR="004456E5" w:rsidRPr="006A06E2">
        <w:t>en virtud del artículo 29, párrafo</w:t>
      </w:r>
      <w:r w:rsidR="00443F95">
        <w:t xml:space="preserve"> </w:t>
      </w:r>
      <w:r w:rsidR="004456E5" w:rsidRPr="006A06E2">
        <w:t>4, de la Convención</w:t>
      </w:r>
      <w:r w:rsidR="009F6B14" w:rsidRPr="006A06E2">
        <w:t>.</w:t>
      </w:r>
    </w:p>
    <w:p w14:paraId="1A437508" w14:textId="07C0600D" w:rsidR="00C105B9" w:rsidRPr="006A06E2" w:rsidRDefault="00C105B9" w:rsidP="00C83113">
      <w:pPr>
        <w:spacing w:after="120"/>
        <w:ind w:left="1134" w:right="1134"/>
        <w:jc w:val="both"/>
        <w:rPr>
          <w:b/>
          <w:bCs/>
        </w:rPr>
      </w:pPr>
      <w:r w:rsidRPr="006A06E2">
        <w:rPr>
          <w:b/>
          <w:bCs/>
        </w:rPr>
        <w:t xml:space="preserve">Párrafo </w:t>
      </w:r>
      <w:r w:rsidR="002548B6" w:rsidRPr="006A06E2">
        <w:rPr>
          <w:b/>
          <w:bCs/>
        </w:rPr>
        <w:t>27</w:t>
      </w:r>
      <w:r w:rsidRPr="006A06E2">
        <w:rPr>
          <w:b/>
          <w:bCs/>
        </w:rPr>
        <w:t xml:space="preserve">: </w:t>
      </w:r>
      <w:r w:rsidR="00117EA8" w:rsidRPr="006A06E2">
        <w:rPr>
          <w:b/>
          <w:bCs/>
          <w:lang w:bidi="es-ES"/>
        </w:rPr>
        <w:t xml:space="preserve">El Comité recomienda al Estado parte que adopte las medidas necesarias para garantizar que, desde el inicio de la privación de la libertad, todas las personas privadas de libertad </w:t>
      </w:r>
      <w:r w:rsidR="00117EA8" w:rsidRPr="006A06E2">
        <w:rPr>
          <w:b/>
          <w:bCs/>
          <w:lang w:val="es-MX" w:eastAsia="en-US"/>
        </w:rPr>
        <w:t>y todas las personas que sean trasladadas de un lugar</w:t>
      </w:r>
      <w:r w:rsidR="00117EA8" w:rsidRPr="00C83113">
        <w:rPr>
          <w:b/>
          <w:lang w:val="es-MX"/>
        </w:rPr>
        <w:t xml:space="preserve"> de </w:t>
      </w:r>
      <w:r w:rsidR="00117EA8" w:rsidRPr="006A06E2">
        <w:rPr>
          <w:b/>
          <w:bCs/>
          <w:lang w:val="es-MX" w:eastAsia="en-US"/>
        </w:rPr>
        <w:t>privación</w:t>
      </w:r>
      <w:r w:rsidR="00117EA8" w:rsidRPr="00C83113">
        <w:rPr>
          <w:b/>
          <w:lang w:val="es-MX"/>
        </w:rPr>
        <w:t xml:space="preserve"> de </w:t>
      </w:r>
      <w:r w:rsidR="00117EA8" w:rsidRPr="006A06E2">
        <w:rPr>
          <w:b/>
          <w:bCs/>
          <w:lang w:val="es-MX" w:eastAsia="en-US"/>
        </w:rPr>
        <w:t>libertad a otro</w:t>
      </w:r>
      <w:r w:rsidR="00117EA8" w:rsidRPr="006A06E2">
        <w:rPr>
          <w:b/>
          <w:bCs/>
          <w:lang w:bidi="es-ES"/>
        </w:rPr>
        <w:t>, independiente del lugar donde se encuentren, tengan acceso inmediato a un abogado, y puedan comunicarse con sus familiares, allegados o con cualquier otra persona de su elección y</w:t>
      </w:r>
      <w:r w:rsidR="00117EA8" w:rsidRPr="006A06E2">
        <w:rPr>
          <w:b/>
          <w:lang w:bidi="es-ES"/>
        </w:rPr>
        <w:t>, en el caso de los extranjeros, con sus autoridades consulares.</w:t>
      </w:r>
    </w:p>
    <w:p w14:paraId="28ED77CB" w14:textId="6B4D9E4C" w:rsidR="00C105B9" w:rsidRPr="006A06E2" w:rsidRDefault="00C105B9" w:rsidP="00925364">
      <w:pPr>
        <w:pStyle w:val="H23G"/>
      </w:pPr>
      <w:r w:rsidRPr="006A06E2">
        <w:tab/>
      </w:r>
      <w:r w:rsidRPr="006A06E2">
        <w:tab/>
        <w:t>Respuesta del Estado parte</w:t>
      </w:r>
    </w:p>
    <w:p w14:paraId="39196FF4" w14:textId="436E1A16" w:rsidR="00C105B9" w:rsidRPr="006A06E2" w:rsidRDefault="00C105B9" w:rsidP="00C105B9">
      <w:pPr>
        <w:pStyle w:val="SingleTxtG"/>
      </w:pPr>
      <w:r w:rsidRPr="006A06E2">
        <w:t>6.</w:t>
      </w:r>
      <w:r w:rsidRPr="006A06E2">
        <w:tab/>
        <w:t xml:space="preserve">La respuesta del Estado parte figura en </w:t>
      </w:r>
      <w:hyperlink r:id="rId16" w:history="1">
        <w:r w:rsidRPr="006A06E2">
          <w:rPr>
            <w:rStyle w:val="Hipervnculo"/>
          </w:rPr>
          <w:t>CED/C/</w:t>
        </w:r>
        <w:r w:rsidR="00117EA8" w:rsidRPr="006A06E2">
          <w:rPr>
            <w:rStyle w:val="Hipervnculo"/>
          </w:rPr>
          <w:t>PAN</w:t>
        </w:r>
        <w:r w:rsidRPr="006A06E2">
          <w:rPr>
            <w:rStyle w:val="Hipervnculo"/>
          </w:rPr>
          <w:t>/FCO/1</w:t>
        </w:r>
      </w:hyperlink>
      <w:r w:rsidRPr="006A06E2">
        <w:t xml:space="preserve">, párrafos </w:t>
      </w:r>
      <w:r w:rsidR="00117EA8" w:rsidRPr="006A06E2">
        <w:t xml:space="preserve">14 </w:t>
      </w:r>
      <w:r w:rsidR="00B26123">
        <w:t>a</w:t>
      </w:r>
      <w:r w:rsidR="00117EA8" w:rsidRPr="006A06E2">
        <w:t xml:space="preserve"> </w:t>
      </w:r>
      <w:r w:rsidR="006F014F" w:rsidRPr="006A06E2">
        <w:t>18</w:t>
      </w:r>
      <w:r w:rsidRPr="006A06E2">
        <w:t>.</w:t>
      </w:r>
      <w:r w:rsidR="004456E5" w:rsidRPr="006A06E2">
        <w:t xml:space="preserve"> El Comité toma nota </w:t>
      </w:r>
      <w:r w:rsidR="00B26123">
        <w:t xml:space="preserve">de </w:t>
      </w:r>
      <w:r w:rsidR="004456E5" w:rsidRPr="006A06E2">
        <w:t xml:space="preserve">que, según la información proporcionada, la Dirección General del Sistema Penitenciario de Panamá, bajo el Ministerio de Gobierno, tiene un protocolo obligatorio para el ingreso de personas privadas de libertad </w:t>
      </w:r>
      <w:r w:rsidR="00654DDC">
        <w:t>en los</w:t>
      </w:r>
      <w:r w:rsidR="004456E5" w:rsidRPr="006A06E2">
        <w:t xml:space="preserve"> centros penitenciarios. Este protocolo permite a los detenidos realizar una llamada telefónica a un familiar, persona de su elección o representante consular si son extranjeros, durante su primera entrevista al ingresar</w:t>
      </w:r>
      <w:r w:rsidR="00D00C44">
        <w:t xml:space="preserve"> en el centro</w:t>
      </w:r>
      <w:r w:rsidR="004456E5" w:rsidRPr="006A06E2">
        <w:t xml:space="preserve">. Para los extranjeros, el Ministerio Público coordina con los consulados </w:t>
      </w:r>
      <w:r w:rsidR="00D00C44">
        <w:t>con el fin de</w:t>
      </w:r>
      <w:r w:rsidR="00D00C44" w:rsidRPr="006A06E2">
        <w:t xml:space="preserve"> </w:t>
      </w:r>
      <w:r w:rsidR="004456E5" w:rsidRPr="006A06E2">
        <w:t>garantizar sus derechos</w:t>
      </w:r>
      <w:r w:rsidR="00D00C44">
        <w:t>,</w:t>
      </w:r>
      <w:r w:rsidR="004456E5" w:rsidRPr="006A06E2">
        <w:t xml:space="preserve"> </w:t>
      </w:r>
      <w:r w:rsidR="00D00C44">
        <w:t>de conformidad con</w:t>
      </w:r>
      <w:r w:rsidR="00D00C44" w:rsidRPr="006A06E2">
        <w:t xml:space="preserve"> </w:t>
      </w:r>
      <w:r w:rsidR="004456E5" w:rsidRPr="006A06E2">
        <w:t>la Convención de Viena</w:t>
      </w:r>
      <w:r w:rsidR="00E342A4">
        <w:t xml:space="preserve"> sobre Relaciones Consulares</w:t>
      </w:r>
      <w:r w:rsidR="004456E5" w:rsidRPr="006A06E2">
        <w:t xml:space="preserve">. Además, se ofrece formación continua en </w:t>
      </w:r>
      <w:r w:rsidR="00E342A4">
        <w:t>d</w:t>
      </w:r>
      <w:r w:rsidR="004456E5" w:rsidRPr="006A06E2">
        <w:t xml:space="preserve">erechos </w:t>
      </w:r>
      <w:r w:rsidR="00E342A4">
        <w:t>h</w:t>
      </w:r>
      <w:r w:rsidR="004456E5" w:rsidRPr="006A06E2">
        <w:t xml:space="preserve">umanos al personal penitenciario y policial. La Policía Nacional también realiza programas de capacitación, </w:t>
      </w:r>
      <w:r w:rsidR="005C555F">
        <w:t>en</w:t>
      </w:r>
      <w:r w:rsidR="005F2D78">
        <w:t> </w:t>
      </w:r>
      <w:r w:rsidR="005C555F">
        <w:t xml:space="preserve">2022 y 2023 ha </w:t>
      </w:r>
      <w:r w:rsidR="004456E5" w:rsidRPr="006A06E2">
        <w:t>formado a miles de unidades policiales.</w:t>
      </w:r>
    </w:p>
    <w:p w14:paraId="1FE8A8E0" w14:textId="1BBEB50F" w:rsidR="00C105B9" w:rsidRPr="00C83113" w:rsidRDefault="00C105B9" w:rsidP="00C105B9">
      <w:pPr>
        <w:pStyle w:val="H23G"/>
      </w:pPr>
      <w:r w:rsidRPr="006A06E2">
        <w:tab/>
      </w:r>
      <w:r w:rsidRPr="006A06E2">
        <w:tab/>
        <w:t>Evaluación del Comité</w:t>
      </w:r>
    </w:p>
    <w:p w14:paraId="3BA36CEC" w14:textId="71EB92CF" w:rsidR="00C105B9" w:rsidRPr="006A06E2" w:rsidRDefault="00C105B9" w:rsidP="00C105B9">
      <w:pPr>
        <w:pStyle w:val="SingleTxtG"/>
      </w:pPr>
      <w:r w:rsidRPr="006A06E2">
        <w:t>7.</w:t>
      </w:r>
      <w:r w:rsidRPr="00C83113">
        <w:tab/>
      </w:r>
      <w:r w:rsidRPr="006A06E2">
        <w:rPr>
          <w:b/>
          <w:bCs/>
        </w:rPr>
        <w:t>[</w:t>
      </w:r>
      <w:r w:rsidR="004456E5" w:rsidRPr="006A06E2">
        <w:rPr>
          <w:b/>
          <w:bCs/>
        </w:rPr>
        <w:t>B</w:t>
      </w:r>
      <w:r w:rsidRPr="006A06E2">
        <w:rPr>
          <w:b/>
          <w:bCs/>
        </w:rPr>
        <w:t>]:</w:t>
      </w:r>
      <w:r w:rsidRPr="006A06E2">
        <w:t xml:space="preserve"> El Comité toma nota de</w:t>
      </w:r>
      <w:r w:rsidR="004456E5" w:rsidRPr="006A06E2">
        <w:t xml:space="preserve"> la información proporcionada por </w:t>
      </w:r>
      <w:r w:rsidRPr="006A06E2">
        <w:t>el Estado parte</w:t>
      </w:r>
      <w:r w:rsidR="004456E5" w:rsidRPr="006A06E2">
        <w:t>. No obstante, dicha información no permite aclarar en qué medida los protocoles y normativas vigentes están aplicados en la práctica. Tampoco clarifica las preocupaciones referidas por el Comité en sus observaciones finales según las cuales, a pesar del marco normativo vigente, a)</w:t>
      </w:r>
      <w:r w:rsidR="007501EB">
        <w:t> </w:t>
      </w:r>
      <w:r w:rsidR="004456E5" w:rsidRPr="006A06E2">
        <w:t>personas privadas de libertad fueron trasladadas a otros centros de privación de libertad sin que sus familiares o allegados fueran informados de dicho traslado</w:t>
      </w:r>
      <w:r w:rsidR="0065514C">
        <w:t>,</w:t>
      </w:r>
      <w:r w:rsidR="004456E5" w:rsidRPr="006A06E2">
        <w:t xml:space="preserve"> y b)</w:t>
      </w:r>
      <w:r w:rsidR="0065514C">
        <w:t> </w:t>
      </w:r>
      <w:r w:rsidR="004456E5" w:rsidRPr="006A06E2">
        <w:t>personas incomunicadas en centros de detención no pudieron informar de su detención.</w:t>
      </w:r>
      <w:r w:rsidR="00814AF9" w:rsidRPr="006A06E2">
        <w:t xml:space="preserve"> Por lo tanto, el Comité considera que el Estado parte avanzó en la aplicación de la recomendación, pero sigue siendo necesario adoptar más medidas y presentar más información.</w:t>
      </w:r>
      <w:r w:rsidRPr="006A06E2">
        <w:t xml:space="preserve"> Por lo tanto, el Comité reitera la recomendación contenida en el párrafo </w:t>
      </w:r>
      <w:r w:rsidR="00814AF9" w:rsidRPr="006A06E2">
        <w:t xml:space="preserve">27 </w:t>
      </w:r>
      <w:r w:rsidRPr="006A06E2">
        <w:t>de sus observaciones finales y solicita al Estado parte que presente información</w:t>
      </w:r>
      <w:r w:rsidR="00A570CC" w:rsidRPr="00A570CC">
        <w:t xml:space="preserve"> complementaria</w:t>
      </w:r>
      <w:r w:rsidRPr="006A06E2">
        <w:t xml:space="preserve"> actualizada</w:t>
      </w:r>
      <w:r w:rsidR="00A570CC">
        <w:t xml:space="preserve"> </w:t>
      </w:r>
      <w:r w:rsidRPr="006A06E2">
        <w:t>al respecto en virtud del artículo</w:t>
      </w:r>
      <w:r w:rsidR="00404419">
        <w:t xml:space="preserve"> </w:t>
      </w:r>
      <w:r w:rsidRPr="006A06E2">
        <w:t>29, párrafo 4, de la Convención</w:t>
      </w:r>
      <w:r w:rsidR="0029720D">
        <w:t>.</w:t>
      </w:r>
    </w:p>
    <w:p w14:paraId="6D7F5928" w14:textId="6FD56A68" w:rsidR="002572C5" w:rsidRPr="006A06E2" w:rsidRDefault="00C105B9" w:rsidP="002572C5">
      <w:pPr>
        <w:spacing w:after="120"/>
        <w:ind w:left="1134" w:right="1134"/>
        <w:jc w:val="both"/>
        <w:rPr>
          <w:b/>
          <w:bCs/>
        </w:rPr>
      </w:pPr>
      <w:r w:rsidRPr="006A06E2">
        <w:rPr>
          <w:b/>
          <w:bCs/>
        </w:rPr>
        <w:t xml:space="preserve">Párrafo </w:t>
      </w:r>
      <w:r w:rsidR="006F014F" w:rsidRPr="006A06E2">
        <w:rPr>
          <w:b/>
          <w:bCs/>
        </w:rPr>
        <w:t>37</w:t>
      </w:r>
      <w:r w:rsidRPr="006A06E2">
        <w:rPr>
          <w:b/>
          <w:bCs/>
        </w:rPr>
        <w:t xml:space="preserve">: </w:t>
      </w:r>
      <w:r w:rsidR="002572C5" w:rsidRPr="006A06E2">
        <w:rPr>
          <w:b/>
          <w:bCs/>
        </w:rPr>
        <w:t>El Comité recomienda al Estado parte que redoble sus esfuerzos para buscar, localizar y liberar a todas las personas desaparecidas</w:t>
      </w:r>
      <w:r w:rsidR="002572C5" w:rsidRPr="006A06E2">
        <w:rPr>
          <w:b/>
        </w:rPr>
        <w:t xml:space="preserve"> durante la dictadura </w:t>
      </w:r>
      <w:r w:rsidR="002572C5" w:rsidRPr="006A06E2">
        <w:rPr>
          <w:b/>
          <w:bCs/>
        </w:rPr>
        <w:t>y</w:t>
      </w:r>
      <w:r w:rsidR="002572C5" w:rsidRPr="006A06E2">
        <w:t xml:space="preserve"> </w:t>
      </w:r>
      <w:r w:rsidR="002572C5" w:rsidRPr="006A06E2">
        <w:rPr>
          <w:b/>
          <w:bCs/>
          <w:lang w:val="es-ES_tradnl"/>
        </w:rPr>
        <w:t xml:space="preserve">el período conocido </w:t>
      </w:r>
      <w:r w:rsidR="002572C5" w:rsidRPr="006A06E2">
        <w:rPr>
          <w:b/>
          <w:bCs/>
        </w:rPr>
        <w:t>como “La Invasión del 20 de diciembre de 1989” y, en caso de encontrarlas sin vida, para restituir de manera digna sus restos mortales. Asimismo, le recomienda que tome las medidas necesarias a fin de:</w:t>
      </w:r>
    </w:p>
    <w:p w14:paraId="498C577B" w14:textId="69024E56" w:rsidR="002572C5" w:rsidRPr="00CD46D8" w:rsidRDefault="00925364" w:rsidP="00CD46D8">
      <w:pPr>
        <w:pStyle w:val="SingleTxtG"/>
        <w:rPr>
          <w:b/>
          <w:bCs/>
        </w:rPr>
      </w:pPr>
      <w:r w:rsidRPr="00CD46D8">
        <w:rPr>
          <w:b/>
          <w:bCs/>
        </w:rPr>
        <w:tab/>
      </w:r>
      <w:r w:rsidR="002572C5" w:rsidRPr="00CD46D8">
        <w:rPr>
          <w:b/>
          <w:bCs/>
        </w:rPr>
        <w:t xml:space="preserve">a) </w:t>
      </w:r>
      <w:r w:rsidR="002572C5" w:rsidRPr="00CD46D8">
        <w:rPr>
          <w:b/>
          <w:bCs/>
        </w:rPr>
        <w:tab/>
        <w:t xml:space="preserve">Establecer una base de </w:t>
      </w:r>
      <w:r w:rsidR="002572C5" w:rsidRPr="00CD46D8">
        <w:rPr>
          <w:b/>
          <w:bCs/>
          <w:lang w:val="es-PA"/>
        </w:rPr>
        <w:t xml:space="preserve">datos genéticos que recoja </w:t>
      </w:r>
      <w:r w:rsidR="002572C5" w:rsidRPr="00CD46D8">
        <w:rPr>
          <w:b/>
          <w:bCs/>
        </w:rPr>
        <w:t xml:space="preserve">la información genética de los restos encontrados para ser cotejados con sus familiares y facilitar la </w:t>
      </w:r>
      <w:r w:rsidR="002572C5" w:rsidRPr="00CD46D8">
        <w:rPr>
          <w:b/>
          <w:bCs/>
        </w:rPr>
        <w:lastRenderedPageBreak/>
        <w:t xml:space="preserve">identificación de las personas desaparecidas, así como asegurar la permanente actualización de dicha base; </w:t>
      </w:r>
    </w:p>
    <w:p w14:paraId="2804DE94" w14:textId="55929094" w:rsidR="002572C5" w:rsidRPr="00CD46D8" w:rsidRDefault="00925364" w:rsidP="00CD46D8">
      <w:pPr>
        <w:pStyle w:val="SingleTxtG"/>
        <w:rPr>
          <w:b/>
          <w:bCs/>
        </w:rPr>
      </w:pPr>
      <w:r w:rsidRPr="00CD46D8">
        <w:rPr>
          <w:b/>
          <w:bCs/>
        </w:rPr>
        <w:tab/>
      </w:r>
      <w:r w:rsidR="002572C5" w:rsidRPr="00CD46D8">
        <w:rPr>
          <w:b/>
          <w:bCs/>
        </w:rPr>
        <w:t>b)</w:t>
      </w:r>
      <w:r w:rsidR="002572C5" w:rsidRPr="00CD46D8">
        <w:rPr>
          <w:b/>
          <w:bCs/>
        </w:rPr>
        <w:tab/>
        <w:t xml:space="preserve">Garantizar la efectiva coordinación, cooperación y cruce de datos entre los órganos con competencia para la búsqueda de personas desaparecidas y, cuando sean encontradas sin vida, para la identificación de sus restos y la entrega a sus allegados; </w:t>
      </w:r>
    </w:p>
    <w:p w14:paraId="5DDBA5E3" w14:textId="0468A83A" w:rsidR="002572C5" w:rsidRPr="00CD46D8" w:rsidRDefault="00925364" w:rsidP="00CD46D8">
      <w:pPr>
        <w:pStyle w:val="SingleTxtG"/>
        <w:rPr>
          <w:rFonts w:eastAsia="Calibri"/>
          <w:b/>
          <w:bCs/>
          <w:lang w:val="es-MX"/>
        </w:rPr>
      </w:pPr>
      <w:r w:rsidRPr="00CD46D8">
        <w:rPr>
          <w:rFonts w:eastAsia="Calibri"/>
          <w:b/>
          <w:bCs/>
        </w:rPr>
        <w:tab/>
      </w:r>
      <w:r w:rsidR="002572C5" w:rsidRPr="00CD46D8">
        <w:rPr>
          <w:rFonts w:eastAsia="Calibri"/>
          <w:b/>
          <w:bCs/>
        </w:rPr>
        <w:t>c)</w:t>
      </w:r>
      <w:r w:rsidR="002572C5" w:rsidRPr="00CD46D8">
        <w:rPr>
          <w:rFonts w:eastAsia="Calibri"/>
          <w:b/>
          <w:bCs/>
        </w:rPr>
        <w:tab/>
        <w:t>Asegurar que las autoridades competentes para investigar desapariciones forzadas y buscar a personas sometidas a desaparición forzada cuenten con los recursos económicos, técnicos y de personal calificado adecuados para llevar adelante sus labores de manera pronta y eficaz;</w:t>
      </w:r>
    </w:p>
    <w:p w14:paraId="07966185" w14:textId="442EB4CD" w:rsidR="00C105B9" w:rsidRPr="00CD46D8" w:rsidRDefault="00925364" w:rsidP="00CD46D8">
      <w:pPr>
        <w:pStyle w:val="SingleTxtG"/>
        <w:rPr>
          <w:b/>
          <w:bCs/>
        </w:rPr>
      </w:pPr>
      <w:r w:rsidRPr="00CD46D8">
        <w:rPr>
          <w:b/>
          <w:bCs/>
        </w:rPr>
        <w:tab/>
      </w:r>
      <w:r w:rsidR="002572C5" w:rsidRPr="00CD46D8">
        <w:rPr>
          <w:b/>
          <w:bCs/>
        </w:rPr>
        <w:t>d)</w:t>
      </w:r>
      <w:r w:rsidR="002572C5" w:rsidRPr="00CD46D8">
        <w:rPr>
          <w:b/>
          <w:bCs/>
        </w:rPr>
        <w:tab/>
        <w:t>Asegurar que la búsqueda sea llevada adelante por las autoridades competentes, con la participación de los allegados de la persona desaparecida, si así lo desean.</w:t>
      </w:r>
    </w:p>
    <w:p w14:paraId="2F27DF3E" w14:textId="7E34C634" w:rsidR="00C105B9" w:rsidRPr="006A06E2" w:rsidRDefault="00C105B9" w:rsidP="00925364">
      <w:pPr>
        <w:pStyle w:val="H23G"/>
      </w:pPr>
      <w:r w:rsidRPr="006A06E2">
        <w:tab/>
      </w:r>
      <w:r w:rsidRPr="006A06E2">
        <w:tab/>
        <w:t>Respuesta del Estado parte</w:t>
      </w:r>
    </w:p>
    <w:p w14:paraId="27AC22A5" w14:textId="61FE7D1E" w:rsidR="00C105B9" w:rsidRPr="006A06E2" w:rsidRDefault="00C105B9" w:rsidP="00C105B9">
      <w:pPr>
        <w:pStyle w:val="SingleTxtG"/>
      </w:pPr>
      <w:r w:rsidRPr="006A06E2">
        <w:t>8.</w:t>
      </w:r>
      <w:r w:rsidRPr="006A06E2">
        <w:tab/>
        <w:t xml:space="preserve">La respuesta del Estado parte figura en </w:t>
      </w:r>
      <w:hyperlink r:id="rId17" w:history="1">
        <w:r w:rsidRPr="006A06E2">
          <w:rPr>
            <w:rStyle w:val="Hipervnculo"/>
          </w:rPr>
          <w:t>CED/C/</w:t>
        </w:r>
        <w:r w:rsidR="002572C5" w:rsidRPr="006A06E2">
          <w:rPr>
            <w:rStyle w:val="Hipervnculo"/>
          </w:rPr>
          <w:t>PAN</w:t>
        </w:r>
        <w:r w:rsidRPr="006A06E2">
          <w:rPr>
            <w:rStyle w:val="Hipervnculo"/>
          </w:rPr>
          <w:t>/FCO/1</w:t>
        </w:r>
      </w:hyperlink>
      <w:r w:rsidRPr="006A06E2">
        <w:t xml:space="preserve">, párrafos </w:t>
      </w:r>
      <w:r w:rsidR="002572C5" w:rsidRPr="006A06E2">
        <w:t xml:space="preserve">19 </w:t>
      </w:r>
      <w:r w:rsidR="008F2E2A">
        <w:t>a</w:t>
      </w:r>
      <w:r w:rsidR="002572C5" w:rsidRPr="006A06E2">
        <w:t xml:space="preserve"> </w:t>
      </w:r>
      <w:r w:rsidR="00606A93" w:rsidRPr="006A06E2">
        <w:t>25</w:t>
      </w:r>
      <w:r w:rsidRPr="006A06E2">
        <w:t>.</w:t>
      </w:r>
      <w:r w:rsidR="00600D2A" w:rsidRPr="006A06E2">
        <w:t xml:space="preserve"> Con relación al </w:t>
      </w:r>
      <w:r w:rsidR="00221E88">
        <w:t>apartado</w:t>
      </w:r>
      <w:r w:rsidR="00AA1392">
        <w:t xml:space="preserve"> </w:t>
      </w:r>
      <w:r w:rsidR="00600D2A" w:rsidRPr="006A06E2">
        <w:t>a), el Estado parte resalta que</w:t>
      </w:r>
      <w:r w:rsidR="00A570CC">
        <w:t>,</w:t>
      </w:r>
      <w:r w:rsidR="00600D2A" w:rsidRPr="006A06E2">
        <w:t xml:space="preserve"> a pesar de los desafíos presupuestarios, Panamá cuenta con una base de datos de ADN gestionada por el Instituto de Medicina Legal y Ciencias Forenses, </w:t>
      </w:r>
      <w:r w:rsidR="00293794">
        <w:t>con arreglo a</w:t>
      </w:r>
      <w:r w:rsidR="00293794" w:rsidRPr="006A06E2">
        <w:t xml:space="preserve"> </w:t>
      </w:r>
      <w:r w:rsidR="00600D2A" w:rsidRPr="006A06E2">
        <w:t xml:space="preserve">la Ley </w:t>
      </w:r>
      <w:r w:rsidR="00FC609C">
        <w:t>núm.</w:t>
      </w:r>
      <w:r w:rsidR="00F41CCA">
        <w:t xml:space="preserve"> </w:t>
      </w:r>
      <w:r w:rsidR="00600D2A" w:rsidRPr="006A06E2">
        <w:t>80 de 1998. El Laboratorio de Análisis Biomolecular organiza y compara perfiles genéticos y muestras biológicas para casos humanitarios, civiles y criminales. Se almacenan perfiles genéticos de posibles restos humanos</w:t>
      </w:r>
      <w:r w:rsidR="00B435EF">
        <w:t>, junto con el perfil genético de</w:t>
      </w:r>
      <w:r w:rsidR="00600D2A" w:rsidRPr="006A06E2">
        <w:t xml:space="preserve"> familiares de </w:t>
      </w:r>
      <w:r w:rsidR="00B435EF">
        <w:t xml:space="preserve">las </w:t>
      </w:r>
      <w:r w:rsidR="00600D2A" w:rsidRPr="006A06E2">
        <w:t xml:space="preserve">víctimas de la dictadura y la invasión de </w:t>
      </w:r>
      <w:r w:rsidR="00B435EF">
        <w:t>los Estados Unidos de América</w:t>
      </w:r>
      <w:r w:rsidR="00B435EF" w:rsidRPr="006A06E2">
        <w:t xml:space="preserve"> </w:t>
      </w:r>
      <w:r w:rsidR="00600D2A" w:rsidRPr="006A06E2">
        <w:t>a Panamá. Se reabrieron 17</w:t>
      </w:r>
      <w:r w:rsidR="00341675">
        <w:t xml:space="preserve"> </w:t>
      </w:r>
      <w:r w:rsidR="00600D2A" w:rsidRPr="006A06E2">
        <w:t>casos a partir de exhumaciones en cementerios. Para estos casos, se sigue un protocolo de cinco fases para la búsqueda e identificación de personas desaparecidas, actualmente en la fase de estudio e identificación interdisciplinaria.</w:t>
      </w:r>
    </w:p>
    <w:p w14:paraId="15B2AB78" w14:textId="7B12E2A1" w:rsidR="0031466D" w:rsidRPr="006A06E2" w:rsidRDefault="00C770E2" w:rsidP="0031466D">
      <w:pPr>
        <w:pStyle w:val="SingleTxtG"/>
      </w:pPr>
      <w:r>
        <w:t>9.</w:t>
      </w:r>
      <w:r>
        <w:tab/>
      </w:r>
      <w:r w:rsidR="00600D2A" w:rsidRPr="006A06E2">
        <w:t xml:space="preserve">Sobre el </w:t>
      </w:r>
      <w:r w:rsidR="000F10D6">
        <w:t>apartado</w:t>
      </w:r>
      <w:r w:rsidR="000F10D6" w:rsidRPr="006A06E2">
        <w:t xml:space="preserve"> </w:t>
      </w:r>
      <w:r w:rsidR="00600D2A" w:rsidRPr="006A06E2">
        <w:t>b), el Estado parte indica que el Instituto de Medicina Legal y Ciencias Forenses colabora con la Comisión del 20 de diciembre en relación con las víctimas de la invasión estadounidense a Panamá. Se seleccionaron 16</w:t>
      </w:r>
      <w:r w:rsidR="00341675">
        <w:t xml:space="preserve"> </w:t>
      </w:r>
      <w:r w:rsidR="00600D2A" w:rsidRPr="006A06E2">
        <w:t xml:space="preserve">casos </w:t>
      </w:r>
      <w:r w:rsidR="00AE3B1E">
        <w:t>entre los</w:t>
      </w:r>
      <w:r w:rsidR="00600D2A" w:rsidRPr="006A06E2">
        <w:t xml:space="preserve"> menos degradad</w:t>
      </w:r>
      <w:r w:rsidR="00AE3B1E">
        <w:t>o</w:t>
      </w:r>
      <w:r w:rsidR="00600D2A" w:rsidRPr="006A06E2">
        <w:t xml:space="preserve">s </w:t>
      </w:r>
      <w:r w:rsidR="005529E7">
        <w:t xml:space="preserve">de entre todas las sepulturas </w:t>
      </w:r>
      <w:r w:rsidR="00600D2A" w:rsidRPr="006A06E2">
        <w:t>para ser analizados en el Laboratorio de Análisis Biomolecular. De est</w:t>
      </w:r>
      <w:r w:rsidR="005224CE">
        <w:t>o</w:t>
      </w:r>
      <w:r w:rsidR="00600D2A" w:rsidRPr="006A06E2">
        <w:t xml:space="preserve">s, se obtuvo un perfil genético apto para cotejo en </w:t>
      </w:r>
      <w:r w:rsidR="005529E7">
        <w:t>diez</w:t>
      </w:r>
      <w:r w:rsidR="00600D2A" w:rsidRPr="006A06E2">
        <w:t xml:space="preserve"> sepulturas, y actualmente se</w:t>
      </w:r>
      <w:r w:rsidR="005529E7">
        <w:t xml:space="preserve"> encuentran en proceso de</w:t>
      </w:r>
      <w:r w:rsidR="00600D2A" w:rsidRPr="006A06E2">
        <w:t xml:space="preserve"> compara</w:t>
      </w:r>
      <w:r w:rsidR="005529E7">
        <w:t>ción</w:t>
      </w:r>
      <w:r w:rsidR="00600D2A" w:rsidRPr="006A06E2">
        <w:t xml:space="preserve"> con perfiles genéticos de las víctimas. Hasta ahora, se han identificado </w:t>
      </w:r>
      <w:r w:rsidR="00444268">
        <w:t>tres</w:t>
      </w:r>
      <w:r w:rsidR="00600D2A" w:rsidRPr="006A06E2">
        <w:t xml:space="preserve"> víctimas de estas </w:t>
      </w:r>
      <w:r w:rsidR="00444268">
        <w:t xml:space="preserve">diez </w:t>
      </w:r>
      <w:r w:rsidR="00600D2A" w:rsidRPr="006A06E2">
        <w:t xml:space="preserve">sepulturas. Además, se han ingresado 70 muestras de familiares de víctimas </w:t>
      </w:r>
      <w:r w:rsidR="00444268">
        <w:t>en</w:t>
      </w:r>
      <w:r w:rsidR="00600D2A" w:rsidRPr="006A06E2">
        <w:t xml:space="preserve"> la base de datos del laboratorio.</w:t>
      </w:r>
    </w:p>
    <w:p w14:paraId="3DD0F7D0" w14:textId="4813B197" w:rsidR="0031466D" w:rsidRPr="006A06E2" w:rsidRDefault="00C770E2" w:rsidP="00F66224">
      <w:pPr>
        <w:pStyle w:val="SingleTxtG"/>
      </w:pPr>
      <w:r>
        <w:t>10.</w:t>
      </w:r>
      <w:r>
        <w:tab/>
      </w:r>
      <w:r w:rsidR="0031466D" w:rsidRPr="006A06E2">
        <w:t xml:space="preserve">Por lo que se refiere al </w:t>
      </w:r>
      <w:r w:rsidR="00324BC2">
        <w:t>apartado</w:t>
      </w:r>
      <w:r w:rsidR="00324BC2" w:rsidRPr="006A06E2">
        <w:t xml:space="preserve"> </w:t>
      </w:r>
      <w:r w:rsidR="0031466D" w:rsidRPr="006A06E2">
        <w:t xml:space="preserve">c), el Estado parte informa que, con el apoyo de organismos de cooperación internacional, el </w:t>
      </w:r>
      <w:r w:rsidR="00324BC2" w:rsidRPr="00324BC2">
        <w:t>Instituto de Medicina Legal y Ciencias Forenses</w:t>
      </w:r>
      <w:r w:rsidR="00324BC2" w:rsidRPr="00324BC2" w:rsidDel="00324BC2">
        <w:t xml:space="preserve"> </w:t>
      </w:r>
      <w:r w:rsidR="0031466D" w:rsidRPr="006A06E2">
        <w:t>ha realizado avances en materia de identificación genética que han permitido obtener los insumos para los análisis de ADN, así como para la elaboración del Manual General de</w:t>
      </w:r>
      <w:r w:rsidR="00D2599C">
        <w:t>l</w:t>
      </w:r>
      <w:r w:rsidR="0031466D" w:rsidRPr="006A06E2">
        <w:t xml:space="preserve"> Banco y </w:t>
      </w:r>
      <w:r w:rsidR="00D2599C">
        <w:t xml:space="preserve">la </w:t>
      </w:r>
      <w:r w:rsidR="0031466D" w:rsidRPr="006A06E2">
        <w:t>Base de Datos de ADN, que establece los lineamientos generales para el mejor desempeño de los fundamentos que deben cumplir los peritos de la Unidad de Base de Datos de ADN.</w:t>
      </w:r>
    </w:p>
    <w:p w14:paraId="11B9D49C" w14:textId="49A4BD37" w:rsidR="00C105B9" w:rsidRPr="00C83113" w:rsidRDefault="00C105B9" w:rsidP="00925364">
      <w:pPr>
        <w:pStyle w:val="H23G"/>
      </w:pPr>
      <w:r w:rsidRPr="006A06E2">
        <w:tab/>
      </w:r>
      <w:r w:rsidRPr="006A06E2">
        <w:tab/>
        <w:t>Evaluación del Comité</w:t>
      </w:r>
    </w:p>
    <w:p w14:paraId="211E0EC9" w14:textId="2859C959" w:rsidR="00C105B9" w:rsidRPr="00C83113" w:rsidRDefault="00C770E2" w:rsidP="00F66224">
      <w:pPr>
        <w:pStyle w:val="SingleTxtG"/>
        <w:rPr>
          <w:lang w:val="es-EC"/>
        </w:rPr>
      </w:pPr>
      <w:r>
        <w:t>11</w:t>
      </w:r>
      <w:r w:rsidR="00C105B9" w:rsidRPr="006A06E2">
        <w:t>.</w:t>
      </w:r>
      <w:r w:rsidR="00C105B9" w:rsidRPr="006A06E2">
        <w:tab/>
      </w:r>
      <w:r w:rsidR="00C105B9" w:rsidRPr="006A06E2">
        <w:rPr>
          <w:b/>
          <w:bCs/>
        </w:rPr>
        <w:t>[</w:t>
      </w:r>
      <w:r w:rsidR="0031466D" w:rsidRPr="006A06E2">
        <w:rPr>
          <w:b/>
          <w:bCs/>
        </w:rPr>
        <w:t>B</w:t>
      </w:r>
      <w:r w:rsidR="00C105B9" w:rsidRPr="006A06E2">
        <w:rPr>
          <w:b/>
          <w:bCs/>
        </w:rPr>
        <w:t>]:</w:t>
      </w:r>
      <w:r w:rsidR="00C105B9" w:rsidRPr="006A06E2">
        <w:t xml:space="preserve"> El Comité toma nota de</w:t>
      </w:r>
      <w:r w:rsidR="0031466D" w:rsidRPr="006A06E2">
        <w:t xml:space="preserve"> los avances realizados para recoger la información genética de los restos encontrados para ser cotejados con sus familiares y facilitar la identificación de las personas desaparecidas. No obstante, nota que el Estado parte no proporciona información sobre los resultados conseguidos tras la adopción de las medidas adoptadas, </w:t>
      </w:r>
      <w:r w:rsidR="00F66224" w:rsidRPr="006A06E2">
        <w:t>la mayoría</w:t>
      </w:r>
      <w:r w:rsidR="0031466D" w:rsidRPr="006A06E2">
        <w:t xml:space="preserve"> de las </w:t>
      </w:r>
      <w:r w:rsidR="00F66224" w:rsidRPr="006A06E2">
        <w:t xml:space="preserve">cuales son anteriores a la adopción de las </w:t>
      </w:r>
      <w:r w:rsidR="0031466D" w:rsidRPr="006A06E2">
        <w:t>observaciones finales del Comité</w:t>
      </w:r>
      <w:r w:rsidR="00F66224" w:rsidRPr="006A06E2">
        <w:t>. El Comité también nota que el Estado parte no proporciona información alguna sobre</w:t>
      </w:r>
      <w:r w:rsidR="0031466D" w:rsidRPr="006A06E2">
        <w:t xml:space="preserve"> las medidas adoptadas para garantizar la actualización de </w:t>
      </w:r>
      <w:r w:rsidR="00F66224" w:rsidRPr="006A06E2">
        <w:t>la base de</w:t>
      </w:r>
      <w:r w:rsidR="0031466D" w:rsidRPr="006A06E2">
        <w:t xml:space="preserve"> datos</w:t>
      </w:r>
      <w:r w:rsidR="00F66224" w:rsidRPr="006A06E2">
        <w:t xml:space="preserve"> genéticos, ni con relación a los mecanismos implementados para que la búsqueda sea llevada adelante por las autoridades competentes con la participación de los allegados de la persona desaparecida, si así lo desean (</w:t>
      </w:r>
      <w:r w:rsidR="008C7E28">
        <w:t>apartado</w:t>
      </w:r>
      <w:r w:rsidR="008C7E28" w:rsidRPr="006A06E2">
        <w:t xml:space="preserve"> </w:t>
      </w:r>
      <w:r w:rsidR="00F66224" w:rsidRPr="006A06E2">
        <w:t>d</w:t>
      </w:r>
      <w:r w:rsidR="008C7E28">
        <w:t>)</w:t>
      </w:r>
      <w:r w:rsidR="00F66224" w:rsidRPr="006A06E2">
        <w:t>)</w:t>
      </w:r>
      <w:r w:rsidR="0031466D" w:rsidRPr="006A06E2">
        <w:t xml:space="preserve">. </w:t>
      </w:r>
      <w:r w:rsidR="00C105B9" w:rsidRPr="006A06E2">
        <w:t xml:space="preserve">En vista de ello, el Comité reitera la </w:t>
      </w:r>
      <w:r w:rsidR="00C105B9" w:rsidRPr="00A570CC">
        <w:t xml:space="preserve">recomendación contenida en el párrafo </w:t>
      </w:r>
      <w:r w:rsidR="00F66224" w:rsidRPr="00A570CC">
        <w:t xml:space="preserve">37 </w:t>
      </w:r>
      <w:r w:rsidR="00C105B9" w:rsidRPr="00A570CC">
        <w:t>de sus observaciones finales y solicita al Estado parte que presente información</w:t>
      </w:r>
      <w:r w:rsidR="00A570CC" w:rsidRPr="00A570CC">
        <w:t xml:space="preserve"> complementaria</w:t>
      </w:r>
      <w:r w:rsidR="00C105B9" w:rsidRPr="00A570CC">
        <w:t xml:space="preserve"> actualizada al respecto en virtud del artículo</w:t>
      </w:r>
      <w:r w:rsidR="00A65E7C">
        <w:t xml:space="preserve"> </w:t>
      </w:r>
      <w:r w:rsidR="00C105B9" w:rsidRPr="00A570CC">
        <w:t>29, párrafo</w:t>
      </w:r>
      <w:r w:rsidR="00A65E7C">
        <w:t xml:space="preserve"> </w:t>
      </w:r>
      <w:r w:rsidR="00C105B9" w:rsidRPr="00A570CC">
        <w:t>4, de la Convención.</w:t>
      </w:r>
      <w:r w:rsidR="00600EE5" w:rsidRPr="006A06E2">
        <w:rPr>
          <w:rFonts w:ascii="Segoe UI" w:hAnsi="Segoe UI" w:cs="Segoe UI"/>
          <w:sz w:val="21"/>
          <w:szCs w:val="21"/>
          <w:lang w:val="es-EC" w:eastAsia="en-GB"/>
        </w:rPr>
        <w:t xml:space="preserve"> </w:t>
      </w:r>
    </w:p>
    <w:p w14:paraId="1929EBA5" w14:textId="4FFBB86D" w:rsidR="00C105B9" w:rsidRPr="00C83113" w:rsidRDefault="00C105B9" w:rsidP="00C105B9">
      <w:pPr>
        <w:pStyle w:val="H23G"/>
      </w:pPr>
      <w:r w:rsidRPr="006A06E2">
        <w:lastRenderedPageBreak/>
        <w:tab/>
      </w:r>
      <w:r w:rsidRPr="006A06E2">
        <w:tab/>
        <w:t>Decisión del Comité</w:t>
      </w:r>
    </w:p>
    <w:p w14:paraId="7841DC60" w14:textId="2596192F" w:rsidR="00C105B9" w:rsidRPr="00A570CC" w:rsidRDefault="00C105B9" w:rsidP="00C105B9">
      <w:pPr>
        <w:pStyle w:val="SingleTxtG"/>
      </w:pPr>
      <w:r w:rsidRPr="006A06E2">
        <w:t>1</w:t>
      </w:r>
      <w:r w:rsidR="00C770E2">
        <w:t>2</w:t>
      </w:r>
      <w:r w:rsidRPr="006A06E2">
        <w:t>.</w:t>
      </w:r>
      <w:r w:rsidRPr="006A06E2">
        <w:tab/>
      </w:r>
      <w:r w:rsidR="00504FA4">
        <w:t>E</w:t>
      </w:r>
      <w:r w:rsidR="00F66224" w:rsidRPr="006A06E2">
        <w:t>l Comité</w:t>
      </w:r>
      <w:r w:rsidR="00504FA4">
        <w:t xml:space="preserve"> </w:t>
      </w:r>
      <w:r w:rsidRPr="00A570CC">
        <w:t>enviar</w:t>
      </w:r>
      <w:r w:rsidR="00164208" w:rsidRPr="00A570CC">
        <w:t>á</w:t>
      </w:r>
      <w:r w:rsidRPr="00A570CC">
        <w:t xml:space="preserve"> una carta al Estado parte comunicándole su evaluación. En la carta se insistirá en que el Estado parte, al aplicar las recomendaciones del Comité y al presentar información </w:t>
      </w:r>
      <w:r w:rsidR="00A570CC" w:rsidRPr="0053471C">
        <w:t>complementaria</w:t>
      </w:r>
      <w:r w:rsidR="00A570CC" w:rsidRPr="00A570CC">
        <w:t xml:space="preserve"> </w:t>
      </w:r>
      <w:r w:rsidRPr="00A570CC">
        <w:t>en virtud del artículo 29, párrafo 4, de la Convención, tenga en cuenta las orientaciones específicas y la solicitud de información que figuran en el presente informe.</w:t>
      </w:r>
    </w:p>
    <w:p w14:paraId="4DD0C83A" w14:textId="0A50F0B3" w:rsidR="00C105B9" w:rsidRPr="00EC2704" w:rsidRDefault="00C105B9" w:rsidP="00606A93">
      <w:pPr>
        <w:pStyle w:val="SingleTxtG"/>
      </w:pPr>
      <w:r w:rsidRPr="00A570CC">
        <w:t>1</w:t>
      </w:r>
      <w:r w:rsidR="00C770E2" w:rsidRPr="00A570CC">
        <w:t>3</w:t>
      </w:r>
      <w:r w:rsidRPr="00A570CC">
        <w:t>.</w:t>
      </w:r>
      <w:r w:rsidRPr="00A570CC">
        <w:tab/>
        <w:t xml:space="preserve">El plazo para que el Estado parte presente la información </w:t>
      </w:r>
      <w:r w:rsidR="00A570CC" w:rsidRPr="0053471C">
        <w:t>complementaria</w:t>
      </w:r>
      <w:r w:rsidR="00A570CC" w:rsidRPr="00A570CC">
        <w:t xml:space="preserve"> </w:t>
      </w:r>
      <w:r w:rsidRPr="00A570CC">
        <w:t>prevista en el artículo 29, párrafo 4, de la Convención</w:t>
      </w:r>
      <w:r w:rsidRPr="006A06E2">
        <w:t xml:space="preserve"> vence el 27 de septiembre de 2027.</w:t>
      </w:r>
      <w:bookmarkStart w:id="0" w:name="_Hlk75950090"/>
      <w:bookmarkStart w:id="1" w:name="_Hlk75948647"/>
      <w:bookmarkStart w:id="2" w:name="_Hlk26365471"/>
      <w:bookmarkEnd w:id="0"/>
      <w:bookmarkEnd w:id="1"/>
      <w:bookmarkEnd w:id="2"/>
    </w:p>
    <w:p w14:paraId="1C637DE0" w14:textId="02FF713D" w:rsidR="00B86094" w:rsidRPr="00EC2704" w:rsidRDefault="00C105B9" w:rsidP="00B86094">
      <w:pPr>
        <w:pStyle w:val="SingleTxtG"/>
        <w:suppressAutoHyphens/>
        <w:spacing w:before="240" w:after="0"/>
        <w:jc w:val="center"/>
        <w:rPr>
          <w:u w:val="single"/>
        </w:rPr>
      </w:pPr>
      <w:r w:rsidRPr="00EC2704">
        <w:rPr>
          <w:u w:val="single"/>
        </w:rPr>
        <w:tab/>
      </w:r>
      <w:r w:rsidRPr="00EC2704">
        <w:rPr>
          <w:u w:val="single"/>
        </w:rPr>
        <w:tab/>
      </w:r>
      <w:r w:rsidRPr="00EC2704">
        <w:rPr>
          <w:u w:val="single"/>
        </w:rPr>
        <w:tab/>
      </w:r>
    </w:p>
    <w:sectPr w:rsidR="00B86094" w:rsidRPr="00EC2704" w:rsidSect="00C105B9">
      <w:headerReference w:type="even" r:id="rId18"/>
      <w:headerReference w:type="default" r:id="rId19"/>
      <w:footerReference w:type="even" r:id="rId20"/>
      <w:footerReference w:type="default" r:id="rId21"/>
      <w:footerReference w:type="first" r:id="rId2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17BECB" w14:textId="77777777" w:rsidR="005555A1" w:rsidRPr="00A06E07" w:rsidRDefault="005555A1" w:rsidP="00A06E07">
      <w:pPr>
        <w:pStyle w:val="Piedepgina"/>
      </w:pPr>
    </w:p>
  </w:endnote>
  <w:endnote w:type="continuationSeparator" w:id="0">
    <w:p w14:paraId="267D1F49" w14:textId="77777777" w:rsidR="005555A1" w:rsidRPr="00A06E07" w:rsidRDefault="005555A1" w:rsidP="00A06E07">
      <w:pPr>
        <w:pStyle w:val="Piedepgina"/>
      </w:pPr>
    </w:p>
  </w:endnote>
  <w:endnote w:type="continuationNotice" w:id="1">
    <w:p w14:paraId="2FB6A3D1" w14:textId="77777777" w:rsidR="005555A1" w:rsidRDefault="005555A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C99894" w14:textId="60A0D6EE" w:rsidR="00C105B9" w:rsidRPr="00C105B9" w:rsidRDefault="00C105B9" w:rsidP="00C105B9">
    <w:pPr>
      <w:pStyle w:val="Piedepgina"/>
      <w:tabs>
        <w:tab w:val="right" w:pos="9638"/>
      </w:tabs>
    </w:pPr>
    <w:r w:rsidRPr="00C105B9">
      <w:rPr>
        <w:b/>
        <w:sz w:val="18"/>
      </w:rPr>
      <w:fldChar w:fldCharType="begin"/>
    </w:r>
    <w:r w:rsidRPr="00C105B9">
      <w:rPr>
        <w:b/>
        <w:sz w:val="18"/>
      </w:rPr>
      <w:instrText xml:space="preserve"> PAGE  \* MERGEFORMAT </w:instrText>
    </w:r>
    <w:r w:rsidRPr="00C105B9">
      <w:rPr>
        <w:b/>
        <w:sz w:val="18"/>
      </w:rPr>
      <w:fldChar w:fldCharType="separate"/>
    </w:r>
    <w:r w:rsidRPr="00C105B9">
      <w:rPr>
        <w:b/>
        <w:noProof/>
        <w:sz w:val="18"/>
      </w:rPr>
      <w:t>2</w:t>
    </w:r>
    <w:r w:rsidRPr="00C105B9">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CBAAE2" w14:textId="1562587B" w:rsidR="00C105B9" w:rsidRPr="00C105B9" w:rsidRDefault="00C105B9" w:rsidP="00C105B9">
    <w:pPr>
      <w:pStyle w:val="Piedepgina"/>
      <w:tabs>
        <w:tab w:val="right" w:pos="9638"/>
      </w:tabs>
      <w:rPr>
        <w:b/>
        <w:sz w:val="18"/>
      </w:rPr>
    </w:pPr>
    <w:r>
      <w:tab/>
    </w:r>
    <w:r w:rsidRPr="00C105B9">
      <w:rPr>
        <w:b/>
        <w:sz w:val="18"/>
      </w:rPr>
      <w:fldChar w:fldCharType="begin"/>
    </w:r>
    <w:r w:rsidRPr="00C105B9">
      <w:rPr>
        <w:b/>
        <w:sz w:val="18"/>
      </w:rPr>
      <w:instrText xml:space="preserve"> PAGE  \* MERGEFORMAT </w:instrText>
    </w:r>
    <w:r w:rsidRPr="00C105B9">
      <w:rPr>
        <w:b/>
        <w:sz w:val="18"/>
      </w:rPr>
      <w:fldChar w:fldCharType="separate"/>
    </w:r>
    <w:r w:rsidRPr="00C105B9">
      <w:rPr>
        <w:b/>
        <w:noProof/>
        <w:sz w:val="18"/>
      </w:rPr>
      <w:t>3</w:t>
    </w:r>
    <w:r w:rsidRPr="00C105B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0712ED" w14:textId="2EB03402" w:rsidR="00042B72" w:rsidRPr="001C7B53" w:rsidRDefault="001C7B53" w:rsidP="001C7B53">
    <w:pPr>
      <w:pStyle w:val="Piedepgina"/>
      <w:spacing w:before="120" w:line="240" w:lineRule="auto"/>
      <w:rPr>
        <w:sz w:val="20"/>
      </w:rPr>
    </w:pPr>
    <w:r>
      <w:rPr>
        <w:sz w:val="20"/>
      </w:rPr>
      <w:t>GE.25-05256  (S)</w:t>
    </w:r>
    <w:r>
      <w:rPr>
        <w:noProof/>
        <w:sz w:val="20"/>
        <w:lang w:val="fr-CH" w:eastAsia="zh-CN"/>
      </w:rPr>
      <w:drawing>
        <wp:anchor distT="0" distB="0" distL="114300" distR="114300" simplePos="0" relativeHeight="251660288" behindDoc="0" locked="0" layoutInCell="1" allowOverlap="1" wp14:anchorId="7A0D2F70" wp14:editId="06DE6EDE">
          <wp:simplePos x="0" y="0"/>
          <wp:positionH relativeFrom="margin">
            <wp:posOffset>5489575</wp:posOffset>
          </wp:positionH>
          <wp:positionV relativeFrom="margin">
            <wp:posOffset>8891905</wp:posOffset>
          </wp:positionV>
          <wp:extent cx="628650" cy="62865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C7B53">
      <w:rPr>
        <w:noProof/>
        <w:sz w:val="20"/>
        <w:lang w:val="fr-CH" w:eastAsia="zh-CN"/>
      </w:rPr>
      <w:drawing>
        <wp:anchor distT="0" distB="0" distL="114300" distR="114300" simplePos="0" relativeHeight="251659264" behindDoc="0" locked="1" layoutInCell="1" allowOverlap="1" wp14:anchorId="336B20CB" wp14:editId="2ECD8D14">
          <wp:simplePos x="0" y="0"/>
          <wp:positionH relativeFrom="margin">
            <wp:posOffset>4319905</wp:posOffset>
          </wp:positionH>
          <wp:positionV relativeFrom="margin">
            <wp:posOffset>9144000</wp:posOffset>
          </wp:positionV>
          <wp:extent cx="1085850" cy="228600"/>
          <wp:effectExtent l="0" t="0" r="0" b="0"/>
          <wp:wrapNone/>
          <wp:docPr id="692428346"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sidR="004E76AB">
      <w:rPr>
        <w:sz w:val="20"/>
      </w:rPr>
      <w:t xml:space="preserve">    190525    200525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AA9989" w14:textId="77777777" w:rsidR="005555A1" w:rsidRPr="001075E9" w:rsidRDefault="005555A1" w:rsidP="001075E9">
      <w:pPr>
        <w:tabs>
          <w:tab w:val="right" w:pos="2155"/>
        </w:tabs>
        <w:spacing w:after="80" w:line="240" w:lineRule="auto"/>
        <w:ind w:left="680"/>
        <w:rPr>
          <w:u w:val="single"/>
        </w:rPr>
      </w:pPr>
      <w:r>
        <w:rPr>
          <w:u w:val="single"/>
        </w:rPr>
        <w:tab/>
      </w:r>
    </w:p>
  </w:footnote>
  <w:footnote w:type="continuationSeparator" w:id="0">
    <w:p w14:paraId="7EB9A305" w14:textId="77777777" w:rsidR="005555A1" w:rsidRDefault="005555A1" w:rsidP="00407B78">
      <w:pPr>
        <w:tabs>
          <w:tab w:val="right" w:pos="2155"/>
        </w:tabs>
        <w:spacing w:after="80"/>
        <w:ind w:left="680"/>
        <w:rPr>
          <w:u w:val="single"/>
        </w:rPr>
      </w:pPr>
      <w:r>
        <w:rPr>
          <w:u w:val="single"/>
        </w:rPr>
        <w:tab/>
      </w:r>
    </w:p>
  </w:footnote>
  <w:footnote w:type="continuationNotice" w:id="1">
    <w:p w14:paraId="23343189" w14:textId="77777777" w:rsidR="005555A1" w:rsidRDefault="005555A1">
      <w:pPr>
        <w:spacing w:line="240" w:lineRule="auto"/>
      </w:pPr>
    </w:p>
  </w:footnote>
  <w:footnote w:id="2">
    <w:p w14:paraId="273F83C0" w14:textId="61A7A4D1" w:rsidR="0053471C" w:rsidRPr="00CD46D8" w:rsidRDefault="0053471C">
      <w:pPr>
        <w:pStyle w:val="Textonotapie"/>
        <w:rPr>
          <w:sz w:val="20"/>
        </w:rPr>
      </w:pPr>
      <w:r>
        <w:tab/>
      </w:r>
      <w:r w:rsidRPr="00CD46D8">
        <w:rPr>
          <w:rStyle w:val="Refdenotaalpie"/>
          <w:sz w:val="20"/>
          <w:vertAlign w:val="baseline"/>
        </w:rPr>
        <w:t>*</w:t>
      </w:r>
      <w:r w:rsidRPr="00CD46D8">
        <w:rPr>
          <w:rStyle w:val="Refdenotaalpie"/>
          <w:vertAlign w:val="baseline"/>
        </w:rPr>
        <w:tab/>
      </w:r>
      <w:r>
        <w:t>Aprobado por el Comité en su 28º período de sesiones (17 de marzo a 4 de abril de 2025).</w:t>
      </w:r>
    </w:p>
  </w:footnote>
  <w:footnote w:id="3">
    <w:p w14:paraId="1B4FEC95" w14:textId="4EDFE146" w:rsidR="00C105B9" w:rsidRPr="00C83113" w:rsidRDefault="00C105B9" w:rsidP="009108D7">
      <w:pPr>
        <w:pStyle w:val="Textonotapie"/>
        <w:tabs>
          <w:tab w:val="clear" w:pos="1021"/>
          <w:tab w:val="right" w:pos="993"/>
        </w:tabs>
        <w:rPr>
          <w:lang w:val="en-GB"/>
        </w:rPr>
      </w:pPr>
      <w:r w:rsidRPr="00EC2704">
        <w:tab/>
      </w:r>
      <w:r w:rsidRPr="00EC2704">
        <w:rPr>
          <w:rStyle w:val="Refdenotaalpie"/>
        </w:rPr>
        <w:footnoteRef/>
      </w:r>
      <w:r w:rsidRPr="00800D8E">
        <w:rPr>
          <w:lang w:val="en-GB"/>
        </w:rPr>
        <w:tab/>
      </w:r>
      <w:hyperlink r:id="rId1" w:history="1">
        <w:r w:rsidRPr="00800D8E">
          <w:rPr>
            <w:rStyle w:val="Hipervnculo"/>
            <w:lang w:val="en-GB"/>
          </w:rPr>
          <w:t>CED/C/</w:t>
        </w:r>
        <w:r w:rsidR="009939A8">
          <w:rPr>
            <w:rStyle w:val="Hipervnculo"/>
            <w:lang w:val="en-GB"/>
          </w:rPr>
          <w:t>PAN</w:t>
        </w:r>
        <w:r w:rsidRPr="00800D8E">
          <w:rPr>
            <w:rStyle w:val="Hipervnculo"/>
            <w:lang w:val="en-GB"/>
          </w:rPr>
          <w:t>/FCO/1</w:t>
        </w:r>
      </w:hyperlink>
      <w:r w:rsidR="00160810">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B169E" w14:textId="1934E678" w:rsidR="00C105B9" w:rsidRPr="00091F50" w:rsidRDefault="00091F50" w:rsidP="00091F50">
    <w:pPr>
      <w:pStyle w:val="Encabezado"/>
    </w:pPr>
    <w:r w:rsidRPr="00091F50">
      <w:t>CED/C/28/2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42A4C6" w14:textId="7F4F1A75" w:rsidR="00C105B9" w:rsidRPr="00091F50" w:rsidRDefault="00091F50" w:rsidP="00091F50">
    <w:pPr>
      <w:pStyle w:val="Encabezado"/>
      <w:jc w:val="right"/>
    </w:pPr>
    <w:r w:rsidRPr="00091F50">
      <w:t>CED/C/28/2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BCEB02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29C47AD8"/>
    <w:multiLevelType w:val="hybridMultilevel"/>
    <w:tmpl w:val="D2604758"/>
    <w:lvl w:ilvl="0" w:tplc="5A18B6C2">
      <w:start w:val="1"/>
      <w:numFmt w:val="decimal"/>
      <w:lvlText w:val="%1."/>
      <w:lvlJc w:val="left"/>
      <w:pPr>
        <w:ind w:left="1068" w:hanging="360"/>
      </w:pPr>
      <w:rPr>
        <w:rFonts w:hint="default"/>
        <w:b w:val="0"/>
        <w:bCs/>
      </w:rPr>
    </w:lvl>
    <w:lvl w:ilvl="1" w:tplc="180A0019">
      <w:start w:val="1"/>
      <w:numFmt w:val="lowerLetter"/>
      <w:lvlText w:val="%2."/>
      <w:lvlJc w:val="left"/>
      <w:pPr>
        <w:ind w:left="2148" w:hanging="360"/>
      </w:pPr>
    </w:lvl>
    <w:lvl w:ilvl="2" w:tplc="180A001B" w:tentative="1">
      <w:start w:val="1"/>
      <w:numFmt w:val="lowerRoman"/>
      <w:lvlText w:val="%3."/>
      <w:lvlJc w:val="right"/>
      <w:pPr>
        <w:ind w:left="2868" w:hanging="180"/>
      </w:pPr>
    </w:lvl>
    <w:lvl w:ilvl="3" w:tplc="180A000F" w:tentative="1">
      <w:start w:val="1"/>
      <w:numFmt w:val="decimal"/>
      <w:lvlText w:val="%4."/>
      <w:lvlJc w:val="left"/>
      <w:pPr>
        <w:ind w:left="3588" w:hanging="360"/>
      </w:pPr>
    </w:lvl>
    <w:lvl w:ilvl="4" w:tplc="180A0019" w:tentative="1">
      <w:start w:val="1"/>
      <w:numFmt w:val="lowerLetter"/>
      <w:lvlText w:val="%5."/>
      <w:lvlJc w:val="left"/>
      <w:pPr>
        <w:ind w:left="4308" w:hanging="360"/>
      </w:pPr>
    </w:lvl>
    <w:lvl w:ilvl="5" w:tplc="180A001B" w:tentative="1">
      <w:start w:val="1"/>
      <w:numFmt w:val="lowerRoman"/>
      <w:lvlText w:val="%6."/>
      <w:lvlJc w:val="right"/>
      <w:pPr>
        <w:ind w:left="5028" w:hanging="180"/>
      </w:pPr>
    </w:lvl>
    <w:lvl w:ilvl="6" w:tplc="180A000F" w:tentative="1">
      <w:start w:val="1"/>
      <w:numFmt w:val="decimal"/>
      <w:lvlText w:val="%7."/>
      <w:lvlJc w:val="left"/>
      <w:pPr>
        <w:ind w:left="5748" w:hanging="360"/>
      </w:pPr>
    </w:lvl>
    <w:lvl w:ilvl="7" w:tplc="180A0019" w:tentative="1">
      <w:start w:val="1"/>
      <w:numFmt w:val="lowerLetter"/>
      <w:lvlText w:val="%8."/>
      <w:lvlJc w:val="left"/>
      <w:pPr>
        <w:ind w:left="6468" w:hanging="360"/>
      </w:pPr>
    </w:lvl>
    <w:lvl w:ilvl="8" w:tplc="180A001B" w:tentative="1">
      <w:start w:val="1"/>
      <w:numFmt w:val="lowerRoman"/>
      <w:lvlText w:val="%9."/>
      <w:lvlJc w:val="right"/>
      <w:pPr>
        <w:ind w:left="7188" w:hanging="180"/>
      </w:pPr>
    </w:lvl>
  </w:abstractNum>
  <w:abstractNum w:abstractNumId="12"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614991735">
    <w:abstractNumId w:val="15"/>
  </w:num>
  <w:num w:numId="2" w16cid:durableId="1891384023">
    <w:abstractNumId w:val="12"/>
  </w:num>
  <w:num w:numId="3" w16cid:durableId="666632419">
    <w:abstractNumId w:val="17"/>
  </w:num>
  <w:num w:numId="4" w16cid:durableId="1928031455">
    <w:abstractNumId w:val="16"/>
  </w:num>
  <w:num w:numId="5" w16cid:durableId="1523667376">
    <w:abstractNumId w:val="14"/>
  </w:num>
  <w:num w:numId="6" w16cid:durableId="416875756">
    <w:abstractNumId w:val="8"/>
  </w:num>
  <w:num w:numId="7" w16cid:durableId="2021078531">
    <w:abstractNumId w:val="3"/>
  </w:num>
  <w:num w:numId="8" w16cid:durableId="1109810730">
    <w:abstractNumId w:val="2"/>
  </w:num>
  <w:num w:numId="9" w16cid:durableId="1868331531">
    <w:abstractNumId w:val="1"/>
  </w:num>
  <w:num w:numId="10" w16cid:durableId="962886741">
    <w:abstractNumId w:val="0"/>
  </w:num>
  <w:num w:numId="11" w16cid:durableId="1349596823">
    <w:abstractNumId w:val="9"/>
  </w:num>
  <w:num w:numId="12" w16cid:durableId="884146674">
    <w:abstractNumId w:val="7"/>
  </w:num>
  <w:num w:numId="13" w16cid:durableId="1414008924">
    <w:abstractNumId w:val="6"/>
  </w:num>
  <w:num w:numId="14" w16cid:durableId="1505820793">
    <w:abstractNumId w:val="5"/>
  </w:num>
  <w:num w:numId="15" w16cid:durableId="447355072">
    <w:abstractNumId w:val="4"/>
  </w:num>
  <w:num w:numId="16" w16cid:durableId="870413854">
    <w:abstractNumId w:val="10"/>
  </w:num>
  <w:num w:numId="17" w16cid:durableId="1368871541">
    <w:abstractNumId w:val="15"/>
  </w:num>
  <w:num w:numId="18" w16cid:durableId="352654054">
    <w:abstractNumId w:val="12"/>
  </w:num>
  <w:num w:numId="19" w16cid:durableId="999309862">
    <w:abstractNumId w:val="10"/>
  </w:num>
  <w:num w:numId="20" w16cid:durableId="1425027672">
    <w:abstractNumId w:val="17"/>
  </w:num>
  <w:num w:numId="21" w16cid:durableId="967736491">
    <w:abstractNumId w:val="16"/>
  </w:num>
  <w:num w:numId="22" w16cid:durableId="1085104355">
    <w:abstractNumId w:val="13"/>
  </w:num>
  <w:num w:numId="23" w16cid:durableId="2080210735">
    <w:abstractNumId w:val="13"/>
  </w:num>
  <w:num w:numId="24" w16cid:durableId="308943602">
    <w:abstractNumId w:val="14"/>
  </w:num>
  <w:num w:numId="25" w16cid:durableId="1067416377">
    <w:abstractNumId w:val="9"/>
  </w:num>
  <w:num w:numId="26" w16cid:durableId="2004892972">
    <w:abstractNumId w:val="7"/>
  </w:num>
  <w:num w:numId="27" w16cid:durableId="237641899">
    <w:abstractNumId w:val="6"/>
  </w:num>
  <w:num w:numId="28" w16cid:durableId="512456353">
    <w:abstractNumId w:val="5"/>
  </w:num>
  <w:num w:numId="29" w16cid:durableId="552353912">
    <w:abstractNumId w:val="4"/>
  </w:num>
  <w:num w:numId="30" w16cid:durableId="1559702729">
    <w:abstractNumId w:val="8"/>
  </w:num>
  <w:num w:numId="31" w16cid:durableId="583608409">
    <w:abstractNumId w:val="3"/>
  </w:num>
  <w:num w:numId="32" w16cid:durableId="1325553139">
    <w:abstractNumId w:val="2"/>
  </w:num>
  <w:num w:numId="33" w16cid:durableId="1376811218">
    <w:abstractNumId w:val="1"/>
  </w:num>
  <w:num w:numId="34" w16cid:durableId="1016425206">
    <w:abstractNumId w:val="0"/>
  </w:num>
  <w:num w:numId="35" w16cid:durableId="1540320892">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2366"/>
    <w:rsid w:val="00001339"/>
    <w:rsid w:val="00031600"/>
    <w:rsid w:val="00033866"/>
    <w:rsid w:val="00033EE1"/>
    <w:rsid w:val="00037A91"/>
    <w:rsid w:val="00042B72"/>
    <w:rsid w:val="00042F1C"/>
    <w:rsid w:val="000558BD"/>
    <w:rsid w:val="0005753B"/>
    <w:rsid w:val="000611E1"/>
    <w:rsid w:val="00067A53"/>
    <w:rsid w:val="000745F3"/>
    <w:rsid w:val="00091F50"/>
    <w:rsid w:val="000B19CA"/>
    <w:rsid w:val="000B2275"/>
    <w:rsid w:val="000B57E7"/>
    <w:rsid w:val="000B6373"/>
    <w:rsid w:val="000D6C12"/>
    <w:rsid w:val="000F09DF"/>
    <w:rsid w:val="000F10D6"/>
    <w:rsid w:val="000F61B2"/>
    <w:rsid w:val="001075E9"/>
    <w:rsid w:val="001170D9"/>
    <w:rsid w:val="00117EA8"/>
    <w:rsid w:val="0012626A"/>
    <w:rsid w:val="001312D2"/>
    <w:rsid w:val="00160810"/>
    <w:rsid w:val="00161C36"/>
    <w:rsid w:val="00162C1E"/>
    <w:rsid w:val="00164208"/>
    <w:rsid w:val="0016454A"/>
    <w:rsid w:val="00172387"/>
    <w:rsid w:val="00180183"/>
    <w:rsid w:val="0018649F"/>
    <w:rsid w:val="00192B05"/>
    <w:rsid w:val="00196389"/>
    <w:rsid w:val="001A63A9"/>
    <w:rsid w:val="001B3EF6"/>
    <w:rsid w:val="001C7A89"/>
    <w:rsid w:val="001C7B53"/>
    <w:rsid w:val="001F24E5"/>
    <w:rsid w:val="00221E88"/>
    <w:rsid w:val="0022237D"/>
    <w:rsid w:val="00225EFD"/>
    <w:rsid w:val="002548B6"/>
    <w:rsid w:val="002572C5"/>
    <w:rsid w:val="00263371"/>
    <w:rsid w:val="00284432"/>
    <w:rsid w:val="00293794"/>
    <w:rsid w:val="0029720D"/>
    <w:rsid w:val="002A2EFC"/>
    <w:rsid w:val="002A7023"/>
    <w:rsid w:val="002B0193"/>
    <w:rsid w:val="002B3C4A"/>
    <w:rsid w:val="002C0E18"/>
    <w:rsid w:val="002C5B27"/>
    <w:rsid w:val="002D5AAC"/>
    <w:rsid w:val="002E3FF2"/>
    <w:rsid w:val="002E4A7E"/>
    <w:rsid w:val="002F1B05"/>
    <w:rsid w:val="002F4E45"/>
    <w:rsid w:val="002F777C"/>
    <w:rsid w:val="003007EE"/>
    <w:rsid w:val="00301299"/>
    <w:rsid w:val="00307FB6"/>
    <w:rsid w:val="0031466D"/>
    <w:rsid w:val="00317339"/>
    <w:rsid w:val="00322004"/>
    <w:rsid w:val="00324BC2"/>
    <w:rsid w:val="00324D51"/>
    <w:rsid w:val="003402C2"/>
    <w:rsid w:val="00341675"/>
    <w:rsid w:val="0034644F"/>
    <w:rsid w:val="0037276D"/>
    <w:rsid w:val="00381C24"/>
    <w:rsid w:val="00390C1A"/>
    <w:rsid w:val="003958D0"/>
    <w:rsid w:val="003A4093"/>
    <w:rsid w:val="003B00E5"/>
    <w:rsid w:val="003B30AC"/>
    <w:rsid w:val="003B68E4"/>
    <w:rsid w:val="003D5542"/>
    <w:rsid w:val="003F1031"/>
    <w:rsid w:val="00404419"/>
    <w:rsid w:val="0040612E"/>
    <w:rsid w:val="00407B78"/>
    <w:rsid w:val="004231A4"/>
    <w:rsid w:val="00424203"/>
    <w:rsid w:val="004320AD"/>
    <w:rsid w:val="00433525"/>
    <w:rsid w:val="0044331E"/>
    <w:rsid w:val="00443F95"/>
    <w:rsid w:val="00444268"/>
    <w:rsid w:val="004456E5"/>
    <w:rsid w:val="00454E07"/>
    <w:rsid w:val="0046587C"/>
    <w:rsid w:val="00477509"/>
    <w:rsid w:val="00487873"/>
    <w:rsid w:val="004A6267"/>
    <w:rsid w:val="004E4DE3"/>
    <w:rsid w:val="004E76AB"/>
    <w:rsid w:val="004F065F"/>
    <w:rsid w:val="0050108D"/>
    <w:rsid w:val="0050400F"/>
    <w:rsid w:val="00504114"/>
    <w:rsid w:val="00504FA4"/>
    <w:rsid w:val="00513081"/>
    <w:rsid w:val="00517901"/>
    <w:rsid w:val="005224CE"/>
    <w:rsid w:val="00523CB8"/>
    <w:rsid w:val="00526683"/>
    <w:rsid w:val="0053471C"/>
    <w:rsid w:val="005529E7"/>
    <w:rsid w:val="005555A1"/>
    <w:rsid w:val="005709E0"/>
    <w:rsid w:val="00572113"/>
    <w:rsid w:val="00572E19"/>
    <w:rsid w:val="00576859"/>
    <w:rsid w:val="005961C8"/>
    <w:rsid w:val="005A2462"/>
    <w:rsid w:val="005A2F88"/>
    <w:rsid w:val="005C555F"/>
    <w:rsid w:val="005D10E5"/>
    <w:rsid w:val="005D7914"/>
    <w:rsid w:val="005E3CB3"/>
    <w:rsid w:val="005E6387"/>
    <w:rsid w:val="005F0010"/>
    <w:rsid w:val="005F0B42"/>
    <w:rsid w:val="005F2D78"/>
    <w:rsid w:val="005F2E31"/>
    <w:rsid w:val="00600D2A"/>
    <w:rsid w:val="00600EE5"/>
    <w:rsid w:val="00604E8E"/>
    <w:rsid w:val="00605A79"/>
    <w:rsid w:val="00606A93"/>
    <w:rsid w:val="006132AB"/>
    <w:rsid w:val="006160E5"/>
    <w:rsid w:val="00623071"/>
    <w:rsid w:val="006257E9"/>
    <w:rsid w:val="006409AE"/>
    <w:rsid w:val="00654DDC"/>
    <w:rsid w:val="0065514C"/>
    <w:rsid w:val="00681A10"/>
    <w:rsid w:val="006840EA"/>
    <w:rsid w:val="006A06E2"/>
    <w:rsid w:val="006C2031"/>
    <w:rsid w:val="006D461A"/>
    <w:rsid w:val="006D61CE"/>
    <w:rsid w:val="006E1EED"/>
    <w:rsid w:val="006E4625"/>
    <w:rsid w:val="006F014F"/>
    <w:rsid w:val="006F35EE"/>
    <w:rsid w:val="007021FF"/>
    <w:rsid w:val="00705FE2"/>
    <w:rsid w:val="0072153E"/>
    <w:rsid w:val="007501EB"/>
    <w:rsid w:val="00757357"/>
    <w:rsid w:val="00764E27"/>
    <w:rsid w:val="007772DF"/>
    <w:rsid w:val="00777444"/>
    <w:rsid w:val="00786232"/>
    <w:rsid w:val="007A684C"/>
    <w:rsid w:val="007B1F0A"/>
    <w:rsid w:val="007B52B3"/>
    <w:rsid w:val="007C3221"/>
    <w:rsid w:val="00800D8E"/>
    <w:rsid w:val="008056A4"/>
    <w:rsid w:val="00814AF9"/>
    <w:rsid w:val="008154E9"/>
    <w:rsid w:val="00820524"/>
    <w:rsid w:val="00825F2B"/>
    <w:rsid w:val="00825F8D"/>
    <w:rsid w:val="00834B71"/>
    <w:rsid w:val="008460CE"/>
    <w:rsid w:val="0086445C"/>
    <w:rsid w:val="008722D2"/>
    <w:rsid w:val="008739CC"/>
    <w:rsid w:val="00876362"/>
    <w:rsid w:val="00894693"/>
    <w:rsid w:val="008A08D7"/>
    <w:rsid w:val="008A0B4E"/>
    <w:rsid w:val="008A4D6D"/>
    <w:rsid w:val="008A5AFA"/>
    <w:rsid w:val="008B6909"/>
    <w:rsid w:val="008C7E28"/>
    <w:rsid w:val="008D4B36"/>
    <w:rsid w:val="008E2477"/>
    <w:rsid w:val="008E4145"/>
    <w:rsid w:val="008F05F9"/>
    <w:rsid w:val="008F28D2"/>
    <w:rsid w:val="008F2E2A"/>
    <w:rsid w:val="008F7CAA"/>
    <w:rsid w:val="00901052"/>
    <w:rsid w:val="00902F33"/>
    <w:rsid w:val="00906890"/>
    <w:rsid w:val="009108D7"/>
    <w:rsid w:val="00911BE4"/>
    <w:rsid w:val="00925364"/>
    <w:rsid w:val="009311A7"/>
    <w:rsid w:val="00941D89"/>
    <w:rsid w:val="0094726E"/>
    <w:rsid w:val="00951972"/>
    <w:rsid w:val="00951D0D"/>
    <w:rsid w:val="00955948"/>
    <w:rsid w:val="00987186"/>
    <w:rsid w:val="009939A8"/>
    <w:rsid w:val="009B317F"/>
    <w:rsid w:val="009B5265"/>
    <w:rsid w:val="009C1CD9"/>
    <w:rsid w:val="009C3C92"/>
    <w:rsid w:val="009D0704"/>
    <w:rsid w:val="009D0714"/>
    <w:rsid w:val="009D2366"/>
    <w:rsid w:val="009D34D6"/>
    <w:rsid w:val="009E034F"/>
    <w:rsid w:val="009F6B14"/>
    <w:rsid w:val="00A06E07"/>
    <w:rsid w:val="00A22F3B"/>
    <w:rsid w:val="00A256B7"/>
    <w:rsid w:val="00A34B7B"/>
    <w:rsid w:val="00A570CC"/>
    <w:rsid w:val="00A61D7E"/>
    <w:rsid w:val="00A65E7C"/>
    <w:rsid w:val="00A80F1E"/>
    <w:rsid w:val="00A84021"/>
    <w:rsid w:val="00A917B3"/>
    <w:rsid w:val="00AA1392"/>
    <w:rsid w:val="00AB3EFB"/>
    <w:rsid w:val="00AB4B51"/>
    <w:rsid w:val="00AB5752"/>
    <w:rsid w:val="00AE1D09"/>
    <w:rsid w:val="00AE3B1E"/>
    <w:rsid w:val="00B10CC7"/>
    <w:rsid w:val="00B26123"/>
    <w:rsid w:val="00B30AB0"/>
    <w:rsid w:val="00B33CD5"/>
    <w:rsid w:val="00B37CDA"/>
    <w:rsid w:val="00B435EF"/>
    <w:rsid w:val="00B539E7"/>
    <w:rsid w:val="00B56DC1"/>
    <w:rsid w:val="00B62458"/>
    <w:rsid w:val="00B64364"/>
    <w:rsid w:val="00B760E7"/>
    <w:rsid w:val="00B7754E"/>
    <w:rsid w:val="00B84939"/>
    <w:rsid w:val="00B86094"/>
    <w:rsid w:val="00BB6F98"/>
    <w:rsid w:val="00BC2C18"/>
    <w:rsid w:val="00BC3357"/>
    <w:rsid w:val="00BC476E"/>
    <w:rsid w:val="00BD3226"/>
    <w:rsid w:val="00BD33EE"/>
    <w:rsid w:val="00BE3B45"/>
    <w:rsid w:val="00C0296F"/>
    <w:rsid w:val="00C03D44"/>
    <w:rsid w:val="00C105B9"/>
    <w:rsid w:val="00C11BD4"/>
    <w:rsid w:val="00C165F8"/>
    <w:rsid w:val="00C345A3"/>
    <w:rsid w:val="00C35B63"/>
    <w:rsid w:val="00C4356D"/>
    <w:rsid w:val="00C577E5"/>
    <w:rsid w:val="00C60F0C"/>
    <w:rsid w:val="00C71076"/>
    <w:rsid w:val="00C75333"/>
    <w:rsid w:val="00C770E2"/>
    <w:rsid w:val="00C805C9"/>
    <w:rsid w:val="00C83113"/>
    <w:rsid w:val="00C92939"/>
    <w:rsid w:val="00C92D1B"/>
    <w:rsid w:val="00C92DC5"/>
    <w:rsid w:val="00CA127A"/>
    <w:rsid w:val="00CA1679"/>
    <w:rsid w:val="00CD46D8"/>
    <w:rsid w:val="00CE4FE0"/>
    <w:rsid w:val="00CE5A1A"/>
    <w:rsid w:val="00CF55F6"/>
    <w:rsid w:val="00D00C44"/>
    <w:rsid w:val="00D01CE8"/>
    <w:rsid w:val="00D13894"/>
    <w:rsid w:val="00D2599C"/>
    <w:rsid w:val="00D27ADD"/>
    <w:rsid w:val="00D33D63"/>
    <w:rsid w:val="00D47FEA"/>
    <w:rsid w:val="00D90138"/>
    <w:rsid w:val="00D978FF"/>
    <w:rsid w:val="00DB147D"/>
    <w:rsid w:val="00DC3E04"/>
    <w:rsid w:val="00DD0A34"/>
    <w:rsid w:val="00DD21D7"/>
    <w:rsid w:val="00DD5ACD"/>
    <w:rsid w:val="00DE4FEA"/>
    <w:rsid w:val="00DF5890"/>
    <w:rsid w:val="00DF6EC8"/>
    <w:rsid w:val="00E342A4"/>
    <w:rsid w:val="00E73F76"/>
    <w:rsid w:val="00E81B6E"/>
    <w:rsid w:val="00EA2C9F"/>
    <w:rsid w:val="00EC2704"/>
    <w:rsid w:val="00EC5ECF"/>
    <w:rsid w:val="00EE248B"/>
    <w:rsid w:val="00EF1360"/>
    <w:rsid w:val="00EF3220"/>
    <w:rsid w:val="00F05991"/>
    <w:rsid w:val="00F32B71"/>
    <w:rsid w:val="00F41CCA"/>
    <w:rsid w:val="00F41E23"/>
    <w:rsid w:val="00F4563A"/>
    <w:rsid w:val="00F52D1C"/>
    <w:rsid w:val="00F55177"/>
    <w:rsid w:val="00F647DE"/>
    <w:rsid w:val="00F650CF"/>
    <w:rsid w:val="00F66224"/>
    <w:rsid w:val="00F76A32"/>
    <w:rsid w:val="00F8002C"/>
    <w:rsid w:val="00F94155"/>
    <w:rsid w:val="00F97009"/>
    <w:rsid w:val="00FC609C"/>
    <w:rsid w:val="00FC60EB"/>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DAFA49"/>
  <w15:docId w15:val="{700C3630-29B1-4F0A-A47B-05C94A6290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311A7"/>
    <w:pPr>
      <w:spacing w:line="240" w:lineRule="atLeast"/>
    </w:pPr>
    <w:rPr>
      <w:lang w:val="es-ES" w:eastAsia="es-ES"/>
    </w:rPr>
  </w:style>
  <w:style w:type="paragraph" w:styleId="Ttulo1">
    <w:name w:val="heading 1"/>
    <w:aliases w:val="Cuadro_G"/>
    <w:basedOn w:val="SingleTxtG"/>
    <w:next w:val="SingleTxtG"/>
    <w:link w:val="Ttulo1Car"/>
    <w:uiPriority w:val="9"/>
    <w:qFormat/>
    <w:rsid w:val="009311A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311A7"/>
    <w:pPr>
      <w:keepNext/>
      <w:outlineLvl w:val="1"/>
    </w:pPr>
    <w:rPr>
      <w:rFonts w:cs="Arial"/>
      <w:bCs/>
      <w:iCs/>
      <w:szCs w:val="28"/>
    </w:rPr>
  </w:style>
  <w:style w:type="paragraph" w:styleId="Ttulo3">
    <w:name w:val="heading 3"/>
    <w:basedOn w:val="Normal"/>
    <w:next w:val="Normal"/>
    <w:semiHidden/>
    <w:rsid w:val="009311A7"/>
    <w:pPr>
      <w:keepNext/>
      <w:spacing w:before="240" w:after="60"/>
      <w:outlineLvl w:val="2"/>
    </w:pPr>
    <w:rPr>
      <w:rFonts w:ascii="Arial" w:hAnsi="Arial" w:cs="Arial"/>
      <w:b/>
      <w:bCs/>
      <w:sz w:val="26"/>
      <w:szCs w:val="26"/>
    </w:rPr>
  </w:style>
  <w:style w:type="paragraph" w:styleId="Ttulo4">
    <w:name w:val="heading 4"/>
    <w:basedOn w:val="Normal"/>
    <w:next w:val="Normal"/>
    <w:semiHidden/>
    <w:rsid w:val="009311A7"/>
    <w:pPr>
      <w:keepNext/>
      <w:spacing w:before="240" w:after="60"/>
      <w:outlineLvl w:val="3"/>
    </w:pPr>
    <w:rPr>
      <w:b/>
      <w:bCs/>
      <w:sz w:val="28"/>
      <w:szCs w:val="28"/>
    </w:rPr>
  </w:style>
  <w:style w:type="paragraph" w:styleId="Ttulo5">
    <w:name w:val="heading 5"/>
    <w:basedOn w:val="Normal"/>
    <w:next w:val="Normal"/>
    <w:semiHidden/>
    <w:rsid w:val="009311A7"/>
    <w:pPr>
      <w:spacing w:before="240" w:after="60"/>
      <w:outlineLvl w:val="4"/>
    </w:pPr>
    <w:rPr>
      <w:b/>
      <w:bCs/>
      <w:i/>
      <w:iCs/>
      <w:sz w:val="26"/>
      <w:szCs w:val="26"/>
    </w:rPr>
  </w:style>
  <w:style w:type="paragraph" w:styleId="Ttulo6">
    <w:name w:val="heading 6"/>
    <w:basedOn w:val="Normal"/>
    <w:next w:val="Normal"/>
    <w:semiHidden/>
    <w:rsid w:val="009311A7"/>
    <w:pPr>
      <w:spacing w:before="240" w:after="60"/>
      <w:outlineLvl w:val="5"/>
    </w:pPr>
    <w:rPr>
      <w:b/>
      <w:bCs/>
      <w:sz w:val="22"/>
      <w:szCs w:val="22"/>
    </w:rPr>
  </w:style>
  <w:style w:type="paragraph" w:styleId="Ttulo7">
    <w:name w:val="heading 7"/>
    <w:basedOn w:val="Normal"/>
    <w:next w:val="Normal"/>
    <w:semiHidden/>
    <w:rsid w:val="009311A7"/>
    <w:pPr>
      <w:spacing w:before="240" w:after="60"/>
      <w:outlineLvl w:val="6"/>
    </w:pPr>
    <w:rPr>
      <w:sz w:val="24"/>
      <w:szCs w:val="24"/>
    </w:rPr>
  </w:style>
  <w:style w:type="paragraph" w:styleId="Ttulo8">
    <w:name w:val="heading 8"/>
    <w:basedOn w:val="Normal"/>
    <w:next w:val="Normal"/>
    <w:semiHidden/>
    <w:rsid w:val="009311A7"/>
    <w:pPr>
      <w:spacing w:before="240" w:after="60"/>
      <w:outlineLvl w:val="7"/>
    </w:pPr>
    <w:rPr>
      <w:i/>
      <w:iCs/>
      <w:sz w:val="24"/>
      <w:szCs w:val="24"/>
    </w:rPr>
  </w:style>
  <w:style w:type="paragraph" w:styleId="Ttulo9">
    <w:name w:val="heading 9"/>
    <w:basedOn w:val="Normal"/>
    <w:next w:val="Normal"/>
    <w:semiHidden/>
    <w:rsid w:val="009311A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311A7"/>
    <w:rPr>
      <w:rFonts w:ascii="Times New Roman" w:hAnsi="Times New Roman"/>
      <w:sz w:val="18"/>
      <w:vertAlign w:val="superscript"/>
    </w:rPr>
  </w:style>
  <w:style w:type="paragraph" w:customStyle="1" w:styleId="HMG">
    <w:name w:val="_ H __M_G"/>
    <w:basedOn w:val="Normal"/>
    <w:next w:val="Normal"/>
    <w:qFormat/>
    <w:rsid w:val="009311A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311A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311A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311A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311A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311A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311A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311A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311A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311A7"/>
    <w:pPr>
      <w:keepNext/>
      <w:keepLines/>
      <w:spacing w:before="240" w:after="240" w:line="580" w:lineRule="exact"/>
      <w:ind w:left="1134" w:right="1134"/>
    </w:pPr>
    <w:rPr>
      <w:b/>
      <w:sz w:val="56"/>
    </w:rPr>
  </w:style>
  <w:style w:type="paragraph" w:customStyle="1" w:styleId="SSG">
    <w:name w:val="__S_S_G"/>
    <w:basedOn w:val="Normal"/>
    <w:next w:val="Normal"/>
    <w:uiPriority w:val="5"/>
    <w:rsid w:val="009311A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311A7"/>
    <w:rPr>
      <w:sz w:val="16"/>
    </w:rPr>
  </w:style>
  <w:style w:type="paragraph" w:customStyle="1" w:styleId="XLargeG">
    <w:name w:val="__XLarge_G"/>
    <w:basedOn w:val="Normal"/>
    <w:next w:val="Normal"/>
    <w:uiPriority w:val="5"/>
    <w:rsid w:val="009311A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311A7"/>
    <w:pPr>
      <w:tabs>
        <w:tab w:val="right" w:pos="1021"/>
      </w:tabs>
      <w:spacing w:line="220" w:lineRule="exact"/>
      <w:ind w:left="1134" w:right="1134" w:hanging="1134"/>
    </w:pPr>
    <w:rPr>
      <w:sz w:val="18"/>
    </w:rPr>
  </w:style>
  <w:style w:type="table" w:styleId="Tablaconcuadrcula">
    <w:name w:val="Table Grid"/>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311A7"/>
    <w:pPr>
      <w:numPr>
        <w:numId w:val="3"/>
      </w:numPr>
    </w:pPr>
  </w:style>
  <w:style w:type="numbering" w:styleId="1ai">
    <w:name w:val="Outline List 1"/>
    <w:basedOn w:val="Sinlista"/>
    <w:rsid w:val="009311A7"/>
    <w:pPr>
      <w:numPr>
        <w:numId w:val="4"/>
      </w:numPr>
    </w:pPr>
  </w:style>
  <w:style w:type="character" w:styleId="AcrnimoHTML">
    <w:name w:val="HTML Acronym"/>
    <w:basedOn w:val="Fuentedeprrafopredeter"/>
    <w:semiHidden/>
    <w:rsid w:val="009311A7"/>
  </w:style>
  <w:style w:type="numbering" w:styleId="ArtculoSeccin">
    <w:name w:val="Outline List 3"/>
    <w:basedOn w:val="Sinlista"/>
    <w:rsid w:val="009311A7"/>
    <w:pPr>
      <w:numPr>
        <w:numId w:val="5"/>
      </w:numPr>
    </w:pPr>
  </w:style>
  <w:style w:type="paragraph" w:styleId="Cierre">
    <w:name w:val="Closing"/>
    <w:basedOn w:val="Normal"/>
    <w:link w:val="CierreCar"/>
    <w:semiHidden/>
    <w:rsid w:val="009311A7"/>
    <w:pPr>
      <w:ind w:left="4252"/>
    </w:pPr>
  </w:style>
  <w:style w:type="character" w:styleId="CitaHTML">
    <w:name w:val="HTML Cite"/>
    <w:semiHidden/>
    <w:rsid w:val="009311A7"/>
    <w:rPr>
      <w:i/>
      <w:iCs/>
    </w:rPr>
  </w:style>
  <w:style w:type="character" w:styleId="CdigoHTML">
    <w:name w:val="HTML Code"/>
    <w:semiHidden/>
    <w:rsid w:val="009311A7"/>
    <w:rPr>
      <w:rFonts w:ascii="Courier New" w:hAnsi="Courier New" w:cs="Courier New"/>
      <w:sz w:val="20"/>
      <w:szCs w:val="20"/>
    </w:rPr>
  </w:style>
  <w:style w:type="paragraph" w:styleId="Continuarlista">
    <w:name w:val="List Continue"/>
    <w:basedOn w:val="Normal"/>
    <w:semiHidden/>
    <w:rsid w:val="009311A7"/>
    <w:pPr>
      <w:spacing w:after="120"/>
      <w:ind w:left="283"/>
    </w:pPr>
  </w:style>
  <w:style w:type="paragraph" w:styleId="Continuarlista2">
    <w:name w:val="List Continue 2"/>
    <w:basedOn w:val="Normal"/>
    <w:semiHidden/>
    <w:rsid w:val="009311A7"/>
    <w:pPr>
      <w:spacing w:after="120"/>
      <w:ind w:left="566"/>
    </w:pPr>
  </w:style>
  <w:style w:type="paragraph" w:styleId="Continuarlista3">
    <w:name w:val="List Continue 3"/>
    <w:basedOn w:val="Normal"/>
    <w:semiHidden/>
    <w:rsid w:val="009311A7"/>
    <w:pPr>
      <w:spacing w:after="120"/>
      <w:ind w:left="849"/>
    </w:pPr>
  </w:style>
  <w:style w:type="paragraph" w:styleId="Continuarlista4">
    <w:name w:val="List Continue 4"/>
    <w:basedOn w:val="Normal"/>
    <w:semiHidden/>
    <w:rsid w:val="009311A7"/>
    <w:pPr>
      <w:spacing w:after="120"/>
      <w:ind w:left="1132"/>
    </w:pPr>
  </w:style>
  <w:style w:type="paragraph" w:styleId="Continuarlista5">
    <w:name w:val="List Continue 5"/>
    <w:basedOn w:val="Normal"/>
    <w:semiHidden/>
    <w:rsid w:val="009311A7"/>
    <w:pPr>
      <w:spacing w:after="120"/>
      <w:ind w:left="1415"/>
    </w:pPr>
  </w:style>
  <w:style w:type="character" w:styleId="DefinicinHTML">
    <w:name w:val="HTML Definition"/>
    <w:semiHidden/>
    <w:rsid w:val="009311A7"/>
    <w:rPr>
      <w:i/>
      <w:iCs/>
    </w:rPr>
  </w:style>
  <w:style w:type="paragraph" w:styleId="DireccinHTML">
    <w:name w:val="HTML Address"/>
    <w:basedOn w:val="Normal"/>
    <w:link w:val="DireccinHTMLCar"/>
    <w:semiHidden/>
    <w:rsid w:val="009311A7"/>
    <w:rPr>
      <w:i/>
      <w:iCs/>
    </w:rPr>
  </w:style>
  <w:style w:type="paragraph" w:styleId="Direccinsobre">
    <w:name w:val="envelope address"/>
    <w:basedOn w:val="Normal"/>
    <w:semiHidden/>
    <w:rsid w:val="009311A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311A7"/>
    <w:rPr>
      <w:rFonts w:ascii="Courier New" w:hAnsi="Courier New" w:cs="Courier New"/>
    </w:rPr>
  </w:style>
  <w:style w:type="paragraph" w:styleId="Encabezadodemensaje">
    <w:name w:val="Message Header"/>
    <w:basedOn w:val="Normal"/>
    <w:link w:val="EncabezadodemensajeCar"/>
    <w:semiHidden/>
    <w:rsid w:val="009311A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311A7"/>
  </w:style>
  <w:style w:type="character" w:styleId="nfasis">
    <w:name w:val="Emphasis"/>
    <w:semiHidden/>
    <w:rsid w:val="009311A7"/>
    <w:rPr>
      <w:i/>
      <w:iCs/>
    </w:rPr>
  </w:style>
  <w:style w:type="paragraph" w:styleId="Fecha">
    <w:name w:val="Date"/>
    <w:basedOn w:val="Normal"/>
    <w:next w:val="Normal"/>
    <w:link w:val="FechaCar"/>
    <w:semiHidden/>
    <w:rsid w:val="009311A7"/>
  </w:style>
  <w:style w:type="paragraph" w:styleId="Firma">
    <w:name w:val="Signature"/>
    <w:basedOn w:val="Normal"/>
    <w:link w:val="FirmaCar"/>
    <w:semiHidden/>
    <w:rsid w:val="009311A7"/>
    <w:pPr>
      <w:ind w:left="4252"/>
    </w:pPr>
  </w:style>
  <w:style w:type="paragraph" w:styleId="Firmadecorreoelectrnico">
    <w:name w:val="E-mail Signature"/>
    <w:basedOn w:val="Normal"/>
    <w:link w:val="FirmadecorreoelectrnicoCar"/>
    <w:semiHidden/>
    <w:rsid w:val="009311A7"/>
  </w:style>
  <w:style w:type="character" w:styleId="Hipervnculo">
    <w:name w:val="Hyperlink"/>
    <w:uiPriority w:val="4"/>
    <w:rsid w:val="009311A7"/>
    <w:rPr>
      <w:color w:val="0000FF"/>
      <w:u w:val="none"/>
    </w:rPr>
  </w:style>
  <w:style w:type="character" w:styleId="Hipervnculovisitado">
    <w:name w:val="FollowedHyperlink"/>
    <w:uiPriority w:val="4"/>
    <w:rsid w:val="009311A7"/>
    <w:rPr>
      <w:color w:val="0000FF"/>
      <w:u w:val="none"/>
    </w:rPr>
  </w:style>
  <w:style w:type="paragraph" w:styleId="HTMLconformatoprevio">
    <w:name w:val="HTML Preformatted"/>
    <w:basedOn w:val="Normal"/>
    <w:link w:val="HTMLconformatoprevioCar"/>
    <w:semiHidden/>
    <w:rsid w:val="009311A7"/>
    <w:rPr>
      <w:rFonts w:ascii="Courier New" w:hAnsi="Courier New" w:cs="Courier New"/>
    </w:rPr>
  </w:style>
  <w:style w:type="paragraph" w:styleId="Lista">
    <w:name w:val="List"/>
    <w:basedOn w:val="Normal"/>
    <w:semiHidden/>
    <w:rsid w:val="009311A7"/>
    <w:pPr>
      <w:ind w:left="283" w:hanging="283"/>
    </w:pPr>
  </w:style>
  <w:style w:type="paragraph" w:styleId="Lista2">
    <w:name w:val="List 2"/>
    <w:basedOn w:val="Normal"/>
    <w:semiHidden/>
    <w:rsid w:val="009311A7"/>
    <w:pPr>
      <w:ind w:left="566" w:hanging="283"/>
    </w:pPr>
  </w:style>
  <w:style w:type="paragraph" w:styleId="Lista3">
    <w:name w:val="List 3"/>
    <w:basedOn w:val="Normal"/>
    <w:semiHidden/>
    <w:rsid w:val="009311A7"/>
    <w:pPr>
      <w:ind w:left="849" w:hanging="283"/>
    </w:pPr>
  </w:style>
  <w:style w:type="paragraph" w:styleId="Lista4">
    <w:name w:val="List 4"/>
    <w:basedOn w:val="Normal"/>
    <w:semiHidden/>
    <w:rsid w:val="009311A7"/>
    <w:pPr>
      <w:ind w:left="1132" w:hanging="283"/>
    </w:pPr>
  </w:style>
  <w:style w:type="paragraph" w:styleId="Lista5">
    <w:name w:val="List 5"/>
    <w:basedOn w:val="Normal"/>
    <w:semiHidden/>
    <w:rsid w:val="009311A7"/>
    <w:pPr>
      <w:ind w:left="1415" w:hanging="283"/>
    </w:pPr>
  </w:style>
  <w:style w:type="paragraph" w:styleId="Listaconnmeros">
    <w:name w:val="List Number"/>
    <w:basedOn w:val="Normal"/>
    <w:semiHidden/>
    <w:rsid w:val="009311A7"/>
    <w:pPr>
      <w:numPr>
        <w:numId w:val="30"/>
      </w:numPr>
    </w:pPr>
  </w:style>
  <w:style w:type="paragraph" w:styleId="Listaconnmeros2">
    <w:name w:val="List Number 2"/>
    <w:basedOn w:val="Normal"/>
    <w:semiHidden/>
    <w:rsid w:val="009311A7"/>
    <w:pPr>
      <w:numPr>
        <w:numId w:val="31"/>
      </w:numPr>
    </w:pPr>
  </w:style>
  <w:style w:type="paragraph" w:styleId="Listaconnmeros3">
    <w:name w:val="List Number 3"/>
    <w:basedOn w:val="Normal"/>
    <w:semiHidden/>
    <w:rsid w:val="009311A7"/>
    <w:pPr>
      <w:numPr>
        <w:numId w:val="32"/>
      </w:numPr>
    </w:pPr>
  </w:style>
  <w:style w:type="paragraph" w:styleId="Listaconnmeros4">
    <w:name w:val="List Number 4"/>
    <w:basedOn w:val="Normal"/>
    <w:semiHidden/>
    <w:rsid w:val="009311A7"/>
    <w:pPr>
      <w:numPr>
        <w:numId w:val="33"/>
      </w:numPr>
    </w:pPr>
  </w:style>
  <w:style w:type="paragraph" w:styleId="Listaconnmeros5">
    <w:name w:val="List Number 5"/>
    <w:basedOn w:val="Normal"/>
    <w:semiHidden/>
    <w:rsid w:val="009311A7"/>
    <w:pPr>
      <w:numPr>
        <w:numId w:val="34"/>
      </w:numPr>
    </w:pPr>
  </w:style>
  <w:style w:type="paragraph" w:styleId="Listaconvietas">
    <w:name w:val="List Bullet"/>
    <w:basedOn w:val="Normal"/>
    <w:semiHidden/>
    <w:rsid w:val="009311A7"/>
    <w:pPr>
      <w:numPr>
        <w:numId w:val="25"/>
      </w:numPr>
    </w:pPr>
  </w:style>
  <w:style w:type="paragraph" w:styleId="Listaconvietas2">
    <w:name w:val="List Bullet 2"/>
    <w:basedOn w:val="Normal"/>
    <w:semiHidden/>
    <w:rsid w:val="009311A7"/>
    <w:pPr>
      <w:numPr>
        <w:numId w:val="26"/>
      </w:numPr>
    </w:pPr>
  </w:style>
  <w:style w:type="paragraph" w:styleId="Listaconvietas3">
    <w:name w:val="List Bullet 3"/>
    <w:basedOn w:val="Normal"/>
    <w:semiHidden/>
    <w:rsid w:val="009311A7"/>
    <w:pPr>
      <w:numPr>
        <w:numId w:val="27"/>
      </w:numPr>
    </w:pPr>
  </w:style>
  <w:style w:type="paragraph" w:styleId="Listaconvietas4">
    <w:name w:val="List Bullet 4"/>
    <w:basedOn w:val="Normal"/>
    <w:semiHidden/>
    <w:rsid w:val="009311A7"/>
    <w:pPr>
      <w:numPr>
        <w:numId w:val="28"/>
      </w:numPr>
    </w:pPr>
  </w:style>
  <w:style w:type="paragraph" w:styleId="Listaconvietas5">
    <w:name w:val="List Bullet 5"/>
    <w:basedOn w:val="Normal"/>
    <w:semiHidden/>
    <w:rsid w:val="009311A7"/>
    <w:pPr>
      <w:numPr>
        <w:numId w:val="29"/>
      </w:numPr>
    </w:pPr>
  </w:style>
  <w:style w:type="character" w:styleId="MquinadeescribirHTML">
    <w:name w:val="HTML Typewriter"/>
    <w:semiHidden/>
    <w:rsid w:val="009311A7"/>
    <w:rPr>
      <w:rFonts w:ascii="Courier New" w:hAnsi="Courier New" w:cs="Courier New"/>
      <w:sz w:val="20"/>
      <w:szCs w:val="20"/>
    </w:rPr>
  </w:style>
  <w:style w:type="paragraph" w:styleId="NormalWeb">
    <w:name w:val="Normal (Web)"/>
    <w:basedOn w:val="Normal"/>
    <w:semiHidden/>
    <w:rsid w:val="009311A7"/>
    <w:rPr>
      <w:sz w:val="24"/>
      <w:szCs w:val="24"/>
    </w:rPr>
  </w:style>
  <w:style w:type="character" w:styleId="Nmerodelnea">
    <w:name w:val="line number"/>
    <w:basedOn w:val="Fuentedeprrafopredeter"/>
    <w:semiHidden/>
    <w:rsid w:val="009311A7"/>
  </w:style>
  <w:style w:type="character" w:styleId="Nmerodepgina">
    <w:name w:val="page number"/>
    <w:aliases w:val="7_G"/>
    <w:uiPriority w:val="3"/>
    <w:qFormat/>
    <w:rsid w:val="009311A7"/>
    <w:rPr>
      <w:b/>
      <w:sz w:val="18"/>
    </w:rPr>
  </w:style>
  <w:style w:type="character" w:styleId="Refdenotaalfinal">
    <w:name w:val="endnote reference"/>
    <w:aliases w:val="1_G"/>
    <w:uiPriority w:val="3"/>
    <w:qFormat/>
    <w:rsid w:val="009311A7"/>
    <w:rPr>
      <w:rFonts w:ascii="Times New Roman" w:hAnsi="Times New Roman"/>
      <w:sz w:val="18"/>
      <w:vertAlign w:val="superscript"/>
    </w:rPr>
  </w:style>
  <w:style w:type="paragraph" w:styleId="Remitedesobre">
    <w:name w:val="envelope return"/>
    <w:basedOn w:val="Normal"/>
    <w:semiHidden/>
    <w:rsid w:val="009311A7"/>
    <w:rPr>
      <w:rFonts w:ascii="Arial" w:hAnsi="Arial" w:cs="Arial"/>
    </w:rPr>
  </w:style>
  <w:style w:type="paragraph" w:styleId="Saludo">
    <w:name w:val="Salutation"/>
    <w:basedOn w:val="Normal"/>
    <w:next w:val="Normal"/>
    <w:link w:val="SaludoCar"/>
    <w:semiHidden/>
    <w:rsid w:val="009311A7"/>
  </w:style>
  <w:style w:type="paragraph" w:styleId="Sangra2detindependiente">
    <w:name w:val="Body Text Indent 2"/>
    <w:basedOn w:val="Normal"/>
    <w:link w:val="Sangra2detindependienteCar"/>
    <w:semiHidden/>
    <w:rsid w:val="009311A7"/>
    <w:pPr>
      <w:spacing w:after="120" w:line="480" w:lineRule="auto"/>
      <w:ind w:left="283"/>
    </w:pPr>
  </w:style>
  <w:style w:type="paragraph" w:styleId="Sangra3detindependiente">
    <w:name w:val="Body Text Indent 3"/>
    <w:basedOn w:val="Normal"/>
    <w:link w:val="Sangra3detindependienteCar"/>
    <w:semiHidden/>
    <w:rsid w:val="009311A7"/>
    <w:pPr>
      <w:spacing w:after="120"/>
      <w:ind w:left="283"/>
    </w:pPr>
    <w:rPr>
      <w:sz w:val="16"/>
      <w:szCs w:val="16"/>
    </w:rPr>
  </w:style>
  <w:style w:type="paragraph" w:styleId="Sangradetextonormal">
    <w:name w:val="Body Text Indent"/>
    <w:basedOn w:val="Normal"/>
    <w:link w:val="SangradetextonormalCar"/>
    <w:semiHidden/>
    <w:rsid w:val="009311A7"/>
    <w:pPr>
      <w:spacing w:after="120"/>
      <w:ind w:left="283"/>
    </w:pPr>
  </w:style>
  <w:style w:type="paragraph" w:styleId="Sangranormal">
    <w:name w:val="Normal Indent"/>
    <w:basedOn w:val="Normal"/>
    <w:semiHidden/>
    <w:rsid w:val="009311A7"/>
    <w:pPr>
      <w:ind w:left="567"/>
    </w:pPr>
  </w:style>
  <w:style w:type="paragraph" w:styleId="Subttulo">
    <w:name w:val="Subtitle"/>
    <w:basedOn w:val="Normal"/>
    <w:link w:val="SubttuloCar"/>
    <w:semiHidden/>
    <w:rsid w:val="009311A7"/>
    <w:pPr>
      <w:spacing w:after="60"/>
      <w:jc w:val="center"/>
      <w:outlineLvl w:val="1"/>
    </w:pPr>
    <w:rPr>
      <w:rFonts w:ascii="Arial" w:hAnsi="Arial" w:cs="Arial"/>
      <w:sz w:val="24"/>
      <w:szCs w:val="24"/>
    </w:rPr>
  </w:style>
  <w:style w:type="table" w:styleId="Tablabsica1">
    <w:name w:val="Table Simple 1"/>
    <w:basedOn w:val="Tablanormal"/>
    <w:rsid w:val="009311A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311A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311A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311A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311A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311A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311A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311A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311A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311A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311A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311A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311A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311A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311A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311A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311A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311A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311A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311A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311A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311A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311A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311A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311A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311A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311A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311A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311A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311A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311A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311A7"/>
    <w:rPr>
      <w:rFonts w:ascii="Courier New" w:hAnsi="Courier New" w:cs="Courier New"/>
      <w:sz w:val="20"/>
      <w:szCs w:val="20"/>
    </w:rPr>
  </w:style>
  <w:style w:type="paragraph" w:styleId="Textodebloque">
    <w:name w:val="Block Text"/>
    <w:basedOn w:val="Normal"/>
    <w:semiHidden/>
    <w:rsid w:val="009311A7"/>
    <w:pPr>
      <w:spacing w:after="120"/>
      <w:ind w:left="1440" w:right="1440"/>
    </w:pPr>
  </w:style>
  <w:style w:type="character" w:styleId="Textoennegrita">
    <w:name w:val="Strong"/>
    <w:semiHidden/>
    <w:rsid w:val="009311A7"/>
    <w:rPr>
      <w:b/>
      <w:bCs/>
    </w:rPr>
  </w:style>
  <w:style w:type="paragraph" w:styleId="Textoindependiente">
    <w:name w:val="Body Text"/>
    <w:basedOn w:val="Normal"/>
    <w:link w:val="TextoindependienteCar"/>
    <w:semiHidden/>
    <w:rsid w:val="009311A7"/>
    <w:pPr>
      <w:spacing w:after="120"/>
    </w:pPr>
  </w:style>
  <w:style w:type="paragraph" w:styleId="Textoindependiente2">
    <w:name w:val="Body Text 2"/>
    <w:basedOn w:val="Normal"/>
    <w:link w:val="Textoindependiente2Car"/>
    <w:semiHidden/>
    <w:rsid w:val="009311A7"/>
    <w:pPr>
      <w:spacing w:after="120" w:line="480" w:lineRule="auto"/>
    </w:pPr>
  </w:style>
  <w:style w:type="paragraph" w:styleId="Textoindependiente3">
    <w:name w:val="Body Text 3"/>
    <w:basedOn w:val="Normal"/>
    <w:link w:val="Textoindependiente3Car"/>
    <w:semiHidden/>
    <w:rsid w:val="009311A7"/>
    <w:pPr>
      <w:spacing w:after="120"/>
    </w:pPr>
    <w:rPr>
      <w:sz w:val="16"/>
      <w:szCs w:val="16"/>
    </w:rPr>
  </w:style>
  <w:style w:type="paragraph" w:styleId="Textoindependienteprimerasangra">
    <w:name w:val="Body Text First Indent"/>
    <w:basedOn w:val="Textoindependiente"/>
    <w:link w:val="TextoindependienteprimerasangraCar"/>
    <w:semiHidden/>
    <w:rsid w:val="009311A7"/>
    <w:pPr>
      <w:ind w:firstLine="210"/>
    </w:pPr>
  </w:style>
  <w:style w:type="paragraph" w:styleId="Textoindependienteprimerasangra2">
    <w:name w:val="Body Text First Indent 2"/>
    <w:basedOn w:val="Sangradetextonormal"/>
    <w:link w:val="Textoindependienteprimerasangra2Car"/>
    <w:semiHidden/>
    <w:rsid w:val="009311A7"/>
    <w:pPr>
      <w:ind w:firstLine="210"/>
    </w:pPr>
  </w:style>
  <w:style w:type="paragraph" w:styleId="Textonotaalfinal">
    <w:name w:val="endnote text"/>
    <w:aliases w:val="2_G"/>
    <w:basedOn w:val="Textonotapie"/>
    <w:link w:val="TextonotaalfinalCar"/>
    <w:uiPriority w:val="3"/>
    <w:qFormat/>
    <w:rsid w:val="009311A7"/>
  </w:style>
  <w:style w:type="paragraph" w:styleId="Textosinformato">
    <w:name w:val="Plain Text"/>
    <w:basedOn w:val="Normal"/>
    <w:link w:val="TextosinformatoCar"/>
    <w:semiHidden/>
    <w:rsid w:val="009311A7"/>
    <w:rPr>
      <w:rFonts w:ascii="Courier New" w:hAnsi="Courier New" w:cs="Courier New"/>
    </w:rPr>
  </w:style>
  <w:style w:type="paragraph" w:styleId="Ttulo">
    <w:name w:val="Title"/>
    <w:basedOn w:val="Normal"/>
    <w:link w:val="TtuloCar"/>
    <w:semiHidden/>
    <w:rsid w:val="009311A7"/>
    <w:pPr>
      <w:spacing w:before="240" w:after="60"/>
      <w:jc w:val="center"/>
      <w:outlineLvl w:val="0"/>
    </w:pPr>
    <w:rPr>
      <w:rFonts w:ascii="Arial" w:hAnsi="Arial" w:cs="Arial"/>
      <w:b/>
      <w:bCs/>
      <w:kern w:val="28"/>
      <w:sz w:val="32"/>
      <w:szCs w:val="32"/>
    </w:rPr>
  </w:style>
  <w:style w:type="character" w:styleId="VariableHTML">
    <w:name w:val="HTML Variable"/>
    <w:semiHidden/>
    <w:rsid w:val="009311A7"/>
    <w:rPr>
      <w:i/>
      <w:iCs/>
    </w:rPr>
  </w:style>
  <w:style w:type="paragraph" w:customStyle="1" w:styleId="Bullet1G">
    <w:name w:val="_Bullet 1_G"/>
    <w:basedOn w:val="Normal"/>
    <w:uiPriority w:val="1"/>
    <w:qFormat/>
    <w:rsid w:val="009311A7"/>
    <w:pPr>
      <w:numPr>
        <w:numId w:val="17"/>
      </w:numPr>
      <w:spacing w:after="120"/>
      <w:ind w:right="1134"/>
      <w:jc w:val="both"/>
    </w:pPr>
    <w:rPr>
      <w:lang w:eastAsia="en-US"/>
    </w:rPr>
  </w:style>
  <w:style w:type="paragraph" w:customStyle="1" w:styleId="Bullet2G">
    <w:name w:val="_Bullet 2_G"/>
    <w:basedOn w:val="Normal"/>
    <w:uiPriority w:val="1"/>
    <w:qFormat/>
    <w:rsid w:val="009311A7"/>
    <w:pPr>
      <w:numPr>
        <w:numId w:val="18"/>
      </w:numPr>
      <w:spacing w:after="120"/>
      <w:ind w:right="1134"/>
      <w:jc w:val="both"/>
    </w:pPr>
  </w:style>
  <w:style w:type="paragraph" w:styleId="Textodeglobo">
    <w:name w:val="Balloon Text"/>
    <w:basedOn w:val="Normal"/>
    <w:link w:val="TextodegloboCar"/>
    <w:semiHidden/>
    <w:unhideWhenUsed/>
    <w:rsid w:val="009311A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311A7"/>
    <w:rPr>
      <w:rFonts w:ascii="Segoe UI" w:hAnsi="Segoe UI" w:cs="Segoe UI"/>
      <w:sz w:val="18"/>
      <w:szCs w:val="18"/>
      <w:lang w:val="es-ES" w:eastAsia="es-ES"/>
    </w:rPr>
  </w:style>
  <w:style w:type="paragraph" w:customStyle="1" w:styleId="ParNoG">
    <w:name w:val="_ParNo_G"/>
    <w:basedOn w:val="Normal"/>
    <w:uiPriority w:val="1"/>
    <w:qFormat/>
    <w:rsid w:val="009311A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311A7"/>
    <w:rPr>
      <w:lang w:val="es-ES" w:eastAsia="es-ES"/>
    </w:rPr>
  </w:style>
  <w:style w:type="paragraph" w:customStyle="1" w:styleId="1ParNoG">
    <w:name w:val="1 _ParNo_G"/>
    <w:basedOn w:val="Normal"/>
    <w:uiPriority w:val="1"/>
    <w:qFormat/>
    <w:rsid w:val="009311A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311A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311A7"/>
    <w:rPr>
      <w:lang w:val="es-ES" w:eastAsia="es-ES"/>
    </w:rPr>
  </w:style>
  <w:style w:type="character" w:customStyle="1" w:styleId="Textoindependiente2Car">
    <w:name w:val="Texto independiente 2 Car"/>
    <w:basedOn w:val="Fuentedeprrafopredeter"/>
    <w:link w:val="Textoindependiente2"/>
    <w:semiHidden/>
    <w:rsid w:val="009311A7"/>
    <w:rPr>
      <w:lang w:val="es-ES" w:eastAsia="es-ES"/>
    </w:rPr>
  </w:style>
  <w:style w:type="character" w:customStyle="1" w:styleId="Textoindependiente3Car">
    <w:name w:val="Texto independiente 3 Car"/>
    <w:basedOn w:val="Fuentedeprrafopredeter"/>
    <w:link w:val="Textoindependiente3"/>
    <w:semiHidden/>
    <w:rsid w:val="009311A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311A7"/>
    <w:rPr>
      <w:lang w:val="es-ES" w:eastAsia="es-ES"/>
    </w:rPr>
  </w:style>
  <w:style w:type="character" w:customStyle="1" w:styleId="SangradetextonormalCar">
    <w:name w:val="Sangría de texto normal Car"/>
    <w:basedOn w:val="Fuentedeprrafopredeter"/>
    <w:link w:val="Sangradetextonormal"/>
    <w:semiHidden/>
    <w:rsid w:val="009311A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311A7"/>
    <w:rPr>
      <w:lang w:val="es-ES" w:eastAsia="es-ES"/>
    </w:rPr>
  </w:style>
  <w:style w:type="character" w:customStyle="1" w:styleId="Sangra2detindependienteCar">
    <w:name w:val="Sangría 2 de t. independiente Car"/>
    <w:basedOn w:val="Fuentedeprrafopredeter"/>
    <w:link w:val="Sangra2detindependiente"/>
    <w:semiHidden/>
    <w:rsid w:val="009311A7"/>
    <w:rPr>
      <w:lang w:val="es-ES" w:eastAsia="es-ES"/>
    </w:rPr>
  </w:style>
  <w:style w:type="character" w:customStyle="1" w:styleId="Sangra3detindependienteCar">
    <w:name w:val="Sangría 3 de t. independiente Car"/>
    <w:basedOn w:val="Fuentedeprrafopredeter"/>
    <w:link w:val="Sangra3detindependiente"/>
    <w:semiHidden/>
    <w:rsid w:val="009311A7"/>
    <w:rPr>
      <w:sz w:val="16"/>
      <w:szCs w:val="16"/>
      <w:lang w:val="es-ES" w:eastAsia="es-ES"/>
    </w:rPr>
  </w:style>
  <w:style w:type="character" w:customStyle="1" w:styleId="CierreCar">
    <w:name w:val="Cierre Car"/>
    <w:basedOn w:val="Fuentedeprrafopredeter"/>
    <w:link w:val="Cierre"/>
    <w:semiHidden/>
    <w:rsid w:val="009311A7"/>
    <w:rPr>
      <w:lang w:val="es-ES" w:eastAsia="es-ES"/>
    </w:rPr>
  </w:style>
  <w:style w:type="character" w:customStyle="1" w:styleId="FechaCar">
    <w:name w:val="Fecha Car"/>
    <w:basedOn w:val="Fuentedeprrafopredeter"/>
    <w:link w:val="Fecha"/>
    <w:semiHidden/>
    <w:rsid w:val="009311A7"/>
    <w:rPr>
      <w:lang w:val="es-ES" w:eastAsia="es-ES"/>
    </w:rPr>
  </w:style>
  <w:style w:type="character" w:customStyle="1" w:styleId="FirmadecorreoelectrnicoCar">
    <w:name w:val="Firma de correo electrónico Car"/>
    <w:basedOn w:val="Fuentedeprrafopredeter"/>
    <w:link w:val="Firmadecorreoelectrnico"/>
    <w:semiHidden/>
    <w:rsid w:val="009311A7"/>
    <w:rPr>
      <w:lang w:val="es-ES" w:eastAsia="es-ES"/>
    </w:rPr>
  </w:style>
  <w:style w:type="character" w:customStyle="1" w:styleId="TextonotapieCar">
    <w:name w:val="Texto nota pie Car"/>
    <w:aliases w:val="5_G Car"/>
    <w:basedOn w:val="Fuentedeprrafopredeter"/>
    <w:link w:val="Textonotapie"/>
    <w:uiPriority w:val="3"/>
    <w:rsid w:val="009311A7"/>
    <w:rPr>
      <w:sz w:val="18"/>
      <w:lang w:val="es-ES" w:eastAsia="es-ES"/>
    </w:rPr>
  </w:style>
  <w:style w:type="character" w:customStyle="1" w:styleId="TextonotaalfinalCar">
    <w:name w:val="Texto nota al final Car"/>
    <w:aliases w:val="2_G Car"/>
    <w:basedOn w:val="Fuentedeprrafopredeter"/>
    <w:link w:val="Textonotaalfinal"/>
    <w:uiPriority w:val="3"/>
    <w:rsid w:val="009311A7"/>
    <w:rPr>
      <w:sz w:val="18"/>
      <w:lang w:val="es-ES" w:eastAsia="es-ES"/>
    </w:rPr>
  </w:style>
  <w:style w:type="character" w:customStyle="1" w:styleId="PiedepginaCar">
    <w:name w:val="Pie de página Car"/>
    <w:aliases w:val="3_G Car"/>
    <w:basedOn w:val="Fuentedeprrafopredeter"/>
    <w:link w:val="Piedepgina"/>
    <w:uiPriority w:val="3"/>
    <w:rsid w:val="009311A7"/>
    <w:rPr>
      <w:sz w:val="16"/>
      <w:lang w:val="es-ES" w:eastAsia="es-ES"/>
    </w:rPr>
  </w:style>
  <w:style w:type="character" w:customStyle="1" w:styleId="EncabezadoCar">
    <w:name w:val="Encabezado Car"/>
    <w:aliases w:val="6_G Car"/>
    <w:basedOn w:val="Fuentedeprrafopredeter"/>
    <w:link w:val="Encabezado"/>
    <w:uiPriority w:val="3"/>
    <w:rsid w:val="009311A7"/>
    <w:rPr>
      <w:b/>
      <w:sz w:val="18"/>
      <w:lang w:val="es-ES" w:eastAsia="es-ES"/>
    </w:rPr>
  </w:style>
  <w:style w:type="character" w:customStyle="1" w:styleId="Ttulo1Car">
    <w:name w:val="Título 1 Car"/>
    <w:aliases w:val="Cuadro_G Car"/>
    <w:basedOn w:val="Fuentedeprrafopredeter"/>
    <w:link w:val="Ttulo1"/>
    <w:uiPriority w:val="9"/>
    <w:rsid w:val="009311A7"/>
    <w:rPr>
      <w:lang w:val="fr-CH" w:eastAsia="en-US"/>
    </w:rPr>
  </w:style>
  <w:style w:type="character" w:customStyle="1" w:styleId="DireccinHTMLCar">
    <w:name w:val="Dirección HTML Car"/>
    <w:basedOn w:val="Fuentedeprrafopredeter"/>
    <w:link w:val="DireccinHTML"/>
    <w:semiHidden/>
    <w:rsid w:val="009311A7"/>
    <w:rPr>
      <w:i/>
      <w:iCs/>
      <w:lang w:val="es-ES" w:eastAsia="es-ES"/>
    </w:rPr>
  </w:style>
  <w:style w:type="character" w:customStyle="1" w:styleId="HTMLconformatoprevioCar">
    <w:name w:val="HTML con formato previo Car"/>
    <w:basedOn w:val="Fuentedeprrafopredeter"/>
    <w:link w:val="HTMLconformatoprevio"/>
    <w:semiHidden/>
    <w:rsid w:val="009311A7"/>
    <w:rPr>
      <w:rFonts w:ascii="Courier New" w:hAnsi="Courier New" w:cs="Courier New"/>
      <w:lang w:val="es-ES" w:eastAsia="es-ES"/>
    </w:rPr>
  </w:style>
  <w:style w:type="character" w:styleId="nfasisintenso">
    <w:name w:val="Intense Emphasis"/>
    <w:uiPriority w:val="21"/>
    <w:semiHidden/>
    <w:rsid w:val="009311A7"/>
    <w:rPr>
      <w:b/>
      <w:bCs/>
      <w:i/>
      <w:iCs/>
      <w:color w:val="4F81BD"/>
    </w:rPr>
  </w:style>
  <w:style w:type="paragraph" w:styleId="Citadestacada">
    <w:name w:val="Intense Quote"/>
    <w:basedOn w:val="Normal"/>
    <w:next w:val="Normal"/>
    <w:link w:val="CitadestacadaCar"/>
    <w:uiPriority w:val="30"/>
    <w:semiHidden/>
    <w:rsid w:val="009311A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311A7"/>
    <w:rPr>
      <w:b/>
      <w:bCs/>
      <w:i/>
      <w:iCs/>
      <w:color w:val="4F81BD"/>
      <w:lang w:val="es-ES" w:eastAsia="es-ES"/>
    </w:rPr>
  </w:style>
  <w:style w:type="character" w:customStyle="1" w:styleId="EncabezadodemensajeCar">
    <w:name w:val="Encabezado de mensaje Car"/>
    <w:basedOn w:val="Fuentedeprrafopredeter"/>
    <w:link w:val="Encabezadodemensaje"/>
    <w:semiHidden/>
    <w:rsid w:val="009311A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311A7"/>
    <w:rPr>
      <w:lang w:val="es-ES" w:eastAsia="es-ES"/>
    </w:rPr>
  </w:style>
  <w:style w:type="character" w:customStyle="1" w:styleId="TextosinformatoCar">
    <w:name w:val="Texto sin formato Car"/>
    <w:basedOn w:val="Fuentedeprrafopredeter"/>
    <w:link w:val="Textosinformato"/>
    <w:semiHidden/>
    <w:rsid w:val="009311A7"/>
    <w:rPr>
      <w:rFonts w:ascii="Courier New" w:hAnsi="Courier New" w:cs="Courier New"/>
      <w:lang w:val="es-ES" w:eastAsia="es-ES"/>
    </w:rPr>
  </w:style>
  <w:style w:type="character" w:customStyle="1" w:styleId="SaludoCar">
    <w:name w:val="Saludo Car"/>
    <w:basedOn w:val="Fuentedeprrafopredeter"/>
    <w:link w:val="Saludo"/>
    <w:semiHidden/>
    <w:rsid w:val="009311A7"/>
    <w:rPr>
      <w:lang w:val="es-ES" w:eastAsia="es-ES"/>
    </w:rPr>
  </w:style>
  <w:style w:type="character" w:customStyle="1" w:styleId="FirmaCar">
    <w:name w:val="Firma Car"/>
    <w:basedOn w:val="Fuentedeprrafopredeter"/>
    <w:link w:val="Firma"/>
    <w:semiHidden/>
    <w:rsid w:val="009311A7"/>
    <w:rPr>
      <w:lang w:val="es-ES" w:eastAsia="es-ES"/>
    </w:rPr>
  </w:style>
  <w:style w:type="character" w:customStyle="1" w:styleId="SubttuloCar">
    <w:name w:val="Subtítulo Car"/>
    <w:basedOn w:val="Fuentedeprrafopredeter"/>
    <w:link w:val="Subttulo"/>
    <w:semiHidden/>
    <w:rsid w:val="009311A7"/>
    <w:rPr>
      <w:rFonts w:ascii="Arial" w:hAnsi="Arial" w:cs="Arial"/>
      <w:sz w:val="24"/>
      <w:szCs w:val="24"/>
      <w:lang w:val="es-ES" w:eastAsia="es-ES"/>
    </w:rPr>
  </w:style>
  <w:style w:type="paragraph" w:customStyle="1" w:styleId="Table1G">
    <w:name w:val="Table_1_G"/>
    <w:basedOn w:val="Normal"/>
    <w:next w:val="Normal"/>
    <w:uiPriority w:val="2"/>
    <w:qFormat/>
    <w:rsid w:val="009311A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311A7"/>
    <w:pPr>
      <w:spacing w:after="120"/>
    </w:pPr>
    <w:rPr>
      <w:b/>
    </w:rPr>
  </w:style>
  <w:style w:type="paragraph" w:customStyle="1" w:styleId="Table1Line3G">
    <w:name w:val="Table_1_Line3_G"/>
    <w:basedOn w:val="Table1line2G"/>
    <w:next w:val="Normal"/>
    <w:uiPriority w:val="2"/>
    <w:qFormat/>
    <w:rsid w:val="009311A7"/>
    <w:rPr>
      <w:b w:val="0"/>
      <w:sz w:val="16"/>
    </w:rPr>
  </w:style>
  <w:style w:type="paragraph" w:customStyle="1" w:styleId="TableH23G">
    <w:name w:val="Table_H2/3_G"/>
    <w:basedOn w:val="H23G"/>
    <w:uiPriority w:val="2"/>
    <w:qFormat/>
    <w:rsid w:val="009311A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311A7"/>
    <w:rPr>
      <w:rFonts w:ascii="Arial" w:hAnsi="Arial" w:cs="Arial"/>
      <w:b/>
      <w:bCs/>
      <w:kern w:val="28"/>
      <w:sz w:val="32"/>
      <w:szCs w:val="32"/>
      <w:lang w:val="es-ES" w:eastAsia="es-ES"/>
    </w:rPr>
  </w:style>
  <w:style w:type="paragraph" w:styleId="TDC1">
    <w:name w:val="toc 1"/>
    <w:basedOn w:val="Normal"/>
    <w:next w:val="Normal"/>
    <w:uiPriority w:val="5"/>
    <w:unhideWhenUsed/>
    <w:rsid w:val="009311A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311A7"/>
    <w:pPr>
      <w:tabs>
        <w:tab w:val="clear" w:pos="851"/>
      </w:tabs>
      <w:ind w:left="1559" w:hanging="425"/>
    </w:pPr>
  </w:style>
  <w:style w:type="paragraph" w:styleId="TDC3">
    <w:name w:val="toc 3"/>
    <w:basedOn w:val="TDC2"/>
    <w:next w:val="Normal"/>
    <w:uiPriority w:val="5"/>
    <w:unhideWhenUsed/>
    <w:rsid w:val="009311A7"/>
    <w:pPr>
      <w:tabs>
        <w:tab w:val="left" w:pos="1985"/>
      </w:tabs>
      <w:ind w:left="1984"/>
    </w:pPr>
  </w:style>
  <w:style w:type="paragraph" w:styleId="TDC4">
    <w:name w:val="toc 4"/>
    <w:basedOn w:val="TDC1"/>
    <w:next w:val="Normal"/>
    <w:uiPriority w:val="5"/>
    <w:unhideWhenUsed/>
    <w:rsid w:val="009311A7"/>
    <w:pPr>
      <w:tabs>
        <w:tab w:val="clear" w:pos="9072"/>
        <w:tab w:val="left" w:leader="dot" w:pos="7938"/>
        <w:tab w:val="right" w:pos="8930"/>
      </w:tabs>
      <w:ind w:right="1701"/>
    </w:pPr>
  </w:style>
  <w:style w:type="paragraph" w:styleId="TDC5">
    <w:name w:val="toc 5"/>
    <w:basedOn w:val="TDC4"/>
    <w:next w:val="Normal"/>
    <w:uiPriority w:val="5"/>
    <w:unhideWhenUsed/>
    <w:rsid w:val="009311A7"/>
    <w:pPr>
      <w:tabs>
        <w:tab w:val="clear" w:pos="851"/>
      </w:tabs>
      <w:ind w:left="1559" w:hanging="425"/>
    </w:pPr>
  </w:style>
  <w:style w:type="paragraph" w:styleId="TDC6">
    <w:name w:val="toc 6"/>
    <w:basedOn w:val="TDC5"/>
    <w:next w:val="Normal"/>
    <w:uiPriority w:val="5"/>
    <w:unhideWhenUsed/>
    <w:rsid w:val="009311A7"/>
    <w:pPr>
      <w:tabs>
        <w:tab w:val="left" w:pos="1985"/>
      </w:tabs>
      <w:ind w:left="1984"/>
    </w:pPr>
  </w:style>
  <w:style w:type="character" w:styleId="Mencinsinresolver">
    <w:name w:val="Unresolved Mention"/>
    <w:basedOn w:val="Fuentedeprrafopredeter"/>
    <w:uiPriority w:val="99"/>
    <w:semiHidden/>
    <w:unhideWhenUsed/>
    <w:rsid w:val="006132AB"/>
    <w:rPr>
      <w:color w:val="605E5C"/>
      <w:shd w:val="clear" w:color="auto" w:fill="E1DFDD"/>
    </w:rPr>
  </w:style>
  <w:style w:type="paragraph" w:styleId="Revisin">
    <w:name w:val="Revision"/>
    <w:hidden/>
    <w:uiPriority w:val="99"/>
    <w:semiHidden/>
    <w:rsid w:val="00800D8E"/>
    <w:rPr>
      <w:lang w:val="es-ES" w:eastAsia="es-ES"/>
    </w:rPr>
  </w:style>
  <w:style w:type="paragraph" w:styleId="Prrafodelista">
    <w:name w:val="List Paragraph"/>
    <w:aliases w:val="Dot pt,No Spacing1,List Paragraph Char Char Char,Indicator Text,List Paragraph1,Numbered Para 1,Colorful List - Accent 11,Bullet 1,F5 List Paragraph,Bullet Points,titulo 3,viñetas,lp1,List Paragraph2,MAIN CONTENT,3,Bullet"/>
    <w:basedOn w:val="Normal"/>
    <w:link w:val="PrrafodelistaCar"/>
    <w:uiPriority w:val="34"/>
    <w:qFormat/>
    <w:rsid w:val="0031466D"/>
    <w:pPr>
      <w:ind w:left="720"/>
      <w:contextualSpacing/>
    </w:pPr>
  </w:style>
  <w:style w:type="character" w:customStyle="1" w:styleId="PrrafodelistaCar">
    <w:name w:val="Párrafo de lista Car"/>
    <w:aliases w:val="Dot pt Car,No Spacing1 Car,List Paragraph Char Char Char Car,Indicator Text Car,List Paragraph1 Car,Numbered Para 1 Car,Colorful List - Accent 11 Car,Bullet 1 Car,F5 List Paragraph Car,Bullet Points Car,titulo 3 Car,viñetas Car"/>
    <w:basedOn w:val="Fuentedeprrafopredeter"/>
    <w:link w:val="Prrafodelista"/>
    <w:uiPriority w:val="34"/>
    <w:qFormat/>
    <w:locked/>
    <w:rsid w:val="0031466D"/>
    <w:rPr>
      <w:lang w:val="es-ES" w:eastAsia="es-ES"/>
    </w:rPr>
  </w:style>
  <w:style w:type="character" w:styleId="Refdecomentario">
    <w:name w:val="annotation reference"/>
    <w:basedOn w:val="Fuentedeprrafopredeter"/>
    <w:semiHidden/>
    <w:unhideWhenUsed/>
    <w:rsid w:val="00444268"/>
    <w:rPr>
      <w:sz w:val="16"/>
      <w:szCs w:val="16"/>
    </w:rPr>
  </w:style>
  <w:style w:type="paragraph" w:styleId="Textocomentario">
    <w:name w:val="annotation text"/>
    <w:basedOn w:val="Normal"/>
    <w:link w:val="TextocomentarioCar"/>
    <w:unhideWhenUsed/>
    <w:rsid w:val="00444268"/>
    <w:pPr>
      <w:spacing w:line="240" w:lineRule="auto"/>
    </w:pPr>
  </w:style>
  <w:style w:type="character" w:customStyle="1" w:styleId="TextocomentarioCar">
    <w:name w:val="Texto comentario Car"/>
    <w:basedOn w:val="Fuentedeprrafopredeter"/>
    <w:link w:val="Textocomentario"/>
    <w:rsid w:val="00444268"/>
    <w:rPr>
      <w:lang w:val="es-ES" w:eastAsia="es-ES"/>
    </w:rPr>
  </w:style>
  <w:style w:type="paragraph" w:styleId="Asuntodelcomentario">
    <w:name w:val="annotation subject"/>
    <w:basedOn w:val="Textocomentario"/>
    <w:next w:val="Textocomentario"/>
    <w:link w:val="AsuntodelcomentarioCar"/>
    <w:semiHidden/>
    <w:unhideWhenUsed/>
    <w:rsid w:val="00444268"/>
    <w:rPr>
      <w:b/>
      <w:bCs/>
    </w:rPr>
  </w:style>
  <w:style w:type="character" w:customStyle="1" w:styleId="AsuntodelcomentarioCar">
    <w:name w:val="Asunto del comentario Car"/>
    <w:basedOn w:val="TextocomentarioCar"/>
    <w:link w:val="Asuntodelcomentario"/>
    <w:semiHidden/>
    <w:rsid w:val="00444268"/>
    <w:rPr>
      <w:b/>
      <w:bCs/>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2223775">
      <w:bodyDiv w:val="1"/>
      <w:marLeft w:val="0"/>
      <w:marRight w:val="0"/>
      <w:marTop w:val="0"/>
      <w:marBottom w:val="0"/>
      <w:divBdr>
        <w:top w:val="none" w:sz="0" w:space="0" w:color="auto"/>
        <w:left w:val="none" w:sz="0" w:space="0" w:color="auto"/>
        <w:bottom w:val="none" w:sz="0" w:space="0" w:color="auto"/>
        <w:right w:val="none" w:sz="0" w:space="0" w:color="auto"/>
      </w:divBdr>
    </w:div>
    <w:div w:id="837575034">
      <w:bodyDiv w:val="1"/>
      <w:marLeft w:val="0"/>
      <w:marRight w:val="0"/>
      <w:marTop w:val="0"/>
      <w:marBottom w:val="0"/>
      <w:divBdr>
        <w:top w:val="none" w:sz="0" w:space="0" w:color="auto"/>
        <w:left w:val="none" w:sz="0" w:space="0" w:color="auto"/>
        <w:bottom w:val="none" w:sz="0" w:space="0" w:color="auto"/>
        <w:right w:val="none" w:sz="0" w:space="0" w:color="auto"/>
      </w:divBdr>
    </w:div>
    <w:div w:id="1102140201">
      <w:bodyDiv w:val="1"/>
      <w:marLeft w:val="0"/>
      <w:marRight w:val="0"/>
      <w:marTop w:val="0"/>
      <w:marBottom w:val="0"/>
      <w:divBdr>
        <w:top w:val="none" w:sz="0" w:space="0" w:color="auto"/>
        <w:left w:val="none" w:sz="0" w:space="0" w:color="auto"/>
        <w:bottom w:val="none" w:sz="0" w:space="0" w:color="auto"/>
        <w:right w:val="none" w:sz="0" w:space="0" w:color="auto"/>
      </w:divBdr>
      <w:divsChild>
        <w:div w:id="251862250">
          <w:marLeft w:val="0"/>
          <w:marRight w:val="0"/>
          <w:marTop w:val="0"/>
          <w:marBottom w:val="0"/>
          <w:divBdr>
            <w:top w:val="none" w:sz="0" w:space="0" w:color="auto"/>
            <w:left w:val="none" w:sz="0" w:space="0" w:color="auto"/>
            <w:bottom w:val="none" w:sz="0" w:space="0" w:color="auto"/>
            <w:right w:val="none" w:sz="0" w:space="0" w:color="auto"/>
          </w:divBdr>
        </w:div>
      </w:divsChild>
    </w:div>
    <w:div w:id="1294411801">
      <w:bodyDiv w:val="1"/>
      <w:marLeft w:val="0"/>
      <w:marRight w:val="0"/>
      <w:marTop w:val="0"/>
      <w:marBottom w:val="0"/>
      <w:divBdr>
        <w:top w:val="none" w:sz="0" w:space="0" w:color="auto"/>
        <w:left w:val="none" w:sz="0" w:space="0" w:color="auto"/>
        <w:bottom w:val="none" w:sz="0" w:space="0" w:color="auto"/>
        <w:right w:val="none" w:sz="0" w:space="0" w:color="auto"/>
      </w:divBdr>
      <w:divsChild>
        <w:div w:id="480654051">
          <w:marLeft w:val="0"/>
          <w:marRight w:val="0"/>
          <w:marTop w:val="0"/>
          <w:marBottom w:val="0"/>
          <w:divBdr>
            <w:top w:val="none" w:sz="0" w:space="0" w:color="auto"/>
            <w:left w:val="none" w:sz="0" w:space="0" w:color="auto"/>
            <w:bottom w:val="none" w:sz="0" w:space="0" w:color="auto"/>
            <w:right w:val="none" w:sz="0" w:space="0" w:color="auto"/>
          </w:divBdr>
        </w:div>
      </w:divsChild>
    </w:div>
    <w:div w:id="1607493398">
      <w:bodyDiv w:val="1"/>
      <w:marLeft w:val="0"/>
      <w:marRight w:val="0"/>
      <w:marTop w:val="0"/>
      <w:marBottom w:val="0"/>
      <w:divBdr>
        <w:top w:val="none" w:sz="0" w:space="0" w:color="auto"/>
        <w:left w:val="none" w:sz="0" w:space="0" w:color="auto"/>
        <w:bottom w:val="none" w:sz="0" w:space="0" w:color="auto"/>
        <w:right w:val="none" w:sz="0" w:space="0" w:color="auto"/>
      </w:divBdr>
      <w:divsChild>
        <w:div w:id="1766151573">
          <w:marLeft w:val="0"/>
          <w:marRight w:val="0"/>
          <w:marTop w:val="0"/>
          <w:marBottom w:val="0"/>
          <w:divBdr>
            <w:top w:val="none" w:sz="0" w:space="0" w:color="auto"/>
            <w:left w:val="none" w:sz="0" w:space="0" w:color="auto"/>
            <w:bottom w:val="none" w:sz="0" w:space="0" w:color="auto"/>
            <w:right w:val="none" w:sz="0" w:space="0" w:color="auto"/>
          </w:divBdr>
        </w:div>
      </w:divsChild>
    </w:div>
    <w:div w:id="1655570537">
      <w:bodyDiv w:val="1"/>
      <w:marLeft w:val="0"/>
      <w:marRight w:val="0"/>
      <w:marTop w:val="0"/>
      <w:marBottom w:val="0"/>
      <w:divBdr>
        <w:top w:val="none" w:sz="0" w:space="0" w:color="auto"/>
        <w:left w:val="none" w:sz="0" w:space="0" w:color="auto"/>
        <w:bottom w:val="none" w:sz="0" w:space="0" w:color="auto"/>
        <w:right w:val="none" w:sz="0" w:space="0" w:color="auto"/>
      </w:divBdr>
      <w:divsChild>
        <w:div w:id="2027831243">
          <w:marLeft w:val="0"/>
          <w:marRight w:val="0"/>
          <w:marTop w:val="0"/>
          <w:marBottom w:val="0"/>
          <w:divBdr>
            <w:top w:val="none" w:sz="0" w:space="0" w:color="auto"/>
            <w:left w:val="none" w:sz="0" w:space="0" w:color="auto"/>
            <w:bottom w:val="none" w:sz="0" w:space="0" w:color="auto"/>
            <w:right w:val="none" w:sz="0" w:space="0" w:color="auto"/>
          </w:divBdr>
        </w:div>
      </w:divsChild>
    </w:div>
    <w:div w:id="1895893173">
      <w:bodyDiv w:val="1"/>
      <w:marLeft w:val="0"/>
      <w:marRight w:val="0"/>
      <w:marTop w:val="0"/>
      <w:marBottom w:val="0"/>
      <w:divBdr>
        <w:top w:val="none" w:sz="0" w:space="0" w:color="auto"/>
        <w:left w:val="none" w:sz="0" w:space="0" w:color="auto"/>
        <w:bottom w:val="none" w:sz="0" w:space="0" w:color="auto"/>
        <w:right w:val="none" w:sz="0" w:space="0" w:color="auto"/>
      </w:divBdr>
    </w:div>
    <w:div w:id="196873043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undocs.org/sp/CED/C/PAN/CO/1"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tyles" Target="styles.xml"/><Relationship Id="rId12" Type="http://schemas.openxmlformats.org/officeDocument/2006/relationships/image" Target="media/image1.wmf"/><Relationship Id="rId17" Type="http://schemas.openxmlformats.org/officeDocument/2006/relationships/hyperlink" Target="http://undocs.org/sp/CED/C/PAN/FCO/1" TargetMode="External"/><Relationship Id="rId2" Type="http://schemas.openxmlformats.org/officeDocument/2006/relationships/customXml" Target="../customXml/item2.xml"/><Relationship Id="rId16" Type="http://schemas.openxmlformats.org/officeDocument/2006/relationships/hyperlink" Target="http://undocs.org/sp/CED/C/PAN/FCO/1"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http://undocs.org/sp/CED/C/PAN/FCO/1" TargetMode="External"/><Relationship Id="rId23"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undocs.org/sp/CED/C/PAN/FCO/1" TargetMode="External"/><Relationship Id="rId22"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sp/CED/C/PAN/F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2024-11-29T16:28:08Z</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lcf76f155ced4ddcb4097134ff3c332f xmlns="8328ca42-2125-412e-803c-da962a6c2716">
      <Terms xmlns="http://schemas.microsoft.com/office/infopath/2007/PartnerControls"/>
    </lcf76f155ced4ddcb4097134ff3c332f>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6C8A26EFEF88B48B35F38778DBC3EF6" ma:contentTypeVersion="13" ma:contentTypeDescription="Create a new document." ma:contentTypeScope="" ma:versionID="c7d16db0bae8271035d7c6b1918d2201">
  <xsd:schema xmlns:xsd="http://www.w3.org/2001/XMLSchema" xmlns:xs="http://www.w3.org/2001/XMLSchema" xmlns:p="http://schemas.microsoft.com/office/2006/metadata/properties" xmlns:ns2="b47b01ec-b686-462f-80b6-238ef07377b0" xmlns:ns3="1cc5c2d4-3a9a-4df6-8e99-fae67f903462" targetNamespace="http://schemas.microsoft.com/office/2006/metadata/properties" ma:root="true" ma:fieldsID="1a98fe3bd47d1e8851fadf60a1ade966" ns2:_="" ns3:_="">
    <xsd:import namespace="b47b01ec-b686-462f-80b6-238ef07377b0"/>
    <xsd:import namespace="1cc5c2d4-3a9a-4df6-8e99-fae67f90346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7b01ec-b686-462f-80b6-238ef07377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descriptio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cc5c2d4-3a9a-4df6-8e99-fae67f90346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020252a6-1c38-4058-b218-07c7ac514064}" ma:internalName="TaxCatchAll" ma:showField="CatchAllData" ma:web="1cc5c2d4-3a9a-4df6-8e99-fae67f90346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lcf76f155ced4ddcb4097134ff3c332f xmlns="b47b01ec-b686-462f-80b6-238ef07377b0">
      <Terms xmlns="http://schemas.microsoft.com/office/infopath/2007/PartnerControls"/>
    </lcf76f155ced4ddcb4097134ff3c332f>
    <TaxCatchAll xmlns="1cc5c2d4-3a9a-4df6-8e99-fae67f903462" xsi:nil="true"/>
  </documentManagement>
</p:properties>
</file>

<file path=customXml/itemProps1.xml><?xml version="1.0" encoding="utf-8"?>
<ds:datastoreItem xmlns:ds="http://schemas.openxmlformats.org/officeDocument/2006/customXml" ds:itemID="{9D1DD6A7-79E4-4E21-B397-A4DAB1D4307B}">
  <ds:schemaRefs>
    <ds:schemaRef ds:uri="http://schemas.microsoft.com/office/2006/metadata/properties"/>
    <ds:schemaRef ds:uri="http://schemas.microsoft.com/office/infopath/2007/PartnerControls"/>
    <ds:schemaRef ds:uri="985ec44e-1bab-4c0b-9df0-6ba128686fc9"/>
    <ds:schemaRef ds:uri="11a6fe0c-d8de-4390-afb3-d9c7c54181f0"/>
    <ds:schemaRef ds:uri="8328ca42-2125-412e-803c-da962a6c2716"/>
  </ds:schemaRefs>
</ds:datastoreItem>
</file>

<file path=customXml/itemProps2.xml><?xml version="1.0" encoding="utf-8"?>
<ds:datastoreItem xmlns:ds="http://schemas.openxmlformats.org/officeDocument/2006/customXml" ds:itemID="{531C7977-83BD-4262-AAA4-C5961D8CA4CB}">
  <ds:schemaRefs>
    <ds:schemaRef ds:uri="http://schemas.microsoft.com/sharepoint/v3/contenttype/forms"/>
  </ds:schemaRefs>
</ds:datastoreItem>
</file>

<file path=customXml/itemProps3.xml><?xml version="1.0" encoding="utf-8"?>
<ds:datastoreItem xmlns:ds="http://schemas.openxmlformats.org/officeDocument/2006/customXml" ds:itemID="{978D033D-3A53-4C6B-A8A8-9636D63EFA7A}">
  <ds:schemaRefs>
    <ds:schemaRef ds:uri="http://schemas.microsoft.com/sharepoint/v3/contenttype/forms"/>
  </ds:schemaRefs>
</ds:datastoreItem>
</file>

<file path=customXml/itemProps4.xml><?xml version="1.0" encoding="utf-8"?>
<ds:datastoreItem xmlns:ds="http://schemas.openxmlformats.org/officeDocument/2006/customXml" ds:itemID="{FA63D50E-5CCF-4110-9F8F-C2E35EF77D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7b01ec-b686-462f-80b6-238ef07377b0"/>
    <ds:schemaRef ds:uri="1cc5c2d4-3a9a-4df6-8e99-fae67f9034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C196CC6B-EC99-4DE9-A596-8E7A7AFF4E1E}">
  <ds:schemaRefs>
    <ds:schemaRef ds:uri="http://schemas.microsoft.com/office/2006/metadata/properties"/>
    <ds:schemaRef ds:uri="http://schemas.microsoft.com/office/infopath/2007/PartnerControls"/>
    <ds:schemaRef ds:uri="b47b01ec-b686-462f-80b6-238ef07377b0"/>
    <ds:schemaRef ds:uri="1cc5c2d4-3a9a-4df6-8e99-fae67f903462"/>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CED.dotm</Template>
  <TotalTime>1</TotalTime>
  <Pages>5</Pages>
  <Words>2261</Words>
  <Characters>12381</Characters>
  <Application>Microsoft Office Word</Application>
  <DocSecurity>0</DocSecurity>
  <Lines>211</Lines>
  <Paragraphs>53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CED/C/24/2</vt:lpstr>
      <vt:lpstr>CED/C/24/2</vt:lpstr>
    </vt:vector>
  </TitlesOfParts>
  <Company/>
  <LinksUpToDate>false</LinksUpToDate>
  <CharactersWithSpaces>14628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CED/C/28/2</dc:title>
  <dc:subject/>
  <dc:creator>Juan-Carlos KOROL</dc:creator>
  <cp:keywords/>
  <cp:lastModifiedBy>Romina Merino Mac-Kay</cp:lastModifiedBy>
  <cp:revision>3</cp:revision>
  <cp:lastPrinted>2025-05-20T09:48:00Z</cp:lastPrinted>
  <dcterms:created xsi:type="dcterms:W3CDTF">2025-05-20T09:48:00Z</dcterms:created>
  <dcterms:modified xsi:type="dcterms:W3CDTF">2025-05-20T09:49:00Z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0x010100F6C8A26EFEF88B48B35F38778DBC3EF6</vt:lpwstr>
  </property>
  <property fmtid="{D5CDD505-2E9C-101B-9397-08002B2CF9AE}" pid="3" name="MediaServiceImageTags">
    <vt:lpwstr/>
  </property>
</Properties>
</file>