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5pt;margin-top:713.4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41416</w:t>
                  </w:r>
                  <w:r>
                    <w:rPr>
                      <w:lang w:val="en-US"/>
                    </w:rPr>
                    <w:fldChar w:fldCharType="end"/>
                  </w:r>
                  <w:r>
                    <w:rPr>
                      <w:lang w:val="en-US"/>
                    </w:rPr>
                    <w:t xml:space="preserve">   (R)</w:t>
                  </w:r>
                  <w:r>
                    <w:rPr>
                      <w:lang w:val="en-US"/>
                    </w:rPr>
                    <w:tab/>
                    <w:t>190506    210606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230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proofErr w:type="spellStart"/>
            <w:r>
              <w:rPr>
                <w:sz w:val="22"/>
                <w:lang w:val="en-US"/>
              </w:rPr>
              <w:t>OMN</w:t>
            </w:r>
            <w:proofErr w:type="spellEnd"/>
            <w:r>
              <w:rPr>
                <w:sz w:val="22"/>
                <w:lang w:val="en-US"/>
              </w:rPr>
              <w:t>/1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25 April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 w:rsidR="00000000" w:rsidRDefault="00000000">
      <w:r>
        <w:t xml:space="preserve">КОМИТЕТ ПО ЛИКВИДАЦИИ </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ДОКЛАДЫ, ПРЕДСТАВЛЕННЫЕ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Первоначальные доклады государств-участников, подлежащие</w:t>
      </w:r>
    </w:p>
    <w:p w:rsidR="00000000" w:rsidRDefault="00000000">
      <w:pPr>
        <w:jc w:val="center"/>
        <w:rPr>
          <w:b/>
          <w:bCs/>
        </w:rPr>
      </w:pPr>
      <w:r>
        <w:rPr>
          <w:b/>
          <w:bCs/>
        </w:rPr>
        <w:t>представлению в 2004 году</w:t>
      </w:r>
    </w:p>
    <w:p w:rsidR="00000000" w:rsidRDefault="00000000">
      <w:pPr>
        <w:jc w:val="center"/>
        <w:rPr>
          <w:b/>
          <w:bCs/>
        </w:rPr>
      </w:pPr>
    </w:p>
    <w:p w:rsidR="00000000" w:rsidRDefault="00000000">
      <w:pPr>
        <w:jc w:val="center"/>
        <w:rPr>
          <w:bCs/>
        </w:rPr>
      </w:pPr>
      <w:r>
        <w:rPr>
          <w:b/>
          <w:bCs/>
        </w:rPr>
        <w:t>ОМАН</w:t>
      </w:r>
      <w:r>
        <w:rPr>
          <w:rStyle w:val="FootnoteReference"/>
        </w:rPr>
        <w:footnoteReference w:customMarkFollows="1" w:id="1"/>
        <w:sym w:font="Symbol" w:char="F02A"/>
      </w:r>
      <w:r>
        <w:rPr>
          <w:bCs/>
        </w:rPr>
        <w:t xml:space="preserve"> </w:t>
      </w:r>
      <w:r>
        <w:rPr>
          <w:rStyle w:val="FootnoteReference"/>
          <w:bCs/>
        </w:rPr>
        <w:footnoteReference w:customMarkFollows="1" w:id="2"/>
        <w:sym w:font="Symbol" w:char="F02A"/>
      </w:r>
      <w:r>
        <w:rPr>
          <w:rStyle w:val="FootnoteReference"/>
          <w:bCs/>
        </w:rPr>
        <w:sym w:font="Symbol" w:char="F02A"/>
      </w:r>
    </w:p>
    <w:p w:rsidR="00000000" w:rsidRDefault="00000000">
      <w:pPr>
        <w:jc w:val="center"/>
        <w:rPr>
          <w:bCs/>
        </w:rPr>
      </w:pPr>
    </w:p>
    <w:p w:rsidR="00000000" w:rsidRDefault="00000000">
      <w:pPr>
        <w:jc w:val="center"/>
        <w:rPr>
          <w:bCs/>
        </w:rPr>
      </w:pPr>
    </w:p>
    <w:p w:rsidR="00000000" w:rsidRDefault="00000000">
      <w:pPr>
        <w:jc w:val="right"/>
        <w:rPr>
          <w:bCs/>
        </w:rPr>
      </w:pPr>
      <w:r>
        <w:rPr>
          <w:bCs/>
        </w:rPr>
        <w:t>[Язык оригинала: арабский]</w:t>
      </w:r>
    </w:p>
    <w:p w:rsidR="00000000" w:rsidRDefault="00000000">
      <w:pPr>
        <w:jc w:val="right"/>
        <w:rPr>
          <w:bCs/>
        </w:rPr>
      </w:pPr>
      <w:r>
        <w:rPr>
          <w:bCs/>
        </w:rPr>
        <w:t>[3 октября 2005 года]</w:t>
      </w:r>
    </w:p>
    <w:p w:rsidR="00000000" w:rsidRDefault="00000000">
      <w:pPr>
        <w:jc w:val="right"/>
        <w:rPr>
          <w:bCs/>
        </w:rPr>
      </w:pPr>
    </w:p>
    <w:p w:rsidR="00000000" w:rsidRDefault="00000000">
      <w:pPr>
        <w:jc w:val="center"/>
        <w:rPr>
          <w:b/>
        </w:rPr>
      </w:pPr>
      <w:r>
        <w:rPr>
          <w:bCs/>
        </w:rPr>
        <w:br w:type="page"/>
      </w:r>
      <w:r>
        <w:rPr>
          <w:b/>
        </w:rPr>
        <w:t>СОДЕРЖАНИЕ</w:t>
      </w:r>
    </w:p>
    <w:p w:rsidR="00000000" w:rsidRDefault="00000000">
      <w:pPr>
        <w:jc w:val="center"/>
        <w:rPr>
          <w:bCs/>
        </w:rPr>
      </w:pPr>
    </w:p>
    <w:p w:rsidR="00000000" w:rsidRDefault="00000000">
      <w:pPr>
        <w:tabs>
          <w:tab w:val="clear" w:pos="6237"/>
          <w:tab w:val="left" w:pos="567"/>
          <w:tab w:val="left" w:pos="1134"/>
          <w:tab w:val="left" w:pos="1701"/>
          <w:tab w:val="left" w:pos="2268"/>
          <w:tab w:val="center" w:pos="8222"/>
          <w:tab w:val="center" w:pos="9122"/>
        </w:tabs>
        <w:rPr>
          <w:bCs/>
        </w:rPr>
      </w:pPr>
      <w:r>
        <w:rPr>
          <w:bCs/>
        </w:rPr>
        <w:tab/>
      </w:r>
      <w:r>
        <w:rPr>
          <w:bCs/>
        </w:rPr>
        <w:tab/>
      </w:r>
      <w:r>
        <w:rPr>
          <w:bCs/>
        </w:rPr>
        <w:tab/>
      </w:r>
      <w:r>
        <w:rPr>
          <w:bCs/>
        </w:rPr>
        <w:tab/>
      </w:r>
      <w:r>
        <w:rPr>
          <w:bCs/>
        </w:rPr>
        <w:tab/>
      </w:r>
      <w:r>
        <w:rPr>
          <w:bCs/>
          <w:i/>
          <w:iCs/>
        </w:rPr>
        <w:t>Пункты</w:t>
      </w:r>
      <w:r>
        <w:rPr>
          <w:bCs/>
        </w:rPr>
        <w:tab/>
      </w:r>
      <w:r>
        <w:rPr>
          <w:bCs/>
          <w:i/>
          <w:iCs/>
        </w:rPr>
        <w:t>Стр.</w:t>
      </w:r>
    </w:p>
    <w:p w:rsidR="00000000" w:rsidRDefault="00000000">
      <w:pPr>
        <w:tabs>
          <w:tab w:val="clear" w:pos="6237"/>
          <w:tab w:val="left" w:pos="567"/>
          <w:tab w:val="left" w:pos="1134"/>
          <w:tab w:val="left" w:pos="1701"/>
          <w:tab w:val="left" w:pos="2268"/>
          <w:tab w:val="center" w:pos="8222"/>
          <w:tab w:val="center" w:pos="9122"/>
        </w:tabs>
        <w:rPr>
          <w:bCs/>
        </w:rPr>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360" w:lineRule="auto"/>
        <w:rPr>
          <w:bCs/>
        </w:rPr>
      </w:pPr>
      <w:r>
        <w:rPr>
          <w:bCs/>
        </w:rPr>
        <w:t xml:space="preserve">ЧАСТЬ </w:t>
      </w:r>
      <w:proofErr w:type="spellStart"/>
      <w:r>
        <w:rPr>
          <w:bCs/>
        </w:rPr>
        <w:t>I</w:t>
      </w:r>
      <w:proofErr w:type="spellEnd"/>
      <w:r>
        <w:rPr>
          <w:bCs/>
        </w:rPr>
        <w:t>.</w:t>
      </w:r>
      <w:r>
        <w:rPr>
          <w:bCs/>
        </w:rPr>
        <w:tab/>
        <w:t>СПРАВОЧНАЯ ИНФОРМАЦИЯ</w:t>
      </w:r>
      <w:r>
        <w:rPr>
          <w:bCs/>
        </w:rPr>
        <w:tab/>
      </w:r>
      <w:r>
        <w:rPr>
          <w:bCs/>
        </w:rPr>
        <w:tab/>
        <w:t xml:space="preserve">  1 - 52</w:t>
      </w:r>
      <w:r>
        <w:rPr>
          <w:bCs/>
        </w:rPr>
        <w:tab/>
        <w:t>3</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360" w:lineRule="auto"/>
        <w:rPr>
          <w:bCs/>
        </w:rPr>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360" w:lineRule="auto"/>
        <w:rPr>
          <w:bCs/>
        </w:rPr>
      </w:pPr>
      <w:r>
        <w:rPr>
          <w:bCs/>
        </w:rPr>
        <w:t>Географическое положение и площадь</w:t>
      </w:r>
      <w:r>
        <w:rPr>
          <w:bCs/>
        </w:rPr>
        <w:tab/>
      </w:r>
      <w:r>
        <w:rPr>
          <w:bCs/>
        </w:rPr>
        <w:tab/>
        <w:t>3 - 5</w:t>
      </w:r>
      <w:r>
        <w:rPr>
          <w:bCs/>
        </w:rPr>
        <w:tab/>
        <w:t>3</w:t>
      </w: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Население</w:t>
      </w:r>
      <w:r>
        <w:rPr>
          <w:bCs/>
        </w:rPr>
        <w:tab/>
      </w:r>
      <w:r>
        <w:rPr>
          <w:bCs/>
        </w:rPr>
        <w:tab/>
        <w:t>6 - 8</w:t>
      </w:r>
      <w:r>
        <w:rPr>
          <w:bCs/>
        </w:rPr>
        <w:tab/>
        <w:t>4</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360" w:lineRule="auto"/>
        <w:rPr>
          <w:bCs/>
        </w:rPr>
      </w:pPr>
      <w:r>
        <w:rPr>
          <w:bCs/>
        </w:rPr>
        <w:t>Политическая система</w:t>
      </w:r>
      <w:r>
        <w:rPr>
          <w:bCs/>
        </w:rPr>
        <w:tab/>
      </w:r>
      <w:r>
        <w:rPr>
          <w:bCs/>
        </w:rPr>
        <w:tab/>
        <w:t xml:space="preserve"> 9 - 10</w:t>
      </w:r>
      <w:r>
        <w:rPr>
          <w:bCs/>
        </w:rPr>
        <w:tab/>
        <w:t>5</w:t>
      </w:r>
    </w:p>
    <w:p w:rsidR="00000000" w:rsidRDefault="00000000">
      <w:pPr>
        <w:tabs>
          <w:tab w:val="clear" w:pos="1701"/>
          <w:tab w:val="clear" w:pos="2268"/>
          <w:tab w:val="clear" w:pos="6237"/>
          <w:tab w:val="left" w:pos="567"/>
          <w:tab w:val="left" w:pos="1134"/>
          <w:tab w:val="right" w:leader="dot" w:pos="7655"/>
          <w:tab w:val="center" w:pos="8222"/>
          <w:tab w:val="center" w:pos="9122"/>
        </w:tabs>
        <w:spacing w:line="360" w:lineRule="auto"/>
        <w:rPr>
          <w:bCs/>
        </w:rPr>
      </w:pPr>
      <w:r>
        <w:rPr>
          <w:bCs/>
        </w:rPr>
        <w:t xml:space="preserve">Совет </w:t>
      </w:r>
      <w:proofErr w:type="spellStart"/>
      <w:r>
        <w:rPr>
          <w:bCs/>
        </w:rPr>
        <w:t>шуры</w:t>
      </w:r>
      <w:proofErr w:type="spellEnd"/>
      <w:r>
        <w:rPr>
          <w:bCs/>
        </w:rPr>
        <w:tab/>
      </w:r>
      <w:r>
        <w:rPr>
          <w:bCs/>
        </w:rPr>
        <w:tab/>
        <w:t>11 - 13</w:t>
      </w:r>
      <w:r>
        <w:rPr>
          <w:bCs/>
        </w:rPr>
        <w:tab/>
        <w:t>5</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360" w:lineRule="auto"/>
        <w:rPr>
          <w:bCs/>
        </w:rPr>
      </w:pPr>
      <w:r>
        <w:rPr>
          <w:bCs/>
        </w:rPr>
        <w:t>Государственный совет</w:t>
      </w:r>
      <w:r>
        <w:rPr>
          <w:bCs/>
        </w:rPr>
        <w:tab/>
      </w:r>
      <w:r>
        <w:rPr>
          <w:bCs/>
        </w:rPr>
        <w:tab/>
        <w:t>12 - 15</w:t>
      </w:r>
      <w:r>
        <w:rPr>
          <w:bCs/>
        </w:rPr>
        <w:tab/>
        <w:t>6</w:t>
      </w:r>
    </w:p>
    <w:p w:rsidR="00000000" w:rsidRDefault="00000000">
      <w:pPr>
        <w:tabs>
          <w:tab w:val="clear" w:pos="1701"/>
          <w:tab w:val="clear" w:pos="2268"/>
          <w:tab w:val="clear" w:pos="6237"/>
          <w:tab w:val="left" w:pos="567"/>
          <w:tab w:val="left" w:pos="1134"/>
          <w:tab w:val="right" w:leader="dot" w:pos="7655"/>
          <w:tab w:val="center" w:pos="8222"/>
          <w:tab w:val="center" w:pos="9122"/>
        </w:tabs>
        <w:spacing w:line="360" w:lineRule="auto"/>
        <w:rPr>
          <w:bCs/>
        </w:rPr>
      </w:pPr>
      <w:r>
        <w:rPr>
          <w:bCs/>
        </w:rPr>
        <w:t>Права человека</w:t>
      </w:r>
      <w:r>
        <w:rPr>
          <w:bCs/>
        </w:rPr>
        <w:tab/>
      </w:r>
      <w:r>
        <w:rPr>
          <w:bCs/>
        </w:rPr>
        <w:tab/>
        <w:t>16 - 21</w:t>
      </w:r>
      <w:r>
        <w:rPr>
          <w:bCs/>
        </w:rPr>
        <w:tab/>
        <w:t>7</w:t>
      </w:r>
    </w:p>
    <w:p w:rsidR="00000000" w:rsidRDefault="00000000">
      <w:pPr>
        <w:tabs>
          <w:tab w:val="clear" w:pos="2268"/>
          <w:tab w:val="clear" w:pos="6237"/>
          <w:tab w:val="left" w:pos="567"/>
          <w:tab w:val="left" w:pos="1134"/>
          <w:tab w:val="left" w:pos="1701"/>
          <w:tab w:val="right" w:leader="dot" w:pos="7655"/>
          <w:tab w:val="center" w:pos="8222"/>
          <w:tab w:val="center" w:pos="9122"/>
        </w:tabs>
        <w:spacing w:line="360" w:lineRule="auto"/>
        <w:rPr>
          <w:bCs/>
        </w:rPr>
      </w:pPr>
      <w:r>
        <w:rPr>
          <w:bCs/>
        </w:rPr>
        <w:t>Социальное развитие</w:t>
      </w:r>
      <w:r>
        <w:rPr>
          <w:bCs/>
        </w:rPr>
        <w:tab/>
      </w:r>
      <w:r>
        <w:rPr>
          <w:bCs/>
        </w:rPr>
        <w:tab/>
        <w:t>22 - 24</w:t>
      </w:r>
      <w:r>
        <w:rPr>
          <w:bCs/>
        </w:rPr>
        <w:tab/>
        <w:t>9</w:t>
      </w:r>
    </w:p>
    <w:p w:rsidR="00000000" w:rsidRDefault="00000000">
      <w:pPr>
        <w:tabs>
          <w:tab w:val="clear" w:pos="2268"/>
          <w:tab w:val="clear" w:pos="6237"/>
          <w:tab w:val="left" w:pos="567"/>
          <w:tab w:val="left" w:pos="1134"/>
          <w:tab w:val="left" w:pos="1701"/>
          <w:tab w:val="right" w:leader="dot" w:pos="7655"/>
          <w:tab w:val="center" w:pos="8222"/>
          <w:tab w:val="center" w:pos="9122"/>
        </w:tabs>
        <w:spacing w:line="360" w:lineRule="auto"/>
        <w:rPr>
          <w:bCs/>
        </w:rPr>
      </w:pPr>
      <w:r>
        <w:rPr>
          <w:bCs/>
        </w:rPr>
        <w:t>Здравоохранение</w:t>
      </w:r>
      <w:r>
        <w:rPr>
          <w:bCs/>
        </w:rPr>
        <w:tab/>
      </w:r>
      <w:r>
        <w:rPr>
          <w:bCs/>
        </w:rPr>
        <w:tab/>
        <w:t>25</w:t>
      </w:r>
      <w:r>
        <w:rPr>
          <w:bCs/>
        </w:rPr>
        <w:tab/>
        <w:t>9</w:t>
      </w:r>
    </w:p>
    <w:p w:rsidR="00000000" w:rsidRDefault="00000000">
      <w:pPr>
        <w:tabs>
          <w:tab w:val="clear" w:pos="1701"/>
          <w:tab w:val="clear" w:pos="2268"/>
          <w:tab w:val="clear" w:pos="6237"/>
          <w:tab w:val="left" w:pos="567"/>
          <w:tab w:val="left" w:pos="1134"/>
          <w:tab w:val="right" w:leader="dot" w:pos="7655"/>
          <w:tab w:val="center" w:pos="8222"/>
          <w:tab w:val="center" w:pos="9122"/>
        </w:tabs>
        <w:spacing w:line="360" w:lineRule="auto"/>
        <w:rPr>
          <w:bCs/>
        </w:rPr>
      </w:pPr>
      <w:r>
        <w:rPr>
          <w:bCs/>
        </w:rPr>
        <w:t>Образование</w:t>
      </w:r>
      <w:r>
        <w:rPr>
          <w:bCs/>
        </w:rPr>
        <w:tab/>
      </w:r>
      <w:r>
        <w:rPr>
          <w:bCs/>
        </w:rPr>
        <w:tab/>
        <w:t>26 - 43</w:t>
      </w:r>
      <w:r>
        <w:rPr>
          <w:bCs/>
        </w:rPr>
        <w:tab/>
        <w:t>10</w:t>
      </w:r>
    </w:p>
    <w:p w:rsidR="00000000" w:rsidRDefault="00000000">
      <w:pPr>
        <w:tabs>
          <w:tab w:val="clear" w:pos="2268"/>
          <w:tab w:val="clear" w:pos="6237"/>
          <w:tab w:val="left" w:pos="567"/>
          <w:tab w:val="left" w:pos="1134"/>
          <w:tab w:val="left" w:pos="1701"/>
          <w:tab w:val="right" w:leader="dot" w:pos="7655"/>
          <w:tab w:val="center" w:pos="8222"/>
          <w:tab w:val="center" w:pos="9122"/>
        </w:tabs>
        <w:spacing w:line="360" w:lineRule="auto"/>
        <w:rPr>
          <w:bCs/>
        </w:rPr>
      </w:pPr>
      <w:r>
        <w:rPr>
          <w:bCs/>
        </w:rPr>
        <w:t>Судебная система</w:t>
      </w:r>
      <w:r>
        <w:rPr>
          <w:bCs/>
        </w:rPr>
        <w:tab/>
      </w:r>
      <w:r>
        <w:rPr>
          <w:bCs/>
        </w:rPr>
        <w:tab/>
        <w:t>44 - 48</w:t>
      </w:r>
      <w:r>
        <w:rPr>
          <w:bCs/>
        </w:rPr>
        <w:tab/>
        <w:t>14</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360" w:lineRule="auto"/>
        <w:rPr>
          <w:bCs/>
        </w:rPr>
      </w:pPr>
      <w:r>
        <w:rPr>
          <w:bCs/>
        </w:rPr>
        <w:t xml:space="preserve">Краткая характеристика национальной экономики </w:t>
      </w:r>
      <w:r>
        <w:rPr>
          <w:bCs/>
        </w:rPr>
        <w:tab/>
      </w:r>
      <w:r>
        <w:rPr>
          <w:bCs/>
        </w:rPr>
        <w:tab/>
        <w:t>49 - 52</w:t>
      </w:r>
      <w:r>
        <w:rPr>
          <w:bCs/>
        </w:rPr>
        <w:tab/>
        <w:t>15</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rPr>
          <w:bCs/>
        </w:rPr>
      </w:pP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rPr>
          <w:bCs/>
        </w:rPr>
      </w:pPr>
      <w:r>
        <w:rPr>
          <w:bCs/>
        </w:rPr>
        <w:t xml:space="preserve">ЧАСТЬ </w:t>
      </w:r>
      <w:r>
        <w:rPr>
          <w:bCs/>
          <w:lang w:val="en-US"/>
        </w:rPr>
        <w:t>II</w:t>
      </w:r>
      <w:r>
        <w:rPr>
          <w:bCs/>
        </w:rPr>
        <w:t>.</w:t>
      </w:r>
      <w:r>
        <w:rPr>
          <w:bCs/>
        </w:rPr>
        <w:tab/>
        <w:t xml:space="preserve">  МЕРЫ, ПРИНЯТЫЕ ОМАНОМ</w:t>
      </w:r>
      <w:r>
        <w:rPr>
          <w:bCs/>
        </w:rPr>
        <w:tab/>
      </w:r>
      <w:r>
        <w:rPr>
          <w:bCs/>
        </w:rPr>
        <w:tab/>
        <w:t>53 - 88</w:t>
      </w:r>
      <w:r>
        <w:rPr>
          <w:bCs/>
        </w:rPr>
        <w:tab/>
        <w:t>17</w:t>
      </w:r>
    </w:p>
    <w:p w:rsidR="00000000" w:rsidRDefault="00000000">
      <w:pPr>
        <w:tabs>
          <w:tab w:val="clear" w:pos="6237"/>
          <w:tab w:val="left" w:pos="567"/>
          <w:tab w:val="left" w:pos="1134"/>
          <w:tab w:val="left" w:pos="1701"/>
          <w:tab w:val="left" w:pos="2268"/>
          <w:tab w:val="right" w:leader="dot" w:pos="7655"/>
          <w:tab w:val="center" w:pos="8222"/>
          <w:tab w:val="center" w:pos="9122"/>
        </w:tabs>
        <w:spacing w:line="240" w:lineRule="auto"/>
        <w:rPr>
          <w:bCs/>
        </w:rPr>
      </w:pP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Статья 1</w:t>
      </w:r>
      <w:r>
        <w:rPr>
          <w:bCs/>
        </w:rPr>
        <w:tab/>
      </w:r>
      <w:r>
        <w:rPr>
          <w:bCs/>
        </w:rPr>
        <w:tab/>
        <w:t>53 - 56</w:t>
      </w:r>
      <w:r>
        <w:rPr>
          <w:bCs/>
        </w:rPr>
        <w:tab/>
        <w:t>17</w:t>
      </w: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Статья 2</w:t>
      </w:r>
      <w:r>
        <w:rPr>
          <w:bCs/>
        </w:rPr>
        <w:tab/>
      </w:r>
      <w:r>
        <w:rPr>
          <w:bCs/>
        </w:rPr>
        <w:tab/>
        <w:t>57 - 62</w:t>
      </w:r>
      <w:r>
        <w:rPr>
          <w:bCs/>
        </w:rPr>
        <w:tab/>
        <w:t>18</w:t>
      </w: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Статья 3</w:t>
      </w:r>
      <w:r>
        <w:rPr>
          <w:bCs/>
        </w:rPr>
        <w:tab/>
      </w:r>
      <w:r>
        <w:rPr>
          <w:bCs/>
        </w:rPr>
        <w:tab/>
        <w:t>63</w:t>
      </w:r>
      <w:r>
        <w:rPr>
          <w:bCs/>
        </w:rPr>
        <w:tab/>
        <w:t>19</w:t>
      </w: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Статья 4</w:t>
      </w:r>
      <w:r>
        <w:rPr>
          <w:bCs/>
        </w:rPr>
        <w:tab/>
      </w:r>
      <w:r>
        <w:rPr>
          <w:bCs/>
        </w:rPr>
        <w:tab/>
        <w:t>64</w:t>
      </w:r>
      <w:r>
        <w:rPr>
          <w:bCs/>
        </w:rPr>
        <w:tab/>
        <w:t>20</w:t>
      </w: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Статья 5</w:t>
      </w:r>
      <w:r>
        <w:rPr>
          <w:bCs/>
        </w:rPr>
        <w:tab/>
      </w:r>
      <w:r>
        <w:rPr>
          <w:bCs/>
        </w:rPr>
        <w:tab/>
        <w:t>65 - 84</w:t>
      </w:r>
      <w:r>
        <w:rPr>
          <w:bCs/>
        </w:rPr>
        <w:tab/>
        <w:t>20</w:t>
      </w: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Статья 6</w:t>
      </w:r>
      <w:r>
        <w:rPr>
          <w:bCs/>
        </w:rPr>
        <w:tab/>
      </w:r>
      <w:r>
        <w:rPr>
          <w:bCs/>
        </w:rPr>
        <w:tab/>
        <w:t>85</w:t>
      </w:r>
      <w:r>
        <w:rPr>
          <w:bCs/>
        </w:rPr>
        <w:tab/>
        <w:t>28</w:t>
      </w: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Статья 7</w:t>
      </w:r>
      <w:r>
        <w:rPr>
          <w:bCs/>
        </w:rPr>
        <w:tab/>
      </w:r>
      <w:r>
        <w:rPr>
          <w:bCs/>
        </w:rPr>
        <w:tab/>
        <w:t>86 - 88</w:t>
      </w:r>
      <w:r>
        <w:rPr>
          <w:bCs/>
        </w:rPr>
        <w:tab/>
        <w:t>28</w:t>
      </w:r>
    </w:p>
    <w:p w:rsidR="00000000" w:rsidRDefault="00000000">
      <w:pPr>
        <w:tabs>
          <w:tab w:val="clear" w:pos="1134"/>
          <w:tab w:val="clear" w:pos="1701"/>
          <w:tab w:val="clear" w:pos="2268"/>
          <w:tab w:val="clear" w:pos="6237"/>
          <w:tab w:val="left" w:pos="567"/>
          <w:tab w:val="right" w:leader="dot" w:pos="7655"/>
          <w:tab w:val="center" w:pos="8222"/>
          <w:tab w:val="center" w:pos="9122"/>
        </w:tabs>
        <w:spacing w:line="360" w:lineRule="auto"/>
        <w:rPr>
          <w:bCs/>
        </w:rPr>
      </w:pPr>
      <w:r>
        <w:rPr>
          <w:bCs/>
        </w:rPr>
        <w:t>Заключение</w:t>
      </w:r>
      <w:r>
        <w:rPr>
          <w:bCs/>
        </w:rPr>
        <w:tab/>
      </w:r>
      <w:r>
        <w:rPr>
          <w:bCs/>
        </w:rPr>
        <w:tab/>
        <w:t>89 - 90</w:t>
      </w:r>
      <w:r>
        <w:rPr>
          <w:bCs/>
        </w:rPr>
        <w:tab/>
        <w:t>38</w:t>
      </w:r>
    </w:p>
    <w:p w:rsidR="00000000" w:rsidRDefault="00000000">
      <w:pPr>
        <w:tabs>
          <w:tab w:val="clear" w:pos="1134"/>
          <w:tab w:val="clear" w:pos="1701"/>
          <w:tab w:val="clear" w:pos="2268"/>
          <w:tab w:val="clear" w:pos="6237"/>
          <w:tab w:val="left" w:pos="567"/>
          <w:tab w:val="right" w:leader="dot" w:pos="8647"/>
          <w:tab w:val="center" w:pos="9122"/>
        </w:tabs>
        <w:spacing w:line="360" w:lineRule="auto"/>
        <w:rPr>
          <w:bCs/>
        </w:rPr>
      </w:pPr>
      <w:r>
        <w:rPr>
          <w:bCs/>
        </w:rPr>
        <w:t>Использованные документы</w:t>
      </w:r>
      <w:r>
        <w:rPr>
          <w:bCs/>
        </w:rPr>
        <w:tab/>
      </w:r>
      <w:r>
        <w:rPr>
          <w:bCs/>
        </w:rPr>
        <w:tab/>
        <w:t>38</w:t>
      </w:r>
    </w:p>
    <w:p w:rsidR="00000000" w:rsidRDefault="00000000">
      <w:pPr>
        <w:tabs>
          <w:tab w:val="clear" w:pos="1134"/>
          <w:tab w:val="clear" w:pos="1701"/>
          <w:tab w:val="clear" w:pos="2268"/>
          <w:tab w:val="clear" w:pos="6237"/>
          <w:tab w:val="left" w:pos="567"/>
          <w:tab w:val="right" w:leader="dot" w:pos="7172"/>
          <w:tab w:val="center" w:pos="8039"/>
          <w:tab w:val="center" w:pos="9122"/>
        </w:tabs>
        <w:rPr>
          <w:bCs/>
        </w:rPr>
      </w:pPr>
    </w:p>
    <w:p w:rsidR="00000000" w:rsidRDefault="00000000">
      <w:pPr>
        <w:tabs>
          <w:tab w:val="clear" w:pos="1134"/>
          <w:tab w:val="clear" w:pos="1701"/>
          <w:tab w:val="clear" w:pos="2268"/>
          <w:tab w:val="clear" w:pos="6237"/>
          <w:tab w:val="left" w:pos="567"/>
          <w:tab w:val="right" w:leader="dot" w:pos="7172"/>
          <w:tab w:val="center" w:pos="8039"/>
          <w:tab w:val="center" w:pos="9122"/>
        </w:tabs>
        <w:jc w:val="center"/>
        <w:rPr>
          <w:b/>
          <w:lang w:val="en-US"/>
        </w:rPr>
      </w:pPr>
      <w:r>
        <w:rPr>
          <w:bCs/>
        </w:rPr>
        <w:br w:type="page"/>
      </w:r>
      <w:r>
        <w:rPr>
          <w:b/>
        </w:rPr>
        <w:t>Первоначальный национальный доклад Султаната Оман о мерах, принятых</w:t>
      </w:r>
    </w:p>
    <w:p w:rsidR="00000000" w:rsidRDefault="00000000">
      <w:pPr>
        <w:tabs>
          <w:tab w:val="clear" w:pos="1134"/>
          <w:tab w:val="clear" w:pos="1701"/>
          <w:tab w:val="clear" w:pos="2268"/>
          <w:tab w:val="clear" w:pos="6237"/>
          <w:tab w:val="left" w:pos="567"/>
          <w:tab w:val="right" w:leader="dot" w:pos="7172"/>
          <w:tab w:val="center" w:pos="8039"/>
          <w:tab w:val="center" w:pos="9122"/>
        </w:tabs>
        <w:jc w:val="center"/>
        <w:rPr>
          <w:b/>
        </w:rPr>
      </w:pPr>
      <w:r>
        <w:rPr>
          <w:b/>
        </w:rPr>
        <w:t xml:space="preserve">с целью осуществления положений Международной конвенции </w:t>
      </w:r>
    </w:p>
    <w:p w:rsidR="00000000" w:rsidRDefault="00000000">
      <w:pPr>
        <w:tabs>
          <w:tab w:val="clear" w:pos="1134"/>
          <w:tab w:val="clear" w:pos="1701"/>
          <w:tab w:val="clear" w:pos="2268"/>
          <w:tab w:val="clear" w:pos="6237"/>
          <w:tab w:val="left" w:pos="567"/>
          <w:tab w:val="right" w:leader="dot" w:pos="7172"/>
          <w:tab w:val="center" w:pos="8039"/>
          <w:tab w:val="center" w:pos="9122"/>
        </w:tabs>
        <w:jc w:val="center"/>
        <w:rPr>
          <w:b/>
        </w:rPr>
      </w:pPr>
      <w:r>
        <w:rPr>
          <w:b/>
        </w:rPr>
        <w:t>о ликвидации всех форм расовой дискриминации</w:t>
      </w:r>
    </w:p>
    <w:p w:rsidR="00000000" w:rsidRDefault="00000000">
      <w:pPr>
        <w:tabs>
          <w:tab w:val="clear" w:pos="1134"/>
          <w:tab w:val="clear" w:pos="1701"/>
          <w:tab w:val="clear" w:pos="2268"/>
          <w:tab w:val="clear" w:pos="6237"/>
          <w:tab w:val="left" w:pos="567"/>
          <w:tab w:val="left" w:pos="1122"/>
          <w:tab w:val="left" w:pos="1683"/>
          <w:tab w:val="left" w:pos="2244"/>
          <w:tab w:val="left" w:pos="2805"/>
          <w:tab w:val="left" w:pos="6171"/>
        </w:tabs>
        <w:jc w:val="center"/>
        <w:rPr>
          <w:b/>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jc w:val="center"/>
        <w:rPr>
          <w:b/>
        </w:rPr>
      </w:pPr>
      <w:r>
        <w:rPr>
          <w:b/>
        </w:rPr>
        <w:t xml:space="preserve">ЧАСТЬ </w:t>
      </w:r>
      <w:r>
        <w:rPr>
          <w:b/>
          <w:lang w:val="en-US"/>
        </w:rPr>
        <w:t>I</w:t>
      </w: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jc w:val="center"/>
        <w:rPr>
          <w:b/>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jc w:val="center"/>
        <w:rPr>
          <w:b/>
        </w:rPr>
      </w:pPr>
      <w:r>
        <w:rPr>
          <w:b/>
        </w:rPr>
        <w:t>СПРАВОЧНАЯ ИНФОРМАЦИЯ</w:t>
      </w: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jc w:val="center"/>
        <w:rPr>
          <w:b/>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r>
        <w:rPr>
          <w:bCs/>
        </w:rPr>
        <w:t>1.</w:t>
      </w:r>
      <w:r>
        <w:rPr>
          <w:bCs/>
        </w:rPr>
        <w:tab/>
        <w:t xml:space="preserve">Рассмотрение положения в области прав человека в Султанате Оман и его отношений с международными учреждениями и с другими государствами в целом будет неполным без ссылки, пусть краткой, на его историю.  Оман был империей с процветающей цивилизацией до </w:t>
      </w:r>
      <w:r>
        <w:rPr>
          <w:bCs/>
          <w:lang w:val="en-US"/>
        </w:rPr>
        <w:t>XIX</w:t>
      </w:r>
      <w:r>
        <w:rPr>
          <w:bCs/>
        </w:rPr>
        <w:t> века, когда он оказался практически полностью отрезанным от остального мира.  Признаки былого процветания, такие, как развитые системы образования, здравоохранения и дорожная инфраструктура, полностью исчезли.  Первый шаг к возрождению был сделан лишь в 1970 году, причем практически все пришлось начинать с нуля.  Сегодня Султанат Оман как страна и государство имеет столь развитые системы государственного образования и здравоохранения и такой уровень развития, которые позволяют отнести его к самой развитой из развивающихся стран.  Султанат приложил огромные усилия к тому, чтобы не отстать от мирового прогресса, и за короткий период времени сумел ликвидировать все признаки отставания в своем развитии.</w:t>
      </w: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r>
        <w:rPr>
          <w:bCs/>
        </w:rPr>
        <w:t>2.</w:t>
      </w:r>
      <w:r>
        <w:rPr>
          <w:bCs/>
        </w:rPr>
        <w:tab/>
        <w:t>Ниже приводится краткая информация о некоторых достижениях не только в деле построения современного государства, стремящегося к развитию и улучшению благосостояния своих граждан, но и в области укрепления принципа законности и обеспечения свобод для всех граждан без какой бы то ни было дискриминации.</w:t>
      </w: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
        </w:rPr>
      </w:pPr>
      <w:r>
        <w:rPr>
          <w:b/>
        </w:rPr>
        <w:t>Географическое положение и площадь</w:t>
      </w: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r>
        <w:rPr>
          <w:bCs/>
        </w:rPr>
        <w:t>3.</w:t>
      </w:r>
      <w:r>
        <w:rPr>
          <w:bCs/>
        </w:rPr>
        <w:tab/>
        <w:t>Султанат Оман расположен на юго-восточной оконечности Аравийского полуострова и занимает территорию между 26,16°</w:t>
      </w:r>
      <w:r>
        <w:rPr>
          <w:bCs/>
          <w:vertAlign w:val="superscript"/>
        </w:rPr>
        <w:t xml:space="preserve"> </w:t>
      </w:r>
      <w:r>
        <w:rPr>
          <w:bCs/>
        </w:rPr>
        <w:t>и 30,39° северной широты и 52,00° и 59,50° восточной долготы.  Длина его береговой линии вдоль побережья Оманского залива и Аравийского моря, которая начинается с Аравийского моря и оконечности Индийского океана и простирается далее вдоль Залива, составляет 3 165 км.</w:t>
      </w: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r>
        <w:rPr>
          <w:bCs/>
        </w:rPr>
        <w:t>4.</w:t>
      </w:r>
      <w:r>
        <w:rPr>
          <w:bCs/>
        </w:rPr>
        <w:tab/>
        <w:t>На юго-западе Султанат Оман граничит с Йеменской Республикой, на западе - с Саудовской Аравией, а на севере - с Объединенными Арабскими Эмиратами.  Оман также контролирует ряд небольших островов, таких, как Салала и группа островных образований в Оманском заливе и Ормузском проливе, а также группу островов Масира и Халаньят в Аравийском море.  Общая площадь территории Омана составляет 309 500 км</w:t>
      </w:r>
      <w:r>
        <w:rPr>
          <w:bCs/>
          <w:vertAlign w:val="superscript"/>
        </w:rPr>
        <w:t>2</w:t>
      </w:r>
      <w:r>
        <w:rPr>
          <w:bCs/>
        </w:rPr>
        <w:t>.</w:t>
      </w: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rPr>
      </w:pPr>
      <w:r>
        <w:rPr>
          <w:bCs/>
        </w:rPr>
        <w:t>5.</w:t>
      </w:r>
      <w:r>
        <w:rPr>
          <w:bCs/>
        </w:rPr>
        <w:tab/>
        <w:t>В силу своего положения Оман контролировал старейший морской торговый путь между Заливом и Индийским океаном.  Месторасположение Омана также объясняет и то, что он являлся основным перевалочным пунктом для всех караванов, следовавших через Аравийский полуостров с запада на восток и с севера на юг.</w:t>
      </w:r>
    </w:p>
    <w:p w:rsidR="00000000" w:rsidRDefault="00000000">
      <w:pPr>
        <w:tabs>
          <w:tab w:val="clear" w:pos="1134"/>
          <w:tab w:val="clear" w:pos="1701"/>
          <w:tab w:val="clear" w:pos="2268"/>
          <w:tab w:val="clear" w:pos="6237"/>
          <w:tab w:val="left" w:pos="567"/>
          <w:tab w:val="left" w:pos="1122"/>
          <w:tab w:val="left" w:pos="1683"/>
          <w:tab w:val="left" w:pos="2244"/>
          <w:tab w:val="right" w:leader="dot" w:pos="7172"/>
          <w:tab w:val="center" w:pos="8039"/>
          <w:tab w:val="center" w:pos="9122"/>
        </w:tabs>
        <w:rPr>
          <w:bCs/>
          <w:lang w:val="en-US"/>
        </w:rPr>
      </w:pPr>
    </w:p>
    <w:p w:rsidR="00000000" w:rsidRDefault="00000000">
      <w:pPr>
        <w:rPr>
          <w:b/>
          <w:bCs/>
        </w:rPr>
      </w:pPr>
      <w:r>
        <w:rPr>
          <w:b/>
          <w:bCs/>
        </w:rPr>
        <w:t>Население</w:t>
      </w:r>
    </w:p>
    <w:p w:rsidR="00000000" w:rsidRDefault="00000000">
      <w:pPr>
        <w:rPr>
          <w:b/>
          <w:bCs/>
        </w:rPr>
      </w:pPr>
    </w:p>
    <w:p w:rsidR="00000000" w:rsidRDefault="00000000">
      <w:r>
        <w:t>6.</w:t>
      </w:r>
      <w:r>
        <w:tab/>
        <w:t xml:space="preserve">По данным последней переписи (2003 года), общая численность населения Омана составляет 2 340 815 человек, из которых 1 781 558 человек составляют </w:t>
      </w:r>
      <w:proofErr w:type="spellStart"/>
      <w:r>
        <w:t>оманцы</w:t>
      </w:r>
      <w:proofErr w:type="spellEnd"/>
      <w:r>
        <w:t>, а 559 257 человек - проживающие в стране иностранцы.  На долю экспатриантов в стране приходится 23,9% всего населения.  Соотношение мужчин и женщин составляет 128 : 100.  Наибольшее число экспатриантов составляют рабочие из стран Юго-Восточной Азии.</w:t>
      </w:r>
    </w:p>
    <w:p w:rsidR="00000000" w:rsidRDefault="00000000"/>
    <w:p w:rsidR="00000000" w:rsidRDefault="00000000">
      <w:pPr>
        <w:rPr>
          <w:lang w:val="en-US"/>
        </w:rPr>
      </w:pPr>
      <w:r>
        <w:t>7.</w:t>
      </w:r>
      <w:r>
        <w:tab/>
        <w:t>В нижеследующей таблице показано демографическое распределение населения по всем восьми административным единицам на основе общей переписи населения 2003 года.</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2"/>
        <w:gridCol w:w="1693"/>
        <w:gridCol w:w="1694"/>
        <w:gridCol w:w="1694"/>
        <w:gridCol w:w="1694"/>
      </w:tblGrid>
      <w:tr w:rsidR="00000000">
        <w:tblPrEx>
          <w:tblCellMar>
            <w:top w:w="0" w:type="dxa"/>
            <w:bottom w:w="0" w:type="dxa"/>
          </w:tblCellMar>
        </w:tblPrEx>
        <w:tc>
          <w:tcPr>
            <w:tcW w:w="2562" w:type="dxa"/>
          </w:tcPr>
          <w:p w:rsidR="00000000" w:rsidRDefault="00000000">
            <w:proofErr w:type="spellStart"/>
            <w:r>
              <w:t>Мухафаза</w:t>
            </w:r>
            <w:proofErr w:type="spellEnd"/>
            <w:r>
              <w:t>/область</w:t>
            </w:r>
          </w:p>
        </w:tc>
        <w:tc>
          <w:tcPr>
            <w:tcW w:w="1693" w:type="dxa"/>
          </w:tcPr>
          <w:p w:rsidR="00000000" w:rsidRDefault="00000000">
            <w:pPr>
              <w:jc w:val="center"/>
            </w:pPr>
            <w:proofErr w:type="spellStart"/>
            <w:r>
              <w:t>Оманцы</w:t>
            </w:r>
            <w:proofErr w:type="spellEnd"/>
          </w:p>
        </w:tc>
        <w:tc>
          <w:tcPr>
            <w:tcW w:w="1694" w:type="dxa"/>
          </w:tcPr>
          <w:p w:rsidR="00000000" w:rsidRDefault="00000000">
            <w:pPr>
              <w:jc w:val="center"/>
            </w:pPr>
            <w:r>
              <w:t>%</w:t>
            </w:r>
          </w:p>
        </w:tc>
        <w:tc>
          <w:tcPr>
            <w:tcW w:w="1694" w:type="dxa"/>
          </w:tcPr>
          <w:p w:rsidR="00000000" w:rsidRDefault="00000000">
            <w:pPr>
              <w:jc w:val="center"/>
            </w:pPr>
            <w:r>
              <w:t>Экспатрианты</w:t>
            </w:r>
          </w:p>
        </w:tc>
        <w:tc>
          <w:tcPr>
            <w:tcW w:w="1694" w:type="dxa"/>
          </w:tcPr>
          <w:p w:rsidR="00000000" w:rsidRDefault="00000000">
            <w:pPr>
              <w:jc w:val="center"/>
            </w:pPr>
            <w:r>
              <w:t>%</w:t>
            </w:r>
          </w:p>
        </w:tc>
      </w:tr>
      <w:tr w:rsidR="00000000">
        <w:tblPrEx>
          <w:tblCellMar>
            <w:top w:w="0" w:type="dxa"/>
            <w:bottom w:w="0" w:type="dxa"/>
          </w:tblCellMar>
        </w:tblPrEx>
        <w:tc>
          <w:tcPr>
            <w:tcW w:w="2562" w:type="dxa"/>
          </w:tcPr>
          <w:p w:rsidR="00000000" w:rsidRDefault="00000000">
            <w:r>
              <w:t>Маскат</w:t>
            </w:r>
          </w:p>
        </w:tc>
        <w:tc>
          <w:tcPr>
            <w:tcW w:w="1693" w:type="dxa"/>
          </w:tcPr>
          <w:p w:rsidR="00000000" w:rsidRDefault="00000000">
            <w:pPr>
              <w:pStyle w:val="Header"/>
              <w:spacing w:line="288" w:lineRule="auto"/>
              <w:ind w:right="319"/>
              <w:jc w:val="right"/>
              <w:rPr>
                <w:bCs/>
              </w:rPr>
            </w:pPr>
            <w:r>
              <w:rPr>
                <w:bCs/>
              </w:rPr>
              <w:t>381 612</w:t>
            </w:r>
          </w:p>
        </w:tc>
        <w:tc>
          <w:tcPr>
            <w:tcW w:w="1694" w:type="dxa"/>
          </w:tcPr>
          <w:p w:rsidR="00000000" w:rsidRDefault="00000000">
            <w:pPr>
              <w:pStyle w:val="Header"/>
              <w:spacing w:line="288" w:lineRule="auto"/>
              <w:ind w:right="549"/>
              <w:jc w:val="right"/>
              <w:rPr>
                <w:bCs/>
              </w:rPr>
            </w:pPr>
            <w:r>
              <w:rPr>
                <w:bCs/>
              </w:rPr>
              <w:t>21,4</w:t>
            </w:r>
          </w:p>
        </w:tc>
        <w:tc>
          <w:tcPr>
            <w:tcW w:w="1694" w:type="dxa"/>
          </w:tcPr>
          <w:p w:rsidR="00000000" w:rsidRDefault="00000000">
            <w:pPr>
              <w:pStyle w:val="Header"/>
              <w:spacing w:line="288" w:lineRule="auto"/>
              <w:ind w:right="447"/>
              <w:jc w:val="right"/>
              <w:rPr>
                <w:bCs/>
              </w:rPr>
            </w:pPr>
            <w:r>
              <w:rPr>
                <w:bCs/>
              </w:rPr>
              <w:t>250 461</w:t>
            </w:r>
          </w:p>
        </w:tc>
        <w:tc>
          <w:tcPr>
            <w:tcW w:w="1694" w:type="dxa"/>
          </w:tcPr>
          <w:p w:rsidR="00000000" w:rsidRDefault="00000000">
            <w:pPr>
              <w:pStyle w:val="Header"/>
              <w:spacing w:line="288" w:lineRule="auto"/>
              <w:ind w:right="582"/>
              <w:jc w:val="right"/>
              <w:rPr>
                <w:bCs/>
              </w:rPr>
            </w:pPr>
            <w:r>
              <w:rPr>
                <w:bCs/>
              </w:rPr>
              <w:t>44,8</w:t>
            </w:r>
          </w:p>
        </w:tc>
      </w:tr>
      <w:tr w:rsidR="00000000">
        <w:tblPrEx>
          <w:tblCellMar>
            <w:top w:w="0" w:type="dxa"/>
            <w:bottom w:w="0" w:type="dxa"/>
          </w:tblCellMar>
        </w:tblPrEx>
        <w:tc>
          <w:tcPr>
            <w:tcW w:w="2562" w:type="dxa"/>
          </w:tcPr>
          <w:p w:rsidR="00000000" w:rsidRDefault="00000000">
            <w:proofErr w:type="spellStart"/>
            <w:r>
              <w:t>Батина</w:t>
            </w:r>
            <w:proofErr w:type="spellEnd"/>
          </w:p>
        </w:tc>
        <w:tc>
          <w:tcPr>
            <w:tcW w:w="1693" w:type="dxa"/>
          </w:tcPr>
          <w:p w:rsidR="00000000" w:rsidRDefault="00000000">
            <w:pPr>
              <w:pStyle w:val="Header"/>
              <w:spacing w:line="288" w:lineRule="auto"/>
              <w:ind w:right="319"/>
              <w:jc w:val="right"/>
              <w:rPr>
                <w:bCs/>
              </w:rPr>
            </w:pPr>
            <w:r>
              <w:rPr>
                <w:bCs/>
              </w:rPr>
              <w:t>564 407</w:t>
            </w:r>
          </w:p>
        </w:tc>
        <w:tc>
          <w:tcPr>
            <w:tcW w:w="1694" w:type="dxa"/>
          </w:tcPr>
          <w:p w:rsidR="00000000" w:rsidRDefault="00000000">
            <w:pPr>
              <w:pStyle w:val="Header"/>
              <w:spacing w:line="288" w:lineRule="auto"/>
              <w:ind w:right="549"/>
              <w:jc w:val="right"/>
              <w:rPr>
                <w:bCs/>
              </w:rPr>
            </w:pPr>
            <w:r>
              <w:rPr>
                <w:bCs/>
              </w:rPr>
              <w:t>31,7</w:t>
            </w:r>
          </w:p>
        </w:tc>
        <w:tc>
          <w:tcPr>
            <w:tcW w:w="1694" w:type="dxa"/>
          </w:tcPr>
          <w:p w:rsidR="00000000" w:rsidRDefault="00000000">
            <w:pPr>
              <w:pStyle w:val="Header"/>
              <w:spacing w:line="288" w:lineRule="auto"/>
              <w:ind w:right="447"/>
              <w:jc w:val="right"/>
              <w:rPr>
                <w:bCs/>
              </w:rPr>
            </w:pPr>
            <w:r>
              <w:rPr>
                <w:bCs/>
              </w:rPr>
              <w:t>89 098</w:t>
            </w:r>
          </w:p>
        </w:tc>
        <w:tc>
          <w:tcPr>
            <w:tcW w:w="1694" w:type="dxa"/>
          </w:tcPr>
          <w:p w:rsidR="00000000" w:rsidRDefault="00000000">
            <w:pPr>
              <w:pStyle w:val="Header"/>
              <w:spacing w:line="288" w:lineRule="auto"/>
              <w:ind w:right="582"/>
              <w:jc w:val="right"/>
              <w:rPr>
                <w:bCs/>
              </w:rPr>
            </w:pPr>
            <w:r>
              <w:rPr>
                <w:bCs/>
              </w:rPr>
              <w:t>15,9</w:t>
            </w:r>
          </w:p>
        </w:tc>
      </w:tr>
      <w:tr w:rsidR="00000000">
        <w:tblPrEx>
          <w:tblCellMar>
            <w:top w:w="0" w:type="dxa"/>
            <w:bottom w:w="0" w:type="dxa"/>
          </w:tblCellMar>
        </w:tblPrEx>
        <w:tc>
          <w:tcPr>
            <w:tcW w:w="2562" w:type="dxa"/>
          </w:tcPr>
          <w:p w:rsidR="00000000" w:rsidRDefault="00000000">
            <w:r>
              <w:t>Мусандам</w:t>
            </w:r>
          </w:p>
        </w:tc>
        <w:tc>
          <w:tcPr>
            <w:tcW w:w="1693" w:type="dxa"/>
          </w:tcPr>
          <w:p w:rsidR="00000000" w:rsidRDefault="00000000">
            <w:pPr>
              <w:pStyle w:val="Header"/>
              <w:spacing w:line="288" w:lineRule="auto"/>
              <w:ind w:right="319"/>
              <w:jc w:val="right"/>
              <w:rPr>
                <w:bCs/>
              </w:rPr>
            </w:pPr>
            <w:r>
              <w:rPr>
                <w:bCs/>
              </w:rPr>
              <w:t>20 324</w:t>
            </w:r>
          </w:p>
        </w:tc>
        <w:tc>
          <w:tcPr>
            <w:tcW w:w="1694" w:type="dxa"/>
          </w:tcPr>
          <w:p w:rsidR="00000000" w:rsidRDefault="00000000">
            <w:pPr>
              <w:pStyle w:val="Header"/>
              <w:spacing w:line="288" w:lineRule="auto"/>
              <w:ind w:right="549"/>
              <w:jc w:val="right"/>
              <w:rPr>
                <w:bCs/>
              </w:rPr>
            </w:pPr>
            <w:r>
              <w:rPr>
                <w:bCs/>
              </w:rPr>
              <w:t>1,1</w:t>
            </w:r>
          </w:p>
        </w:tc>
        <w:tc>
          <w:tcPr>
            <w:tcW w:w="1694" w:type="dxa"/>
          </w:tcPr>
          <w:p w:rsidR="00000000" w:rsidRDefault="00000000">
            <w:pPr>
              <w:pStyle w:val="Header"/>
              <w:spacing w:line="288" w:lineRule="auto"/>
              <w:ind w:right="447"/>
              <w:jc w:val="right"/>
              <w:rPr>
                <w:bCs/>
              </w:rPr>
            </w:pPr>
            <w:r>
              <w:rPr>
                <w:bCs/>
              </w:rPr>
              <w:t>8 054</w:t>
            </w:r>
          </w:p>
        </w:tc>
        <w:tc>
          <w:tcPr>
            <w:tcW w:w="1694" w:type="dxa"/>
          </w:tcPr>
          <w:p w:rsidR="00000000" w:rsidRDefault="00000000">
            <w:pPr>
              <w:pStyle w:val="Header"/>
              <w:spacing w:line="288" w:lineRule="auto"/>
              <w:ind w:right="582"/>
              <w:jc w:val="right"/>
              <w:rPr>
                <w:bCs/>
              </w:rPr>
            </w:pPr>
            <w:r>
              <w:rPr>
                <w:bCs/>
              </w:rPr>
              <w:t>1,5</w:t>
            </w:r>
          </w:p>
        </w:tc>
      </w:tr>
      <w:tr w:rsidR="00000000">
        <w:tblPrEx>
          <w:tblCellMar>
            <w:top w:w="0" w:type="dxa"/>
            <w:bottom w:w="0" w:type="dxa"/>
          </w:tblCellMar>
        </w:tblPrEx>
        <w:tc>
          <w:tcPr>
            <w:tcW w:w="2562" w:type="dxa"/>
          </w:tcPr>
          <w:p w:rsidR="00000000" w:rsidRDefault="00000000">
            <w:r>
              <w:t>Захирах</w:t>
            </w:r>
          </w:p>
        </w:tc>
        <w:tc>
          <w:tcPr>
            <w:tcW w:w="1693" w:type="dxa"/>
          </w:tcPr>
          <w:p w:rsidR="00000000" w:rsidRDefault="00000000">
            <w:pPr>
              <w:pStyle w:val="Header"/>
              <w:spacing w:line="288" w:lineRule="auto"/>
              <w:ind w:right="319"/>
              <w:jc w:val="right"/>
              <w:rPr>
                <w:bCs/>
              </w:rPr>
            </w:pPr>
            <w:r>
              <w:rPr>
                <w:bCs/>
              </w:rPr>
              <w:t>147 689</w:t>
            </w:r>
          </w:p>
        </w:tc>
        <w:tc>
          <w:tcPr>
            <w:tcW w:w="1694" w:type="dxa"/>
          </w:tcPr>
          <w:p w:rsidR="00000000" w:rsidRDefault="00000000">
            <w:pPr>
              <w:pStyle w:val="Header"/>
              <w:spacing w:line="288" w:lineRule="auto"/>
              <w:ind w:right="549"/>
              <w:jc w:val="right"/>
              <w:rPr>
                <w:bCs/>
              </w:rPr>
            </w:pPr>
            <w:r>
              <w:rPr>
                <w:bCs/>
              </w:rPr>
              <w:t>8,3</w:t>
            </w:r>
          </w:p>
        </w:tc>
        <w:tc>
          <w:tcPr>
            <w:tcW w:w="1694" w:type="dxa"/>
          </w:tcPr>
          <w:p w:rsidR="00000000" w:rsidRDefault="00000000">
            <w:pPr>
              <w:pStyle w:val="Header"/>
              <w:spacing w:line="288" w:lineRule="auto"/>
              <w:ind w:right="447"/>
              <w:jc w:val="right"/>
              <w:rPr>
                <w:bCs/>
              </w:rPr>
            </w:pPr>
            <w:r>
              <w:rPr>
                <w:bCs/>
              </w:rPr>
              <w:t>59 326</w:t>
            </w:r>
          </w:p>
        </w:tc>
        <w:tc>
          <w:tcPr>
            <w:tcW w:w="1694" w:type="dxa"/>
          </w:tcPr>
          <w:p w:rsidR="00000000" w:rsidRDefault="00000000">
            <w:pPr>
              <w:pStyle w:val="Header"/>
              <w:spacing w:line="288" w:lineRule="auto"/>
              <w:ind w:right="582"/>
              <w:jc w:val="right"/>
              <w:rPr>
                <w:bCs/>
              </w:rPr>
            </w:pPr>
            <w:r>
              <w:rPr>
                <w:bCs/>
              </w:rPr>
              <w:t>10,6</w:t>
            </w:r>
          </w:p>
        </w:tc>
      </w:tr>
      <w:tr w:rsidR="00000000">
        <w:tblPrEx>
          <w:tblCellMar>
            <w:top w:w="0" w:type="dxa"/>
            <w:bottom w:w="0" w:type="dxa"/>
          </w:tblCellMar>
        </w:tblPrEx>
        <w:tc>
          <w:tcPr>
            <w:tcW w:w="2562" w:type="dxa"/>
          </w:tcPr>
          <w:p w:rsidR="00000000" w:rsidRDefault="00000000">
            <w:proofErr w:type="spellStart"/>
            <w:r>
              <w:t>Дахилия</w:t>
            </w:r>
            <w:proofErr w:type="spellEnd"/>
          </w:p>
        </w:tc>
        <w:tc>
          <w:tcPr>
            <w:tcW w:w="1693" w:type="dxa"/>
          </w:tcPr>
          <w:p w:rsidR="00000000" w:rsidRDefault="00000000">
            <w:pPr>
              <w:pStyle w:val="Header"/>
              <w:spacing w:line="288" w:lineRule="auto"/>
              <w:ind w:right="319"/>
              <w:jc w:val="right"/>
              <w:rPr>
                <w:bCs/>
              </w:rPr>
            </w:pPr>
            <w:r>
              <w:rPr>
                <w:bCs/>
              </w:rPr>
              <w:t>235 337</w:t>
            </w:r>
          </w:p>
        </w:tc>
        <w:tc>
          <w:tcPr>
            <w:tcW w:w="1694" w:type="dxa"/>
          </w:tcPr>
          <w:p w:rsidR="00000000" w:rsidRDefault="00000000">
            <w:pPr>
              <w:pStyle w:val="Header"/>
              <w:spacing w:line="288" w:lineRule="auto"/>
              <w:ind w:right="549"/>
              <w:jc w:val="right"/>
              <w:rPr>
                <w:bCs/>
              </w:rPr>
            </w:pPr>
            <w:r>
              <w:rPr>
                <w:bCs/>
              </w:rPr>
              <w:t>13,2</w:t>
            </w:r>
          </w:p>
        </w:tc>
        <w:tc>
          <w:tcPr>
            <w:tcW w:w="1694" w:type="dxa"/>
          </w:tcPr>
          <w:p w:rsidR="00000000" w:rsidRDefault="00000000">
            <w:pPr>
              <w:pStyle w:val="Header"/>
              <w:spacing w:line="288" w:lineRule="auto"/>
              <w:ind w:right="447"/>
              <w:jc w:val="right"/>
              <w:rPr>
                <w:bCs/>
              </w:rPr>
            </w:pPr>
            <w:r>
              <w:rPr>
                <w:bCs/>
              </w:rPr>
              <w:t>31 803</w:t>
            </w:r>
          </w:p>
        </w:tc>
        <w:tc>
          <w:tcPr>
            <w:tcW w:w="1694" w:type="dxa"/>
          </w:tcPr>
          <w:p w:rsidR="00000000" w:rsidRDefault="00000000">
            <w:pPr>
              <w:pStyle w:val="Header"/>
              <w:spacing w:line="288" w:lineRule="auto"/>
              <w:ind w:right="582"/>
              <w:jc w:val="right"/>
              <w:rPr>
                <w:bCs/>
              </w:rPr>
            </w:pPr>
            <w:r>
              <w:rPr>
                <w:bCs/>
              </w:rPr>
              <w:t>5,7</w:t>
            </w:r>
          </w:p>
        </w:tc>
      </w:tr>
      <w:tr w:rsidR="00000000">
        <w:tblPrEx>
          <w:tblCellMar>
            <w:top w:w="0" w:type="dxa"/>
            <w:bottom w:w="0" w:type="dxa"/>
          </w:tblCellMar>
        </w:tblPrEx>
        <w:tc>
          <w:tcPr>
            <w:tcW w:w="2562" w:type="dxa"/>
          </w:tcPr>
          <w:p w:rsidR="00000000" w:rsidRDefault="00000000">
            <w:proofErr w:type="spellStart"/>
            <w:r>
              <w:t>Шаркия</w:t>
            </w:r>
            <w:proofErr w:type="spellEnd"/>
          </w:p>
        </w:tc>
        <w:tc>
          <w:tcPr>
            <w:tcW w:w="1693" w:type="dxa"/>
          </w:tcPr>
          <w:p w:rsidR="00000000" w:rsidRDefault="00000000">
            <w:pPr>
              <w:pStyle w:val="Header"/>
              <w:spacing w:line="288" w:lineRule="auto"/>
              <w:ind w:right="319"/>
              <w:jc w:val="right"/>
              <w:rPr>
                <w:bCs/>
              </w:rPr>
            </w:pPr>
            <w:r>
              <w:rPr>
                <w:bCs/>
              </w:rPr>
              <w:t>264 369</w:t>
            </w:r>
          </w:p>
        </w:tc>
        <w:tc>
          <w:tcPr>
            <w:tcW w:w="1694" w:type="dxa"/>
          </w:tcPr>
          <w:p w:rsidR="00000000" w:rsidRDefault="00000000">
            <w:pPr>
              <w:pStyle w:val="Header"/>
              <w:spacing w:line="288" w:lineRule="auto"/>
              <w:ind w:right="549"/>
              <w:jc w:val="right"/>
              <w:rPr>
                <w:bCs/>
              </w:rPr>
            </w:pPr>
            <w:r>
              <w:rPr>
                <w:bCs/>
              </w:rPr>
              <w:t>14,8</w:t>
            </w:r>
          </w:p>
        </w:tc>
        <w:tc>
          <w:tcPr>
            <w:tcW w:w="1694" w:type="dxa"/>
          </w:tcPr>
          <w:p w:rsidR="00000000" w:rsidRDefault="00000000">
            <w:pPr>
              <w:pStyle w:val="Header"/>
              <w:spacing w:line="288" w:lineRule="auto"/>
              <w:ind w:right="447"/>
              <w:jc w:val="right"/>
              <w:rPr>
                <w:bCs/>
              </w:rPr>
            </w:pPr>
            <w:r>
              <w:rPr>
                <w:bCs/>
              </w:rPr>
              <w:t>49 392</w:t>
            </w:r>
          </w:p>
        </w:tc>
        <w:tc>
          <w:tcPr>
            <w:tcW w:w="1694" w:type="dxa"/>
          </w:tcPr>
          <w:p w:rsidR="00000000" w:rsidRDefault="00000000">
            <w:pPr>
              <w:pStyle w:val="Header"/>
              <w:spacing w:line="288" w:lineRule="auto"/>
              <w:ind w:right="582"/>
              <w:jc w:val="right"/>
              <w:rPr>
                <w:bCs/>
              </w:rPr>
            </w:pPr>
            <w:r>
              <w:rPr>
                <w:bCs/>
              </w:rPr>
              <w:t>8,8</w:t>
            </w:r>
          </w:p>
        </w:tc>
      </w:tr>
      <w:tr w:rsidR="00000000">
        <w:tblPrEx>
          <w:tblCellMar>
            <w:top w:w="0" w:type="dxa"/>
            <w:bottom w:w="0" w:type="dxa"/>
          </w:tblCellMar>
        </w:tblPrEx>
        <w:tc>
          <w:tcPr>
            <w:tcW w:w="2562" w:type="dxa"/>
          </w:tcPr>
          <w:p w:rsidR="00000000" w:rsidRDefault="00000000">
            <w:r>
              <w:t>Вуста</w:t>
            </w:r>
          </w:p>
        </w:tc>
        <w:tc>
          <w:tcPr>
            <w:tcW w:w="1693" w:type="dxa"/>
          </w:tcPr>
          <w:p w:rsidR="00000000" w:rsidRDefault="00000000">
            <w:pPr>
              <w:pStyle w:val="Header"/>
              <w:spacing w:line="288" w:lineRule="auto"/>
              <w:ind w:right="319"/>
              <w:jc w:val="right"/>
              <w:rPr>
                <w:bCs/>
              </w:rPr>
            </w:pPr>
            <w:r>
              <w:rPr>
                <w:bCs/>
              </w:rPr>
              <w:t>16 861</w:t>
            </w:r>
          </w:p>
        </w:tc>
        <w:tc>
          <w:tcPr>
            <w:tcW w:w="1694" w:type="dxa"/>
          </w:tcPr>
          <w:p w:rsidR="00000000" w:rsidRDefault="00000000">
            <w:pPr>
              <w:pStyle w:val="Header"/>
              <w:spacing w:line="288" w:lineRule="auto"/>
              <w:ind w:right="549"/>
              <w:jc w:val="right"/>
              <w:rPr>
                <w:bCs/>
              </w:rPr>
            </w:pPr>
            <w:r>
              <w:rPr>
                <w:bCs/>
              </w:rPr>
              <w:t>1,0</w:t>
            </w:r>
          </w:p>
        </w:tc>
        <w:tc>
          <w:tcPr>
            <w:tcW w:w="1694" w:type="dxa"/>
          </w:tcPr>
          <w:p w:rsidR="00000000" w:rsidRDefault="00000000">
            <w:pPr>
              <w:pStyle w:val="Header"/>
              <w:spacing w:line="288" w:lineRule="auto"/>
              <w:ind w:right="447"/>
              <w:jc w:val="right"/>
              <w:rPr>
                <w:bCs/>
              </w:rPr>
            </w:pPr>
            <w:r>
              <w:rPr>
                <w:bCs/>
              </w:rPr>
              <w:t>6 122</w:t>
            </w:r>
          </w:p>
        </w:tc>
        <w:tc>
          <w:tcPr>
            <w:tcW w:w="1694" w:type="dxa"/>
          </w:tcPr>
          <w:p w:rsidR="00000000" w:rsidRDefault="00000000">
            <w:pPr>
              <w:pStyle w:val="Header"/>
              <w:spacing w:line="288" w:lineRule="auto"/>
              <w:ind w:right="582"/>
              <w:jc w:val="right"/>
              <w:rPr>
                <w:bCs/>
              </w:rPr>
            </w:pPr>
            <w:r>
              <w:rPr>
                <w:bCs/>
              </w:rPr>
              <w:t>1,1</w:t>
            </w:r>
          </w:p>
        </w:tc>
      </w:tr>
      <w:tr w:rsidR="00000000">
        <w:tblPrEx>
          <w:tblCellMar>
            <w:top w:w="0" w:type="dxa"/>
            <w:bottom w:w="0" w:type="dxa"/>
          </w:tblCellMar>
        </w:tblPrEx>
        <w:tc>
          <w:tcPr>
            <w:tcW w:w="2562" w:type="dxa"/>
          </w:tcPr>
          <w:p w:rsidR="00000000" w:rsidRDefault="00000000">
            <w:r>
              <w:t>Зуфар</w:t>
            </w:r>
          </w:p>
        </w:tc>
        <w:tc>
          <w:tcPr>
            <w:tcW w:w="1693" w:type="dxa"/>
          </w:tcPr>
          <w:p w:rsidR="00000000" w:rsidRDefault="00000000">
            <w:pPr>
              <w:pStyle w:val="Header"/>
              <w:spacing w:line="288" w:lineRule="auto"/>
              <w:ind w:right="319"/>
              <w:jc w:val="right"/>
              <w:rPr>
                <w:bCs/>
              </w:rPr>
            </w:pPr>
            <w:r>
              <w:rPr>
                <w:bCs/>
              </w:rPr>
              <w:t>150 959</w:t>
            </w:r>
          </w:p>
        </w:tc>
        <w:tc>
          <w:tcPr>
            <w:tcW w:w="1694" w:type="dxa"/>
          </w:tcPr>
          <w:p w:rsidR="00000000" w:rsidRDefault="00000000">
            <w:pPr>
              <w:pStyle w:val="Header"/>
              <w:spacing w:line="288" w:lineRule="auto"/>
              <w:ind w:right="549"/>
              <w:jc w:val="right"/>
              <w:rPr>
                <w:bCs/>
              </w:rPr>
            </w:pPr>
            <w:r>
              <w:rPr>
                <w:bCs/>
              </w:rPr>
              <w:t>8,5</w:t>
            </w:r>
          </w:p>
        </w:tc>
        <w:tc>
          <w:tcPr>
            <w:tcW w:w="1694" w:type="dxa"/>
          </w:tcPr>
          <w:p w:rsidR="00000000" w:rsidRDefault="00000000">
            <w:pPr>
              <w:pStyle w:val="Header"/>
              <w:spacing w:line="288" w:lineRule="auto"/>
              <w:ind w:right="447"/>
              <w:jc w:val="right"/>
              <w:rPr>
                <w:bCs/>
              </w:rPr>
            </w:pPr>
            <w:r>
              <w:rPr>
                <w:bCs/>
              </w:rPr>
              <w:t>65 001</w:t>
            </w:r>
          </w:p>
        </w:tc>
        <w:tc>
          <w:tcPr>
            <w:tcW w:w="1694" w:type="dxa"/>
          </w:tcPr>
          <w:p w:rsidR="00000000" w:rsidRDefault="00000000">
            <w:pPr>
              <w:pStyle w:val="Header"/>
              <w:spacing w:line="288" w:lineRule="auto"/>
              <w:ind w:right="582"/>
              <w:jc w:val="right"/>
              <w:rPr>
                <w:bCs/>
              </w:rPr>
            </w:pPr>
            <w:r>
              <w:rPr>
                <w:bCs/>
              </w:rPr>
              <w:t>11,6</w:t>
            </w:r>
          </w:p>
        </w:tc>
      </w:tr>
      <w:tr w:rsidR="00000000">
        <w:tblPrEx>
          <w:tblCellMar>
            <w:top w:w="0" w:type="dxa"/>
            <w:bottom w:w="0" w:type="dxa"/>
          </w:tblCellMar>
        </w:tblPrEx>
        <w:tc>
          <w:tcPr>
            <w:tcW w:w="2562" w:type="dxa"/>
          </w:tcPr>
          <w:p w:rsidR="00000000" w:rsidRDefault="00000000">
            <w:r>
              <w:tab/>
              <w:t>Всего</w:t>
            </w:r>
          </w:p>
        </w:tc>
        <w:tc>
          <w:tcPr>
            <w:tcW w:w="1693" w:type="dxa"/>
          </w:tcPr>
          <w:p w:rsidR="00000000" w:rsidRDefault="00000000">
            <w:pPr>
              <w:pStyle w:val="Header"/>
              <w:spacing w:line="288" w:lineRule="auto"/>
              <w:ind w:right="319"/>
              <w:jc w:val="right"/>
              <w:rPr>
                <w:bCs/>
              </w:rPr>
            </w:pPr>
            <w:r>
              <w:rPr>
                <w:bCs/>
              </w:rPr>
              <w:t>1 781 558</w:t>
            </w:r>
          </w:p>
        </w:tc>
        <w:tc>
          <w:tcPr>
            <w:tcW w:w="1694" w:type="dxa"/>
          </w:tcPr>
          <w:p w:rsidR="00000000" w:rsidRDefault="00000000">
            <w:pPr>
              <w:pStyle w:val="Header"/>
              <w:spacing w:line="288" w:lineRule="auto"/>
              <w:ind w:right="549"/>
              <w:jc w:val="right"/>
              <w:rPr>
                <w:bCs/>
              </w:rPr>
            </w:pPr>
            <w:r>
              <w:rPr>
                <w:bCs/>
              </w:rPr>
              <w:t>100,0</w:t>
            </w:r>
          </w:p>
        </w:tc>
        <w:tc>
          <w:tcPr>
            <w:tcW w:w="1694" w:type="dxa"/>
          </w:tcPr>
          <w:p w:rsidR="00000000" w:rsidRDefault="00000000">
            <w:pPr>
              <w:pStyle w:val="EndnoteReference"/>
              <w:ind w:right="447"/>
              <w:jc w:val="right"/>
              <w:rPr>
                <w:bCs/>
              </w:rPr>
            </w:pPr>
            <w:r>
              <w:rPr>
                <w:bCs/>
              </w:rPr>
              <w:t>559 257</w:t>
            </w:r>
          </w:p>
        </w:tc>
        <w:tc>
          <w:tcPr>
            <w:tcW w:w="1694" w:type="dxa"/>
          </w:tcPr>
          <w:p w:rsidR="00000000" w:rsidRDefault="00000000">
            <w:pPr>
              <w:pStyle w:val="EndnoteReference"/>
              <w:ind w:right="582"/>
              <w:jc w:val="right"/>
              <w:rPr>
                <w:bCs/>
              </w:rPr>
            </w:pPr>
            <w:r>
              <w:rPr>
                <w:bCs/>
              </w:rPr>
              <w:t>100,0</w:t>
            </w:r>
          </w:p>
        </w:tc>
      </w:tr>
    </w:tbl>
    <w:p w:rsidR="00000000" w:rsidRDefault="00000000"/>
    <w:p w:rsidR="00000000" w:rsidRDefault="00000000">
      <w:r>
        <w:t>8.</w:t>
      </w:r>
      <w:r>
        <w:tab/>
        <w:t xml:space="preserve">Арабский является официальным языком Султаната Оман, и большинство населения составляют мусульмане.  Немусульманами в основном являются рабочие-экспатрианты со всего мира.  Все жители Омана живут в мире друг с другом и проявляют примерную религиозную терпимость;  всякие проявления религиозного или сектантского фанатизма недопустимы и неприемлемы для оманского общества.  Государство обеспечивает свободу отправления религиозных обрядов, и общество живет в полном согласии и мире.  Будучи прибрежным государством, Оман являлся конечной точкой следования, а также источником возникновения множества волн иммигрантов, следовавших из Азии и Африки и в обратном направлении;  тем не менее </w:t>
      </w:r>
      <w:proofErr w:type="spellStart"/>
      <w:r>
        <w:t>оманское</w:t>
      </w:r>
      <w:proofErr w:type="spellEnd"/>
      <w:r>
        <w:t xml:space="preserve"> общество не знает социальных потрясений.</w:t>
      </w:r>
    </w:p>
    <w:p w:rsidR="00000000" w:rsidRDefault="00000000"/>
    <w:p w:rsidR="00000000" w:rsidRDefault="00000000">
      <w:pPr>
        <w:rPr>
          <w:b/>
          <w:bCs/>
        </w:rPr>
      </w:pPr>
      <w:r>
        <w:rPr>
          <w:b/>
          <w:bCs/>
        </w:rPr>
        <w:t>Политическая система</w:t>
      </w:r>
    </w:p>
    <w:p w:rsidR="00000000" w:rsidRDefault="00000000">
      <w:pPr>
        <w:rPr>
          <w:b/>
          <w:bCs/>
        </w:rPr>
      </w:pPr>
    </w:p>
    <w:p w:rsidR="00000000" w:rsidRDefault="00000000">
      <w:r>
        <w:t>9.</w:t>
      </w:r>
      <w:r>
        <w:tab/>
        <w:t xml:space="preserve">Оман уверенно продвигается к созданию полноценной системы государственных учреждений в самых различных областях.  Так, в 1982 году был создан Консультативный государственный совет, а в 1991 году - Совет </w:t>
      </w:r>
      <w:proofErr w:type="spellStart"/>
      <w:r>
        <w:t>шуры</w:t>
      </w:r>
      <w:proofErr w:type="spellEnd"/>
      <w:r>
        <w:t xml:space="preserve"> и, наконец, в ноябре 1996 года был провозглашен Основной закон государства (Конституция).  Это ознаменовало собой начало процесса преобразования государственных институтов, включая судебную систему, а также пересмотра правовых документов, которые формируют жизнь общества на базе положений, закрепленных в Основном законе, чтобы учесть все изменения, произошедшие в жизни оманского общества начиная с 1970 года.  В Основном законе закреплены руководящие принципы жизни государства, а также основополагающие права и обязанности граждан.  В частности, он обеспечивает равенство всех граждан перед законом и свободу вероисповедания.  В нем также подчеркивается, что справедливость и равенство являются основами политической, экономической и общественной жизни в Султанате.</w:t>
      </w:r>
    </w:p>
    <w:p w:rsidR="00000000" w:rsidRDefault="00000000"/>
    <w:p w:rsidR="00000000" w:rsidRDefault="00000000">
      <w:r>
        <w:t>10.</w:t>
      </w:r>
      <w:r>
        <w:tab/>
        <w:t>В статье 5 Основного закона указывается, что государственным строем страны является наследственный Султанат.  На этой основе государственный строй состоит из следующих главных элементов:</w:t>
      </w:r>
    </w:p>
    <w:p w:rsidR="00000000" w:rsidRDefault="00000000"/>
    <w:p w:rsidR="00000000" w:rsidRDefault="00000000">
      <w:pPr>
        <w:ind w:left="1134" w:hanging="1134"/>
      </w:pPr>
      <w:r>
        <w:rPr>
          <w:lang w:val="en-US"/>
        </w:rPr>
        <w:tab/>
      </w:r>
      <w:r>
        <w:t>а)</w:t>
      </w:r>
      <w:r>
        <w:tab/>
        <w:t>Султана, являющегося главой государства и главнокомандующим вооруженных сил.  Он является символом национального единства, а также его гарантом и защитником.  В статье 42 Основного закона перечислены функции султана.</w:t>
      </w:r>
    </w:p>
    <w:p w:rsidR="00000000" w:rsidRDefault="00000000">
      <w:pPr>
        <w:ind w:left="1134" w:hanging="1134"/>
      </w:pPr>
    </w:p>
    <w:p w:rsidR="00000000" w:rsidRDefault="00000000">
      <w:pPr>
        <w:ind w:left="1134" w:hanging="1134"/>
      </w:pPr>
      <w:r>
        <w:tab/>
        <w:t>b)</w:t>
      </w:r>
      <w:r>
        <w:tab/>
        <w:t>Совета министров, являющегося органом, которому доверено выполнение общей государственной политики.</w:t>
      </w:r>
    </w:p>
    <w:p w:rsidR="00000000" w:rsidRDefault="00000000">
      <w:pPr>
        <w:ind w:left="1134" w:hanging="1134"/>
      </w:pPr>
    </w:p>
    <w:p w:rsidR="00000000" w:rsidRDefault="00000000">
      <w:pPr>
        <w:ind w:left="1134" w:hanging="1134"/>
      </w:pPr>
      <w:r>
        <w:tab/>
        <w:t>с)</w:t>
      </w:r>
      <w:r>
        <w:tab/>
        <w:t>Совета Омана, который состоит из Совета шуры и Государственного совета.</w:t>
      </w:r>
    </w:p>
    <w:p w:rsidR="00000000" w:rsidRDefault="00000000"/>
    <w:p w:rsidR="00000000" w:rsidRDefault="00000000">
      <w:pPr>
        <w:rPr>
          <w:b/>
          <w:bCs/>
        </w:rPr>
      </w:pPr>
      <w:r>
        <w:rPr>
          <w:b/>
          <w:bCs/>
        </w:rPr>
        <w:t>Совет шуры</w:t>
      </w:r>
    </w:p>
    <w:p w:rsidR="00000000" w:rsidRDefault="00000000">
      <w:pPr>
        <w:rPr>
          <w:b/>
          <w:bCs/>
        </w:rPr>
      </w:pPr>
    </w:p>
    <w:p w:rsidR="00000000" w:rsidRDefault="00000000">
      <w:r>
        <w:t>11.</w:t>
      </w:r>
      <w:r>
        <w:tab/>
        <w:t>Совет шуры был создан в 1990 году взамен Консультативного государственного совета.  Совет осуществляет предусмотренные законом полномочия в экономической и социальной сферах.  Он состоит из 83 членов, которые избираются демократическим путем и представляют административные районы страны.  Срок полномочий членов Совета, который может продлеваться, составляет четыре года.  Совет проводит четыре регулярные сессии каждый год, на которых он рассматривает самые различные документы и вопросы, представляемые министерствами, и высказывает по ним соображения и рекомендации.  Недавно Совет шуры рассмотрел и принял рекомендации по таким вопросам, как приватизация транспорта и коммуникаций, реформа базового образования, улучшение системы высшего образования, вопросы, связанные с охраной окружающей среды, улучшением качества здравоохранения и перестройкой системы гражданской службы.  Совет может также проводить закрытые заседания с целью обсуждения конкретных вопросов в присутствии соответствующих министров и государственных должностных лиц.</w:t>
      </w:r>
    </w:p>
    <w:p w:rsidR="00000000" w:rsidRDefault="00000000"/>
    <w:p w:rsidR="00000000" w:rsidRDefault="00000000">
      <w:r>
        <w:t>12.</w:t>
      </w:r>
      <w:r>
        <w:tab/>
        <w:t>Совет рассматривает проекты законов, представляемые правительством, и пересматривает законы в экономической и социальной сферах с целью формулирования рекомендаций для их изменения или исправления.  Различные комиссии Совета готовят доклады по конкретным вопросам для обсуждения и принятия решений в Совете и их последующего представления султану.</w:t>
      </w:r>
    </w:p>
    <w:p w:rsidR="00000000" w:rsidRDefault="00000000"/>
    <w:p w:rsidR="00000000" w:rsidRDefault="00000000">
      <w:r>
        <w:t>13.</w:t>
      </w:r>
      <w:r>
        <w:tab/>
        <w:t>Последние выборы членов Совета шуры состоялись в октябре 2003 года.  Кандидатами в члены Совета могли быть все оманцы, будь то мужчины или женщины, в возрасте 30 лет и старше.  Право голосовать на этих выборах было представлено всем оманцам, как мужчинам, так и женщинам, в возрасте 21 года и старше.  Было выдвинуто 485 кандидатур, включая 14 женщин.</w:t>
      </w:r>
    </w:p>
    <w:p w:rsidR="00000000" w:rsidRDefault="00000000"/>
    <w:p w:rsidR="00000000" w:rsidRDefault="00000000">
      <w:pPr>
        <w:rPr>
          <w:b/>
          <w:bCs/>
        </w:rPr>
      </w:pPr>
      <w:r>
        <w:rPr>
          <w:b/>
          <w:bCs/>
        </w:rPr>
        <w:t>Государственный совет</w:t>
      </w:r>
    </w:p>
    <w:p w:rsidR="00000000" w:rsidRDefault="00000000">
      <w:pPr>
        <w:rPr>
          <w:b/>
          <w:bCs/>
        </w:rPr>
      </w:pPr>
    </w:p>
    <w:p w:rsidR="00000000" w:rsidRDefault="00000000">
      <w:r>
        <w:t>14.</w:t>
      </w:r>
      <w:r>
        <w:tab/>
        <w:t>Султан назначает членов Государственного совета на трехлетний срок, который может продлеваться.  Они отбираются из числа оманцев, обладающих компетенцией и опытом в различных областях.  В 2003 году членами Совета являлись 55 человек, в том числе семь женщин.  Функцией Государственного совета, в частности, является рассмотрение документов и вопросов, направляемых султаном или Советом министров для выработки предложений и рекомендаций.</w:t>
      </w:r>
    </w:p>
    <w:p w:rsidR="00000000" w:rsidRDefault="00000000"/>
    <w:p w:rsidR="00000000" w:rsidRDefault="00000000">
      <w:r>
        <w:t>15.</w:t>
      </w:r>
      <w:r>
        <w:tab/>
        <w:t>Государственный совет представляет султану ежегодные доклады о своей деятельности.  Он содействовал разработке шестого пятилетнего плана (2001-2005 годы), рассмотрел значительное число законопроектов и представил ряд рекомендаций Совету министров.  Он провел несколько исследований, в особенности по таким вопросам, являющимся проблемными для Султаната, как водные ресурсы и экономическая диверсификация.  Совет проводит четыре регулярные сессии каждый год в январе, марте, мае и октябре, но его председатель, по мере необходимости, может созывать специальные сессии.</w:t>
      </w:r>
    </w:p>
    <w:p w:rsidR="00000000" w:rsidRDefault="00000000"/>
    <w:p w:rsidR="00000000" w:rsidRDefault="00000000">
      <w:pPr>
        <w:rPr>
          <w:b/>
          <w:bCs/>
        </w:rPr>
      </w:pPr>
      <w:r>
        <w:rPr>
          <w:b/>
          <w:bCs/>
        </w:rPr>
        <w:t>Права человека, и в частности права женщин</w:t>
      </w:r>
    </w:p>
    <w:p w:rsidR="00000000" w:rsidRDefault="00000000">
      <w:pPr>
        <w:rPr>
          <w:b/>
          <w:bCs/>
        </w:rPr>
      </w:pPr>
    </w:p>
    <w:p w:rsidR="00000000" w:rsidRDefault="00000000">
      <w:r>
        <w:t>16.</w:t>
      </w:r>
      <w:r>
        <w:tab/>
        <w:t>С 1970 года современное оманское государство уделяет особое внимание защите основополагающих прав человека в соответствии с положениями международных пактов, деклараций и конвенций.  Был принят целый ряд законов, гарантирующих права человека, включая право на жилище, передвижение, свободу личности, свободу убеждений и их свободное выражение и т.д.  Такая политика была подтверждена провозглашением Основного закона государства, который гарантировал в законодательном порядке уважение человеческого достоинства и свободы.  Так, Основной закон запрещает нарушение свободы личности, за исключением случаев, определяемых законом.  Обеспечение законности стало основополагающим принципом уголовной политики, в соответствии с которой всякое преступление или наказание может быть квалифицировано только в рамках закона.</w:t>
      </w:r>
    </w:p>
    <w:p w:rsidR="00000000" w:rsidRDefault="00000000"/>
    <w:p w:rsidR="00000000" w:rsidRDefault="00000000">
      <w:r>
        <w:t>17.</w:t>
      </w:r>
      <w:r>
        <w:tab/>
        <w:t>После возрождения Султаната государство официально объявило о том, что женщины Омана более не будут находиться в маргинализированном положении и будут пользоваться всеми правами, установленными законом и исламским шариатом.  После этого прогресс в осуществлении прав женщин, при постоянном содействии со стороны государства, приобрел постоянный характер.  Сегодня женщины Омана играют все более важную и действенную роль в усилиях по национальному развитию, являясь членами Государственного совета и Совета шуры и занимая высокие посты в административной структуре государства и в самых различных областях хозяйственной деятельности.  Свидетельством высокого положения женщин в обществе является тот факт, что три министерства - высшего образования, социального развития и туризма - возглавляют женщины.  Еще одна женщина, занимающая должность уровня министра, возглавляет Генеральную организацию мелких предприятий.  Султанат также ратифицировал Соглашение о создании Организации арабских женщин, приняв Указ султана № 93/2002 и тем самым одобрив предпринимаемые этой организацией усилия по повышению роли работающих арабских женщин.</w:t>
      </w:r>
    </w:p>
    <w:p w:rsidR="00000000" w:rsidRDefault="00000000"/>
    <w:p w:rsidR="00000000" w:rsidRDefault="00000000">
      <w:r>
        <w:t>18.</w:t>
      </w:r>
      <w:r>
        <w:tab/>
        <w:t>В настоящее время правительство Омана рассматривает женщин в качестве главных партнеров в деле социального развития и воспитания будущих поколений граждан Омана, которые в дальнейшем будут нести ответственность за развитие страны.  Это свидетельствует о том, что все аспекты развития, затрагивающие жизнь людей в Омане, в равной мере распространяются как на мужчин, так и на женщин.  Строгое соблюдение этого принципа дает конкретные результаты в сфере комплексного развития оманского общества.  Почти половину всех учащихся на самых различных уровнях системы образования составляют женщины, на долю которых приходится 49% учащихся, и количество зачисляемых в учебные заведения женщин в возрасте от 6 до 23 лет не отличается от аналогичного количества мужчин, доля которых составляет около 69%.</w:t>
      </w:r>
    </w:p>
    <w:p w:rsidR="00000000" w:rsidRDefault="00000000"/>
    <w:p w:rsidR="00000000" w:rsidRDefault="00000000">
      <w:r>
        <w:t>19.</w:t>
      </w:r>
      <w:r>
        <w:tab/>
        <w:t>Женщины Омана успешно обучаются в вузах и оканчивают их, получая дипломы врачей, социальных работников, гражданских служащих, преподавателей, сотрудников полиции и т.д.  Сегодня множество женщин работают преподавателями или гражданскими служащими, а также заняты в частном секторе.  Женщины Омана имеют те же права и обязанности, что и мужчины, и получают равное вознаграждение за труд равной ценности как в государственном, так и в частном секторе.</w:t>
      </w:r>
    </w:p>
    <w:p w:rsidR="00000000" w:rsidRDefault="00000000"/>
    <w:p w:rsidR="00000000" w:rsidRDefault="00000000">
      <w:r>
        <w:t>20.</w:t>
      </w:r>
      <w:r>
        <w:tab/>
        <w:t>Понимая, что для успешного развития любой страны необходимы сотрудничество и солидарность, правительство Омана уделяло особое внимание созданию первой женской ассоциации в Омане после возрождения страны в 1970 году.  Эта ассоциация занимается улучшением социальных условий, повышением культурного уровня и обеспечением медицинского обслуживания женщин Омана на всех уровнях и во всех областях.  Эта ассоциация упорно и настойчиво занимается решением проблемы неграмотности среди женщин, а также предпринимает различные усилия с целью повышения уровня осведомленности женщин в самых различных областях.  Это общество, в котором насчитываются тысяча членов, продолжает активизировать свои усилия и расширять свое присутствие в различных районах страны, располагая в настоящее время несколькими центрами в населенных пунктах Султаната.  Оно публикует ежемесячное обозрение, в котором рассматриваются вопросы, волнующие женщин, и сотрудничает с министерством социальных дел в деле проведения образовательных программ для женщин из отдаленных районов, уделяя особое внимание уходу за детьми, санитарно-просветительской деятельности и обучению тому, как пользоваться современной бытовой техникой.</w:t>
      </w:r>
    </w:p>
    <w:p w:rsidR="00000000" w:rsidRDefault="00000000"/>
    <w:p w:rsidR="00000000" w:rsidRDefault="00000000">
      <w:r>
        <w:t>21.</w:t>
      </w:r>
      <w:r>
        <w:tab/>
        <w:t>Эти достижения в развитии женщин Омана стали возможными только благодаря активности женщин Омана и продолжающейся поддержке со стороны государства предпринимаемых в этом отношении инициатив.  Правительство Омана делает все возможное, чтобы женщины смогли занять в обществе надлежащее место.  Сегодня женщины участвуют во всех сферах деятельности, включая политическую, выдвигают свои кандидатуры на выборах и участвуют в голосовании.  Женщины также участвуют в экономической деятельности, и уже есть ряд женщин, являющихся владельцами предприятий, генеральными менеджерами компаний или членами высшего руководства компаний.</w:t>
      </w:r>
    </w:p>
    <w:p w:rsidR="00000000" w:rsidRDefault="00000000"/>
    <w:p w:rsidR="00000000" w:rsidRDefault="00000000">
      <w:pPr>
        <w:keepNext/>
        <w:rPr>
          <w:b/>
          <w:bCs/>
        </w:rPr>
      </w:pPr>
      <w:r>
        <w:rPr>
          <w:b/>
          <w:bCs/>
        </w:rPr>
        <w:t>Социальное развитие</w:t>
      </w:r>
    </w:p>
    <w:p w:rsidR="00000000" w:rsidRDefault="00000000">
      <w:pPr>
        <w:keepNext/>
        <w:rPr>
          <w:b/>
          <w:bCs/>
        </w:rPr>
      </w:pPr>
    </w:p>
    <w:p w:rsidR="00000000" w:rsidRDefault="00000000">
      <w:r>
        <w:t>22.</w:t>
      </w:r>
      <w:r>
        <w:tab/>
        <w:t>Государственные социальные услуги являются лишь частью предпринимаемых государством усилий по обеспечению достойных условий жизни гражданам Омана на протяжении всей их жизни и во всех возможных обстоятельствах, с которыми они могут сталкиваться в любых районах страны.</w:t>
      </w:r>
    </w:p>
    <w:p w:rsidR="00000000" w:rsidRDefault="00000000"/>
    <w:p w:rsidR="00000000" w:rsidRDefault="00000000">
      <w:r>
        <w:t>23.</w:t>
      </w:r>
      <w:r>
        <w:tab/>
        <w:t>Эти действия являются отражением гуманитарного аспекта нынешнего этапа возрождения страны, на котором большое внимание уделяется человеческой личности.  Они также обусловлены существующими в Омане семейными традициями, когда семьи по</w:t>
      </w:r>
      <w:r>
        <w:noBreakHyphen/>
        <w:t>прежнему тесно связаны и оказывают друг другу взаимную поддержку.  Министерство социальных дел выполняет несколько функций в рамках своей комплексной концепции социального обеспечения.  Оно предоставляет социальные услуги как имущим, так и неимущим группам населения во всех сегментах общества и поощряет добровольную работу в социальной сфере с целью расширения сферы охвата системы социального обеспечения.  Кроме того, оно стремится содействовать реабилитации малоимущих слоев населения с целью их трудоустройства и участия в индивидуальной или коллективной деятельности и проектах для обеспечения самодостаточности и получения средств к существованию.</w:t>
      </w:r>
    </w:p>
    <w:p w:rsidR="00000000" w:rsidRDefault="00000000"/>
    <w:p w:rsidR="00000000" w:rsidRDefault="00000000">
      <w:r>
        <w:t>24.</w:t>
      </w:r>
      <w:r>
        <w:tab/>
        <w:t>Социальные услуги охватывают целый ряд областей и прямых, и косвенных инициатив в комплексной системе обеспечения социального единства, принимая такие формы, как социальное страхование, программы специальных социальных услуг, программы создания рабочих мест, благотворительные общества, национальная программа развития местных общин и программы реабилитации женщин.  Государство также обеспечивает основные потребности малоимущих семей.  Кроме того, оно помогает инвалидам, имеющим особые потребности, путем проведения общинных реабилитационных программ и предоставления средств, позволяющих им вести более достойную жизнь.</w:t>
      </w:r>
    </w:p>
    <w:p w:rsidR="00000000" w:rsidRDefault="00000000"/>
    <w:p w:rsidR="00000000" w:rsidRDefault="00000000">
      <w:pPr>
        <w:rPr>
          <w:b/>
          <w:bCs/>
        </w:rPr>
      </w:pPr>
      <w:r>
        <w:rPr>
          <w:b/>
          <w:bCs/>
        </w:rPr>
        <w:t>Здравоохранение</w:t>
      </w:r>
    </w:p>
    <w:p w:rsidR="00000000" w:rsidRDefault="00000000">
      <w:pPr>
        <w:rPr>
          <w:b/>
          <w:bCs/>
        </w:rPr>
      </w:pPr>
    </w:p>
    <w:p w:rsidR="00000000" w:rsidRDefault="00000000">
      <w:r>
        <w:t>25.</w:t>
      </w:r>
      <w:r>
        <w:tab/>
        <w:t>Одной из наиболее характерных особенностей процесса возрождения, который начался в Омане в 1970 году, является удовлетворение основных потребностей граждан.  Так, государство обеспечивает бесплатное и максимально высокое по качеству медицинское обслуживание, являющееся доступным для жителей всех районов страны, включая самые отдаленные поселки, будучи убежденным в том, что это является важнейшим условием для активного участия граждан в процессе развития.  Достижения в этой сфере получили высокую оценку со стороны таких международных организаций, как Всемирная организация здравоохранения и ЮНИСЕФ.  В настоящее время в ведении государства находится 87% больниц и 90% центров охраны здоровья и санаториев.  В 2002 году в секторе здравоохранения было занято 17 740 человек, включая 2 497 врачей и 7 057 медсестер, из которых 58% составляли граждане Омана.</w:t>
      </w:r>
    </w:p>
    <w:p w:rsidR="00000000" w:rsidRDefault="00000000"/>
    <w:p w:rsidR="00000000" w:rsidRDefault="00000000">
      <w:pPr>
        <w:rPr>
          <w:b/>
          <w:bCs/>
        </w:rPr>
      </w:pPr>
      <w:r>
        <w:rPr>
          <w:b/>
          <w:bCs/>
        </w:rPr>
        <w:t>Образование</w:t>
      </w:r>
    </w:p>
    <w:p w:rsidR="00000000" w:rsidRDefault="00000000">
      <w:pPr>
        <w:rPr>
          <w:b/>
          <w:bCs/>
        </w:rPr>
      </w:pPr>
    </w:p>
    <w:p w:rsidR="00000000" w:rsidRDefault="00000000">
      <w:r>
        <w:t>26.</w:t>
      </w:r>
      <w:r>
        <w:tab/>
        <w:t xml:space="preserve">Пожалуй наиболее впечатляющих достижений в период своего возрождения Оман добился в сфере образования.  Можно сказать, что развитие образования, как и других секторов, было начато только в 1970 году практически с нуля.  В то время во всей стране насчитывалось только три школы, по одной в каждом из самых крупных городов, к числу которых относятся </w:t>
      </w:r>
      <w:proofErr w:type="spellStart"/>
      <w:r>
        <w:t>Наскат</w:t>
      </w:r>
      <w:proofErr w:type="spellEnd"/>
      <w:r>
        <w:t xml:space="preserve">, </w:t>
      </w:r>
      <w:proofErr w:type="spellStart"/>
      <w:r>
        <w:t>Матрах</w:t>
      </w:r>
      <w:proofErr w:type="spellEnd"/>
      <w:r>
        <w:t xml:space="preserve"> и </w:t>
      </w:r>
      <w:proofErr w:type="spellStart"/>
      <w:r>
        <w:t>Салал</w:t>
      </w:r>
      <w:proofErr w:type="spellEnd"/>
      <w:r>
        <w:t>.  До 1970 года образование смогли получить буквально единицы, но и те покинули страну в поисках работы и продолжения образования за рубежом, не надеясь вернуться в Оман.</w:t>
      </w:r>
    </w:p>
    <w:p w:rsidR="00000000" w:rsidRDefault="00000000"/>
    <w:p w:rsidR="00000000" w:rsidRDefault="00000000">
      <w:r>
        <w:t>27.</w:t>
      </w:r>
      <w:r>
        <w:tab/>
        <w:t xml:space="preserve">В 2003 году в стране насчитывалась 1 022 школы, не считая 132 частных школ, в которых обучается 600 000 мальчиков и девочек.  Все они учатся в общеобразовательных школах и школах базового образования, и многие из них в конечном счете поступают в Университет султана </w:t>
      </w:r>
      <w:proofErr w:type="spellStart"/>
      <w:r>
        <w:t>Кабуса</w:t>
      </w:r>
      <w:proofErr w:type="spellEnd"/>
      <w:r>
        <w:t>, куда в 2002/03 учебном году было принято около 3 000 студентов.  Помимо университета, существует несколько специализированных институтов и колледжей.</w:t>
      </w:r>
    </w:p>
    <w:p w:rsidR="00000000" w:rsidRDefault="00000000"/>
    <w:p w:rsidR="00000000" w:rsidRDefault="00000000">
      <w:r>
        <w:t>28.</w:t>
      </w:r>
      <w:r>
        <w:tab/>
        <w:t>Государство не жалело усилий для развития системы всеобщего образования, понимая, что она является наиболее важным сектором для развития человеческой личности, а следовательно и развития общества в целом.  Этот гигантский качественный и количественный скачок в сфере образования </w:t>
      </w:r>
      <w:r>
        <w:noBreakHyphen/>
        <w:t xml:space="preserve"> количество школ увеличилось более чем в 322 раза, а число студентов </w:t>
      </w:r>
      <w:r>
        <w:noBreakHyphen/>
        <w:t xml:space="preserve"> более чем в 510 раз </w:t>
      </w:r>
      <w:r>
        <w:noBreakHyphen/>
        <w:t xml:space="preserve"> не являлся самоцелью, а рассматривался в качестве важнейшего пути расширения возможностей граждан Омана в деле содействия национальному развитию.</w:t>
      </w:r>
    </w:p>
    <w:p w:rsidR="00000000" w:rsidRDefault="00000000"/>
    <w:p w:rsidR="00000000" w:rsidRDefault="00000000">
      <w:r>
        <w:t>29.</w:t>
      </w:r>
      <w:r>
        <w:tab/>
        <w:t>Султанат стал предпринимать усилия по ликвидации неграмотности среди женщин с момента начала процесса возрождения страны в 1973 году.  В образовательной стратегии был признан принцип равного пользования правом на образование.  Этот принцип стал основной посылкой политики в этой сфере.  Таким образом, государство сделало колоссальный шаг вперед в реализации своей программы ликвидации неграмотности, которая охватила как сельские, так и городские районы, как мужчин, так и женщин.  Одна из задач программы ликвидации неграмотности заключалась в обеспечении принятия комплексных учебных программ при одновременном развитии общей системы образования, позволяющем учащемуся пройти все ступени образования, начиная с ликвидации неграмотности и заканчивая высшим образованием.</w:t>
      </w:r>
    </w:p>
    <w:p w:rsidR="00000000" w:rsidRDefault="00000000"/>
    <w:p w:rsidR="00000000" w:rsidRDefault="00000000">
      <w:r>
        <w:t>30.</w:t>
      </w:r>
      <w:r>
        <w:tab/>
        <w:t xml:space="preserve">Программа ликвидации неграмотности с самого начала включала в себя все стратегии и концепции в данной области, начиная с традиционного обучения грамоте и кончая последующим переходом к селективным методам с целью выявления особых </w:t>
      </w:r>
      <w:proofErr w:type="spellStart"/>
      <w:r>
        <w:t>призваний</w:t>
      </w:r>
      <w:proofErr w:type="spellEnd"/>
      <w:r>
        <w:t xml:space="preserve"> учащихся.  Наконец, в рамках стратегии ликвидации неграмотности в арабских странах как на уровне обучения грамоте, так и на уровне повышения культурного уровня была принята комплексная концепция ликвидации неграмотности.  В настоящее время в этом же направлении предпринимаются усилия с целью преодоления неграмотности как одной из проблем общества.  Это будет достигнуто за счет реализации программы сокращения неграмотности в рамках национального плана "Образование для всех" (2006/07 и 2015/16 годы).</w:t>
      </w:r>
    </w:p>
    <w:p w:rsidR="00000000" w:rsidRDefault="00000000"/>
    <w:p w:rsidR="00000000" w:rsidRDefault="00000000">
      <w:r>
        <w:t>31.</w:t>
      </w:r>
      <w:r>
        <w:tab/>
        <w:t xml:space="preserve">Программы обучения грамоте рассчитаны не только на мужчин, но и на женщин, которые посещают региональные центры обучения грамоте, где они приобретают некоторые навыки, необходимые в повседневной жизни.  Одним из приоритетных направлений стала разработка учебной и культурной программы с учетом </w:t>
      </w:r>
      <w:proofErr w:type="spellStart"/>
      <w:r>
        <w:t>гендерной</w:t>
      </w:r>
      <w:proofErr w:type="spellEnd"/>
      <w:r>
        <w:t xml:space="preserve"> проблематики.  Было подготовлено два общеобразовательных учебника, один </w:t>
      </w:r>
      <w:r>
        <w:noBreakHyphen/>
        <w:t xml:space="preserve"> для первого, а другой </w:t>
      </w:r>
      <w:r>
        <w:noBreakHyphen/>
        <w:t xml:space="preserve"> для второго уровня подготовки.  Оба эти учебника содержат информацию, помогающую людям повышать свой уровень жизни и улучшать существующие в семье условия для правильного восприятия стремительных социальных изменений и их воздействия на индивидуальную и семейную жизнь;  при этом конечная цель заключается в улучшении условий жизни в обществе.</w:t>
      </w:r>
    </w:p>
    <w:p w:rsidR="00000000" w:rsidRDefault="00000000"/>
    <w:p w:rsidR="00000000" w:rsidRDefault="00000000">
      <w:r>
        <w:t>32.</w:t>
      </w:r>
      <w:r>
        <w:tab/>
        <w:t>С 1983</w:t>
      </w:r>
      <w:r>
        <w:noBreakHyphen/>
        <w:t>1984 годов ежегодные статистические данные указывают на неуклонное расширение участия женщин в программах ликвидации неграмотности.  Помимо численного роста, расширяется и географический охват, поскольку классы обучения грамоте были открыты в каждой школе и для этой цели были выделены специальные помещения.  Увеличение числа помещений сопровождалось увеличением количества учебных часов, поскольку занятия проводились в течение всего дня </w:t>
      </w:r>
      <w:r>
        <w:noBreakHyphen/>
        <w:t xml:space="preserve"> утром, днем и вечером </w:t>
      </w:r>
      <w:r>
        <w:noBreakHyphen/>
        <w:t xml:space="preserve"> для учета конкретных возможностей всех женщин.  Мероприятия по ликвидации неграмотности также стали важнейшим элементом планов соответствующих министерств и организаций гражданского общества.  В 2004 и 2005 годах в стране насчитывалось 534 группы по обучению грамоте в различных учебных центрах, где в общей сложности обучалось 7 641 человек, </w:t>
      </w:r>
      <w:proofErr w:type="spellStart"/>
      <w:r>
        <w:t>95%</w:t>
      </w:r>
      <w:proofErr w:type="spellEnd"/>
      <w:r>
        <w:t xml:space="preserve"> из которых составляли женщины.</w:t>
      </w:r>
    </w:p>
    <w:p w:rsidR="00000000" w:rsidRDefault="00000000"/>
    <w:p w:rsidR="00000000" w:rsidRDefault="00000000">
      <w:r>
        <w:t>33.</w:t>
      </w:r>
      <w:r>
        <w:tab/>
        <w:t xml:space="preserve">Усилия, предпринимаемые правительством с начала национального возрождения в сфере образования с целью принятия законов, разработки стратегий и механизмов, обновления программ и учебных заведений, основаны на признании важности процесса непрерывного развития для учета изменений и решения проблем.  Задача заключается в том, чтобы все учебные заведения могли выполнять свои функции для достижения своих благородных целей.  Важным стратегическим решением стало принятие принципа "Образование для всех" с целью удовлетворения потребностей </w:t>
      </w:r>
      <w:proofErr w:type="spellStart"/>
      <w:r>
        <w:t>оманского</w:t>
      </w:r>
      <w:proofErr w:type="spellEnd"/>
      <w:r>
        <w:t xml:space="preserve"> общества.  Основной закон государства гарантирует право на образование всем гражданам.  В его статье 13 говорится, что "образование является основополагающим элементом прогресса общества, обеспечению которого в интересах всех содействует и к достижению которого стремится государство".  В этой статье также говорится, что "государство обеспечивает государственное образование, стремится к ликвидации неграмотности и поощряет создание частных школ и институтов под наблюдением государства и в соответствии с положениями закона".</w:t>
      </w:r>
    </w:p>
    <w:p w:rsidR="00000000" w:rsidRDefault="00000000"/>
    <w:p w:rsidR="00000000" w:rsidRDefault="00000000">
      <w:r>
        <w:t>34.</w:t>
      </w:r>
      <w:r>
        <w:tab/>
        <w:t>Осуществляя рекомендации, высказанные несколькими местными, региональными и международными конференциями по вопросам образования, и в частности Конференций о глобальных перспективах будущего экономики Омана (Оман, 2020 год), министерство образования разработало планы развития общего образования в Султанате.  Первый шаг заключался в том, чтобы проводить в некоторых школах занятия по курсу базового образования и постепенно расширять рамки такого обучения вертикально и горизонтально с целью охвата средним образованием всего населения (11-12 классы).</w:t>
      </w:r>
    </w:p>
    <w:p w:rsidR="00000000" w:rsidRDefault="00000000"/>
    <w:p w:rsidR="00000000" w:rsidRDefault="00000000">
      <w:r>
        <w:t>35.</w:t>
      </w:r>
      <w:r>
        <w:tab/>
        <w:t>За три последних десятилетия сектор образования в Султанате изменился в результате существенных количественных и качественных изменений.  С количественной точки зрения значительно возросло число учебных заведений различных категорий, позволяющих удовлетворить потребности социально-экономического развития и растущий спрос на образование.  Численность учащихся также ежегодно увеличивалась.  В 2004/05 учебном году в стране насчитывалось 1 038 школ, из которых 430 школ были школами базового, а 608 </w:t>
      </w:r>
      <w:r>
        <w:noBreakHyphen/>
        <w:t> общего образования.  Школы базового образования составляли 41% от общего числа государственных школ.  С качественной точки зрения учебные заведения стали более разнообразными, и преподавание в них ведется по специализированным учебным программам.  Помимо государственных школ, имеются и частные школы.</w:t>
      </w:r>
    </w:p>
    <w:p w:rsidR="00000000" w:rsidRDefault="00000000"/>
    <w:p w:rsidR="00000000" w:rsidRDefault="00000000">
      <w:r>
        <w:t>36.</w:t>
      </w:r>
      <w:r>
        <w:tab/>
        <w:t>В настоящее время система образования в Омане находится в процессе всестороннего развития в контексте общей стратегии формирования сферы образования.  Это предполагает введение научных и математических дисциплин и принятие нового подхода, который направлен на выявление индивидуальных способностей учащихся в художественной, технической, инженерной, медицинской и педагогической сферах и развитие навыков решения проблем, использования дедуктивного метода и понимания существующих взаимосвязей.  Особое внимание стало также уделяться преподаванию английского языка на ранних этапах базового образования, созданию дополнительных помещений для учебных материалов и лабораторий в школах базового образования и поэтапному изучению информатики.  В дополнение к экзаменам разрабатывается новая методика оценки успеваемости учащихся на основе оценки проектов и научных работ, представляемых учащимися.  Оценка успеваемости также становится непрерывным процессом, в рамках которого учитываются индивидуальные различия и способности учащихся, и каждому учащемуся даются соответствующие задания.</w:t>
      </w:r>
    </w:p>
    <w:p w:rsidR="00000000" w:rsidRDefault="00000000"/>
    <w:p w:rsidR="00000000" w:rsidRDefault="00000000">
      <w:r>
        <w:t>37.</w:t>
      </w:r>
      <w:r>
        <w:tab/>
        <w:t>Цели образования в Омане основаны на социальных и культурных ценностях оманского общества, которые определяются в Основном законе.  В статье 13 говорится, что "образование призвано повышать и развивать общий культурный уровень, содействовать развитию научной мысли, поощрять исследовательский дух, решать задачи экономического и социального планирования и воспитывать поколения, сильные телом и духом, гордые за свой народ, страну и национальное наследие и приверженные делу защиты своих достижений".  Цели и принципы образования также призваны удовлетворять потребности научного прогресса и информационных технологий в глобализированном мире.</w:t>
      </w:r>
    </w:p>
    <w:p w:rsidR="00000000" w:rsidRDefault="00000000"/>
    <w:p w:rsidR="00000000" w:rsidRDefault="00000000">
      <w:r>
        <w:t>38.</w:t>
      </w:r>
      <w:r>
        <w:tab/>
        <w:t>Министерство образования в Султанате занимается разработкой общих задач образования, конкретных целей базового образования и других задач для учащихся 11 и 12 классов, которые согласуются с особенностями оманского общества и оманских учащихся и с будущими направлениями развития Султаната и изменениями в самых различных сторонах жизни.  На основе этих целей был разработан и осуществлен план развития общего образования.</w:t>
      </w:r>
    </w:p>
    <w:p w:rsidR="00000000" w:rsidRDefault="00000000"/>
    <w:p w:rsidR="00000000" w:rsidRDefault="00000000">
      <w:r>
        <w:t>39.</w:t>
      </w:r>
      <w:r>
        <w:tab/>
        <w:t>В соответствии с этим планом были пересмотрены уровни образования, охватывающие два этапа:  базовое образование в течение 10 лет, после которого следует этап двухгодичного образования.  Такое двухуровневое образование, которое существует во многих странах мира, идеально соответствует потребностям развития системы образования в Омане в будущем.  По количеству лет обучения Оман находится на уровне большинства арабских стран.  Таким образом, оманский учащийся сможет без труда продолжить обучение в любой другой школе за пределами Омана или поступить в арабский или иностранный университет после окончания национальной школы.</w:t>
      </w:r>
    </w:p>
    <w:p w:rsidR="00000000" w:rsidRDefault="00000000"/>
    <w:p w:rsidR="00000000" w:rsidRDefault="00000000">
      <w:r>
        <w:t>40.</w:t>
      </w:r>
      <w:r>
        <w:tab/>
        <w:t>Что касается концепции образования, то министерство образования взяло на вооружение передовые теории и концепции, основанные на последних научных достижениях в области образования.  Министерство поощряет преподавателей к диверсификации своей учебной методики с целью удовлетворения учебных и педагогических потребностей.  Министерство также выступает за развитие тесных взаимосвязей между преподавателем и учащимися, рекомендуя преподавателям разрешать учащимся активнее участвовать в процессе обучения и отказываться от традиционных методов, порождающих у учащихся пассивное отношение к предмету и закрепляющих практику механического зазубривания.  Министерство также поддерживает концепции самообразования и практического обучения и другие современные идеи и создает благоприятные условия для их реализации.</w:t>
      </w:r>
    </w:p>
    <w:p w:rsidR="00000000" w:rsidRDefault="00000000"/>
    <w:p w:rsidR="00000000" w:rsidRDefault="00000000">
      <w:r>
        <w:t>41.</w:t>
      </w:r>
      <w:r>
        <w:tab/>
        <w:t>В своих усилиях по развитию образования на самых различных этапах и уровнях Оман стремится создать комплексную и единую систему образования, которая отличалась бы последовательностью и обеспечивала бы гладкий переход от одного этапа к другому, в том числе посредством участия других правительственных департаментов для достижения заветных целей, решения задач и исполнения надежд.</w:t>
      </w:r>
    </w:p>
    <w:p w:rsidR="00000000" w:rsidRDefault="00000000"/>
    <w:p w:rsidR="00000000" w:rsidRDefault="00000000">
      <w:r>
        <w:t>42.</w:t>
      </w:r>
      <w:r>
        <w:tab/>
        <w:t xml:space="preserve">Государство создает различные общеобразовательные, профессионально-технические и исламские школы.  В возрасте шести лет дети имеют возможность быть принятыми в школы без какой бы то ни было дискриминации;  при этом коэффициент приема в этом возрасте в 2003 году достиг </w:t>
      </w:r>
      <w:proofErr w:type="spellStart"/>
      <w:r>
        <w:t>8%</w:t>
      </w:r>
      <w:proofErr w:type="spellEnd"/>
      <w:r>
        <w:rPr>
          <w:rStyle w:val="FootnoteReference"/>
          <w:b w:val="0"/>
          <w:bCs/>
        </w:rPr>
        <w:footnoteReference w:customMarkFollows="1" w:id="3"/>
        <w:sym w:font="Symbol" w:char="F02A"/>
      </w:r>
      <w:r>
        <w:t>.  В настоящее время процесс обучения предполагает разделение базового десятилетнего образования на два этапа:  первый этап составляет четыре года, а второй - шесть лет, после которого в течение двух лет можно обучаться по программе среднего образования.  Реформа учебной программы, расширение языковых курсов, изучение социологии, научных дисциплин и получение исламского образования, а также использование компьютеров и других технических средств призваны обогащать процесс получения образования, делая его более эффективным.</w:t>
      </w:r>
    </w:p>
    <w:p w:rsidR="00000000" w:rsidRDefault="00000000"/>
    <w:p w:rsidR="00000000" w:rsidRDefault="00000000">
      <w:r>
        <w:t>43.</w:t>
      </w:r>
      <w:r>
        <w:tab/>
        <w:t>То внимание, которое государство, уделяет сфере образования как необходимому условию развития, было распространено и на сферу высшего образования, где кульминацией усилий стало создание в 1986 году Университета султана Кабуса, что стало важнейшим событием в сфере высшего образования в Султанате.  В интересах национального развития особое внимание уделяется подготовке студентов и аспирантов в качестве важнейшего этапа в деле формирования высококвалифицированных кадров.</w:t>
      </w:r>
    </w:p>
    <w:p w:rsidR="00000000" w:rsidRDefault="00000000"/>
    <w:p w:rsidR="00000000" w:rsidRDefault="00000000">
      <w:pPr>
        <w:rPr>
          <w:b/>
          <w:bCs/>
        </w:rPr>
      </w:pPr>
      <w:r>
        <w:rPr>
          <w:b/>
          <w:bCs/>
        </w:rPr>
        <w:t>Судебная система</w:t>
      </w:r>
    </w:p>
    <w:p w:rsidR="00000000" w:rsidRDefault="00000000">
      <w:pPr>
        <w:rPr>
          <w:b/>
          <w:bCs/>
        </w:rPr>
      </w:pPr>
    </w:p>
    <w:p w:rsidR="00000000" w:rsidRDefault="00000000">
      <w:r>
        <w:t>44.</w:t>
      </w:r>
      <w:r>
        <w:tab/>
        <w:t xml:space="preserve">В Основном законе государства (статьи 59-71) предусматривается, в частности, что "судебная власть является независимой … при принятии своих решений судьи подчиняются лишь требованиям закона".  Закон, принятый в 1999 году на основе Султанского декрета № 90/99, позволил сформировать в Омане комплексную судебную систему.  Она состоит из Верховного суда, находящегося в столице страны Маскате, шести апелляционных судов, по одному на каждую мухафазу или область основных административных единиц Омана, а также 40 судов первой инстанции, находящихся в различных вилаятах (провинциях).  За исключением дел, связанных с административными спорами, эти суды заслушивают уголовные и гражданские дела по коммерческим спорам, а также другие дела, связанные с личным статусом, трудовыми отношениями и налогами.  </w:t>
      </w:r>
    </w:p>
    <w:p w:rsidR="00000000" w:rsidRDefault="00000000"/>
    <w:p w:rsidR="00000000" w:rsidRDefault="00000000">
      <w:r>
        <w:t>45.</w:t>
      </w:r>
      <w:r>
        <w:tab/>
        <w:t xml:space="preserve">Высшим органом судебной структуры Омана является Верховный суд.  В его функции входит рассмотрение вопросов последовательного применения и толкования законов.  Таким образом, его функции заключаются в обеспечении того, чтобы судьи соблюдали и правильно применяли положения закона.  За исключением административных споров, Верховный суд также уполномочен рассматривать все уголовные, гражданские и коммерческие дела и дела, связанные с личным статусом и налогами, независимо от их характера.  </w:t>
      </w:r>
    </w:p>
    <w:p w:rsidR="00000000" w:rsidRDefault="00000000"/>
    <w:p w:rsidR="00000000" w:rsidRDefault="00000000">
      <w:r>
        <w:t>46.</w:t>
      </w:r>
      <w:r>
        <w:tab/>
        <w:t>В 1999 году Султанским декретом № 91/99 был учрежден двухпалатный Административный суд для рассмотрения административных споров.  Он уполномочен пересматривать решения, принятые государственными департаментами, аннулировать правительственные решения и присуждать компенсацию в рамках своей компетенции.</w:t>
      </w:r>
    </w:p>
    <w:p w:rsidR="00000000" w:rsidRDefault="00000000"/>
    <w:p w:rsidR="00000000" w:rsidRDefault="00000000">
      <w:r>
        <w:t>47.</w:t>
      </w:r>
      <w:r>
        <w:tab/>
        <w:t xml:space="preserve">Созданная в рамках судебной власти система судов является современной структурой, обеспечивающей право на участие в судебном процессе.  Прежняя судебная система состояла из религиозных судов, суда по коммерческим спорам и уголовного суда.  Для организации судебной работы было принято несколько законов, включая Уголовно-процессуальный кодекс и Гражданский и коммерческий процессуальный кодекс.  Помимо профессиональных организаций юристов и секретарей судов, был учрежден Высший судебный совет.  </w:t>
      </w:r>
    </w:p>
    <w:p w:rsidR="00000000" w:rsidRDefault="00000000"/>
    <w:p w:rsidR="00000000" w:rsidRDefault="00000000">
      <w:r>
        <w:t>48.</w:t>
      </w:r>
      <w:r>
        <w:tab/>
        <w:t>В 1999 году был принят Закон о государственном обвинении, на основании которого был создан независимый орган для возбуждения публичных судебных преследований.</w:t>
      </w:r>
    </w:p>
    <w:p w:rsidR="00000000" w:rsidRDefault="00000000"/>
    <w:p w:rsidR="00000000" w:rsidRDefault="00000000">
      <w:pPr>
        <w:rPr>
          <w:b/>
          <w:bCs/>
        </w:rPr>
      </w:pPr>
      <w:r>
        <w:rPr>
          <w:b/>
          <w:bCs/>
        </w:rPr>
        <w:t>Особенности национальной экономики</w:t>
      </w:r>
    </w:p>
    <w:p w:rsidR="00000000" w:rsidRDefault="00000000">
      <w:pPr>
        <w:rPr>
          <w:b/>
          <w:bCs/>
        </w:rPr>
      </w:pPr>
    </w:p>
    <w:p w:rsidR="00000000" w:rsidRDefault="00000000">
      <w:r>
        <w:t>49.</w:t>
      </w:r>
      <w:r>
        <w:tab/>
        <w:t>Экономика Омана представляет собой открытую рыночную экономику, которая в значительной степени зависит от нефти.  После 2000 года общая экономическая ситуация в стране улучшилась в силу ряда факторов, включая повышение цен на нефть, развитие сектора производства сжиженного природного газа, рост государственных инвестиций в инфраструктуру и устойчивую экономическую диверсификацию, уменьшившую зависимость страны от нефти.  После 2000 года в национальной экономике было достигнуто положительное сальдо платежного баланса, а индекс потребительских цен в 2002 году упал на 7%.  Финансовое положение государства улучшилось, и было принято решение использовать активное сальдо для погашения внешней задолженности и увеличения объема активов за границей.</w:t>
      </w:r>
    </w:p>
    <w:p w:rsidR="00000000" w:rsidRDefault="00000000"/>
    <w:p w:rsidR="00000000" w:rsidRDefault="00000000">
      <w:r>
        <w:t>50.</w:t>
      </w:r>
      <w:r>
        <w:tab/>
        <w:t xml:space="preserve">Национальная экономическая политика осуществляется в рамках последовательно осуществленных пятилетних планов, которые определяют цели правительства во всех секторах.  Конференция "Оман 2020" определила перспективные направления стратегии развития Омана на 20 лет с учетом глобальных экономических перемен и воздействия кардинальных информационных и коммуникационно-технологических изменений на производство в целом и сферу услуг.  Одна из задач, поставленных Конференцией, заключается в сокращении к 2020 году доли сырой нефти в валовом национальном продукте с 41%, зарегистрированного в 1996 году, до 9% и увеличении доли природного газа с 1% в 1996 году до </w:t>
      </w:r>
      <w:proofErr w:type="spellStart"/>
      <w:r>
        <w:t>10%</w:t>
      </w:r>
      <w:proofErr w:type="spellEnd"/>
      <w:r>
        <w:t xml:space="preserve"> в 2020 году.  Предполагается, что доля промышленности в 2020 году будет составлять 20% ВНП по сравнению с 7,5% в 1996 году.  </w:t>
      </w:r>
    </w:p>
    <w:p w:rsidR="00000000" w:rsidRDefault="00000000"/>
    <w:p w:rsidR="00000000" w:rsidRDefault="00000000">
      <w:r>
        <w:t>51.</w:t>
      </w:r>
      <w:r>
        <w:tab/>
        <w:t>Начиная с 1999</w:t>
      </w:r>
      <w:r>
        <w:rPr>
          <w:lang w:val="en-US"/>
        </w:rPr>
        <w:t> </w:t>
      </w:r>
      <w:r>
        <w:t>года частный сектор в Султанате Оман стал расти более быстрыми темпами.  В принятом в том же году шестом пятилетнем плане (2001-2005 годы) были поставлены три основные задачи, включая развитие людских ресурсов и инфраструктуры, дальнейшую диверсификацию экономики и развитие частного сектора, что ускорило процесс приватизации в Омане.</w:t>
      </w:r>
    </w:p>
    <w:p w:rsidR="00000000" w:rsidRDefault="00000000"/>
    <w:p w:rsidR="00000000" w:rsidRDefault="00000000">
      <w:r>
        <w:t>52.</w:t>
      </w:r>
      <w:r>
        <w:tab/>
        <w:t xml:space="preserve">В стране наблюдался неуклонный рост национального производства, не связанного с нефтью, составивший, согласно оценкам, 7,2% в 2001 году и 22,2% в 2002 году.  Правительственные расходы возросли на 1,7% в 2001 году и 5,4% в 2002 году.  Правительство уделяет особое внимание туризму, и важное значение для национальной экономики имеют сельское хозяйство и рыболовство.  Сегодня оманский сельскохозяйственный экспорт составляет 26,5% от всего объема экспорта, не связанного с нефтью, а продукция сельского хозяйства обеспечивает 53,8% потребностей населения.  По данным последней переписи населения (2003 года), в сельском хозяйстве занято 48 800 человек, а в рыболовстве - 9 300 человек, что в сумме по обоим секторам составляет 58 100 человек.  </w:t>
      </w:r>
    </w:p>
    <w:p w:rsidR="00000000" w:rsidRDefault="00000000"/>
    <w:p w:rsidR="00000000" w:rsidRDefault="00000000">
      <w:pPr>
        <w:keepNext/>
        <w:jc w:val="center"/>
        <w:rPr>
          <w:b/>
          <w:bCs/>
        </w:rPr>
      </w:pPr>
      <w:r>
        <w:rPr>
          <w:b/>
          <w:bCs/>
        </w:rPr>
        <w:t xml:space="preserve">ЧАСТЬ </w:t>
      </w:r>
      <w:r>
        <w:rPr>
          <w:b/>
          <w:bCs/>
          <w:lang w:val="en-US"/>
        </w:rPr>
        <w:t>II</w:t>
      </w:r>
    </w:p>
    <w:p w:rsidR="00000000" w:rsidRDefault="00000000">
      <w:pPr>
        <w:keepNext/>
        <w:jc w:val="center"/>
        <w:rPr>
          <w:b/>
          <w:bCs/>
        </w:rPr>
      </w:pPr>
    </w:p>
    <w:p w:rsidR="00000000" w:rsidRDefault="00000000">
      <w:pPr>
        <w:keepNext/>
        <w:jc w:val="center"/>
        <w:rPr>
          <w:b/>
          <w:bCs/>
        </w:rPr>
      </w:pPr>
      <w:r>
        <w:rPr>
          <w:b/>
          <w:bCs/>
        </w:rPr>
        <w:t>ЗАКОНОДАТЕЛЬНЫЕ, СУДЕБНЫЕ, АДМИНИСТРАТИВНЫЕ И ПРОЧИЕ МЕРЫ, ПРИНЯТЫЕ ОМАНОМ ДЛЯ ОСУЩЕСТВЛЕНИЯ</w:t>
      </w:r>
    </w:p>
    <w:p w:rsidR="00000000" w:rsidRDefault="00000000">
      <w:pPr>
        <w:keepNext/>
        <w:jc w:val="center"/>
        <w:rPr>
          <w:b/>
          <w:bCs/>
        </w:rPr>
      </w:pPr>
      <w:r>
        <w:rPr>
          <w:b/>
          <w:bCs/>
        </w:rPr>
        <w:t>ПОЛОЖЕНИЙ КОНВЕНЦИИ</w:t>
      </w:r>
    </w:p>
    <w:p w:rsidR="00000000" w:rsidRDefault="00000000">
      <w:pPr>
        <w:keepNext/>
        <w:jc w:val="center"/>
        <w:rPr>
          <w:b/>
          <w:bCs/>
        </w:rPr>
      </w:pPr>
    </w:p>
    <w:p w:rsidR="00000000" w:rsidRDefault="00000000">
      <w:pPr>
        <w:keepNext/>
        <w:jc w:val="center"/>
        <w:rPr>
          <w:b/>
          <w:bCs/>
        </w:rPr>
      </w:pPr>
      <w:r>
        <w:rPr>
          <w:b/>
          <w:bCs/>
        </w:rPr>
        <w:t>Статья 1</w:t>
      </w:r>
    </w:p>
    <w:p w:rsidR="00000000" w:rsidRDefault="00000000">
      <w:pPr>
        <w:keepNext/>
        <w:jc w:val="center"/>
        <w:rPr>
          <w:b/>
          <w:bCs/>
        </w:rPr>
      </w:pPr>
    </w:p>
    <w:p w:rsidR="00000000" w:rsidRDefault="00000000">
      <w:r>
        <w:t>53.</w:t>
      </w:r>
      <w:r>
        <w:tab/>
        <w:t>Как указывалось выше, с начала своего возрождения в 1970 году Султанат Оман делает все возможное, чтобы заложить в стране основы справедливости и равноправия.  Он укрепляет ценности терпимости, братства и солидарности, которые уходят глубокими корнями в культуру оманского общества, и поддерживает эти ценности рядом законов и мер, гарантирующих основополагающие права всем оманцам без какой-либо дискриминации.  Ислам в Омане считается основным источником законотворчества, являясь основой национальной культуры и образом жизни подавляющего большинства населения.  Зная о том, что ислам не допускает дискриминации в какой бы то ни было форме и отвергает дискриминацию между людьми по любому признаку, легко понять, что дискриминационная практика чужда оманскому обществу и естественным образом отвергается массами населения, даже если она и не наказывается по закону.</w:t>
      </w:r>
    </w:p>
    <w:p w:rsidR="00000000" w:rsidRDefault="00000000"/>
    <w:p w:rsidR="00000000" w:rsidRDefault="00000000">
      <w:r>
        <w:t>54.</w:t>
      </w:r>
      <w:r>
        <w:tab/>
        <w:t>Все это позволяет говорить о том, что в основе общей политики Султаната Оман в отношении актов дискриминации в какой бы то ни было форме лежат во</w:t>
      </w:r>
      <w:r>
        <w:noBreakHyphen/>
        <w:t>первых, религиозные чувства населения, которое считает дискриминацию противоречащей исламу и рассматривает любую практику, связанную с дискриминацией, греховной, а во-вторых - законы, которые закрепили этот принцип и в которых дискриминация считается наказуемым деянием, противоречащим морали и общественной этике.</w:t>
      </w:r>
    </w:p>
    <w:p w:rsidR="00000000" w:rsidRDefault="00000000"/>
    <w:p w:rsidR="00000000" w:rsidRDefault="00000000">
      <w:r>
        <w:t>55.</w:t>
      </w:r>
      <w:r>
        <w:tab/>
        <w:t>В процессе осуществления положений настоящей Конвенции, которые в целом гарантируют всем лицам и группам лиц возможность пользования правами человека и основными свободами на равной основе, во всех сферах государственной жизни и без какой-либо дискриминации были приняты законы, в частности Основной закон государства, и другие соответствующие законы с целью установления четких правил и процедур реализации положений данного договора.</w:t>
      </w:r>
    </w:p>
    <w:p w:rsidR="00000000" w:rsidRDefault="00000000"/>
    <w:p w:rsidR="00000000" w:rsidRDefault="00000000">
      <w:r>
        <w:t>56.</w:t>
      </w:r>
      <w:r>
        <w:tab/>
        <w:t>Подтверждением такой политики является часть 3 Основного закона, посвященная общественным правам и обязанностям.  В статье 17 этой части говорится, что "все граждане равны перед законом и равны в общественных правах и обязанностях.  Между ними отсутствует дискриминация по признаку пола, происхождения, цвета кожи, языка, религии, принадлежности к той или иной секте, постоянного местожительства или социального статуса".  В Основном законе также предусмотрен ряд мер конституционного контроля в сфере отправления правосудия, судебной системы, деятельности правоприменительных органов и организации судебной системы.  Статья 9 гласит:  "Правопорядок в Султанате основан на справедливости, консультациях в рамках шуры и равенстве.  Граждане имеют право участвовать в государственных делах в соответствии с положениями настоящего Основного закона и условиями и обстоятельствами, определяемыми законом".</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57.</w:t>
      </w:r>
      <w:r>
        <w:tab/>
        <w:t>Действующие в Омане правовые положения, связанные с отправлением правосудия и запрещением дискриминации в отношении какой-либо группы лиц по признаку пола или расы или какому-либо иному обстоятельству, распространяются на всех лиц, и в первую очередь на государство и его механизмы и учреждения.  Государство в лице, его учреждений гарантирует недопущение каких бы то ни было форм дискриминации, и закон обязывает его воздерживаться от каких-либо действий или практики, связанных с расовой дискриминацией.  Государственные учреждения в Омане не стоят выше закона и по закону отвечают за свои действия.  В распоряжении граждан и жителей страны также имеются средства правовой защиты, предоставление которых не зависит от статуса виновных лиц.  В статье 59 Основного закона говорится, что "суверенитет закона является основой системы государственного управления.  Права и свободы гарантируются высоким положением судебной системы и неподкупностью и беспристрастностью судей".  В статье 25 предусматривается, что "право на участие в судебном процессе является неприкосновенным и гарантируется всем лицам.  Закон определяет процедуры и условия, необходимые для осуществления этого права, а государство гарантирует, насколько это возможно, чтобы судебные органы добивались примирения сторон в судебных разбирательствах и обеспечивали оперативное рассмотрение дел".</w:t>
      </w:r>
    </w:p>
    <w:p w:rsidR="00000000" w:rsidRDefault="00000000"/>
    <w:p w:rsidR="00000000" w:rsidRDefault="00000000">
      <w:r>
        <w:t>58.</w:t>
      </w:r>
      <w:r>
        <w:tab/>
        <w:t>Поскольку государство стремится быть примером в области искоренения всех форм дискриминации, государственные учреждения и органы действуют соответствующим образом и воздерживаются от каких-либо действий или практики, которые предполагают, поощряют, поддерживают или защищают дискриминацию независимо от ее источника.  Так, статья 80 Основного закона гласит:  "Никто в государстве не может принимать правил, положений, решений или инструкций, противоречащих положениям действующих законов и указов или международных договоров и соглашений, составляющих часть законодательства страны".</w:t>
      </w:r>
    </w:p>
    <w:p w:rsidR="00000000" w:rsidRDefault="00000000"/>
    <w:p w:rsidR="00000000" w:rsidRDefault="00000000">
      <w:r>
        <w:t>59.</w:t>
      </w:r>
      <w:r>
        <w:tab/>
        <w:t>Следует отметить, что в Султанате Оман никогда не принималось законов или мер, ведущих к дискриминации, в силу чего отсутствует и необходимость в их отмене или изменении.  Со времени своего возрождения Султанат обеспечивает только такой политический, судебный и социальный порядок, который основан на справедливости и равенстве, и активно стараясь закрепить эти ценности в оманском обществе.</w:t>
      </w:r>
    </w:p>
    <w:p w:rsidR="00000000" w:rsidRDefault="00000000"/>
    <w:p w:rsidR="00000000" w:rsidRDefault="00000000">
      <w:r>
        <w:t>60.</w:t>
      </w:r>
      <w:r>
        <w:tab/>
        <w:t>В Султанате приняты законы, относящие любую расовую дискриминацию к категории преступлений.  В Уголовном кодексе Омана, принятом на основе Декрета № 7/74, к категории преступлений относятся любые призывы к расовой дискриминации в контексте разжигания религиозных или межконфессиональных конфликтов.  В статье 130</w:t>
      </w:r>
      <w:r>
        <w:noBreakHyphen/>
        <w:t>бис этого законодательного акта говорится:  "Всякое лицо, поощряющее или разжигающее религиозные или межконфессиональные конфликты или пропагандирующее идеи ненависти или вражды среди населения, подлежит наказанию в виде тюремного заключения сроком до 10 лет".</w:t>
      </w:r>
    </w:p>
    <w:p w:rsidR="00000000" w:rsidRDefault="00000000"/>
    <w:p w:rsidR="00000000" w:rsidRDefault="00000000">
      <w:r>
        <w:t>61.</w:t>
      </w:r>
      <w:r>
        <w:tab/>
        <w:t>В Султанате не существует каких-либо десегригированных межрасовых организаций и движений и изначально не существует каких-либо барьеров между расами.  Что касается создания национальных обществ, то в статье 33 Основного закона подчеркивается, что "свобода создания ассоциаций на национальной основе в законных целях и надлежащим образом, которые не противоречат положениям и целям настоящего Основного закона, гарантируется на условиях и с учетом обстоятельств, определяемых законом".</w:t>
      </w:r>
    </w:p>
    <w:p w:rsidR="00000000" w:rsidRDefault="00000000"/>
    <w:p w:rsidR="00000000" w:rsidRDefault="00000000">
      <w:r>
        <w:t>62.</w:t>
      </w:r>
      <w:r>
        <w:tab/>
        <w:t>Султанат принимает все необходимые меры для обеспечения пользования правами человека в полном объеме и на равной основе.  Он принимает соответствующие законы с целью обеспечения защиты особых групп, живущих в трудных условиях, с тем чтобы включить эти категории в различные национальные программы и планы, удовлетворять их потребности и давать им возможность пользоваться правами человека и основными свободами в социальной, экономической, культурной и политической областях.  Особое значение имеет Закон о социальном обеспечении, в котором определяется государственная стратегия развития социальной солидарности между людьми.  Что касается принятых мер защиты этнических групп, то следует отметить, что в Султанате не существует таких групп, как нет и групп, которые жили бы отдельно от большинства общества или вне его.</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63.</w:t>
      </w:r>
      <w:r>
        <w:tab/>
        <w:t>В Султанате никогда не существовало какой-либо системы расовой дискриминации или сегрегации, и случаи, которые рассматриваются в данной статье и которые требовали бы мер по их запрещению или искоренению, в Султанате никогда не отмечались.  Кроме того, положения оманского уголовного законодательства не оставляют места для такой практики.  Само собой разумеется, что Султанат решительно осуждает любую подобную практику как на официальном, так и на общенародном уровне, включая любые форумы.</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64.</w:t>
      </w:r>
      <w:r>
        <w:tab/>
        <w:t>Национальные законодательные органы полны решимости не допускать любые тенденции, которые могут подпитывать расистские настроения и дискриминационную практику.  Уголовные законы Омана относят к категории преступлений любое участие в подобных деяниях, а также их поддержку или подстрекательство к ним.  В статье 130</w:t>
      </w:r>
      <w:r>
        <w:noBreakHyphen/>
        <w:t xml:space="preserve">бис Уголовного закона говорится, что "любое лицо, поддерживающее или поощряющее религиозные или </w:t>
      </w:r>
      <w:proofErr w:type="spellStart"/>
      <w:r>
        <w:t>межконфессиональные</w:t>
      </w:r>
      <w:proofErr w:type="spellEnd"/>
      <w:r>
        <w:t xml:space="preserve"> конфликты, разжигающее чувства, или ненависть и вражду среди населения, подлежит наказанию в виде тюремного заключения сроком до десяти лет".  Случаев поощрения, поддержки, распространения или продвижения идей, основанных на расовом превосходстве или расовой ненависти, или же участия в таких действиях таких лиц, групп лиц, учреждений, организаций или государственных органов в Султанате зарегистрировано не было.  Также не наблюдалось каких</w:t>
      </w:r>
      <w:r>
        <w:noBreakHyphen/>
        <w:t>либо случаев насилия или подстрекательства к насилию в отношении какого</w:t>
      </w:r>
      <w:r>
        <w:noBreakHyphen/>
        <w:t>либо отдельного лица, группы лиц или организаций по этническому или расовому признаку или по признаку цвета кожи или происхождения.  Как отмечалось в пункте 50 выше, в Султанате таких преступлений зарегистрировано не было.  Не существует в стране и каких</w:t>
      </w:r>
      <w:r>
        <w:noBreakHyphen/>
        <w:t>либо организаций или организованной или неорганизованной пропагандистской деятельности, поддерживающей расовую дискриминацию или направленной на подстрекательство, поощрение, финансирование или оказание какой</w:t>
      </w:r>
      <w:r>
        <w:noBreakHyphen/>
        <w:t>либо помощи в отношении совершения таких деяний.  Такие акты считаются противоречащими традициям и законам общества и осуждаются всеми людьми.  Таким образом, Султанату нет необходимости принимать какие</w:t>
      </w:r>
      <w:r>
        <w:noBreakHyphen/>
        <w:t xml:space="preserve">либо меры, запрещающие создание подобных организаций или членство в таких организациях, или меры предусматривающие наказание за эти деяния.  </w:t>
      </w:r>
      <w:proofErr w:type="spellStart"/>
      <w:r>
        <w:t>Оманские</w:t>
      </w:r>
      <w:proofErr w:type="spellEnd"/>
      <w:r>
        <w:t xml:space="preserve"> органы власти и учреждения не совершают каких</w:t>
      </w:r>
      <w:r>
        <w:noBreakHyphen/>
        <w:t>либо действий, связанных с расовой дискриминацией, или действий, которые могут вести к поддержке таких деяний или подстрекательству к ним.</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65.</w:t>
      </w:r>
      <w:r>
        <w:tab/>
        <w:t xml:space="preserve">Главным принципом Государства Оман является положение о том, что человеческая личность является основной ценностью нации и движущим фактором ее развития.  По этой причине в </w:t>
      </w:r>
      <w:proofErr w:type="spellStart"/>
      <w:r>
        <w:t>оманских</w:t>
      </w:r>
      <w:proofErr w:type="spellEnd"/>
      <w:r>
        <w:t xml:space="preserve"> законах и положениях особо подчеркивается значение человеческой личности и важность уважения ее прав независимо от того, является ли данное лицо гражданином Омана.  Как уже отмечалось, законы и положения, действующие в Султанате, направлены главным образом на обеспечение справедливости и равенства, установление правопорядка, пропаганду ценностей терпимости и братства и сохранение социальной структуры Омана, основанной на исламском учении и исламской культуре.  Государство Оман продолжает распространять эти ценности и принципы среди различных групп общества и в различных сферах социальной, экономической или политической жизни, с целью реализации права человека во всех областях без какой</w:t>
      </w:r>
      <w:r>
        <w:noBreakHyphen/>
        <w:t>либо дискриминации.</w:t>
      </w:r>
    </w:p>
    <w:p w:rsidR="00000000" w:rsidRDefault="00000000"/>
    <w:p w:rsidR="00000000" w:rsidRDefault="00000000">
      <w:r>
        <w:t>66.</w:t>
      </w:r>
      <w:r>
        <w:tab/>
        <w:t>Что касается вопроса о праве на равенство перед законом, то в статье 17 Основного закона государства говорится, что "все граждане равны перед законом и равны в своих общественных правах и обязанностях.  Между ними отсутствует дискриминация по признаку пола, происхождения, цвета кожи, языка, религии, принадлежности к той или иной секте, постоянного местожительства или социального статуса".  В статье 59 части 6 этого Закона говорится, что "суверенитет закона является основой системы государственного управления.  Права и свободы гарантируются высоким положением судебной системы и неподкупностью и беспристрастностью судей".</w:t>
      </w:r>
    </w:p>
    <w:p w:rsidR="00000000" w:rsidRDefault="00000000"/>
    <w:p w:rsidR="00000000" w:rsidRDefault="00000000">
      <w:r>
        <w:t>67.</w:t>
      </w:r>
      <w:r>
        <w:tab/>
        <w:t>Что касается права на личную безопасность и защиту от любого вреда, то в статье 18 Основного закона предусматривается, что "личная свобода гарантируется законом".  Никто не может быть подвергнут аресту, обыску, задержанию или тюремному заключению или ограничен в праве проживания или в свободе передвижения, за исключением случаев, предусмотренных законом".  Это право также закреплено в статье 20, которая гласит:  "Никто не может подвергаться физическим или психологическим пыткам, обольщению или унижающему достоинство обращению, и закон предусматривает меры наказания в отношении любого лица, виновного в совершении таких деяний.  Никакое показание не может считаться действительным, если установлено, что оно было получено в результате пыток, посулов или унижающего достоинство обращения, или в результате угроз в применении таких мер".</w:t>
      </w:r>
    </w:p>
    <w:p w:rsidR="00000000" w:rsidRDefault="00000000"/>
    <w:p w:rsidR="00000000" w:rsidRDefault="00000000">
      <w:r>
        <w:t>68.</w:t>
      </w:r>
      <w:r>
        <w:tab/>
        <w:t>Что касается политических прав, то закон гарантирует гражданам их политические права.  Правила и положения, регулирующие избирательный процесс, ясно показывают, что в Султанате принимаются меры, исключающие все формы дискриминации в отношении осуществления права на участие в выборах;  это подтверждается следующим:</w:t>
      </w:r>
    </w:p>
    <w:p w:rsidR="00000000" w:rsidRDefault="00000000"/>
    <w:p w:rsidR="00000000" w:rsidRDefault="00000000">
      <w:pPr>
        <w:ind w:left="1134" w:hanging="1134"/>
      </w:pPr>
      <w:r>
        <w:tab/>
        <w:t>а)</w:t>
      </w:r>
      <w:r>
        <w:tab/>
        <w:t>Право на участие в выборах:  статья 9 Основного закона гарантирует всем гражданам без какой</w:t>
      </w:r>
      <w:r>
        <w:noBreakHyphen/>
        <w:t>либо дискриминации право на участие в государственных делах в соответствии с  Основным законом и условиями и обстоятельствами, определяемыми законом.</w:t>
      </w:r>
    </w:p>
    <w:p w:rsidR="00000000" w:rsidRDefault="00000000">
      <w:pPr>
        <w:ind w:left="1134" w:hanging="1134"/>
      </w:pPr>
    </w:p>
    <w:p w:rsidR="00000000" w:rsidRDefault="00000000">
      <w:pPr>
        <w:ind w:left="1134" w:hanging="1134"/>
      </w:pPr>
      <w:r>
        <w:tab/>
      </w:r>
      <w:r>
        <w:rPr>
          <w:lang w:val="en-US"/>
        </w:rPr>
        <w:t>b</w:t>
      </w:r>
      <w:r>
        <w:t>)</w:t>
      </w:r>
      <w:r>
        <w:tab/>
        <w:t xml:space="preserve">Право голоса:  в статье 2 Положений о выборах в Совет </w:t>
      </w:r>
      <w:proofErr w:type="spellStart"/>
      <w:r>
        <w:t>шуры</w:t>
      </w:r>
      <w:proofErr w:type="spellEnd"/>
      <w:r>
        <w:t xml:space="preserve"> (представительный совет), принятых на основе министерского указа № 26/2003, предусматривается, что право избирать членов Совета </w:t>
      </w:r>
      <w:proofErr w:type="spellStart"/>
      <w:r>
        <w:t>шуры</w:t>
      </w:r>
      <w:proofErr w:type="spellEnd"/>
      <w:r>
        <w:t xml:space="preserve"> гарантируется всем гражданам Омана:</w:t>
      </w:r>
    </w:p>
    <w:p w:rsidR="00000000" w:rsidRDefault="00000000"/>
    <w:p w:rsidR="00000000" w:rsidRDefault="00000000">
      <w:pPr>
        <w:ind w:left="1134" w:hanging="1134"/>
      </w:pPr>
      <w:r>
        <w:tab/>
        <w:t>-</w:t>
      </w:r>
      <w:r>
        <w:tab/>
        <w:t>достигшим 21 года по состоянию на 1 января того года, в который проводятся выборы;</w:t>
      </w:r>
    </w:p>
    <w:p w:rsidR="00000000" w:rsidRDefault="00000000"/>
    <w:p w:rsidR="00000000" w:rsidRDefault="00000000">
      <w:r>
        <w:tab/>
        <w:t>-</w:t>
      </w:r>
      <w:r>
        <w:tab/>
        <w:t>внесенным в список избирателей.</w:t>
      </w:r>
    </w:p>
    <w:p w:rsidR="00000000" w:rsidRDefault="00000000"/>
    <w:p w:rsidR="00000000" w:rsidRDefault="00000000">
      <w:r>
        <w:t>Эта статья также предоставляет каждому гражданину Омана право на участие в выборах без какой бы то ни было дискриминации, как это предусмотрено в вышеуказанных положениях.</w:t>
      </w:r>
    </w:p>
    <w:p w:rsidR="00000000" w:rsidRDefault="00000000"/>
    <w:p w:rsidR="00000000" w:rsidRDefault="00000000">
      <w:pPr>
        <w:ind w:left="1134" w:hanging="1134"/>
      </w:pPr>
      <w:r>
        <w:tab/>
        <w:t>с)</w:t>
      </w:r>
      <w:r>
        <w:tab/>
        <w:t xml:space="preserve">Право избираться на выборах:  в статье 10 вышеуказанного положения говорится, что любой гражданин Омана может выдвигать свою кандидатуру на выборах в Совет </w:t>
      </w:r>
      <w:proofErr w:type="spellStart"/>
      <w:r>
        <w:t>шуры</w:t>
      </w:r>
      <w:proofErr w:type="spellEnd"/>
      <w:r>
        <w:t>, если он/она:</w:t>
      </w:r>
    </w:p>
    <w:p w:rsidR="00000000" w:rsidRDefault="00000000"/>
    <w:p w:rsidR="00000000" w:rsidRDefault="00000000">
      <w:pPr>
        <w:ind w:left="1134" w:hanging="1134"/>
      </w:pPr>
      <w:r>
        <w:tab/>
        <w:t>-</w:t>
      </w:r>
      <w:r>
        <w:tab/>
        <w:t>достигают 30 лет в день, предшествующий дате выдвижения кандидатур;</w:t>
      </w:r>
    </w:p>
    <w:p w:rsidR="00000000" w:rsidRDefault="00000000">
      <w:pPr>
        <w:ind w:left="1134" w:hanging="1134"/>
      </w:pPr>
    </w:p>
    <w:p w:rsidR="00000000" w:rsidRDefault="00000000">
      <w:pPr>
        <w:ind w:left="1134" w:hanging="1134"/>
      </w:pPr>
      <w:r>
        <w:tab/>
        <w:t>-</w:t>
      </w:r>
      <w:r>
        <w:tab/>
        <w:t xml:space="preserve">является коренным или постоянным жителем </w:t>
      </w:r>
      <w:proofErr w:type="spellStart"/>
      <w:r>
        <w:t>мухафазы</w:t>
      </w:r>
      <w:proofErr w:type="spellEnd"/>
      <w:r>
        <w:t>, где проводятся выборы;  и</w:t>
      </w:r>
    </w:p>
    <w:p w:rsidR="00000000" w:rsidRDefault="00000000">
      <w:pPr>
        <w:ind w:left="1134" w:hanging="1134"/>
      </w:pPr>
    </w:p>
    <w:p w:rsidR="00000000" w:rsidRDefault="00000000">
      <w:pPr>
        <w:ind w:left="1134" w:hanging="1134"/>
      </w:pPr>
      <w:r>
        <w:tab/>
        <w:t>-</w:t>
      </w:r>
      <w:r>
        <w:tab/>
        <w:t>имеет достаточный уровень культурного развития и надлежащий практический опыт.</w:t>
      </w:r>
    </w:p>
    <w:p w:rsidR="00000000" w:rsidRDefault="00000000">
      <w:pPr>
        <w:ind w:left="1134" w:hanging="1134"/>
      </w:pPr>
    </w:p>
    <w:p w:rsidR="00000000" w:rsidRDefault="00000000">
      <w:r>
        <w:t xml:space="preserve">Из вышесказанного ясно следует, что право быть избранным в Совет </w:t>
      </w:r>
      <w:proofErr w:type="spellStart"/>
      <w:r>
        <w:t>шуры</w:t>
      </w:r>
      <w:proofErr w:type="spellEnd"/>
      <w:r>
        <w:t xml:space="preserve"> гарантировано каждому </w:t>
      </w:r>
      <w:proofErr w:type="spellStart"/>
      <w:r>
        <w:t>оманскому</w:t>
      </w:r>
      <w:proofErr w:type="spellEnd"/>
      <w:r>
        <w:t xml:space="preserve"> мужчине и каждой </w:t>
      </w:r>
      <w:proofErr w:type="spellStart"/>
      <w:r>
        <w:t>оманской</w:t>
      </w:r>
      <w:proofErr w:type="spellEnd"/>
      <w:r>
        <w:t xml:space="preserve"> женщине без дискриминации по признаку происхождения, цвета кожи, пола или религии.</w:t>
      </w:r>
    </w:p>
    <w:p w:rsidR="00000000" w:rsidRDefault="00000000"/>
    <w:p w:rsidR="00000000" w:rsidRDefault="00000000">
      <w:r>
        <w:t>69.</w:t>
      </w:r>
      <w:r>
        <w:tab/>
        <w:t>Что касается права на равный доступ к государственной службе, то в статье 12 Основного закона говорится, что "справедливость, равноправие и равенство возможностей граждан Омана являются основами общества, гарантируемыми государством...  Граждане являются равными при приеме на государственную службу...".</w:t>
      </w:r>
    </w:p>
    <w:p w:rsidR="00000000" w:rsidRDefault="00000000"/>
    <w:p w:rsidR="00000000" w:rsidRDefault="00000000">
      <w:r>
        <w:t>70.</w:t>
      </w:r>
      <w:r>
        <w:tab/>
        <w:t>Что касается других гражданских прав, то в статье 11 Основного закона говорится, что "государственная собственность является неприкосновенной.  ...частная собственность обеспечена защитой.  Никому не может быть запрещено распоряжаться своей собственностью... за исключением интересов общественного блага в случаях, определяемых законом, и в порядке, оговоренном законом, а также при условии, что лица, собственность которых экспроприируется, получают за нее справедливую компенсацию... конфискация имущества запрещена".</w:t>
      </w:r>
    </w:p>
    <w:p w:rsidR="00000000" w:rsidRDefault="00000000"/>
    <w:p w:rsidR="00000000" w:rsidRDefault="00000000">
      <w:r>
        <w:t>71.</w:t>
      </w:r>
      <w:r>
        <w:tab/>
        <w:t>Право на свободу передвижения и жилища и право на выезд из страны:  в статье 18 Основного закона провозглашается, что "личная свобода гарантируется законом.  Никто не может быть подвергнут аресту, обыску, задержанию или тюремному заключению или ограничен в правах проживания или в свободе передвижения, за исключением случаев, предусмотренных законом".  В статье 16 также подтверждается, что "депортация или высылка граждан или недопущение их возвращения в Султанат запрещены.  В статье 35 устанавливаются права иностранных граждан, проживающих в Султанате, и говорится, что "каждый иностранец, который на законных основаниях проживает в Султанате, имеет право на защиту своей личности и имущества в соответствии с законом.  Иностранцы уважают ценности общества и его традиции и обычаи".</w:t>
      </w:r>
    </w:p>
    <w:p w:rsidR="00000000" w:rsidRDefault="00000000"/>
    <w:p w:rsidR="00000000" w:rsidRDefault="00000000">
      <w:r>
        <w:t>72.</w:t>
      </w:r>
      <w:r>
        <w:tab/>
        <w:t>Право на гражданство и право на вступление в брак:  в статье 12 Основного закона предусматривается, что семья является основной ячейкой общества, и при этом гарантируется ее правовой статус.  Государство обеспечивает все соответствующие условия для семейной жизни, которая является неприкосновенной в исламском обществе.  Что касается вопроса о гражданстве, то в статье 15 Основного закона говорится, что "гражданство регулируется законом.  Лицо может утратить гражданство или быть лишено гражданства только на основании закона".</w:t>
      </w:r>
    </w:p>
    <w:p w:rsidR="00000000" w:rsidRDefault="00000000"/>
    <w:p w:rsidR="00000000" w:rsidRDefault="00000000">
      <w:r>
        <w:t>73.</w:t>
      </w:r>
      <w:r>
        <w:tab/>
        <w:t xml:space="preserve">В статье 1 Закона № 3/83 об </w:t>
      </w:r>
      <w:proofErr w:type="spellStart"/>
      <w:r>
        <w:t>оманском</w:t>
      </w:r>
      <w:proofErr w:type="spellEnd"/>
      <w:r>
        <w:t xml:space="preserve"> гражданстве с внесенными в нее поправками говорится, что  гражданином Омана считается (законодательство Омана признает любой из трех нижеследующих критериев, без какой бы то ни было дискриминации по признаку цвета кожи, пола или религии):</w:t>
      </w:r>
    </w:p>
    <w:p w:rsidR="00000000" w:rsidRDefault="00000000"/>
    <w:p w:rsidR="00000000" w:rsidRDefault="00000000">
      <w:pPr>
        <w:ind w:left="1122" w:hanging="1122"/>
      </w:pPr>
      <w:r>
        <w:tab/>
        <w:t>-</w:t>
      </w:r>
      <w:r>
        <w:tab/>
        <w:t>Любое лицо, родившееся в Омане или за его пределами, отцом которого является гражданин Омана.  (Кровная связь по линии отца.)</w:t>
      </w:r>
    </w:p>
    <w:p w:rsidR="00000000" w:rsidRDefault="00000000">
      <w:pPr>
        <w:ind w:left="1122" w:hanging="1122"/>
      </w:pPr>
    </w:p>
    <w:p w:rsidR="00000000" w:rsidRDefault="00000000">
      <w:pPr>
        <w:ind w:left="1122" w:hanging="1122"/>
      </w:pPr>
      <w:r>
        <w:tab/>
        <w:t>-</w:t>
      </w:r>
      <w:r>
        <w:tab/>
        <w:t>Лицо, родившееся в Омане или за его пределами, мать которого является гражданкой Омана, а отец либо неизвестен, либо родственные отношения с законным отцом установить не удается, либо если его отцом является гражданин Омана, ставший лицом без гражданства.  (Кровная связь по материнской линии.)</w:t>
      </w:r>
    </w:p>
    <w:p w:rsidR="00000000" w:rsidRDefault="00000000">
      <w:pPr>
        <w:ind w:left="1122" w:hanging="1122"/>
      </w:pPr>
    </w:p>
    <w:p w:rsidR="00000000" w:rsidRDefault="00000000">
      <w:r>
        <w:tab/>
        <w:t>-</w:t>
      </w:r>
      <w:r>
        <w:tab/>
        <w:t>Любое лицо, родившееся в Омане, родители которого неизвестны.</w:t>
      </w:r>
    </w:p>
    <w:p w:rsidR="00000000" w:rsidRDefault="00000000"/>
    <w:p w:rsidR="00000000" w:rsidRDefault="00000000">
      <w:pPr>
        <w:ind w:left="1122" w:hanging="1122"/>
      </w:pPr>
      <w:r>
        <w:tab/>
        <w:t>-</w:t>
      </w:r>
      <w:r>
        <w:tab/>
        <w:t>Любое родившееся и постоянно проживающее в Омане лицо, отец которого родился в Омане, являлся лицом без гражданства и оставался таковым на момент рождения ребенка.  (Территориальная связь.)</w:t>
      </w:r>
    </w:p>
    <w:p w:rsidR="00000000" w:rsidRDefault="00000000">
      <w:pPr>
        <w:ind w:left="1122" w:hanging="1122"/>
      </w:pPr>
    </w:p>
    <w:p w:rsidR="00000000" w:rsidRDefault="00000000">
      <w:r>
        <w:t>74.</w:t>
      </w:r>
      <w:r>
        <w:tab/>
        <w:t xml:space="preserve">В статье 2 того же закона оговариваются условия получения </w:t>
      </w:r>
      <w:proofErr w:type="spellStart"/>
      <w:r>
        <w:t>оманского</w:t>
      </w:r>
      <w:proofErr w:type="spellEnd"/>
      <w:r>
        <w:t xml:space="preserve"> гражданства без какой-либо дискриминации в отношении заявителей.  В статье 17 также поясняется, что при применении положений закона слово "иностранец" распространяется как на мужчин, так и на женщин, если это не оговорено иначе, что подтверждает принцип равенства между мужчинами и женщинами при подаче заявлений о получении гражданства.  Однако если иностранец женат на гражданке Омана, то в этом случае установлен более короткий срок проживания, необходимого для получения гражданства.  Статьи 4 и 5 того же закона также освобождают иностранку, состоящую в браке с гражданином Омана, от некоторых из условий, перечисленных в статье 2, что продиктовано идеей обеспечения принципа единого гражданства в одной семье.  Эти же принципы распространяются на вопросы брака и наследования, которые изложены в Кодексе статуса личности, основанном на принципах исламского шариата.</w:t>
      </w:r>
    </w:p>
    <w:p w:rsidR="00000000" w:rsidRDefault="00000000"/>
    <w:p w:rsidR="00000000" w:rsidRDefault="00000000">
      <w:r>
        <w:t>75.</w:t>
      </w:r>
      <w:r>
        <w:tab/>
        <w:t>В статье 209 части 4 Уголовного кодекса Омана, озаглавленной "О религиозных и семейных преступлениях", говорится, что "наказанию в виде тюремного заключения от 10 дней до 3 лет или штрафом от 5 до 500 </w:t>
      </w:r>
      <w:proofErr w:type="spellStart"/>
      <w:r>
        <w:t>риялов</w:t>
      </w:r>
      <w:proofErr w:type="spellEnd"/>
      <w:r>
        <w:t xml:space="preserve"> подвергается любое лицо, которое:</w:t>
      </w:r>
    </w:p>
    <w:p w:rsidR="00000000" w:rsidRDefault="00000000"/>
    <w:p w:rsidR="00000000" w:rsidRDefault="00000000">
      <w:r>
        <w:tab/>
        <w:t>-</w:t>
      </w:r>
      <w:r>
        <w:tab/>
        <w:t>публично возводит хулу на Всемогущего Аллаха или великих пророков;</w:t>
      </w:r>
    </w:p>
    <w:p w:rsidR="00000000" w:rsidRDefault="00000000"/>
    <w:p w:rsidR="00000000" w:rsidRDefault="00000000">
      <w:pPr>
        <w:ind w:left="1122" w:hanging="1122"/>
      </w:pPr>
      <w:r>
        <w:tab/>
        <w:t>-</w:t>
      </w:r>
      <w:r>
        <w:tab/>
        <w:t xml:space="preserve">выступает с оскорбительными высказываниями публично или в печатном виде против признанных религий или религиозных убеждений с намерением их </w:t>
      </w:r>
      <w:proofErr w:type="spellStart"/>
      <w:r>
        <w:t>очернения</w:t>
      </w:r>
      <w:proofErr w:type="spellEnd"/>
      <w:r>
        <w:t>;</w:t>
      </w:r>
    </w:p>
    <w:p w:rsidR="00000000" w:rsidRDefault="00000000">
      <w:pPr>
        <w:ind w:left="1122" w:hanging="1122"/>
      </w:pPr>
    </w:p>
    <w:p w:rsidR="00000000" w:rsidRDefault="00000000">
      <w:pPr>
        <w:ind w:left="1122" w:hanging="1122"/>
      </w:pPr>
      <w:r>
        <w:tab/>
        <w:t>-</w:t>
      </w:r>
      <w:r>
        <w:tab/>
        <w:t>совершает какие-либо действия с целью нарушения хода какого-либо собрания, проводимого в соответствии с законом с целью отправления религиозных обрядов".</w:t>
      </w:r>
    </w:p>
    <w:p w:rsidR="00000000" w:rsidRDefault="00000000">
      <w:pPr>
        <w:ind w:left="1122" w:hanging="1122"/>
      </w:pPr>
    </w:p>
    <w:p w:rsidR="00000000" w:rsidRDefault="00000000">
      <w:pPr>
        <w:tabs>
          <w:tab w:val="clear" w:pos="1134"/>
          <w:tab w:val="left" w:pos="1122"/>
        </w:tabs>
      </w:pPr>
      <w:r>
        <w:t>Вышеизложенное положение свидетельствует о стремлении государства Оман гарантировать свободу мысли, совести и религии.</w:t>
      </w:r>
    </w:p>
    <w:p w:rsidR="00000000" w:rsidRDefault="00000000">
      <w:pPr>
        <w:tabs>
          <w:tab w:val="clear" w:pos="1134"/>
          <w:tab w:val="left" w:pos="1122"/>
        </w:tabs>
      </w:pPr>
    </w:p>
    <w:p w:rsidR="00000000" w:rsidRDefault="00000000">
      <w:r>
        <w:t>76.</w:t>
      </w:r>
      <w:r>
        <w:tab/>
        <w:t>Свобода убеждений и их свободное выражение:  эта свобода гарантирована статьей 29 Основного закона государства, в котором прямо говорится, что "свобода мнений и их свободное выражение, будь то в устной, письменной или какой-либо иной форме, гарантируется законом".  В статье 31 также говорится, что "свобода прессы, печати и публикаций гарантируется в соответствии с условиями и обстоятельствами, оговоренными законом.  Запрещено печатать или издавать материалы, ведущие к разногласиям в обществе, нарушениям государственной безопасности или оскорблению человеческого достоинства и нарушению прав человека".</w:t>
      </w:r>
    </w:p>
    <w:p w:rsidR="00000000" w:rsidRDefault="00000000"/>
    <w:p w:rsidR="00000000" w:rsidRDefault="00000000">
      <w:r>
        <w:t>77.</w:t>
      </w:r>
      <w:r>
        <w:tab/>
        <w:t>Право на свободу собраний:  этот вопрос затрагивается в статье 32 Основного закона, которая гласит, что "граждане имеют право на проведение собраний в пределах, установленных законом".</w:t>
      </w:r>
    </w:p>
    <w:p w:rsidR="00000000" w:rsidRDefault="00000000"/>
    <w:p w:rsidR="00000000" w:rsidRDefault="00000000">
      <w:r>
        <w:t>78.</w:t>
      </w:r>
      <w:r>
        <w:tab/>
        <w:t>Что касается экономических, социальных и культурных прав, то права граждан в этих сферах гарантированы статьями 11-13 Основного закона.  Так, в статье 11 изложен ряд экономических принципов, на которых основана система управления и которые содействуют справедливости, равенству, свободе и уважению человеческого достоинства.  В стране приняты законы, обеспечивающие право каждого человека пользоваться своей экономической свободой и собственностью как единолично, так и совместно с другими лицами.  Ниже изложены некоторые принципы, содержащиеся в этой статье:</w:t>
      </w:r>
    </w:p>
    <w:p w:rsidR="00000000" w:rsidRDefault="00000000"/>
    <w:p w:rsidR="00000000" w:rsidRDefault="00000000">
      <w:r>
        <w:tab/>
        <w:t>а)</w:t>
      </w:r>
      <w:r>
        <w:tab/>
        <w:t>основу национальной экономики составляют справедливость и принципы свободной экономики.  Ее главной опорой является конструктивное и плодотворное сотрудничество между государственными и частными предприятиями.  Ее цель заключается в обеспечении экономического и социального развития страны;</w:t>
      </w:r>
    </w:p>
    <w:p w:rsidR="00000000" w:rsidRDefault="00000000"/>
    <w:p w:rsidR="00000000" w:rsidRDefault="00000000">
      <w:r>
        <w:tab/>
      </w:r>
      <w:r>
        <w:rPr>
          <w:lang w:val="en-US"/>
        </w:rPr>
        <w:t>b</w:t>
      </w:r>
      <w:r>
        <w:t>)</w:t>
      </w:r>
      <w:r>
        <w:tab/>
        <w:t>свобода экономической деятельности гарантирована в пределах, определяемых законом и государственными интересами, с тем чтобы она могла обеспечивать процветание национальной экономики;</w:t>
      </w:r>
    </w:p>
    <w:p w:rsidR="00000000" w:rsidRDefault="00000000"/>
    <w:p w:rsidR="00000000" w:rsidRDefault="00000000">
      <w:r>
        <w:tab/>
        <w:t>с)</w:t>
      </w:r>
      <w:r>
        <w:tab/>
        <w:t>конфискация имущества запрещена, а наказание за подобную меру определяется в судебном порядка на условиях, оговоренных законом;</w:t>
      </w:r>
    </w:p>
    <w:p w:rsidR="00000000" w:rsidRDefault="00000000"/>
    <w:p w:rsidR="00000000" w:rsidRDefault="00000000">
      <w:r>
        <w:tab/>
      </w:r>
      <w:proofErr w:type="spellStart"/>
      <w:r>
        <w:t>d</w:t>
      </w:r>
      <w:proofErr w:type="spellEnd"/>
      <w:r>
        <w:t xml:space="preserve">) </w:t>
      </w:r>
      <w:r>
        <w:tab/>
        <w:t>налогообложение и государственные сборы производятся на основе принципов справедливости и в интересах развития национальной экономики.</w:t>
      </w:r>
    </w:p>
    <w:p w:rsidR="00000000" w:rsidRDefault="00000000"/>
    <w:p w:rsidR="00000000" w:rsidRDefault="00000000">
      <w:r>
        <w:t>79.</w:t>
      </w:r>
      <w:r>
        <w:tab/>
        <w:t>Право на труд и право на жилище:  в статье 12 Основного закона говорится, что государство принимает законы с целью защиты трудящихся и работодателей и регулирует отношения между ними.  Каждый гражданин имеет право заниматься трудовой деятельностью по своему выбору в рамках, установленных законом.  Принуждать кого-либо к трудовой деятельности можно только в соответствии с законом и с целью выполнения государственной службы, а также при условии выплаты справедливого вознаграждения.  С целью закрепления положений, содержащихся в статье 12, Султанат посредством Декрета № 96/75, ратифицировал Конвенцию МОТ № 29 от 1930 года о принудительном труде, Конвенцию МОТ № 182 от 1999 года о наихудших формах детского труда (Декрет № 2001/38), а также Конвенцию о правах ребенка.  Другим Султанским декретом был принят Закон о социальном обеспечении, который гарантирует социальную защиту трудящихся и их семей.</w:t>
      </w:r>
    </w:p>
    <w:p w:rsidR="00000000" w:rsidRDefault="00000000"/>
    <w:p w:rsidR="00000000" w:rsidRDefault="00000000">
      <w:r>
        <w:t>80.</w:t>
      </w:r>
      <w:r>
        <w:tab/>
        <w:t xml:space="preserve">Законы Султаната основаны на части 3 Основного закона, озаглавленной "Общественные права и обязанности", в статье 17 которой говорится, что "все граждане равны перед законом и равны в своих общественных правах и обязанностях".  Так, Закон о труде Омана, принятый в 2003 году, содержит ряд принципов, которые подтверждают равноправие всех трудящихся, независимо от их гражданства, пола, религии или каких-либо других различий.  В статье 1 Закона о труде трудящийся определяется как физическое лицо мужского или женского пола, работающее за вознаграждение под руководством или контролем работодателя.  Это определение трудящегося, находящегося под защитой закона, распространяется на всех трудящихся без какого-либо разграничения по принципу пола или гражданства.  Это же касается и работодателя, который, согласно определению, не должен проявлять какую-либо дискриминацию или проводить дифференциацию между работниками.  Установленный в Трудовом законе принцип недопущения </w:t>
      </w:r>
      <w:proofErr w:type="spellStart"/>
      <w:r>
        <w:t>недискриминации</w:t>
      </w:r>
      <w:proofErr w:type="spellEnd"/>
      <w:r>
        <w:t xml:space="preserve"> не ограничивается общими положениями данного определения, распространясь на все аспекты трудового договора как в отношении таких прав трудящихся, как право на заработную плату, ежегодный отпуск или отпуск по болезни и на получение выплат по истечении контракта, так и в отношении обязанностей работника, главными из которых является его обязанность выполнять требуемую от него работу.  Недопущение дискриминации также распространяется на обязанности работодателя, в особенности на его обязанность выплачивать работнику причитающееся ему вознаграждение и обеспечивать приемлемые условия труда, а также безопасность и гигиену труда и выполнять другие обязанности, возложенные на него Законом о труде.</w:t>
      </w:r>
    </w:p>
    <w:p w:rsidR="00000000" w:rsidRDefault="00000000"/>
    <w:p w:rsidR="00000000" w:rsidRDefault="00000000">
      <w:r>
        <w:t>81.</w:t>
      </w:r>
      <w:r>
        <w:tab/>
        <w:t xml:space="preserve">Право на свободу ассоциаций:  статья 33 Основного закона гарантирует свободу создания ассоциаций на национальной основе в законных целях и мирными средствами в условиях и обстоятельствах, определяемых законом, с целью защиты прав трудящихся.  В развитие положений подпункта </w:t>
      </w:r>
      <w:proofErr w:type="spellStart"/>
      <w:r>
        <w:t>iх</w:t>
      </w:r>
      <w:proofErr w:type="spellEnd"/>
      <w:r>
        <w:t xml:space="preserve">) пункта d) статьи 5 Конвенции, где речь идет о праве на свободу мирных собраний и ассоциаций, глава 9 Закона о труде содержит конкретные статьи о формировании на законной основе представительских комитетов в разных областях с целью обеспечения интересов трудящихся и защиты их прав.  В рамках выполнения требований статьи 110 Закона о труде были приняты положения об учреждении и функционировании представительских комитетов на рабочих местах, которые изложены в Решении № 135/2004 и Решении № 136/2004 об учреждении и функционировании основных представительских комитетов. </w:t>
      </w:r>
    </w:p>
    <w:p w:rsidR="00000000" w:rsidRDefault="00000000"/>
    <w:p w:rsidR="00000000" w:rsidRDefault="00000000">
      <w:r>
        <w:t>82.</w:t>
      </w:r>
      <w:r>
        <w:tab/>
        <w:t>Государственное здравоохранение, медицинская помощь и социальное обеспечение:  в статье 12 Основного закона предусматривается, что государство обеспечивает охрану здоровья населения и заботится о профилактике и лечении болезней и предупреждении эпидемий.  Оно делает все возможное для оказания медицинской помощи каждому гражданину и способствует созданию частных больниц, клиник и других медицинских учреждений под государственным контролем и в соответствии с правилами, установленными законом.  Оно также принимает меры по защите окружающей среды и предотвращению загрязнения.  Кроме того, государство гарантирует оказание в рамках системы социального обеспечения помощи гражданам и их семьям в чрезвычайных обстоятельствах, в случае болезни, инвалидности и по старости.  Оно также стремится к тому, чтобы все общество несло бремя обязанностей по ликвидации последствий чрезвычайных ситуаций общегосударственного значения и стихийных бедствий.</w:t>
      </w:r>
    </w:p>
    <w:p w:rsidR="00000000" w:rsidRDefault="00000000"/>
    <w:p w:rsidR="00000000" w:rsidRDefault="00000000">
      <w:r>
        <w:t>83.</w:t>
      </w:r>
      <w:r>
        <w:tab/>
        <w:t>Закон о социальном обеспечении, принятый на основе Султанского декрета № 87/84, гарантирует предоставление социальных услуг восьми категориям граждан:  сиротам, вдовам, лицам, находящимся в разводе, эвакуированным и незамужним женщинам, престарелым, инвалидам и семьям заключенных (при условии, что у них нет источника доходов или родственника, который мог бы оказывать им необходимую поддержку, без какой бы то ни было дискриминации по признаку расы, пола, цвета кожи, религиозной принадлежности или этнического происхождения).</w:t>
      </w:r>
    </w:p>
    <w:p w:rsidR="00000000" w:rsidRDefault="00000000"/>
    <w:p w:rsidR="00000000" w:rsidRDefault="00000000">
      <w:r>
        <w:t>84.</w:t>
      </w:r>
      <w:r>
        <w:tab/>
        <w:t xml:space="preserve">Право на образование и профессиональную подготовку:  в статье 15 Основного закона говорится:  "Образование является основополагающим элементом прогресса общества, и государство содействует и способствует тому, чтобы оно было доступно всем.  Образование призвано повышать и развивать общий культурный уровень, содействовать развитию научной мысли, поощрять исследовательский дух, решать задачи экономических и социальных планов и воспитывать поколения, сильные душой и телом, гордые за свой народ, страну и наследие и приверженные делу защиты своих достижений.  Государство обеспечивает образование, добивается ликвидации неграмотности и содействует созданию частных школ и институтов под государственным контролем и в соответствии с положениями закона.  Государство развивает и сохраняет национальное наследие, а также содействует и способствует развитию наук, литературы и научных исследований".  Государство также уделяет внимание техническому образованию как необходимому условию освоения современных технологий.  В этой связи было создано пять технологических колледжей, включая колледж высоких технологий в </w:t>
      </w:r>
      <w:proofErr w:type="spellStart"/>
      <w:r>
        <w:t>Маскате</w:t>
      </w:r>
      <w:proofErr w:type="spellEnd"/>
      <w:r>
        <w:t>.  Обучение в них ведется по современным учебным программам, в том числе по множеству научных специализаций, и ежегодно выпускниками этих колледжей становятся тысячи студентов.  Их работу контролирует министерство людских ресурсов, в обязанности которого входит обеспечение и развитие профессионально-технического обучения.  Качество учебных курсов постоянно повышается, с тем чтобы содействовать национальным усилиям по осуществлению программ профессиональной ориентации и осознанию важности труда и трудовой этики.</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85.</w:t>
      </w:r>
      <w:r>
        <w:tab/>
        <w:t>В подтверждение права на участие в судебном разбирательстве и в развитие принципов, изложенных в статье 25 Основного закона, где говорится о том, что "право на участие в судебных разбирательствах является неприкосновенным и гарантировано всем", в Султанате Оман принимаются соответствующие законы с целью реализации этого права.  К этим законам относятся Судебный кодекс, Закон об административном суде, Закон о государственном обвинении и Закон об уголовном судопроизводстве.</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r>
        <w:t>86.</w:t>
      </w:r>
      <w:r>
        <w:tab/>
        <w:t>Школьные учебные программы в Омане предусматривают реализацию в ходе учебного процесса принципа равноправия.  Все учащиеся мужского и женского пола, являющиеся гражданами и жителями страны, обучаются по одинаковым программам.  В ходе таких занятий подчеркиваются важность борьбы с расовой дискриминацией и значение прав человека и пропагандируются принципы терпимости, сотрудничества и конструктивного диалога между отдельными лицами и группами.  С помощью учебных программ, концепций и методик преподавания учащимся прививаются принципы равноправия и социальной справедливости.  Это особенно видно на примере гуманитарных дисциплин, в частности предметов, посвященных изучению ислама, арабского языка, социальных наук и освоению практических навыков.  Далее подробно рассказывается о том, как в рамках этих учебных программ пропагандируются принципы борьбы с расовой дискриминацией и идеи прав человека, взаимопонимания и терпимости.</w:t>
      </w:r>
    </w:p>
    <w:p w:rsidR="00000000" w:rsidRDefault="00000000"/>
    <w:p w:rsidR="00000000" w:rsidRDefault="00000000">
      <w:r>
        <w:t>87.</w:t>
      </w:r>
      <w:r>
        <w:tab/>
        <w:t>А.</w:t>
      </w:r>
      <w:r>
        <w:tab/>
        <w:t>Изучение этих вопросов для достижения целей школьного обучения.</w:t>
      </w:r>
    </w:p>
    <w:p w:rsidR="00000000" w:rsidRDefault="00000000"/>
    <w:p w:rsidR="00000000" w:rsidRDefault="00000000">
      <w:r>
        <w:tab/>
        <w:t xml:space="preserve">Курсы обучения, связанные с исламским образованием, изучением арабского языка, социальных наук и приобретением практических навыков, призваны реализовывать задачи по пресечению расовой дискриминации, пропаганде прав человека и поощрению терпимости.  Этими задачами являются:  </w:t>
      </w:r>
    </w:p>
    <w:p w:rsidR="00000000" w:rsidRDefault="00000000"/>
    <w:p w:rsidR="00000000" w:rsidRDefault="00000000">
      <w:pPr>
        <w:ind w:left="1134" w:hanging="1134"/>
      </w:pPr>
      <w:r>
        <w:tab/>
        <w:t>1.</w:t>
      </w:r>
      <w:r>
        <w:tab/>
        <w:t xml:space="preserve">Ознакомление учащихся с их правами и обязанностями по отношению к семье и стране;  </w:t>
      </w:r>
    </w:p>
    <w:p w:rsidR="00000000" w:rsidRDefault="00000000">
      <w:pPr>
        <w:ind w:left="1134" w:hanging="1134"/>
      </w:pPr>
    </w:p>
    <w:p w:rsidR="00000000" w:rsidRDefault="00000000">
      <w:pPr>
        <w:ind w:left="1134" w:hanging="1134"/>
      </w:pPr>
      <w:r>
        <w:tab/>
        <w:t>2.</w:t>
      </w:r>
      <w:r>
        <w:tab/>
        <w:t>Расширение знаний об отношениях учащихся с семьей, школой и обществом;</w:t>
      </w:r>
    </w:p>
    <w:p w:rsidR="00000000" w:rsidRDefault="00000000">
      <w:pPr>
        <w:ind w:left="1134" w:hanging="1134"/>
      </w:pPr>
    </w:p>
    <w:p w:rsidR="00000000" w:rsidRDefault="00000000">
      <w:pPr>
        <w:ind w:left="1134" w:hanging="1134"/>
      </w:pPr>
      <w:r>
        <w:tab/>
        <w:t>3.</w:t>
      </w:r>
      <w:r>
        <w:tab/>
        <w:t>Развитие позитивных социальных отношений с другими;</w:t>
      </w:r>
    </w:p>
    <w:p w:rsidR="00000000" w:rsidRDefault="00000000">
      <w:pPr>
        <w:ind w:left="1134" w:hanging="1134"/>
      </w:pPr>
    </w:p>
    <w:p w:rsidR="00000000" w:rsidRDefault="00000000">
      <w:pPr>
        <w:ind w:left="1134" w:hanging="1134"/>
      </w:pPr>
      <w:r>
        <w:tab/>
        <w:t>4.</w:t>
      </w:r>
      <w:r>
        <w:tab/>
        <w:t>Понимание важности взаимодействия с другими лицами и их уважения;</w:t>
      </w:r>
    </w:p>
    <w:p w:rsidR="00000000" w:rsidRDefault="00000000">
      <w:pPr>
        <w:ind w:left="1134" w:hanging="1134"/>
      </w:pPr>
    </w:p>
    <w:p w:rsidR="00000000" w:rsidRDefault="00000000">
      <w:pPr>
        <w:ind w:left="1134" w:hanging="1134"/>
      </w:pPr>
      <w:r>
        <w:tab/>
        <w:t>5.</w:t>
      </w:r>
      <w:r>
        <w:tab/>
        <w:t>Разъяснение содержания прав человека в целом и прав женщин, детей и трудящихся в частности;</w:t>
      </w:r>
    </w:p>
    <w:p w:rsidR="00000000" w:rsidRDefault="00000000">
      <w:pPr>
        <w:ind w:left="1134" w:hanging="1134"/>
      </w:pPr>
    </w:p>
    <w:p w:rsidR="00000000" w:rsidRDefault="00000000">
      <w:pPr>
        <w:ind w:left="1134" w:hanging="1134"/>
      </w:pPr>
      <w:r>
        <w:tab/>
        <w:t>6.</w:t>
      </w:r>
      <w:r>
        <w:tab/>
        <w:t>Повышение информированности о правах и обязанностях и предоставление возможности их реализации в контексте ответственного подхода к правам и свободам;</w:t>
      </w:r>
    </w:p>
    <w:p w:rsidR="00000000" w:rsidRDefault="00000000">
      <w:pPr>
        <w:ind w:left="1134" w:hanging="1134"/>
      </w:pPr>
    </w:p>
    <w:p w:rsidR="00000000" w:rsidRDefault="00000000">
      <w:pPr>
        <w:ind w:left="1134" w:hanging="1134"/>
      </w:pPr>
      <w:r>
        <w:tab/>
        <w:t>7.</w:t>
      </w:r>
      <w:r>
        <w:tab/>
        <w:t>Понимание важности международного сотрудничества, мирного сосуществования между народами и роли арабских, исламских и международных организаций в деле обеспечения такого сотрудничества;</w:t>
      </w:r>
    </w:p>
    <w:p w:rsidR="00000000" w:rsidRDefault="00000000">
      <w:pPr>
        <w:ind w:left="1134" w:hanging="1134"/>
      </w:pPr>
    </w:p>
    <w:p w:rsidR="00000000" w:rsidRDefault="00000000">
      <w:pPr>
        <w:ind w:left="1134" w:hanging="1134"/>
      </w:pPr>
      <w:r>
        <w:tab/>
        <w:t>8.</w:t>
      </w:r>
      <w:r>
        <w:tab/>
        <w:t>Воспитание ответственного отношения к жизни, включая сосуществование с окружающими людьми, отношение к другим людям как к братьям, принятие на себя ответственности, соблюдение законов и норм и сохранение государственной собственности;</w:t>
      </w:r>
    </w:p>
    <w:p w:rsidR="00000000" w:rsidRDefault="00000000">
      <w:pPr>
        <w:ind w:left="1134" w:hanging="1134"/>
      </w:pPr>
    </w:p>
    <w:p w:rsidR="00000000" w:rsidRDefault="00000000">
      <w:pPr>
        <w:ind w:left="1134" w:hanging="1134"/>
      </w:pPr>
      <w:r>
        <w:tab/>
        <w:t>9.</w:t>
      </w:r>
      <w:r>
        <w:tab/>
        <w:t>Обретение таких жизненно важных ценностей как равенство, терпимость, способность к диалогу, правдивость и честность, великодушие, любовь к другим и искренность;</w:t>
      </w:r>
    </w:p>
    <w:p w:rsidR="00000000" w:rsidRDefault="00000000">
      <w:pPr>
        <w:ind w:left="1134" w:hanging="1134"/>
      </w:pPr>
    </w:p>
    <w:p w:rsidR="00000000" w:rsidRDefault="00000000">
      <w:pPr>
        <w:ind w:left="1134" w:hanging="1134"/>
      </w:pPr>
      <w:r>
        <w:tab/>
        <w:t>10.</w:t>
      </w:r>
      <w:r>
        <w:tab/>
        <w:t>Укрепление доверия к народной власти, воспитание чувства справедливости, равенства и любви к труду;</w:t>
      </w:r>
    </w:p>
    <w:p w:rsidR="00000000" w:rsidRDefault="00000000">
      <w:pPr>
        <w:ind w:left="1134" w:hanging="1134"/>
      </w:pPr>
    </w:p>
    <w:p w:rsidR="00000000" w:rsidRDefault="00000000">
      <w:pPr>
        <w:ind w:left="1134" w:hanging="1134"/>
      </w:pPr>
      <w:r>
        <w:tab/>
        <w:t>11.</w:t>
      </w:r>
      <w:r>
        <w:tab/>
        <w:t>Освоение накопленного человечеством опыта и поощрение его использования;</w:t>
      </w:r>
    </w:p>
    <w:p w:rsidR="00000000" w:rsidRDefault="00000000">
      <w:pPr>
        <w:ind w:left="1134" w:hanging="1134"/>
      </w:pPr>
    </w:p>
    <w:p w:rsidR="00000000" w:rsidRDefault="00000000">
      <w:pPr>
        <w:ind w:left="1134" w:hanging="1134"/>
      </w:pPr>
      <w:r>
        <w:tab/>
        <w:t>12.</w:t>
      </w:r>
      <w:r>
        <w:tab/>
        <w:t>Понимание важнейшей роли семьи и уважение общественного порядка и морали;</w:t>
      </w:r>
    </w:p>
    <w:p w:rsidR="00000000" w:rsidRDefault="00000000"/>
    <w:p w:rsidR="00000000" w:rsidRDefault="00000000">
      <w:pPr>
        <w:ind w:left="1134" w:hanging="1134"/>
      </w:pPr>
      <w:r>
        <w:tab/>
        <w:t>13.</w:t>
      </w:r>
      <w:r>
        <w:tab/>
        <w:t>Приверженность принципам международного сотрудничества, справедливости и мирного сосуществования с соседними государствами;</w:t>
      </w:r>
    </w:p>
    <w:p w:rsidR="00000000" w:rsidRDefault="00000000">
      <w:pPr>
        <w:ind w:left="1134" w:hanging="1134"/>
      </w:pPr>
    </w:p>
    <w:p w:rsidR="00000000" w:rsidRDefault="00000000">
      <w:pPr>
        <w:ind w:left="1134" w:hanging="1134"/>
      </w:pPr>
      <w:r>
        <w:tab/>
        <w:t>14.</w:t>
      </w:r>
      <w:r>
        <w:tab/>
        <w:t>Развитие у учащихся чувства коллективизма и поощрение их к участию в коллективных мероприятиях без эгоизма и себялюбия;</w:t>
      </w:r>
    </w:p>
    <w:p w:rsidR="00000000" w:rsidRDefault="00000000">
      <w:pPr>
        <w:ind w:left="1134" w:hanging="1134"/>
      </w:pPr>
    </w:p>
    <w:p w:rsidR="00000000" w:rsidRDefault="00000000">
      <w:pPr>
        <w:ind w:left="1134" w:hanging="1134"/>
      </w:pPr>
      <w:r>
        <w:tab/>
        <w:t>15.</w:t>
      </w:r>
      <w:r>
        <w:tab/>
        <w:t>Освоение навыков общения с другими людьми и способности взвешенно и ясно выражать свои мысли и чувства.</w:t>
      </w:r>
    </w:p>
    <w:p w:rsidR="00000000" w:rsidRDefault="00000000"/>
    <w:p w:rsidR="00000000" w:rsidRDefault="00000000">
      <w:pPr>
        <w:rPr>
          <w:u w:val="single"/>
        </w:rPr>
      </w:pPr>
      <w:r>
        <w:t>88.</w:t>
      </w:r>
      <w:r>
        <w:tab/>
      </w:r>
      <w:r>
        <w:rPr>
          <w:u w:val="single"/>
        </w:rPr>
        <w:t>Изучение предметов в рамках учебных программ</w:t>
      </w:r>
    </w:p>
    <w:p w:rsidR="00000000" w:rsidRDefault="00000000"/>
    <w:p w:rsidR="00000000" w:rsidRDefault="00000000">
      <w:r>
        <w:tab/>
        <w:t xml:space="preserve">На различных уроках в рамках учебных программ по изучению ислама, арабского языка, социальных наук и освоению практических навыков рассматриваются концепции терпимости, взаимопонимания, прав и обязанностей.  Внимание также обращается на необходимость недопущения расовой дискриминации во всех ее формах.  Ниже перечисляются некоторые предметы, в рамках которых изучаются эти идеи:  </w:t>
      </w:r>
    </w:p>
    <w:p w:rsidR="00000000" w:rsidRDefault="00000000"/>
    <w:p w:rsidR="00000000" w:rsidRDefault="00000000">
      <w:pPr>
        <w:jc w:val="center"/>
      </w:pPr>
      <w:r>
        <w:t>Изучение предметов в рамках учебных программ</w:t>
      </w:r>
    </w:p>
    <w:p w:rsidR="00000000" w:rsidRDefault="00000000">
      <w:pPr>
        <w:jc w:val="center"/>
      </w:pPr>
    </w:p>
    <w:tbl>
      <w:tblPr>
        <w:tblW w:w="9463"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020"/>
        <w:gridCol w:w="2487"/>
        <w:gridCol w:w="1397"/>
        <w:gridCol w:w="1559"/>
      </w:tblGrid>
      <w:tr w:rsidR="00000000">
        <w:tblPrEx>
          <w:tblCellMar>
            <w:top w:w="0" w:type="dxa"/>
            <w:bottom w:w="0" w:type="dxa"/>
          </w:tblCellMar>
        </w:tblPrEx>
        <w:tc>
          <w:tcPr>
            <w:tcW w:w="4020" w:type="dxa"/>
            <w:tcBorders>
              <w:top w:val="single" w:sz="4" w:space="0" w:color="auto"/>
              <w:bottom w:val="single" w:sz="4" w:space="0" w:color="auto"/>
            </w:tcBorders>
          </w:tcPr>
          <w:p w:rsidR="00000000" w:rsidRDefault="00000000">
            <w:pPr>
              <w:pStyle w:val="Header"/>
              <w:spacing w:line="288" w:lineRule="auto"/>
            </w:pPr>
            <w:r>
              <w:t>Предмет</w:t>
            </w:r>
          </w:p>
        </w:tc>
        <w:tc>
          <w:tcPr>
            <w:tcW w:w="2487" w:type="dxa"/>
            <w:tcBorders>
              <w:top w:val="single" w:sz="4" w:space="0" w:color="auto"/>
              <w:bottom w:val="single" w:sz="4" w:space="0" w:color="auto"/>
            </w:tcBorders>
          </w:tcPr>
          <w:p w:rsidR="00000000" w:rsidRDefault="00000000">
            <w:pPr>
              <w:pStyle w:val="Header"/>
              <w:spacing w:line="288" w:lineRule="auto"/>
            </w:pPr>
            <w:r>
              <w:t>Тема урока</w:t>
            </w:r>
          </w:p>
        </w:tc>
        <w:tc>
          <w:tcPr>
            <w:tcW w:w="1397" w:type="dxa"/>
            <w:tcBorders>
              <w:top w:val="single" w:sz="4" w:space="0" w:color="auto"/>
              <w:bottom w:val="single" w:sz="4" w:space="0" w:color="auto"/>
            </w:tcBorders>
          </w:tcPr>
          <w:p w:rsidR="00000000" w:rsidRDefault="00000000">
            <w:pPr>
              <w:pStyle w:val="Header"/>
              <w:spacing w:line="288" w:lineRule="auto"/>
            </w:pPr>
            <w:r>
              <w:t>Уровень</w:t>
            </w:r>
          </w:p>
        </w:tc>
        <w:tc>
          <w:tcPr>
            <w:tcW w:w="1559" w:type="dxa"/>
            <w:tcBorders>
              <w:top w:val="single" w:sz="4" w:space="0" w:color="auto"/>
              <w:bottom w:val="single" w:sz="4" w:space="0" w:color="auto"/>
            </w:tcBorders>
          </w:tcPr>
          <w:p w:rsidR="00000000" w:rsidRDefault="00000000">
            <w:pPr>
              <w:pStyle w:val="Header"/>
              <w:spacing w:line="288" w:lineRule="auto"/>
            </w:pPr>
            <w:r>
              <w:t>Концепция</w:t>
            </w:r>
          </w:p>
        </w:tc>
      </w:tr>
      <w:tr w:rsidR="00000000">
        <w:tblPrEx>
          <w:tblCellMar>
            <w:top w:w="0" w:type="dxa"/>
            <w:bottom w:w="0" w:type="dxa"/>
          </w:tblCellMar>
        </w:tblPrEx>
        <w:tc>
          <w:tcPr>
            <w:tcW w:w="4020" w:type="dxa"/>
            <w:tcBorders>
              <w:top w:val="single" w:sz="4" w:space="0" w:color="auto"/>
            </w:tcBorders>
          </w:tcPr>
          <w:p w:rsidR="00000000" w:rsidRDefault="00000000">
            <w:pPr>
              <w:pStyle w:val="Header"/>
              <w:spacing w:line="288" w:lineRule="auto"/>
            </w:pPr>
            <w:r>
              <w:t>Дополнительные занятия, посвященные правам ребенка, правам соседа, праву учителя, обсуждение изречения Пророка:  "Обязанности мусульманина перед другим мусульманином…".  Цель занятия состоит в ознакомлении учащихся с этими правами и обеспечении их приверженности осуществлению этих прав.</w:t>
            </w:r>
          </w:p>
          <w:p w:rsidR="00000000" w:rsidRDefault="00000000">
            <w:pPr>
              <w:pStyle w:val="Header"/>
              <w:spacing w:line="288" w:lineRule="auto"/>
            </w:pPr>
          </w:p>
        </w:tc>
        <w:tc>
          <w:tcPr>
            <w:tcW w:w="2487" w:type="dxa"/>
            <w:tcBorders>
              <w:top w:val="single" w:sz="4" w:space="0" w:color="auto"/>
            </w:tcBorders>
          </w:tcPr>
          <w:p w:rsidR="00000000" w:rsidRDefault="00000000">
            <w:pPr>
              <w:pStyle w:val="Header"/>
              <w:tabs>
                <w:tab w:val="left" w:pos="306"/>
              </w:tabs>
              <w:spacing w:line="288" w:lineRule="auto"/>
              <w:ind w:left="306" w:hanging="306"/>
            </w:pPr>
            <w:r>
              <w:t>-</w:t>
            </w:r>
            <w:r>
              <w:tab/>
              <w:t>права ребенка в Исламе;</w:t>
            </w:r>
          </w:p>
          <w:p w:rsidR="00000000" w:rsidRDefault="00000000">
            <w:pPr>
              <w:pStyle w:val="Header"/>
              <w:tabs>
                <w:tab w:val="left" w:pos="306"/>
              </w:tabs>
              <w:spacing w:line="288" w:lineRule="auto"/>
              <w:ind w:left="306" w:hanging="306"/>
            </w:pPr>
            <w:r>
              <w:t>-</w:t>
            </w:r>
            <w:r>
              <w:tab/>
              <w:t>права и обязанности соседа</w:t>
            </w:r>
          </w:p>
          <w:p w:rsidR="00000000" w:rsidRDefault="00000000">
            <w:pPr>
              <w:pStyle w:val="Header"/>
              <w:tabs>
                <w:tab w:val="left" w:pos="306"/>
              </w:tabs>
              <w:spacing w:line="288" w:lineRule="auto"/>
              <w:ind w:left="306" w:hanging="306"/>
            </w:pPr>
            <w:r>
              <w:t>-</w:t>
            </w:r>
            <w:r>
              <w:tab/>
              <w:t xml:space="preserve">права и обязанности учителя </w:t>
            </w:r>
          </w:p>
        </w:tc>
        <w:tc>
          <w:tcPr>
            <w:tcW w:w="1397" w:type="dxa"/>
            <w:tcBorders>
              <w:top w:val="single" w:sz="4" w:space="0" w:color="auto"/>
            </w:tcBorders>
          </w:tcPr>
          <w:p w:rsidR="00000000" w:rsidRDefault="00000000">
            <w:pPr>
              <w:pStyle w:val="Header"/>
              <w:spacing w:line="288" w:lineRule="auto"/>
              <w:rPr>
                <w:lang w:val="en-GB"/>
              </w:rPr>
            </w:pPr>
            <w:r>
              <w:rPr>
                <w:lang w:val="en-GB"/>
              </w:rPr>
              <w:t>5</w:t>
            </w:r>
          </w:p>
        </w:tc>
        <w:tc>
          <w:tcPr>
            <w:tcW w:w="1559" w:type="dxa"/>
            <w:tcBorders>
              <w:top w:val="single" w:sz="4" w:space="0" w:color="auto"/>
            </w:tcBorders>
          </w:tcPr>
          <w:p w:rsidR="00000000" w:rsidRDefault="00000000">
            <w:pPr>
              <w:pStyle w:val="Header"/>
              <w:spacing w:line="288" w:lineRule="auto"/>
            </w:pPr>
            <w:r>
              <w:t>Терпимость</w:t>
            </w:r>
          </w:p>
        </w:tc>
      </w:tr>
      <w:tr w:rsidR="00000000">
        <w:tblPrEx>
          <w:tblCellMar>
            <w:top w:w="0" w:type="dxa"/>
            <w:bottom w:w="0" w:type="dxa"/>
          </w:tblCellMar>
        </w:tblPrEx>
        <w:tc>
          <w:tcPr>
            <w:tcW w:w="4020" w:type="dxa"/>
          </w:tcPr>
          <w:p w:rsidR="00000000" w:rsidRDefault="00000000">
            <w:pPr>
              <w:pStyle w:val="Header"/>
              <w:spacing w:line="288" w:lineRule="auto"/>
            </w:pPr>
            <w:r>
              <w:t xml:space="preserve">Полное занятие, посвященное тому, что каждый член семьи имеет как права, так и обязанности </w:t>
            </w:r>
          </w:p>
          <w:p w:rsidR="00000000" w:rsidRDefault="00000000">
            <w:pPr>
              <w:pStyle w:val="Header"/>
              <w:spacing w:line="288" w:lineRule="auto"/>
            </w:pPr>
          </w:p>
        </w:tc>
        <w:tc>
          <w:tcPr>
            <w:tcW w:w="2487" w:type="dxa"/>
          </w:tcPr>
          <w:p w:rsidR="00000000" w:rsidRDefault="00000000">
            <w:pPr>
              <w:pStyle w:val="Header"/>
              <w:spacing w:line="288" w:lineRule="auto"/>
            </w:pPr>
            <w:r>
              <w:t>Взаимные права членов семьи</w:t>
            </w: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64" w:lineRule="auto"/>
            </w:pPr>
            <w:r>
              <w:t>Два дополнительных занятия по изучению высказываний Пророка об отношениях между мусульманами, чтобы содействовать развитию чувства братских и добрососедских отношений с другими людьми, знакомиться с принципами терпимости, а также лучше понимать, почему ислам несовместим с расовой дискриминацией</w:t>
            </w:r>
          </w:p>
        </w:tc>
        <w:tc>
          <w:tcPr>
            <w:tcW w:w="2487" w:type="dxa"/>
          </w:tcPr>
          <w:p w:rsidR="00000000" w:rsidRDefault="00000000">
            <w:pPr>
              <w:pStyle w:val="Header"/>
              <w:tabs>
                <w:tab w:val="left" w:pos="306"/>
              </w:tabs>
              <w:spacing w:line="264" w:lineRule="auto"/>
              <w:ind w:left="306" w:hanging="306"/>
            </w:pPr>
            <w:r>
              <w:t>-</w:t>
            </w:r>
            <w:r>
              <w:tab/>
              <w:t>братские отношения;</w:t>
            </w:r>
          </w:p>
          <w:p w:rsidR="00000000" w:rsidRDefault="00000000">
            <w:pPr>
              <w:pStyle w:val="Header"/>
              <w:tabs>
                <w:tab w:val="left" w:pos="306"/>
              </w:tabs>
              <w:spacing w:line="264" w:lineRule="auto"/>
              <w:ind w:left="306" w:hanging="306"/>
            </w:pPr>
            <w:r>
              <w:t>-</w:t>
            </w:r>
            <w:r>
              <w:tab/>
              <w:t>отношения мусульман с  немусульманами</w:t>
            </w:r>
          </w:p>
          <w:p w:rsidR="00000000" w:rsidRDefault="00000000">
            <w:pPr>
              <w:pStyle w:val="Header"/>
              <w:spacing w:line="264" w:lineRule="auto"/>
            </w:pPr>
          </w:p>
        </w:tc>
        <w:tc>
          <w:tcPr>
            <w:tcW w:w="1397" w:type="dxa"/>
          </w:tcPr>
          <w:p w:rsidR="00000000" w:rsidRDefault="00000000">
            <w:pPr>
              <w:pStyle w:val="Header"/>
              <w:spacing w:line="264" w:lineRule="auto"/>
              <w:rPr>
                <w:lang w:val="en-GB"/>
              </w:rPr>
            </w:pPr>
            <w:r>
              <w:rPr>
                <w:lang w:val="en-GB"/>
              </w:rPr>
              <w:t>8</w:t>
            </w:r>
          </w:p>
        </w:tc>
        <w:tc>
          <w:tcPr>
            <w:tcW w:w="1559" w:type="dxa"/>
          </w:tcPr>
          <w:p w:rsidR="00000000" w:rsidRDefault="00000000">
            <w:pPr>
              <w:pStyle w:val="Header"/>
              <w:spacing w:line="264" w:lineRule="auto"/>
              <w:rPr>
                <w:lang w:val="en-GB"/>
              </w:rPr>
            </w:pPr>
          </w:p>
        </w:tc>
      </w:tr>
      <w:tr w:rsidR="00000000">
        <w:tblPrEx>
          <w:tblCellMar>
            <w:top w:w="0" w:type="dxa"/>
            <w:bottom w:w="0" w:type="dxa"/>
          </w:tblCellMar>
        </w:tblPrEx>
        <w:tc>
          <w:tcPr>
            <w:tcW w:w="4020" w:type="dxa"/>
          </w:tcPr>
          <w:p w:rsidR="00000000" w:rsidRDefault="00000000">
            <w:pPr>
              <w:pStyle w:val="Header"/>
              <w:keepNext/>
              <w:spacing w:line="288" w:lineRule="auto"/>
            </w:pPr>
            <w:r>
              <w:t>Серия занятий по изучению прав различных категорий лиц, с тем чтобы учащиеся понимали, что все люди равны в правах и обязанностях</w:t>
            </w:r>
          </w:p>
          <w:p w:rsidR="00000000" w:rsidRDefault="00000000">
            <w:pPr>
              <w:pStyle w:val="Header"/>
              <w:keepNext/>
              <w:spacing w:line="288" w:lineRule="auto"/>
            </w:pPr>
          </w:p>
        </w:tc>
        <w:tc>
          <w:tcPr>
            <w:tcW w:w="2487" w:type="dxa"/>
          </w:tcPr>
          <w:p w:rsidR="00000000" w:rsidRDefault="00000000">
            <w:pPr>
              <w:pStyle w:val="Header"/>
              <w:tabs>
                <w:tab w:val="left" w:pos="306"/>
              </w:tabs>
              <w:spacing w:line="288" w:lineRule="auto"/>
            </w:pPr>
            <w:r>
              <w:t>-</w:t>
            </w:r>
            <w:r>
              <w:tab/>
              <w:t xml:space="preserve">права человека; </w:t>
            </w:r>
          </w:p>
          <w:p w:rsidR="00000000" w:rsidRDefault="00000000">
            <w:pPr>
              <w:pStyle w:val="Header"/>
              <w:tabs>
                <w:tab w:val="left" w:pos="306"/>
              </w:tabs>
              <w:spacing w:line="288" w:lineRule="auto"/>
            </w:pPr>
            <w:r>
              <w:t>-</w:t>
            </w:r>
            <w:r>
              <w:tab/>
              <w:t>права женщин;</w:t>
            </w:r>
          </w:p>
          <w:p w:rsidR="00000000" w:rsidRDefault="00000000">
            <w:pPr>
              <w:pStyle w:val="Header"/>
              <w:tabs>
                <w:tab w:val="left" w:pos="306"/>
              </w:tabs>
              <w:spacing w:line="288" w:lineRule="auto"/>
              <w:rPr>
                <w:lang w:val="en-GB"/>
              </w:rPr>
            </w:pPr>
            <w:r>
              <w:rPr>
                <w:lang w:val="en-GB"/>
              </w:rPr>
              <w:t>-</w:t>
            </w:r>
            <w:r>
              <w:rPr>
                <w:lang w:val="en-GB"/>
              </w:rPr>
              <w:tab/>
            </w:r>
            <w:r>
              <w:t xml:space="preserve">права трудящихся </w:t>
            </w:r>
          </w:p>
        </w:tc>
        <w:tc>
          <w:tcPr>
            <w:tcW w:w="1397" w:type="dxa"/>
          </w:tcPr>
          <w:p w:rsidR="00000000" w:rsidRDefault="00000000">
            <w:pPr>
              <w:pStyle w:val="Header"/>
              <w:spacing w:line="288" w:lineRule="auto"/>
              <w:rPr>
                <w:lang w:val="en-GB"/>
              </w:rPr>
            </w:pPr>
            <w:r>
              <w:rPr>
                <w:lang w:val="en-GB"/>
              </w:rPr>
              <w:t>9</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Три занятия с целью разъяснения необходимости защиты человеческой жизни, морали, имущества, чести и религии, а также того, что человеческое достоинство должно охраняться и защищаться, независимо от пола или расы, без какого-либо различия между тем или иным человеком</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w:t>
            </w:r>
            <w:r>
              <w:tab/>
              <w:t>цели шариата</w:t>
            </w:r>
          </w:p>
        </w:tc>
        <w:tc>
          <w:tcPr>
            <w:tcW w:w="1397" w:type="dxa"/>
          </w:tcPr>
          <w:p w:rsidR="00000000" w:rsidRDefault="00000000">
            <w:pPr>
              <w:pStyle w:val="Header"/>
              <w:spacing w:line="288" w:lineRule="auto"/>
              <w:rPr>
                <w:lang w:val="en-GB"/>
              </w:rPr>
            </w:pPr>
            <w:r>
              <w:rPr>
                <w:lang w:val="en-GB"/>
              </w:rPr>
              <w:t>10</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rPr>
                <w:lang w:val="en-GB"/>
              </w:rPr>
              <w:t>T</w:t>
            </w:r>
            <w:proofErr w:type="spellStart"/>
            <w:r>
              <w:t>ри</w:t>
            </w:r>
            <w:proofErr w:type="spellEnd"/>
            <w:r>
              <w:t xml:space="preserve"> занятия с целью разъяснения смысла социальной солидарности и того, что солидарность и сотрудничество необходимы членам общества без каких-либо различий, подход ислама к искоренению нищеты и способы достижения этой цели.  Воспитание у учащихся духа солидарности, сотрудничества и равенства</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Социальная солидарность</w:t>
            </w: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Дополнительные занятия по изучению этого же предмета в других аспектах:  доброжелательное отношение к молодежи, животным и ко всем живым существам;  особое внимание уделяется необходимости воспитания у членов общества и представителей различных общин чувства сострадания</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Милосердие</w:t>
            </w:r>
          </w:p>
        </w:tc>
        <w:tc>
          <w:tcPr>
            <w:tcW w:w="1397" w:type="dxa"/>
          </w:tcPr>
          <w:p w:rsidR="00000000" w:rsidRDefault="00000000">
            <w:pPr>
              <w:pStyle w:val="Header"/>
              <w:spacing w:line="288" w:lineRule="auto"/>
            </w:pPr>
            <w:r>
              <w:t>2 и 4</w:t>
            </w:r>
          </w:p>
        </w:tc>
        <w:tc>
          <w:tcPr>
            <w:tcW w:w="1559" w:type="dxa"/>
          </w:tcPr>
          <w:p w:rsidR="00000000" w:rsidRDefault="00000000">
            <w:pPr>
              <w:pStyle w:val="Header"/>
              <w:spacing w:line="288" w:lineRule="auto"/>
            </w:pPr>
            <w:r>
              <w:t>Терпимость</w:t>
            </w:r>
          </w:p>
        </w:tc>
      </w:tr>
      <w:tr w:rsidR="00000000">
        <w:tblPrEx>
          <w:tblCellMar>
            <w:top w:w="0" w:type="dxa"/>
            <w:bottom w:w="0" w:type="dxa"/>
          </w:tblCellMar>
        </w:tblPrEx>
        <w:tc>
          <w:tcPr>
            <w:tcW w:w="4020" w:type="dxa"/>
          </w:tcPr>
          <w:p w:rsidR="00000000" w:rsidRDefault="00000000">
            <w:pPr>
              <w:pStyle w:val="Header"/>
              <w:keepNext/>
              <w:spacing w:line="288" w:lineRule="auto"/>
            </w:pPr>
            <w:r>
              <w:t>Два занятия, посвященные этике терпимости в исламе, терпимости по отношению к другим, согласно учению ислама, независимо от религии или цвета кожи</w:t>
            </w:r>
          </w:p>
          <w:p w:rsidR="00000000" w:rsidRDefault="00000000">
            <w:pPr>
              <w:pStyle w:val="Header"/>
              <w:keepNext/>
              <w:spacing w:line="288" w:lineRule="auto"/>
            </w:pPr>
          </w:p>
        </w:tc>
        <w:tc>
          <w:tcPr>
            <w:tcW w:w="2487" w:type="dxa"/>
          </w:tcPr>
          <w:p w:rsidR="00000000" w:rsidRDefault="00000000">
            <w:pPr>
              <w:pStyle w:val="Header"/>
              <w:tabs>
                <w:tab w:val="left" w:pos="306"/>
              </w:tabs>
              <w:spacing w:line="288" w:lineRule="auto"/>
            </w:pPr>
            <w:r>
              <w:t xml:space="preserve">Урок, посвященный терпимости; </w:t>
            </w:r>
          </w:p>
          <w:p w:rsidR="00000000" w:rsidRDefault="00000000">
            <w:pPr>
              <w:pStyle w:val="Header"/>
              <w:tabs>
                <w:tab w:val="left" w:pos="306"/>
              </w:tabs>
              <w:spacing w:line="288" w:lineRule="auto"/>
            </w:pPr>
            <w:r>
              <w:t>Урок на тему "Великодушие и прощение"</w:t>
            </w:r>
          </w:p>
        </w:tc>
        <w:tc>
          <w:tcPr>
            <w:tcW w:w="1397" w:type="dxa"/>
          </w:tcPr>
          <w:p w:rsidR="00000000" w:rsidRDefault="00000000">
            <w:pPr>
              <w:pStyle w:val="Header"/>
              <w:spacing w:line="288" w:lineRule="auto"/>
              <w:rPr>
                <w:lang w:val="en-GB"/>
              </w:rPr>
            </w:pPr>
            <w:r>
              <w:rPr>
                <w:lang w:val="en-GB"/>
              </w:rPr>
              <w:t>3</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keepNext/>
              <w:spacing w:line="288" w:lineRule="auto"/>
            </w:pPr>
            <w:r>
              <w:t>Третий завет Пророка:  урок, посвященный важности доброго отношения к ближнему</w:t>
            </w:r>
          </w:p>
          <w:p w:rsidR="00000000" w:rsidRDefault="00000000">
            <w:pPr>
              <w:pStyle w:val="Header"/>
              <w:keepNext/>
              <w:spacing w:line="288" w:lineRule="auto"/>
            </w:pPr>
          </w:p>
        </w:tc>
        <w:tc>
          <w:tcPr>
            <w:tcW w:w="2487" w:type="dxa"/>
          </w:tcPr>
          <w:p w:rsidR="00000000" w:rsidRDefault="00000000">
            <w:pPr>
              <w:pStyle w:val="Header"/>
              <w:tabs>
                <w:tab w:val="left" w:pos="306"/>
              </w:tabs>
              <w:spacing w:line="288" w:lineRule="auto"/>
            </w:pPr>
            <w:r>
              <w:t>Завет Пророка</w:t>
            </w:r>
          </w:p>
        </w:tc>
        <w:tc>
          <w:tcPr>
            <w:tcW w:w="1397" w:type="dxa"/>
          </w:tcPr>
          <w:p w:rsidR="00000000" w:rsidRDefault="00000000">
            <w:pPr>
              <w:pStyle w:val="Header"/>
              <w:spacing w:line="288" w:lineRule="auto"/>
              <w:rPr>
                <w:lang w:val="en-GB"/>
              </w:rPr>
            </w:pPr>
            <w:r>
              <w:rPr>
                <w:lang w:val="en-GB"/>
              </w:rPr>
              <w:t>5</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Занятие, посвященное важности развития добрососедских отношений</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Занятие, посвященное идеологии ислама, цель которого состоит в том, чтобы показать терпимость ислама по отношению к другим религиям и признание других религий благодаря вере во все богооткровенные книги</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Отношение мусульман к священным книгам</w:t>
            </w:r>
          </w:p>
        </w:tc>
        <w:tc>
          <w:tcPr>
            <w:tcW w:w="1397" w:type="dxa"/>
          </w:tcPr>
          <w:p w:rsidR="00000000" w:rsidRDefault="00000000">
            <w:pPr>
              <w:pStyle w:val="Header"/>
              <w:spacing w:line="288" w:lineRule="auto"/>
              <w:rPr>
                <w:lang w:val="en-GB"/>
              </w:rPr>
            </w:pPr>
            <w:r>
              <w:rPr>
                <w:lang w:val="en-GB"/>
              </w:rPr>
              <w:t>6</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Разъяснение высказывания Пророка, призывающее к терпимости среди мусульман, даже в случае совершения единоверцем предосудительного деяния</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Необходимость прощения других людей</w:t>
            </w:r>
          </w:p>
        </w:tc>
        <w:tc>
          <w:tcPr>
            <w:tcW w:w="1397" w:type="dxa"/>
          </w:tcPr>
          <w:p w:rsidR="00000000" w:rsidRDefault="00000000">
            <w:pPr>
              <w:pStyle w:val="Header"/>
              <w:spacing w:line="288" w:lineRule="auto"/>
              <w:rPr>
                <w:lang w:val="en-GB"/>
              </w:rPr>
            </w:pPr>
            <w:r>
              <w:rPr>
                <w:lang w:val="en-GB"/>
              </w:rPr>
              <w:t>7</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Два занятия, посвященные толкованию Корана в том, что касается проявления терпимости по отношению ко всем людям, даже в случае совершения ими предосудительных деяний, и настоятельное требование воздерживаться от осуждения другого человека</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 xml:space="preserve">Формирование личности истинного мусульманина перед лицом Всевышнего </w:t>
            </w: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keepNext/>
              <w:spacing w:line="288" w:lineRule="auto"/>
            </w:pPr>
            <w:r>
              <w:t>Занятие, посвященное воспитанию хороших манер</w:t>
            </w:r>
          </w:p>
        </w:tc>
        <w:tc>
          <w:tcPr>
            <w:tcW w:w="2487" w:type="dxa"/>
          </w:tcPr>
          <w:p w:rsidR="00000000" w:rsidRDefault="00000000">
            <w:pPr>
              <w:pStyle w:val="Header"/>
              <w:tabs>
                <w:tab w:val="left" w:pos="306"/>
              </w:tabs>
              <w:spacing w:line="288" w:lineRule="auto"/>
            </w:pPr>
            <w:r>
              <w:t>Добросердечное отношение к другим людям</w:t>
            </w:r>
          </w:p>
        </w:tc>
        <w:tc>
          <w:tcPr>
            <w:tcW w:w="1397" w:type="dxa"/>
          </w:tcPr>
          <w:p w:rsidR="00000000" w:rsidRDefault="00000000">
            <w:pPr>
              <w:pStyle w:val="Header"/>
              <w:spacing w:line="288" w:lineRule="auto"/>
              <w:rPr>
                <w:lang w:val="en-GB"/>
              </w:rPr>
            </w:pPr>
            <w:r>
              <w:rPr>
                <w:lang w:val="en-GB"/>
              </w:rPr>
              <w:t>8</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Курс из четырех занятий, посвященных разъяснению концепции и последствий мирного сосуществования посредством толкования некоторых сур Корана, где приводится изречение Пророка "Мусульманин это - человек, который не причиняет вреда другим мусульманам…"</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Ислам - религия мира</w:t>
            </w: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Объяснение принципов шуры и всепрощения и их значения в ходе занятий, посвященных изучению биографии Пророка;  идеал, которому должны следовать все мусульмане;  проявление Пророком терпимости по отношению к иноверцам и прощение им обижавших его людей</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Случаи из жизни Пророка</w:t>
            </w:r>
          </w:p>
        </w:tc>
        <w:tc>
          <w:tcPr>
            <w:tcW w:w="1397" w:type="dxa"/>
          </w:tcPr>
          <w:p w:rsidR="00000000" w:rsidRDefault="00000000">
            <w:pPr>
              <w:pStyle w:val="Header"/>
              <w:spacing w:line="288" w:lineRule="auto"/>
              <w:rPr>
                <w:lang w:val="en-GB"/>
              </w:rPr>
            </w:pPr>
            <w:r>
              <w:rPr>
                <w:lang w:val="en-GB"/>
              </w:rPr>
              <w:t>9</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Полное занятие, посвященное терпимости, ее смыслу и целям</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Терпимость</w:t>
            </w:r>
          </w:p>
        </w:tc>
        <w:tc>
          <w:tcPr>
            <w:tcW w:w="1397" w:type="dxa"/>
          </w:tcPr>
          <w:p w:rsidR="00000000" w:rsidRDefault="00000000">
            <w:pPr>
              <w:pStyle w:val="Header"/>
              <w:spacing w:line="288" w:lineRule="auto"/>
              <w:rPr>
                <w:lang w:val="en-GB"/>
              </w:rPr>
            </w:pPr>
            <w:r>
              <w:rPr>
                <w:lang w:val="en-GB"/>
              </w:rPr>
              <w:t>11</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Толкование суры Корана, посвященной исламской этике и умению вести диалог с другими людьми, особенно с последователями Корана</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 xml:space="preserve">Умение вести диалог </w:t>
            </w:r>
          </w:p>
        </w:tc>
        <w:tc>
          <w:tcPr>
            <w:tcW w:w="1397" w:type="dxa"/>
          </w:tcPr>
          <w:p w:rsidR="00000000" w:rsidRDefault="00000000">
            <w:pPr>
              <w:pStyle w:val="Header"/>
              <w:spacing w:line="288" w:lineRule="auto"/>
              <w:rPr>
                <w:lang w:val="en-GB"/>
              </w:rPr>
            </w:pPr>
            <w:r>
              <w:rPr>
                <w:lang w:val="en-GB"/>
              </w:rPr>
              <w:t>12</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Занятие, посвященное умению мусульманина поддерживать разговор с другими людьми с точки зрения правдивости и способности выслушивать мнения других</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Умение поддерживать разговор</w:t>
            </w:r>
          </w:p>
        </w:tc>
        <w:tc>
          <w:tcPr>
            <w:tcW w:w="1397" w:type="dxa"/>
          </w:tcPr>
          <w:p w:rsidR="00000000" w:rsidRDefault="00000000">
            <w:pPr>
              <w:pStyle w:val="Header"/>
              <w:spacing w:line="288" w:lineRule="auto"/>
              <w:rPr>
                <w:lang w:val="en-GB"/>
              </w:rPr>
            </w:pPr>
            <w:r>
              <w:rPr>
                <w:lang w:val="en-GB"/>
              </w:rPr>
              <w:t>3</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keepNext/>
              <w:spacing w:line="288" w:lineRule="auto"/>
            </w:pPr>
            <w:r>
              <w:t>Занятие, посвященное умению мусульманина поддерживать общение с другими людьми</w:t>
            </w:r>
          </w:p>
          <w:p w:rsidR="00000000" w:rsidRDefault="00000000">
            <w:pPr>
              <w:pStyle w:val="Header"/>
              <w:keepNext/>
              <w:spacing w:line="288" w:lineRule="auto"/>
            </w:pPr>
          </w:p>
        </w:tc>
        <w:tc>
          <w:tcPr>
            <w:tcW w:w="2487" w:type="dxa"/>
          </w:tcPr>
          <w:p w:rsidR="00000000" w:rsidRDefault="00000000">
            <w:pPr>
              <w:pStyle w:val="Header"/>
              <w:tabs>
                <w:tab w:val="left" w:pos="306"/>
              </w:tabs>
              <w:spacing w:line="288" w:lineRule="auto"/>
            </w:pPr>
            <w:r>
              <w:t>Добросердечное отношение к другим людям</w:t>
            </w:r>
          </w:p>
        </w:tc>
        <w:tc>
          <w:tcPr>
            <w:tcW w:w="1397" w:type="dxa"/>
          </w:tcPr>
          <w:p w:rsidR="00000000" w:rsidRDefault="00000000">
            <w:pPr>
              <w:pStyle w:val="Header"/>
              <w:spacing w:line="288" w:lineRule="auto"/>
              <w:rPr>
                <w:lang w:val="en-GB"/>
              </w:rPr>
            </w:pPr>
            <w:r>
              <w:rPr>
                <w:lang w:val="en-GB"/>
              </w:rPr>
              <w:t>4</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Занятие, посвященное необходимости соблюдать договоренность, достигнутую между двумя людьми, независимо от расы и религии</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Соблюдение договоренности</w:t>
            </w:r>
          </w:p>
        </w:tc>
        <w:tc>
          <w:tcPr>
            <w:tcW w:w="1397" w:type="dxa"/>
          </w:tcPr>
          <w:p w:rsidR="00000000" w:rsidRDefault="00000000">
            <w:pPr>
              <w:pStyle w:val="Header"/>
              <w:spacing w:line="288" w:lineRule="auto"/>
              <w:rPr>
                <w:lang w:val="en-GB"/>
              </w:rPr>
            </w:pPr>
            <w:r>
              <w:rPr>
                <w:lang w:val="en-GB"/>
              </w:rPr>
              <w:t>5</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Часть занятия, посвященная пониманию принципа единства представителей всего человечества как потомков Адама и Евы</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Социальная этика</w:t>
            </w: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Занятие, посвященное обязанности доверять друг другу вне зависимости от расы или религии</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Честность</w:t>
            </w:r>
          </w:p>
        </w:tc>
        <w:tc>
          <w:tcPr>
            <w:tcW w:w="1397" w:type="dxa"/>
          </w:tcPr>
          <w:p w:rsidR="00000000" w:rsidRDefault="00000000">
            <w:pPr>
              <w:pStyle w:val="Header"/>
              <w:spacing w:line="288" w:lineRule="auto"/>
              <w:rPr>
                <w:lang w:val="en-GB"/>
              </w:rPr>
            </w:pPr>
            <w:r>
              <w:rPr>
                <w:lang w:val="en-GB"/>
              </w:rPr>
              <w:t>6</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keepNext/>
              <w:spacing w:line="288" w:lineRule="auto"/>
            </w:pPr>
            <w:r>
              <w:t>Два занятия, посвященные необходимости уважать человека, поскольку Всевышний наделил его достоинством и ввел запрет на проявление насилия по отношению к человеческой личности и его достоинству, дал ему свободу, на которую нельзя посягать, и сделал людей равными без каких-либо различий по цвету кожи или происхождению</w:t>
            </w:r>
          </w:p>
          <w:p w:rsidR="00000000" w:rsidRDefault="00000000">
            <w:pPr>
              <w:pStyle w:val="Header"/>
              <w:keepNext/>
              <w:spacing w:line="288" w:lineRule="auto"/>
            </w:pPr>
          </w:p>
        </w:tc>
        <w:tc>
          <w:tcPr>
            <w:tcW w:w="2487" w:type="dxa"/>
          </w:tcPr>
          <w:p w:rsidR="00000000" w:rsidRDefault="00000000">
            <w:pPr>
              <w:pStyle w:val="Header"/>
              <w:tabs>
                <w:tab w:val="left" w:pos="306"/>
              </w:tabs>
              <w:spacing w:line="288" w:lineRule="auto"/>
              <w:rPr>
                <w:lang w:val="en-GB"/>
              </w:rPr>
            </w:pPr>
            <w:r>
              <w:t>Достоинство</w:t>
            </w:r>
            <w:r>
              <w:rPr>
                <w:lang w:val="en-GB"/>
              </w:rPr>
              <w:t xml:space="preserve"> </w:t>
            </w:r>
            <w:r>
              <w:t>человека</w:t>
            </w:r>
          </w:p>
        </w:tc>
        <w:tc>
          <w:tcPr>
            <w:tcW w:w="1397" w:type="dxa"/>
          </w:tcPr>
          <w:p w:rsidR="00000000" w:rsidRDefault="00000000">
            <w:pPr>
              <w:pStyle w:val="Header"/>
              <w:spacing w:line="288" w:lineRule="auto"/>
              <w:rPr>
                <w:lang w:val="en-GB"/>
              </w:rPr>
            </w:pP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Занятие, посвященное умению мусульманина общаться с другими людьми;  справедливость и доброта в отношениях с людьми</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Умение общаться с другими людьми</w:t>
            </w: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keepNext/>
              <w:spacing w:line="288" w:lineRule="auto"/>
            </w:pPr>
            <w:r>
              <w:t>Занятие, посвященное воззваниям Пророка, которые обращены ко всем людям без какой-либо дискриминации по признаку пола или расы</w:t>
            </w:r>
          </w:p>
          <w:p w:rsidR="00000000" w:rsidRDefault="00000000">
            <w:pPr>
              <w:pStyle w:val="Header"/>
              <w:keepNext/>
              <w:spacing w:line="288" w:lineRule="auto"/>
            </w:pPr>
          </w:p>
        </w:tc>
        <w:tc>
          <w:tcPr>
            <w:tcW w:w="2487" w:type="dxa"/>
          </w:tcPr>
          <w:p w:rsidR="00000000" w:rsidRDefault="00000000">
            <w:pPr>
              <w:pStyle w:val="Header"/>
              <w:tabs>
                <w:tab w:val="left" w:pos="306"/>
              </w:tabs>
              <w:spacing w:line="288" w:lineRule="auto"/>
            </w:pPr>
            <w:r>
              <w:t>Ознакомление с принципами ислама людей, впервые приходящих к Богу</w:t>
            </w:r>
          </w:p>
        </w:tc>
        <w:tc>
          <w:tcPr>
            <w:tcW w:w="1397" w:type="dxa"/>
          </w:tcPr>
          <w:p w:rsidR="00000000" w:rsidRDefault="00000000">
            <w:pPr>
              <w:pStyle w:val="Header"/>
              <w:spacing w:line="288" w:lineRule="auto"/>
            </w:pPr>
            <w:r>
              <w:t>7</w:t>
            </w: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Толкование суры Корана, где говорится об общем происхождении людей и о том, что достоинство человека основано на повиновении Богу</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О достоинстве человека в глазах Бога</w:t>
            </w:r>
          </w:p>
        </w:tc>
        <w:tc>
          <w:tcPr>
            <w:tcW w:w="1397" w:type="dxa"/>
          </w:tcPr>
          <w:p w:rsidR="00000000" w:rsidRDefault="00000000">
            <w:pPr>
              <w:pStyle w:val="Header"/>
              <w:spacing w:line="288" w:lineRule="auto"/>
            </w:pPr>
            <w:r>
              <w:rPr>
                <w:sz w:val="22"/>
              </w:rPr>
              <w:t xml:space="preserve">8, </w:t>
            </w:r>
            <w:r>
              <w:t>часть</w:t>
            </w:r>
            <w:r>
              <w:rPr>
                <w:sz w:val="22"/>
              </w:rPr>
              <w:t> 2</w:t>
            </w: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Разъяснение высказывания Пророка, призванное подчеркнуть равенство людей перед законом</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Все люди равны перед законом</w:t>
            </w:r>
          </w:p>
        </w:tc>
        <w:tc>
          <w:tcPr>
            <w:tcW w:w="1397" w:type="dxa"/>
          </w:tcPr>
          <w:p w:rsidR="00000000" w:rsidRDefault="00000000">
            <w:pPr>
              <w:pStyle w:val="Header"/>
              <w:spacing w:line="288" w:lineRule="auto"/>
            </w:pPr>
            <w:r>
              <w:t>9, часть 2</w:t>
            </w: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Занятие, посвященное исламской идеологии, которая призывает к созданию человеческого общества, основанного на взаимопомощи и взаимном сострадании</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 xml:space="preserve">Воздействие идей ислама на общество </w:t>
            </w:r>
          </w:p>
        </w:tc>
        <w:tc>
          <w:tcPr>
            <w:tcW w:w="1397" w:type="dxa"/>
          </w:tcPr>
          <w:p w:rsidR="00000000" w:rsidRDefault="00000000">
            <w:pPr>
              <w:pStyle w:val="Header"/>
              <w:spacing w:line="288" w:lineRule="auto"/>
              <w:rPr>
                <w:lang w:val="en-GB"/>
              </w:rPr>
            </w:pPr>
            <w:r>
              <w:rPr>
                <w:lang w:val="en-GB"/>
              </w:rPr>
              <w:t>3</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Полное занятие, посвященное анализу высказывания Пророка о правах молодежи и правах старших</w:t>
            </w:r>
          </w:p>
        </w:tc>
        <w:tc>
          <w:tcPr>
            <w:tcW w:w="2487" w:type="dxa"/>
          </w:tcPr>
          <w:p w:rsidR="00000000" w:rsidRDefault="00000000">
            <w:pPr>
              <w:pStyle w:val="Header"/>
              <w:tabs>
                <w:tab w:val="left" w:pos="306"/>
              </w:tabs>
              <w:spacing w:line="288" w:lineRule="auto"/>
            </w:pPr>
            <w:r>
              <w:t xml:space="preserve">Добросердечное отношение к молодежи и почтительное отношение к старшему поколению </w:t>
            </w:r>
          </w:p>
        </w:tc>
        <w:tc>
          <w:tcPr>
            <w:tcW w:w="1397" w:type="dxa"/>
          </w:tcPr>
          <w:p w:rsidR="00000000" w:rsidRDefault="00000000">
            <w:pPr>
              <w:pStyle w:val="Header"/>
              <w:spacing w:line="288" w:lineRule="auto"/>
              <w:rPr>
                <w:lang w:val="en-GB"/>
              </w:rPr>
            </w:pPr>
            <w:r>
              <w:rPr>
                <w:lang w:val="en-GB"/>
              </w:rPr>
              <w:t>3</w:t>
            </w:r>
          </w:p>
        </w:tc>
        <w:tc>
          <w:tcPr>
            <w:tcW w:w="1559" w:type="dxa"/>
          </w:tcPr>
          <w:p w:rsidR="00000000" w:rsidRDefault="00000000">
            <w:pPr>
              <w:pStyle w:val="Header"/>
              <w:spacing w:line="288" w:lineRule="auto"/>
              <w:rPr>
                <w:lang w:val="en-GB"/>
              </w:rPr>
            </w:pPr>
            <w:r>
              <w:t>Права</w:t>
            </w:r>
          </w:p>
        </w:tc>
      </w:tr>
      <w:tr w:rsidR="00000000">
        <w:tblPrEx>
          <w:tblCellMar>
            <w:top w:w="0" w:type="dxa"/>
            <w:bottom w:w="0" w:type="dxa"/>
          </w:tblCellMar>
        </w:tblPrEx>
        <w:tc>
          <w:tcPr>
            <w:tcW w:w="4020" w:type="dxa"/>
          </w:tcPr>
          <w:p w:rsidR="00000000" w:rsidRDefault="00000000">
            <w:pPr>
              <w:pStyle w:val="Header"/>
              <w:spacing w:line="288" w:lineRule="auto"/>
            </w:pPr>
            <w:r>
              <w:t>Часть занятия, посвященная сострадательному отношению ко всему сущему на Земле, поведение, основанное на заветах Пророка</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rPr>
                <w:lang w:val="en-GB"/>
              </w:rPr>
            </w:pPr>
            <w:r>
              <w:t>Сострадание</w:t>
            </w:r>
            <w:r>
              <w:rPr>
                <w:lang w:val="en-GB"/>
              </w:rPr>
              <w:t xml:space="preserve"> </w:t>
            </w:r>
          </w:p>
        </w:tc>
        <w:tc>
          <w:tcPr>
            <w:tcW w:w="1397" w:type="dxa"/>
          </w:tcPr>
          <w:p w:rsidR="00000000" w:rsidRDefault="00000000">
            <w:pPr>
              <w:pStyle w:val="Header"/>
              <w:spacing w:line="288" w:lineRule="auto"/>
              <w:rPr>
                <w:lang w:val="en-GB"/>
              </w:rPr>
            </w:pP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Полное занятие, посвященное обязанностям мусульманина по отношению к своим мусульманским или немусульманским соседям</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Права соседей</w:t>
            </w:r>
          </w:p>
        </w:tc>
        <w:tc>
          <w:tcPr>
            <w:tcW w:w="1397" w:type="dxa"/>
          </w:tcPr>
          <w:p w:rsidR="00000000" w:rsidRDefault="00000000">
            <w:pPr>
              <w:pStyle w:val="Header"/>
              <w:spacing w:line="288" w:lineRule="auto"/>
              <w:rPr>
                <w:lang w:val="en-GB"/>
              </w:rPr>
            </w:pPr>
            <w:r>
              <w:rPr>
                <w:lang w:val="en-GB"/>
              </w:rPr>
              <w:t>4</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keepNext/>
              <w:spacing w:line="288" w:lineRule="auto"/>
            </w:pPr>
            <w:r>
              <w:t xml:space="preserve">Полное занятие, посвященное изучению слов Пророка о правах молодежи и старших </w:t>
            </w:r>
          </w:p>
        </w:tc>
        <w:tc>
          <w:tcPr>
            <w:tcW w:w="2487" w:type="dxa"/>
          </w:tcPr>
          <w:p w:rsidR="00000000" w:rsidRDefault="00000000">
            <w:pPr>
              <w:pStyle w:val="Header"/>
              <w:tabs>
                <w:tab w:val="left" w:pos="306"/>
              </w:tabs>
              <w:spacing w:line="288" w:lineRule="auto"/>
            </w:pPr>
            <w:r>
              <w:t>Уважительное отношение молодежи к старшему поколению</w:t>
            </w: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 xml:space="preserve">Занятие, посвященное общественным правам и обязанностям мусульман по отношению друг к другу </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Заветы Пророка</w:t>
            </w:r>
          </w:p>
        </w:tc>
        <w:tc>
          <w:tcPr>
            <w:tcW w:w="1397" w:type="dxa"/>
          </w:tcPr>
          <w:p w:rsidR="00000000" w:rsidRDefault="00000000">
            <w:pPr>
              <w:pStyle w:val="Header"/>
              <w:spacing w:line="288" w:lineRule="auto"/>
              <w:rPr>
                <w:lang w:val="en-GB"/>
              </w:rPr>
            </w:pPr>
            <w:r>
              <w:rPr>
                <w:lang w:val="en-GB"/>
              </w:rPr>
              <w:t>5</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Два объединенных занятия, посвященные важности оказания помощи нуждающимся и моральной поддержки слабым</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 xml:space="preserve">Мораль и этика </w:t>
            </w:r>
          </w:p>
        </w:tc>
        <w:tc>
          <w:tcPr>
            <w:tcW w:w="1397" w:type="dxa"/>
          </w:tcPr>
          <w:p w:rsidR="00000000" w:rsidRDefault="00000000">
            <w:pPr>
              <w:pStyle w:val="Header"/>
              <w:spacing w:line="288" w:lineRule="auto"/>
              <w:rPr>
                <w:lang w:val="en-GB"/>
              </w:rPr>
            </w:pPr>
            <w:r>
              <w:rPr>
                <w:lang w:val="en-GB"/>
              </w:rPr>
              <w:t>6</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Текст Корана, требующий, чтобы при общении с другими людьми верующий всегда следовал заветам ислама;  отказ от подозрительного отношения к людям или осуждения за их слабости, а также недопущение клеветы</w:t>
            </w:r>
          </w:p>
          <w:p w:rsidR="00000000" w:rsidRDefault="00000000">
            <w:pPr>
              <w:pStyle w:val="Header"/>
              <w:spacing w:line="288" w:lineRule="auto"/>
            </w:pPr>
            <w:r>
              <w:t xml:space="preserve"> </w:t>
            </w:r>
          </w:p>
        </w:tc>
        <w:tc>
          <w:tcPr>
            <w:tcW w:w="2487" w:type="dxa"/>
          </w:tcPr>
          <w:p w:rsidR="00000000" w:rsidRDefault="00000000">
            <w:pPr>
              <w:pStyle w:val="Header"/>
              <w:tabs>
                <w:tab w:val="left" w:pos="306"/>
              </w:tabs>
              <w:spacing w:line="288" w:lineRule="auto"/>
            </w:pPr>
            <w:r>
              <w:t>Социальная этика</w:t>
            </w:r>
          </w:p>
        </w:tc>
        <w:tc>
          <w:tcPr>
            <w:tcW w:w="1397" w:type="dxa"/>
          </w:tcPr>
          <w:p w:rsidR="00000000" w:rsidRDefault="00000000">
            <w:pPr>
              <w:pStyle w:val="Header"/>
              <w:spacing w:line="288" w:lineRule="auto"/>
              <w:rPr>
                <w:lang w:val="en-GB"/>
              </w:rPr>
            </w:pPr>
            <w:r>
              <w:rPr>
                <w:lang w:val="en-GB"/>
              </w:rPr>
              <w:t>7</w:t>
            </w:r>
          </w:p>
        </w:tc>
        <w:tc>
          <w:tcPr>
            <w:tcW w:w="1559" w:type="dxa"/>
          </w:tcPr>
          <w:p w:rsidR="00000000" w:rsidRDefault="00000000">
            <w:pPr>
              <w:pStyle w:val="Header"/>
              <w:spacing w:line="288" w:lineRule="auto"/>
              <w:rPr>
                <w:lang w:val="en-GB"/>
              </w:rPr>
            </w:pPr>
          </w:p>
        </w:tc>
      </w:tr>
      <w:tr w:rsidR="00000000">
        <w:tblPrEx>
          <w:tblCellMar>
            <w:top w:w="0" w:type="dxa"/>
            <w:bottom w:w="0" w:type="dxa"/>
          </w:tblCellMar>
        </w:tblPrEx>
        <w:tc>
          <w:tcPr>
            <w:tcW w:w="4020" w:type="dxa"/>
          </w:tcPr>
          <w:p w:rsidR="00000000" w:rsidRDefault="00000000">
            <w:pPr>
              <w:pStyle w:val="Header"/>
              <w:spacing w:line="288" w:lineRule="auto"/>
            </w:pPr>
            <w:r>
              <w:t xml:space="preserve">Занятие, посвященное необходимости воздавать работникам должное за их труд, о чем говорится в высказывании Пророка </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 xml:space="preserve">Этическое поведение </w:t>
            </w:r>
          </w:p>
        </w:tc>
        <w:tc>
          <w:tcPr>
            <w:tcW w:w="1397" w:type="dxa"/>
          </w:tcPr>
          <w:p w:rsidR="00000000" w:rsidRDefault="00000000">
            <w:pPr>
              <w:pStyle w:val="Header"/>
              <w:spacing w:line="288" w:lineRule="auto"/>
            </w:pPr>
            <w:r>
              <w:t>8, часть 2</w:t>
            </w: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Занятие, посвященное рассмотрению положений ислама о правах и обязанностях работников</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Статус работника, согласно исламу</w:t>
            </w:r>
          </w:p>
        </w:tc>
        <w:tc>
          <w:tcPr>
            <w:tcW w:w="1397" w:type="dxa"/>
          </w:tcPr>
          <w:p w:rsidR="00000000" w:rsidRDefault="00000000">
            <w:pPr>
              <w:pStyle w:val="Header"/>
              <w:spacing w:line="288" w:lineRule="auto"/>
            </w:pPr>
            <w:r>
              <w:t>10, часть</w:t>
            </w:r>
            <w:r>
              <w:rPr>
                <w:lang w:val="en-GB"/>
              </w:rPr>
              <w:t> </w:t>
            </w:r>
            <w:r>
              <w:t>1</w:t>
            </w: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keepNext/>
              <w:spacing w:line="288" w:lineRule="auto"/>
            </w:pPr>
            <w:r>
              <w:t>Две суры из Корана, посвященные необходимости соблюдать исламскую этику при общении с другими людьми, избегать саркастического отношения к людям, не давать другим оскорбительных кличек, избегать подозрительного отношения или осуждения других за их слабости и не допускать клеветы</w:t>
            </w:r>
          </w:p>
          <w:p w:rsidR="00000000" w:rsidRDefault="00000000">
            <w:pPr>
              <w:pStyle w:val="Header"/>
              <w:keepNext/>
              <w:spacing w:line="288" w:lineRule="auto"/>
            </w:pPr>
          </w:p>
        </w:tc>
        <w:tc>
          <w:tcPr>
            <w:tcW w:w="2487" w:type="dxa"/>
          </w:tcPr>
          <w:p w:rsidR="00000000" w:rsidRDefault="00000000">
            <w:pPr>
              <w:pStyle w:val="Header"/>
              <w:tabs>
                <w:tab w:val="left" w:pos="306"/>
              </w:tabs>
              <w:spacing w:line="288" w:lineRule="auto"/>
            </w:pPr>
            <w:r>
              <w:t xml:space="preserve">Социальные недуги </w:t>
            </w:r>
          </w:p>
        </w:tc>
        <w:tc>
          <w:tcPr>
            <w:tcW w:w="1397" w:type="dxa"/>
          </w:tcPr>
          <w:p w:rsidR="00000000" w:rsidRDefault="00000000">
            <w:pPr>
              <w:pStyle w:val="Header"/>
              <w:spacing w:line="288" w:lineRule="auto"/>
            </w:pPr>
            <w:r>
              <w:t>10, часть</w:t>
            </w:r>
            <w:r>
              <w:rPr>
                <w:lang w:val="en-GB"/>
              </w:rPr>
              <w:t> </w:t>
            </w:r>
            <w:r>
              <w:t>1</w:t>
            </w: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 xml:space="preserve">Занятие, посвященное правам женщин в исламе </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Положение женщин в исламе</w:t>
            </w:r>
          </w:p>
        </w:tc>
        <w:tc>
          <w:tcPr>
            <w:tcW w:w="1397" w:type="dxa"/>
          </w:tcPr>
          <w:p w:rsidR="00000000" w:rsidRDefault="00000000">
            <w:pPr>
              <w:pStyle w:val="Header"/>
              <w:spacing w:line="288" w:lineRule="auto"/>
            </w:pPr>
            <w:r>
              <w:t>10, часть 2</w:t>
            </w: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 xml:space="preserve">Изречение Пророка о недопустимости разоблачения мусульманина или раскрытия его тайн </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 xml:space="preserve">Благополучие мусульман </w:t>
            </w:r>
          </w:p>
        </w:tc>
        <w:tc>
          <w:tcPr>
            <w:tcW w:w="1397" w:type="dxa"/>
          </w:tcPr>
          <w:p w:rsidR="00000000" w:rsidRDefault="00000000">
            <w:pPr>
              <w:pStyle w:val="Header"/>
              <w:spacing w:line="288" w:lineRule="auto"/>
            </w:pPr>
            <w:r>
              <w:t>12, часть</w:t>
            </w:r>
            <w:r>
              <w:rPr>
                <w:lang w:val="en-GB"/>
              </w:rPr>
              <w:t> </w:t>
            </w:r>
            <w:r>
              <w:t>1</w:t>
            </w: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88" w:lineRule="auto"/>
            </w:pPr>
            <w:r>
              <w:t xml:space="preserve">Высказывание Пророка о недопустимости причинения какого-либо материального или морального ущерба пожилым людям </w:t>
            </w:r>
          </w:p>
          <w:p w:rsidR="00000000" w:rsidRDefault="00000000">
            <w:pPr>
              <w:pStyle w:val="Header"/>
              <w:spacing w:line="288" w:lineRule="auto"/>
            </w:pPr>
          </w:p>
        </w:tc>
        <w:tc>
          <w:tcPr>
            <w:tcW w:w="2487" w:type="dxa"/>
          </w:tcPr>
          <w:p w:rsidR="00000000" w:rsidRDefault="00000000">
            <w:pPr>
              <w:pStyle w:val="Header"/>
              <w:tabs>
                <w:tab w:val="left" w:pos="306"/>
              </w:tabs>
              <w:spacing w:line="288" w:lineRule="auto"/>
            </w:pPr>
            <w:r>
              <w:t xml:space="preserve">Недопустимость причинения вреда </w:t>
            </w:r>
          </w:p>
        </w:tc>
        <w:tc>
          <w:tcPr>
            <w:tcW w:w="1397" w:type="dxa"/>
          </w:tcPr>
          <w:p w:rsidR="00000000" w:rsidRDefault="00000000">
            <w:pPr>
              <w:pStyle w:val="Header"/>
              <w:spacing w:line="288" w:lineRule="auto"/>
            </w:pPr>
          </w:p>
        </w:tc>
        <w:tc>
          <w:tcPr>
            <w:tcW w:w="1559" w:type="dxa"/>
          </w:tcPr>
          <w:p w:rsidR="00000000" w:rsidRDefault="00000000">
            <w:pPr>
              <w:pStyle w:val="Header"/>
              <w:spacing w:line="288" w:lineRule="auto"/>
            </w:pPr>
          </w:p>
        </w:tc>
      </w:tr>
      <w:tr w:rsidR="00000000">
        <w:tblPrEx>
          <w:tblCellMar>
            <w:top w:w="0" w:type="dxa"/>
            <w:bottom w:w="0" w:type="dxa"/>
          </w:tblCellMar>
        </w:tblPrEx>
        <w:tc>
          <w:tcPr>
            <w:tcW w:w="4020" w:type="dxa"/>
          </w:tcPr>
          <w:p w:rsidR="00000000" w:rsidRDefault="00000000">
            <w:pPr>
              <w:pStyle w:val="Header"/>
              <w:spacing w:line="264" w:lineRule="auto"/>
            </w:pPr>
            <w:r>
              <w:t xml:space="preserve">Высказывание Пророка, в котором перечисляются обязанности мусульман по отношению друг к другу </w:t>
            </w:r>
          </w:p>
        </w:tc>
        <w:tc>
          <w:tcPr>
            <w:tcW w:w="2487" w:type="dxa"/>
          </w:tcPr>
          <w:p w:rsidR="00000000" w:rsidRDefault="00000000">
            <w:pPr>
              <w:pStyle w:val="Header"/>
              <w:tabs>
                <w:tab w:val="left" w:pos="306"/>
              </w:tabs>
              <w:spacing w:line="264" w:lineRule="auto"/>
            </w:pPr>
            <w:r>
              <w:t>Обращаться с приветствиями, принимать приглашения, давать советы и рекомендации, молить Бога о здравии ближнего, посещать больного, присутствовать на похоронах</w:t>
            </w:r>
          </w:p>
        </w:tc>
        <w:tc>
          <w:tcPr>
            <w:tcW w:w="1397" w:type="dxa"/>
          </w:tcPr>
          <w:p w:rsidR="00000000" w:rsidRDefault="00000000">
            <w:pPr>
              <w:pStyle w:val="Header"/>
              <w:spacing w:line="264" w:lineRule="auto"/>
            </w:pPr>
            <w:r>
              <w:t>12, часть</w:t>
            </w:r>
            <w:r>
              <w:rPr>
                <w:lang w:val="en-GB"/>
              </w:rPr>
              <w:t> </w:t>
            </w:r>
            <w:r>
              <w:t>2</w:t>
            </w:r>
          </w:p>
        </w:tc>
        <w:tc>
          <w:tcPr>
            <w:tcW w:w="1559" w:type="dxa"/>
          </w:tcPr>
          <w:p w:rsidR="00000000" w:rsidRDefault="00000000">
            <w:pPr>
              <w:pStyle w:val="Header"/>
              <w:spacing w:line="264" w:lineRule="auto"/>
            </w:pPr>
          </w:p>
        </w:tc>
      </w:tr>
      <w:tr w:rsidR="00000000">
        <w:tblPrEx>
          <w:tblCellMar>
            <w:top w:w="0" w:type="dxa"/>
            <w:bottom w:w="0" w:type="dxa"/>
          </w:tblCellMar>
        </w:tblPrEx>
        <w:tc>
          <w:tcPr>
            <w:tcW w:w="4020" w:type="dxa"/>
          </w:tcPr>
          <w:p w:rsidR="00000000" w:rsidRDefault="00000000">
            <w:pPr>
              <w:pStyle w:val="Header"/>
            </w:pPr>
            <w:r>
              <w:t>Занятие, посвященное правам и обязанностям женщин в исламе</w:t>
            </w:r>
          </w:p>
          <w:p w:rsidR="00000000" w:rsidRDefault="00000000">
            <w:pPr>
              <w:pStyle w:val="Header"/>
            </w:pPr>
          </w:p>
        </w:tc>
        <w:tc>
          <w:tcPr>
            <w:tcW w:w="2487" w:type="dxa"/>
          </w:tcPr>
          <w:p w:rsidR="00000000" w:rsidRDefault="00000000">
            <w:pPr>
              <w:pStyle w:val="Header"/>
              <w:tabs>
                <w:tab w:val="left" w:pos="306"/>
              </w:tabs>
            </w:pPr>
            <w:r>
              <w:t xml:space="preserve">Женщины в исламе </w:t>
            </w:r>
          </w:p>
        </w:tc>
        <w:tc>
          <w:tcPr>
            <w:tcW w:w="1397" w:type="dxa"/>
          </w:tcPr>
          <w:p w:rsidR="00000000" w:rsidRDefault="00000000">
            <w:pPr>
              <w:pStyle w:val="Header"/>
            </w:pPr>
          </w:p>
        </w:tc>
        <w:tc>
          <w:tcPr>
            <w:tcW w:w="1559" w:type="dxa"/>
          </w:tcPr>
          <w:p w:rsidR="00000000" w:rsidRDefault="00000000">
            <w:pPr>
              <w:pStyle w:val="Header"/>
            </w:pPr>
          </w:p>
        </w:tc>
      </w:tr>
      <w:tr w:rsidR="00000000">
        <w:tblPrEx>
          <w:tblCellMar>
            <w:top w:w="0" w:type="dxa"/>
            <w:bottom w:w="0" w:type="dxa"/>
          </w:tblCellMar>
        </w:tblPrEx>
        <w:tc>
          <w:tcPr>
            <w:tcW w:w="4020" w:type="dxa"/>
          </w:tcPr>
          <w:p w:rsidR="00000000" w:rsidRDefault="00000000">
            <w:pPr>
              <w:pStyle w:val="Header"/>
            </w:pPr>
            <w:r>
              <w:t>Занятие, посвященное правам и обязанностям супругов в семье</w:t>
            </w:r>
          </w:p>
          <w:p w:rsidR="00000000" w:rsidRDefault="00000000">
            <w:pPr>
              <w:pStyle w:val="Header"/>
            </w:pPr>
          </w:p>
        </w:tc>
        <w:tc>
          <w:tcPr>
            <w:tcW w:w="2487" w:type="dxa"/>
          </w:tcPr>
          <w:p w:rsidR="00000000" w:rsidRDefault="00000000">
            <w:pPr>
              <w:pStyle w:val="Header"/>
              <w:tabs>
                <w:tab w:val="left" w:pos="306"/>
              </w:tabs>
            </w:pPr>
            <w:r>
              <w:t>Семья и ислам</w:t>
            </w:r>
          </w:p>
        </w:tc>
        <w:tc>
          <w:tcPr>
            <w:tcW w:w="1397" w:type="dxa"/>
          </w:tcPr>
          <w:p w:rsidR="00000000" w:rsidRDefault="00000000">
            <w:pPr>
              <w:pStyle w:val="Header"/>
            </w:pPr>
          </w:p>
        </w:tc>
        <w:tc>
          <w:tcPr>
            <w:tcW w:w="1559" w:type="dxa"/>
          </w:tcPr>
          <w:p w:rsidR="00000000" w:rsidRDefault="00000000">
            <w:pPr>
              <w:pStyle w:val="Header"/>
            </w:pPr>
          </w:p>
        </w:tc>
      </w:tr>
    </w:tbl>
    <w:p w:rsidR="00000000" w:rsidRDefault="00000000"/>
    <w:p w:rsidR="00000000" w:rsidRDefault="00000000">
      <w:pPr>
        <w:keepNext/>
        <w:jc w:val="center"/>
        <w:rPr>
          <w:b/>
          <w:bCs/>
        </w:rPr>
      </w:pPr>
      <w:r>
        <w:rPr>
          <w:b/>
          <w:bCs/>
        </w:rPr>
        <w:t>Заключение</w:t>
      </w:r>
    </w:p>
    <w:p w:rsidR="00000000" w:rsidRDefault="00000000">
      <w:pPr>
        <w:keepNext/>
        <w:rPr>
          <w:b/>
          <w:bCs/>
        </w:rPr>
      </w:pPr>
    </w:p>
    <w:p w:rsidR="00000000" w:rsidRDefault="00000000">
      <w:r>
        <w:t>89.</w:t>
      </w:r>
      <w:r>
        <w:tab/>
        <w:t xml:space="preserve">Представляя свой первоначальный доклад в соответствии с Международной конвенцией о ликвидации всех форм расовой дискриминации, Султанат Оман более чем когда-либо осознает, что практика и проявления расовой дискриминации в какой бы то ни было форме и независимо от ее источника должны осуждаться на всех уровнях.  В то же время Султанат Оман полагает, что все общества, и в первую очередь оманское общество, должны быть избавлены от этого социального зла.  Принципы ислама, которые в буквальном смысле пронизывают все оманское общество и которые осуждают сегрегацию и дискриминацию людей по любому признаку, восхваляя лишь добродетель и благочестие, явились той спасительной силой, которая защитила наше общество от этого бедствия.  Вместе с тем государство, понимая, что тех, кого не могут остановить религиозные чувства, может остановить закон, приняло ряд законов и положений, о которых говорилось выше, с тем чтобы криминализировать дискриминационные деяния и практику, которые несовместимы с исламом, являются неприемлемыми и наказуемыми по закону. </w:t>
      </w:r>
    </w:p>
    <w:p w:rsidR="00000000" w:rsidRDefault="00000000"/>
    <w:p w:rsidR="00000000" w:rsidRDefault="00000000">
      <w:r>
        <w:t>90.</w:t>
      </w:r>
      <w:r>
        <w:tab/>
        <w:t>Хотя расовой дискриминации в Султанате не существует, компетентные органы также считают своей главной задачей обеспечение того, чтобы такие деяния и практика были полностью искоренены, а к виновным в их совершении лицам применялись жесткие меры, поскольку подобные деяния являются неприемлемыми и несовместимыми с жизнью общества, а также фактором, вызывающим раскол общества, что может угрожать его единству, способствуя распространению ненависти и вражды.  Султанат также гордится прогрессом, который был им достигнут за столь короткое время в деле построения современного государства и формирования современных структур, основанных на принципах законности, справедливости и равноправия.</w:t>
      </w:r>
    </w:p>
    <w:p w:rsidR="00000000" w:rsidRDefault="00000000"/>
    <w:p w:rsidR="00000000" w:rsidRDefault="00000000">
      <w:pPr>
        <w:jc w:val="center"/>
        <w:rPr>
          <w:b/>
          <w:bCs/>
        </w:rPr>
      </w:pPr>
      <w:r>
        <w:rPr>
          <w:b/>
          <w:bCs/>
        </w:rPr>
        <w:t>Использованные документы</w:t>
      </w:r>
    </w:p>
    <w:p w:rsidR="00000000" w:rsidRDefault="00000000">
      <w:pPr>
        <w:rPr>
          <w:b/>
          <w:bCs/>
        </w:rPr>
      </w:pPr>
    </w:p>
    <w:p w:rsidR="00000000" w:rsidRDefault="00000000">
      <w:r>
        <w:t>1.</w:t>
      </w:r>
      <w:r>
        <w:tab/>
        <w:t>Основной закон государства</w:t>
      </w:r>
    </w:p>
    <w:p w:rsidR="00000000" w:rsidRDefault="00000000">
      <w:r>
        <w:t>2.</w:t>
      </w:r>
      <w:r>
        <w:tab/>
        <w:t>Уголовный кодекс Омана</w:t>
      </w:r>
    </w:p>
    <w:p w:rsidR="00000000" w:rsidRDefault="00000000">
      <w:r>
        <w:t>3.</w:t>
      </w:r>
      <w:r>
        <w:tab/>
        <w:t>Закон о гражданстве</w:t>
      </w:r>
    </w:p>
    <w:p w:rsidR="00000000" w:rsidRDefault="00000000">
      <w:r>
        <w:t>4.</w:t>
      </w:r>
      <w:r>
        <w:tab/>
        <w:t>Кодекс гражданской службы</w:t>
      </w:r>
    </w:p>
    <w:p w:rsidR="00000000" w:rsidRDefault="00000000">
      <w:r>
        <w:t>5.</w:t>
      </w:r>
      <w:r>
        <w:tab/>
        <w:t>Судебный кодекс</w:t>
      </w:r>
    </w:p>
    <w:p w:rsidR="00000000" w:rsidRDefault="00000000"/>
    <w:p w:rsidR="00000000" w:rsidRDefault="00000000">
      <w:pPr>
        <w:jc w:val="center"/>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Настоящий документ содержит первоначальный доклад Омана, подлежавший представлению 2 января 2004 года.</w:t>
      </w:r>
    </w:p>
    <w:p w:rsidR="00000000" w:rsidRDefault="00000000">
      <w:pPr>
        <w:pStyle w:val="FootnoteText"/>
      </w:pPr>
    </w:p>
  </w:footnote>
  <w:footnote w:id="2">
    <w:p w:rsidR="00000000" w:rsidRDefault="00000000">
      <w:pPr>
        <w:pStyle w:val="FootnoteText"/>
        <w:rPr>
          <w:lang w:val="en-US"/>
        </w:rPr>
      </w:pPr>
      <w:r>
        <w:rPr>
          <w:rStyle w:val="FootnoteReference"/>
        </w:rPr>
        <w:sym w:font="Symbol" w:char="F02A"/>
      </w:r>
      <w:r>
        <w:rPr>
          <w:rStyle w:val="FootnoteReference"/>
        </w:rPr>
        <w:sym w:font="Symbol" w:char="F02A"/>
      </w:r>
      <w:r>
        <w:t xml:space="preserve"> </w:t>
      </w:r>
      <w:r>
        <w:tab/>
        <w:t>Настоящий доклад до его представления на перевод не редактировался.</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 w:id="3">
    <w:p w:rsidR="00000000" w:rsidRDefault="00000000">
      <w:pPr>
        <w:pStyle w:val="FootnoteText"/>
      </w:pPr>
      <w:r>
        <w:rPr>
          <w:rStyle w:val="FootnoteReference"/>
          <w:b w:val="0"/>
          <w:bCs/>
          <w:vertAlign w:val="baseline"/>
        </w:rPr>
        <w:sym w:font="Symbol" w:char="F02A"/>
      </w:r>
      <w:r>
        <w:t xml:space="preserve"> </w:t>
      </w:r>
      <w:r>
        <w:tab/>
        <w:t>Примечание переводчика:  в тексте оригинала:  достиг 99 (8% в 2003 году).</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CERD/C/OMN/1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7088"/>
      </w:tabs>
      <w:rPr>
        <w:lang w:val="fr-FR"/>
      </w:rPr>
    </w:pPr>
    <w:r>
      <w:rPr>
        <w:lang w:val="en-US"/>
      </w:rPr>
      <w:tab/>
    </w:r>
    <w:r>
      <w:rPr>
        <w:lang w:val="en-US"/>
      </w:rPr>
      <w:tab/>
    </w:r>
    <w:r>
      <w:tab/>
    </w:r>
    <w:r>
      <w:rPr>
        <w:lang w:val="fr-FR"/>
      </w:rPr>
      <w:t>CERD/C/OMN/1</w:t>
    </w:r>
  </w:p>
  <w:p w:rsidR="00000000" w:rsidRDefault="00000000">
    <w:pPr>
      <w:pStyle w:val="Header"/>
      <w:tabs>
        <w:tab w:val="left" w:pos="6237"/>
        <w:tab w:val="left" w:pos="7088"/>
      </w:tabs>
      <w:rPr>
        <w:rStyle w:val="PageNumber"/>
        <w:lang w:val="en-US"/>
      </w:rPr>
    </w:pPr>
    <w:r>
      <w:rPr>
        <w:lang w:val="fr-FR"/>
      </w:rPr>
      <w:tab/>
    </w:r>
    <w:r>
      <w:rPr>
        <w:lang w:val="fr-FR"/>
      </w:rPr>
      <w:tab/>
    </w:r>
    <w:r>
      <w:tab/>
    </w: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11090</Words>
  <Characters>63215</Characters>
  <Application>Microsoft Office Word</Application>
  <DocSecurity>4</DocSecurity>
  <Lines>526</Lines>
  <Paragraphs>126</Paragraphs>
  <ScaleCrop>false</ScaleCrop>
  <HeadingPairs>
    <vt:vector size="2" baseType="variant">
      <vt:variant>
        <vt:lpstr>Название</vt:lpstr>
      </vt:variant>
      <vt:variant>
        <vt:i4>1</vt:i4>
      </vt:variant>
    </vt:vector>
  </HeadingPairs>
  <TitlesOfParts>
    <vt:vector size="1" baseType="lpstr">
      <vt:lpstr>0641416.doc</vt:lpstr>
    </vt:vector>
  </TitlesOfParts>
  <Company> </Company>
  <LinksUpToDate>false</LinksUpToDate>
  <CharactersWithSpaces>77632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0641416.doc</dc:title>
  <dc:subject>Vinogradov</dc:subject>
  <dc:creator>TDudnikova</dc:creator>
  <cp:keywords/>
  <dc:description/>
  <cp:lastModifiedBy>TDudnikova</cp:lastModifiedBy>
  <cp:revision>3</cp:revision>
  <cp:lastPrinted>2006-06-21T08:36:00Z</cp:lastPrinted>
  <dcterms:created xsi:type="dcterms:W3CDTF">2006-06-21T08:36:00Z</dcterms:created>
  <dcterms:modified xsi:type="dcterms:W3CDTF">2006-06-21T08:36:00Z</dcterms:modified>
</cp:coreProperties>
</file>