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043B504" w14:textId="77777777" w:rsidTr="000E62AA">
        <w:trPr>
          <w:trHeight w:hRule="exact" w:val="851"/>
        </w:trPr>
        <w:tc>
          <w:tcPr>
            <w:tcW w:w="1280" w:type="dxa"/>
            <w:tcBorders>
              <w:bottom w:val="single" w:sz="4" w:space="0" w:color="auto"/>
            </w:tcBorders>
          </w:tcPr>
          <w:p w14:paraId="3D938F9E" w14:textId="77777777" w:rsidR="00A1364C" w:rsidRPr="00F124C6" w:rsidRDefault="00A1364C" w:rsidP="00D02719"/>
        </w:tc>
        <w:tc>
          <w:tcPr>
            <w:tcW w:w="2273" w:type="dxa"/>
            <w:tcBorders>
              <w:bottom w:val="single" w:sz="4" w:space="0" w:color="auto"/>
            </w:tcBorders>
            <w:vAlign w:val="bottom"/>
          </w:tcPr>
          <w:p w14:paraId="60F976A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D494E0A" w14:textId="77777777" w:rsidR="00A1364C" w:rsidRPr="00A977D6" w:rsidRDefault="00A977D6" w:rsidP="000E62AA">
            <w:pPr>
              <w:spacing w:line="240" w:lineRule="atLeast"/>
              <w:jc w:val="right"/>
              <w:rPr>
                <w:sz w:val="20"/>
                <w:szCs w:val="21"/>
              </w:rPr>
            </w:pPr>
            <w:r w:rsidRPr="00A977D6">
              <w:rPr>
                <w:sz w:val="40"/>
                <w:szCs w:val="21"/>
              </w:rPr>
              <w:t>A</w:t>
            </w:r>
            <w:r>
              <w:rPr>
                <w:sz w:val="20"/>
                <w:szCs w:val="21"/>
              </w:rPr>
              <w:t>/</w:t>
            </w:r>
            <w:proofErr w:type="spellStart"/>
            <w:r>
              <w:rPr>
                <w:sz w:val="20"/>
                <w:szCs w:val="21"/>
              </w:rPr>
              <w:t>HRC</w:t>
            </w:r>
            <w:proofErr w:type="spellEnd"/>
            <w:r>
              <w:rPr>
                <w:sz w:val="20"/>
                <w:szCs w:val="21"/>
              </w:rPr>
              <w:t>/RES/46/16</w:t>
            </w:r>
          </w:p>
        </w:tc>
      </w:tr>
      <w:tr w:rsidR="00A1364C" w:rsidRPr="00F124C6" w14:paraId="4795A490" w14:textId="77777777" w:rsidTr="000E62AA">
        <w:trPr>
          <w:trHeight w:hRule="exact" w:val="2835"/>
        </w:trPr>
        <w:tc>
          <w:tcPr>
            <w:tcW w:w="1280" w:type="dxa"/>
            <w:tcBorders>
              <w:top w:val="single" w:sz="4" w:space="0" w:color="auto"/>
              <w:bottom w:val="single" w:sz="12" w:space="0" w:color="auto"/>
            </w:tcBorders>
          </w:tcPr>
          <w:p w14:paraId="20843D10" w14:textId="77777777" w:rsidR="00A1364C" w:rsidRPr="00F124C6" w:rsidRDefault="00A1364C" w:rsidP="000E62AA">
            <w:pPr>
              <w:spacing w:line="120" w:lineRule="atLeast"/>
              <w:rPr>
                <w:sz w:val="10"/>
                <w:szCs w:val="10"/>
              </w:rPr>
            </w:pPr>
          </w:p>
          <w:p w14:paraId="0C2743CA" w14:textId="77777777" w:rsidR="00A1364C" w:rsidRPr="00F124C6" w:rsidRDefault="00A1364C" w:rsidP="000E62AA">
            <w:pPr>
              <w:spacing w:line="120" w:lineRule="atLeast"/>
              <w:rPr>
                <w:sz w:val="10"/>
                <w:szCs w:val="10"/>
              </w:rPr>
            </w:pPr>
            <w:r>
              <w:rPr>
                <w:rFonts w:hint="eastAsia"/>
                <w:noProof/>
              </w:rPr>
              <w:drawing>
                <wp:inline distT="0" distB="0" distL="0" distR="0" wp14:anchorId="1BA8B8CB" wp14:editId="32C6063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605FF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14E80C9" w14:textId="44F66BEF" w:rsidR="00A1364C" w:rsidRPr="00F124C6" w:rsidRDefault="00A1364C" w:rsidP="000E62AA">
            <w:pPr>
              <w:spacing w:before="240" w:line="240" w:lineRule="atLeast"/>
              <w:rPr>
                <w:sz w:val="20"/>
              </w:rPr>
            </w:pPr>
            <w:r w:rsidRPr="00F124C6">
              <w:rPr>
                <w:sz w:val="20"/>
              </w:rPr>
              <w:t xml:space="preserve">Distr.: </w:t>
            </w:r>
            <w:r w:rsidR="00A977D6" w:rsidRPr="00A977D6">
              <w:rPr>
                <w:sz w:val="20"/>
              </w:rPr>
              <w:t>General</w:t>
            </w:r>
          </w:p>
          <w:p w14:paraId="1BAF9B1A" w14:textId="38B6D9B2" w:rsidR="00A1364C" w:rsidRPr="00F124C6" w:rsidRDefault="00A977D6" w:rsidP="007A4727">
            <w:pPr>
              <w:spacing w:line="240" w:lineRule="atLeast"/>
              <w:rPr>
                <w:sz w:val="20"/>
              </w:rPr>
            </w:pPr>
            <w:r>
              <w:rPr>
                <w:sz w:val="20"/>
              </w:rPr>
              <w:t xml:space="preserve">31 </w:t>
            </w:r>
            <w:r w:rsidRPr="00A977D6">
              <w:rPr>
                <w:sz w:val="20"/>
              </w:rPr>
              <w:t>March</w:t>
            </w:r>
            <w:r w:rsidR="008B4347">
              <w:rPr>
                <w:sz w:val="20"/>
              </w:rPr>
              <w:t xml:space="preserve"> 20</w:t>
            </w:r>
            <w:r w:rsidR="007803C3">
              <w:rPr>
                <w:sz w:val="20"/>
              </w:rPr>
              <w:t>2</w:t>
            </w:r>
            <w:r w:rsidR="00BB60B0">
              <w:rPr>
                <w:rFonts w:hint="eastAsia"/>
                <w:sz w:val="20"/>
              </w:rPr>
              <w:t>1</w:t>
            </w:r>
          </w:p>
          <w:p w14:paraId="3ADE067E" w14:textId="77777777" w:rsidR="00A1364C" w:rsidRPr="00F124C6" w:rsidRDefault="00A1364C" w:rsidP="000E62AA">
            <w:pPr>
              <w:spacing w:line="240" w:lineRule="atLeast"/>
              <w:rPr>
                <w:sz w:val="20"/>
              </w:rPr>
            </w:pPr>
            <w:r w:rsidRPr="00F124C6">
              <w:rPr>
                <w:sz w:val="20"/>
              </w:rPr>
              <w:t xml:space="preserve">Chinese </w:t>
            </w:r>
          </w:p>
          <w:p w14:paraId="72ABE5A3" w14:textId="77777777" w:rsidR="00A1364C" w:rsidRPr="00F124C6" w:rsidRDefault="00A1364C" w:rsidP="000E62AA">
            <w:pPr>
              <w:spacing w:line="240" w:lineRule="atLeast"/>
            </w:pPr>
            <w:r w:rsidRPr="00F124C6">
              <w:rPr>
                <w:sz w:val="20"/>
              </w:rPr>
              <w:t>Original: English</w:t>
            </w:r>
          </w:p>
        </w:tc>
      </w:tr>
    </w:tbl>
    <w:p w14:paraId="7F68F7E9" w14:textId="77777777" w:rsidR="00A977D6" w:rsidRDefault="00A977D6" w:rsidP="00C7253F">
      <w:pPr>
        <w:spacing w:before="120"/>
        <w:rPr>
          <w:rFonts w:eastAsia="黑体"/>
          <w:sz w:val="24"/>
          <w:szCs w:val="24"/>
          <w:lang w:val="fr-CH"/>
        </w:rPr>
      </w:pPr>
      <w:r>
        <w:rPr>
          <w:rFonts w:eastAsia="黑体" w:hint="eastAsia"/>
          <w:sz w:val="24"/>
          <w:szCs w:val="24"/>
          <w:lang w:val="fr-CH"/>
        </w:rPr>
        <w:t>人权理事会</w:t>
      </w:r>
    </w:p>
    <w:p w14:paraId="026EF704" w14:textId="77777777" w:rsidR="00A977D6" w:rsidRPr="00A977D6" w:rsidRDefault="00A977D6" w:rsidP="00A977D6">
      <w:pPr>
        <w:rPr>
          <w:rFonts w:eastAsia="黑体"/>
          <w:szCs w:val="21"/>
          <w:lang w:val="fr-CH"/>
        </w:rPr>
      </w:pPr>
      <w:r w:rsidRPr="00A977D6">
        <w:rPr>
          <w:rFonts w:eastAsia="黑体" w:hint="eastAsia"/>
          <w:szCs w:val="21"/>
          <w:lang w:val="fr-CH"/>
        </w:rPr>
        <w:t>第四十六届会议</w:t>
      </w:r>
    </w:p>
    <w:p w14:paraId="7607132A" w14:textId="77777777" w:rsidR="00A977D6" w:rsidRPr="00A977D6" w:rsidRDefault="00A977D6" w:rsidP="00A977D6">
      <w:pPr>
        <w:rPr>
          <w:rFonts w:ascii="Time New Roman" w:hAnsi="Time New Roman" w:hint="eastAsia"/>
          <w:szCs w:val="21"/>
          <w:lang w:val="fr-CH"/>
        </w:rPr>
      </w:pPr>
      <w:r w:rsidRPr="00A977D6">
        <w:rPr>
          <w:rFonts w:ascii="Time New Roman" w:hAnsi="Time New Roman" w:hint="eastAsia"/>
          <w:szCs w:val="21"/>
          <w:lang w:val="fr-CH"/>
        </w:rPr>
        <w:t>2021</w:t>
      </w:r>
      <w:r w:rsidRPr="00A977D6">
        <w:rPr>
          <w:rFonts w:ascii="Time New Roman" w:hAnsi="Time New Roman" w:hint="eastAsia"/>
          <w:szCs w:val="21"/>
          <w:lang w:val="fr-CH"/>
        </w:rPr>
        <w:t>年</w:t>
      </w:r>
      <w:r w:rsidRPr="00A977D6">
        <w:rPr>
          <w:rFonts w:ascii="Time New Roman" w:hAnsi="Time New Roman" w:hint="eastAsia"/>
          <w:szCs w:val="21"/>
          <w:lang w:val="fr-CH"/>
        </w:rPr>
        <w:t>2</w:t>
      </w:r>
      <w:r w:rsidRPr="00A977D6">
        <w:rPr>
          <w:rFonts w:ascii="Time New Roman" w:hAnsi="Time New Roman" w:hint="eastAsia"/>
          <w:szCs w:val="21"/>
          <w:lang w:val="fr-CH"/>
        </w:rPr>
        <w:t>月</w:t>
      </w:r>
      <w:r w:rsidRPr="00A977D6">
        <w:rPr>
          <w:rFonts w:ascii="Time New Roman" w:hAnsi="Time New Roman" w:hint="eastAsia"/>
          <w:szCs w:val="21"/>
          <w:lang w:val="fr-CH"/>
        </w:rPr>
        <w:t>22</w:t>
      </w:r>
      <w:r w:rsidRPr="00A977D6">
        <w:rPr>
          <w:rFonts w:ascii="Time New Roman" w:hAnsi="Time New Roman" w:hint="eastAsia"/>
          <w:szCs w:val="21"/>
          <w:lang w:val="fr-CH"/>
        </w:rPr>
        <w:t>日至</w:t>
      </w:r>
      <w:r w:rsidRPr="00A977D6">
        <w:rPr>
          <w:rFonts w:ascii="Time New Roman" w:hAnsi="Time New Roman" w:hint="eastAsia"/>
          <w:szCs w:val="21"/>
          <w:lang w:val="fr-CH"/>
        </w:rPr>
        <w:t>3</w:t>
      </w:r>
      <w:r w:rsidRPr="00A977D6">
        <w:rPr>
          <w:rFonts w:ascii="Time New Roman" w:hAnsi="Time New Roman" w:hint="eastAsia"/>
          <w:szCs w:val="21"/>
          <w:lang w:val="fr-CH"/>
        </w:rPr>
        <w:t>月</w:t>
      </w:r>
      <w:r w:rsidRPr="00A977D6">
        <w:rPr>
          <w:rFonts w:ascii="Time New Roman" w:hAnsi="Time New Roman" w:hint="eastAsia"/>
          <w:szCs w:val="21"/>
          <w:lang w:val="fr-CH"/>
        </w:rPr>
        <w:t>24</w:t>
      </w:r>
      <w:r w:rsidRPr="00A977D6">
        <w:rPr>
          <w:rFonts w:ascii="Time New Roman" w:hAnsi="Time New Roman" w:hint="eastAsia"/>
          <w:szCs w:val="21"/>
          <w:lang w:val="fr-CH"/>
        </w:rPr>
        <w:t>日</w:t>
      </w:r>
    </w:p>
    <w:p w14:paraId="087733BD" w14:textId="77777777" w:rsidR="00A977D6" w:rsidRPr="00A977D6" w:rsidRDefault="00A977D6" w:rsidP="00A977D6">
      <w:pPr>
        <w:rPr>
          <w:rFonts w:ascii="Time New Roman" w:hAnsi="Time New Roman" w:hint="eastAsia"/>
          <w:szCs w:val="21"/>
          <w:lang w:val="fr-CH"/>
        </w:rPr>
      </w:pPr>
      <w:r w:rsidRPr="00A977D6">
        <w:rPr>
          <w:rFonts w:ascii="Time New Roman" w:hAnsi="Time New Roman" w:hint="eastAsia"/>
          <w:szCs w:val="21"/>
          <w:lang w:val="fr-CH"/>
        </w:rPr>
        <w:t>议程项目</w:t>
      </w:r>
      <w:r w:rsidRPr="00A977D6">
        <w:rPr>
          <w:rFonts w:ascii="Time New Roman" w:hAnsi="Time New Roman" w:hint="eastAsia"/>
          <w:szCs w:val="21"/>
          <w:lang w:val="fr-CH"/>
        </w:rPr>
        <w:t>3</w:t>
      </w:r>
    </w:p>
    <w:p w14:paraId="60089F6B" w14:textId="01F3D9CB" w:rsidR="00A977D6" w:rsidRPr="00A977D6" w:rsidRDefault="00A977D6" w:rsidP="00A977D6">
      <w:pPr>
        <w:rPr>
          <w:rFonts w:eastAsia="黑体"/>
          <w:szCs w:val="21"/>
          <w:lang w:val="fr-CH"/>
        </w:rPr>
      </w:pPr>
      <w:r w:rsidRPr="00A977D6">
        <w:rPr>
          <w:rFonts w:eastAsia="黑体" w:hint="eastAsia"/>
          <w:szCs w:val="21"/>
          <w:lang w:val="fr-CH"/>
        </w:rPr>
        <w:t>促进和保护所有人权</w:t>
      </w:r>
      <w:r w:rsidRPr="00A977D6">
        <w:rPr>
          <w:rFonts w:eastAsia="黑体" w:hint="eastAsia"/>
          <w:spacing w:val="-50"/>
          <w:szCs w:val="21"/>
          <w:lang w:val="fr-CH"/>
        </w:rPr>
        <w:t>―</w:t>
      </w:r>
      <w:r w:rsidRPr="00A977D6">
        <w:rPr>
          <w:rFonts w:eastAsia="黑体" w:hint="eastAsia"/>
          <w:szCs w:val="21"/>
          <w:lang w:val="fr-CH"/>
        </w:rPr>
        <w:t>―公民权利、政治权利、</w:t>
      </w:r>
    </w:p>
    <w:p w14:paraId="52D6F603" w14:textId="4F8F79A0" w:rsidR="00A977D6" w:rsidRDefault="00A977D6" w:rsidP="00A977D6">
      <w:pPr>
        <w:rPr>
          <w:rFonts w:eastAsia="黑体"/>
          <w:szCs w:val="21"/>
          <w:lang w:val="fr-CH"/>
        </w:rPr>
      </w:pPr>
      <w:r w:rsidRPr="00A977D6">
        <w:rPr>
          <w:rFonts w:eastAsia="黑体" w:hint="eastAsia"/>
          <w:szCs w:val="21"/>
          <w:lang w:val="fr-CH"/>
        </w:rPr>
        <w:t>经济、社会及文化权利，包括发展权</w:t>
      </w:r>
    </w:p>
    <w:p w14:paraId="4F14C2D9" w14:textId="77777777" w:rsidR="00D577EC" w:rsidRPr="009C5629" w:rsidRDefault="00D577EC" w:rsidP="00D577EC">
      <w:pPr>
        <w:pStyle w:val="HChGC"/>
      </w:pPr>
      <w:r w:rsidRPr="009C5629">
        <w:tab/>
      </w:r>
      <w:r w:rsidRPr="009C5629">
        <w:tab/>
      </w:r>
      <w:r w:rsidRPr="004D1357">
        <w:rPr>
          <w:rFonts w:hint="eastAsia"/>
          <w:lang w:val="fr-FR"/>
        </w:rPr>
        <w:t>人权理事会</w:t>
      </w:r>
      <w:r>
        <w:rPr>
          <w:rFonts w:hint="eastAsia"/>
          <w:lang w:val="fr-FR"/>
        </w:rPr>
        <w:t>2</w:t>
      </w:r>
      <w:r w:rsidRPr="004D1357">
        <w:rPr>
          <w:rFonts w:hint="eastAsia"/>
          <w:lang w:val="fr-FR"/>
        </w:rPr>
        <w:t>0</w:t>
      </w:r>
      <w:r>
        <w:rPr>
          <w:lang w:val="fr-FR"/>
        </w:rPr>
        <w:t>21</w:t>
      </w:r>
      <w:r w:rsidRPr="004D1357">
        <w:rPr>
          <w:rFonts w:hint="eastAsia"/>
          <w:lang w:val="fr-FR"/>
        </w:rPr>
        <w:t>年</w:t>
      </w:r>
      <w:r>
        <w:rPr>
          <w:lang w:val="fr-FR"/>
        </w:rPr>
        <w:t>3</w:t>
      </w:r>
      <w:r w:rsidRPr="004D1357">
        <w:rPr>
          <w:rFonts w:hint="eastAsia"/>
          <w:lang w:val="fr-FR"/>
        </w:rPr>
        <w:t>月</w:t>
      </w:r>
      <w:r>
        <w:rPr>
          <w:lang w:val="fr-FR"/>
        </w:rPr>
        <w:t>23</w:t>
      </w:r>
      <w:r w:rsidRPr="004D1357">
        <w:rPr>
          <w:rFonts w:hint="eastAsia"/>
          <w:lang w:val="fr-FR"/>
        </w:rPr>
        <w:t>日通过的决议</w:t>
      </w:r>
    </w:p>
    <w:p w14:paraId="6A83CEA1" w14:textId="77777777" w:rsidR="00D577EC" w:rsidRDefault="00D577EC" w:rsidP="00D577EC">
      <w:pPr>
        <w:pStyle w:val="H1GC"/>
      </w:pPr>
      <w:r>
        <w:rPr>
          <w:bCs/>
        </w:rPr>
        <w:tab/>
      </w:r>
      <w:r w:rsidRPr="00FC5230">
        <w:rPr>
          <w:bCs/>
        </w:rPr>
        <w:t>46/16.</w:t>
      </w:r>
      <w:r w:rsidRPr="009C5629">
        <w:rPr>
          <w:b/>
        </w:rPr>
        <w:tab/>
      </w:r>
      <w:r>
        <w:rPr>
          <w:rFonts w:hint="eastAsia"/>
        </w:rPr>
        <w:t>隐私权特别报告员的任务</w:t>
      </w:r>
    </w:p>
    <w:p w14:paraId="5D9AE17C" w14:textId="77777777" w:rsidR="00D577EC" w:rsidRPr="007C3D96" w:rsidRDefault="00D577EC" w:rsidP="00D577EC">
      <w:pPr>
        <w:pStyle w:val="SingleTxtGC"/>
        <w:ind w:firstLine="431"/>
        <w:rPr>
          <w:rFonts w:ascii="Time New Roman" w:eastAsia="楷体" w:hAnsi="Time New Roman" w:hint="eastAsia"/>
        </w:rPr>
      </w:pPr>
      <w:r w:rsidRPr="007C3D96">
        <w:rPr>
          <w:rFonts w:ascii="Time New Roman" w:eastAsia="楷体" w:hAnsi="Time New Roman" w:hint="eastAsia"/>
        </w:rPr>
        <w:t>人权理事会，</w:t>
      </w:r>
    </w:p>
    <w:p w14:paraId="19C93A93" w14:textId="77777777" w:rsidR="00D577EC" w:rsidRDefault="00D577EC" w:rsidP="00D577EC">
      <w:pPr>
        <w:pStyle w:val="SingleTxtGC"/>
        <w:ind w:firstLine="431"/>
      </w:pPr>
      <w:r w:rsidRPr="007C3D96">
        <w:rPr>
          <w:rFonts w:ascii="Time New Roman" w:eastAsia="楷体" w:hAnsi="Time New Roman" w:hint="eastAsia"/>
        </w:rPr>
        <w:t>遵循</w:t>
      </w:r>
      <w:r>
        <w:rPr>
          <w:rFonts w:hint="eastAsia"/>
        </w:rPr>
        <w:t>《联合国宪章》的宗旨和原则，</w:t>
      </w:r>
    </w:p>
    <w:p w14:paraId="57D8DBCA" w14:textId="77777777" w:rsidR="00D577EC" w:rsidRDefault="00D577EC" w:rsidP="00D577EC">
      <w:pPr>
        <w:pStyle w:val="SingleTxtGC"/>
        <w:ind w:firstLine="431"/>
      </w:pPr>
      <w:r w:rsidRPr="007C3D96">
        <w:rPr>
          <w:rFonts w:ascii="Time New Roman" w:eastAsia="楷体" w:hAnsi="Time New Roman" w:hint="eastAsia"/>
        </w:rPr>
        <w:t>重申</w:t>
      </w:r>
      <w:r>
        <w:rPr>
          <w:rFonts w:hint="eastAsia"/>
        </w:rPr>
        <w:t>《世界人权宣言》、《公民及政治权利国际公约》、《经济社会文化权利国际公约》、《消除对妇女一切形式歧视公约》、《儿童权利公约》和《残疾人权利公约》所规定的各项人权和基本自由，</w:t>
      </w:r>
    </w:p>
    <w:p w14:paraId="3574ABAD" w14:textId="77777777" w:rsidR="00D577EC" w:rsidRDefault="00D577EC" w:rsidP="00D577EC">
      <w:pPr>
        <w:pStyle w:val="SingleTxtGC"/>
        <w:ind w:firstLine="431"/>
      </w:pPr>
      <w:r w:rsidRPr="006D3CED">
        <w:rPr>
          <w:rFonts w:ascii="Time New Roman" w:eastAsia="楷体" w:hAnsi="Time New Roman" w:hint="eastAsia"/>
        </w:rPr>
        <w:t>回顾</w:t>
      </w:r>
      <w:r>
        <w:rPr>
          <w:rFonts w:hint="eastAsia"/>
        </w:rPr>
        <w:t>大会和人权理事会以往就数字时代的隐私权通过的所有决议和其他相关决议，包括关于在互联网上增进、保护和享有人权以及关于新兴数字技术和人权的决议，</w:t>
      </w:r>
    </w:p>
    <w:p w14:paraId="57EAD6C6" w14:textId="77777777" w:rsidR="00D577EC" w:rsidRDefault="00D577EC" w:rsidP="00D577EC">
      <w:pPr>
        <w:pStyle w:val="SingleTxtGC"/>
        <w:ind w:firstLine="431"/>
      </w:pPr>
      <w:r>
        <w:rPr>
          <w:rFonts w:ascii="Time New Roman" w:eastAsia="楷体" w:hAnsi="Time New Roman" w:hint="eastAsia"/>
        </w:rPr>
        <w:t>又</w:t>
      </w:r>
      <w:r w:rsidRPr="006D3CED">
        <w:rPr>
          <w:rFonts w:ascii="Time New Roman" w:eastAsia="楷体" w:hAnsi="Time New Roman" w:hint="eastAsia"/>
        </w:rPr>
        <w:t>回顾</w:t>
      </w:r>
      <w:r>
        <w:rPr>
          <w:rFonts w:hint="eastAsia"/>
        </w:rPr>
        <w:t>，如《工商企业与人权指导原则：实施联合国“保护、尊重和补救”框架》所述，工商企业负有尊重人权的责任，而国家负有促进和保护人权和基本自由的义务和主要责任，</w:t>
      </w:r>
    </w:p>
    <w:p w14:paraId="673E5C58" w14:textId="77777777" w:rsidR="00D577EC" w:rsidRDefault="00D577EC" w:rsidP="00D577EC">
      <w:pPr>
        <w:pStyle w:val="SingleTxtGC"/>
        <w:ind w:firstLine="431"/>
      </w:pPr>
      <w:r w:rsidRPr="006D3CED">
        <w:rPr>
          <w:rFonts w:ascii="Time New Roman" w:eastAsia="楷体" w:hAnsi="Time New Roman" w:hint="eastAsia"/>
        </w:rPr>
        <w:t>欢迎</w:t>
      </w:r>
      <w:r>
        <w:rPr>
          <w:rFonts w:hint="eastAsia"/>
        </w:rPr>
        <w:t>联合国人权事务高级专员办事处就数字时代的隐私权问题开展的工作，并赞赏地回顾其有关报告</w:t>
      </w:r>
      <w:r w:rsidRPr="00D577EC">
        <w:rPr>
          <w:rStyle w:val="a8"/>
        </w:rPr>
        <w:footnoteReference w:id="2"/>
      </w:r>
      <w:r>
        <w:rPr>
          <w:rFonts w:hint="eastAsia"/>
        </w:rPr>
        <w:t>；欢迎高级专员关于新技术对在包括和平抗议在内的集会背景下促进和保护人权的影响的报告</w:t>
      </w:r>
      <w:r w:rsidRPr="00D577EC">
        <w:rPr>
          <w:rStyle w:val="a8"/>
        </w:rPr>
        <w:footnoteReference w:id="3"/>
      </w:r>
      <w:r>
        <w:rPr>
          <w:rFonts w:hint="eastAsia"/>
        </w:rPr>
        <w:t>，</w:t>
      </w:r>
    </w:p>
    <w:p w14:paraId="5E6983D1" w14:textId="77777777" w:rsidR="00D577EC" w:rsidRDefault="00D577EC" w:rsidP="00D577EC">
      <w:pPr>
        <w:pStyle w:val="SingleTxtGC"/>
        <w:ind w:firstLine="431"/>
      </w:pPr>
      <w:r w:rsidRPr="006D3CED">
        <w:rPr>
          <w:rFonts w:ascii="Time New Roman" w:eastAsia="楷体" w:hAnsi="Time New Roman" w:hint="eastAsia"/>
        </w:rPr>
        <w:t>认识到</w:t>
      </w:r>
      <w:r>
        <w:rPr>
          <w:rFonts w:hint="eastAsia"/>
        </w:rPr>
        <w:t>新兴技术，例如监视、人工智能、自动决策和机器学习等领域开发的新兴技术，以及外貌特征分析、跟踪和生物识别，包括面部识别技术，在没有适当保障的情况下，对享有隐私权和其他人权的影响越来越大，</w:t>
      </w:r>
    </w:p>
    <w:p w14:paraId="10F2DFB1" w14:textId="77777777" w:rsidR="00D577EC" w:rsidRDefault="00D577EC" w:rsidP="00D577EC">
      <w:pPr>
        <w:pStyle w:val="SingleTxtGC"/>
        <w:ind w:firstLine="431"/>
      </w:pPr>
      <w:r w:rsidRPr="006D3CED">
        <w:rPr>
          <w:rFonts w:ascii="Time New Roman" w:eastAsia="楷体" w:hAnsi="Time New Roman" w:hint="eastAsia"/>
        </w:rPr>
        <w:lastRenderedPageBreak/>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号决议和关于人权理事会特别程序任务负责人行为守则的第</w:t>
      </w:r>
      <w:r>
        <w:rPr>
          <w:rFonts w:hint="eastAsia"/>
        </w:rPr>
        <w:t>5/2</w:t>
      </w:r>
      <w:r>
        <w:rPr>
          <w:rFonts w:hint="eastAsia"/>
        </w:rPr>
        <w:t>号决议；强调所有任务负责人应根据这两项决议及其附件履行职责，</w:t>
      </w:r>
    </w:p>
    <w:p w14:paraId="507C38F4" w14:textId="77777777" w:rsidR="00D577EC" w:rsidRDefault="00D577EC" w:rsidP="00D577EC">
      <w:pPr>
        <w:pStyle w:val="SingleTxtGC"/>
        <w:ind w:firstLine="431"/>
      </w:pPr>
      <w:r>
        <w:rPr>
          <w:rFonts w:hint="eastAsia"/>
        </w:rPr>
        <w:t>1.</w:t>
      </w:r>
      <w:r>
        <w:rPr>
          <w:rFonts w:hint="eastAsia"/>
        </w:rPr>
        <w:tab/>
      </w:r>
      <w:r w:rsidRPr="006D3CED">
        <w:rPr>
          <w:rFonts w:ascii="Time New Roman" w:eastAsia="楷体" w:hAnsi="Time New Roman" w:hint="eastAsia"/>
        </w:rPr>
        <w:t>决定</w:t>
      </w:r>
      <w:r>
        <w:rPr>
          <w:rFonts w:hint="eastAsia"/>
        </w:rPr>
        <w:t>将隐私权特别报告员的任务延长三年，特别报告员的任务包括：</w:t>
      </w:r>
    </w:p>
    <w:p w14:paraId="48A1D68F" w14:textId="77777777" w:rsidR="00D577EC" w:rsidRDefault="00D577EC" w:rsidP="00D577EC">
      <w:pPr>
        <w:pStyle w:val="SingleTxtGC"/>
        <w:ind w:firstLine="431"/>
      </w:pPr>
      <w:r>
        <w:rPr>
          <w:rFonts w:hint="eastAsia"/>
        </w:rPr>
        <w:t>(a)</w:t>
      </w:r>
      <w:r>
        <w:tab/>
      </w:r>
      <w:r>
        <w:rPr>
          <w:rFonts w:hint="eastAsia"/>
        </w:rPr>
        <w:t>收集相关资料，包括国际和国内框架、国家实践和经验方面的资料，研究与《世界人权宣言》第十二条和《公民及政治权利国际公约》第十七条规定的隐私权有关的趋势、发展和挑战，并提出确保促进和保护隐私权的建议，包括联系新兴技术带来的挑战提出建议；</w:t>
      </w:r>
    </w:p>
    <w:p w14:paraId="03B117B3" w14:textId="77777777" w:rsidR="00D577EC" w:rsidRDefault="00D577EC" w:rsidP="00D577EC">
      <w:pPr>
        <w:pStyle w:val="SingleTxtGC"/>
        <w:ind w:firstLine="431"/>
      </w:pPr>
      <w:r>
        <w:rPr>
          <w:rFonts w:hint="eastAsia"/>
        </w:rPr>
        <w:t>(b)</w:t>
      </w:r>
      <w:r>
        <w:tab/>
      </w:r>
      <w:r>
        <w:rPr>
          <w:rFonts w:hint="eastAsia"/>
        </w:rPr>
        <w:t>向各国、联合国各机构、方案和基金、区域人权机制、国家人权机构、民间社会组织、私营部门</w:t>
      </w:r>
      <w:r>
        <w:rPr>
          <w:rFonts w:hint="eastAsia"/>
        </w:rPr>
        <w:t>(</w:t>
      </w:r>
      <w:r>
        <w:rPr>
          <w:rFonts w:hint="eastAsia"/>
        </w:rPr>
        <w:t>包括工商企业</w:t>
      </w:r>
      <w:r>
        <w:rPr>
          <w:rFonts w:hint="eastAsia"/>
        </w:rPr>
        <w:t>)</w:t>
      </w:r>
      <w:r>
        <w:rPr>
          <w:rFonts w:hint="eastAsia"/>
        </w:rPr>
        <w:t>以及任何其他相关利益攸关方或有关方面征求、接收和回复信息，同时避免发生重叠；</w:t>
      </w:r>
    </w:p>
    <w:p w14:paraId="3BE6E925" w14:textId="77777777" w:rsidR="00D577EC" w:rsidRDefault="00D577EC" w:rsidP="00D577EC">
      <w:pPr>
        <w:pStyle w:val="SingleTxtGC"/>
        <w:ind w:firstLine="431"/>
      </w:pPr>
      <w:r>
        <w:rPr>
          <w:rFonts w:hint="eastAsia"/>
        </w:rPr>
        <w:t>(c)</w:t>
      </w:r>
      <w:r>
        <w:tab/>
      </w:r>
      <w:r>
        <w:rPr>
          <w:rFonts w:hint="eastAsia"/>
        </w:rPr>
        <w:t>查明在促进和保护隐私权方面可能存在的障碍，确认、交流和倡导国家、区域和国际层面的原则和最佳做法，为此向人权理事会提交提案和建议，包括针对数字时代以及在新兴技术的设计、开发和部署过程中出现的特有挑战提交提案和建议；</w:t>
      </w:r>
    </w:p>
    <w:p w14:paraId="248B1659" w14:textId="77777777" w:rsidR="00D577EC" w:rsidRDefault="00D577EC" w:rsidP="00D577EC">
      <w:pPr>
        <w:pStyle w:val="SingleTxtGC"/>
        <w:ind w:firstLine="431"/>
      </w:pPr>
      <w:r>
        <w:rPr>
          <w:rFonts w:hint="eastAsia"/>
        </w:rPr>
        <w:t>(d)</w:t>
      </w:r>
      <w:r>
        <w:tab/>
      </w:r>
      <w:r>
        <w:rPr>
          <w:rFonts w:hint="eastAsia"/>
        </w:rPr>
        <w:t>参加相关国际会议和活动并提出意见建议，以便推动就自身任务授权的相关问题采取系统一致的方针；</w:t>
      </w:r>
    </w:p>
    <w:p w14:paraId="06E50903" w14:textId="77777777" w:rsidR="00D577EC" w:rsidRDefault="00D577EC" w:rsidP="00D577EC">
      <w:pPr>
        <w:pStyle w:val="SingleTxtGC"/>
        <w:ind w:firstLine="431"/>
      </w:pPr>
      <w:r>
        <w:rPr>
          <w:rFonts w:hint="eastAsia"/>
        </w:rPr>
        <w:t>(e)</w:t>
      </w:r>
      <w:r>
        <w:tab/>
      </w:r>
      <w:r>
        <w:rPr>
          <w:rFonts w:hint="eastAsia"/>
        </w:rPr>
        <w:t>提高对于促进和保护隐私权重要性的认识，包括考虑数字时代的特有挑战，并提高对按照国际人权义务向隐私权受侵犯的个人提供有效补救机会的重要性的认识；</w:t>
      </w:r>
    </w:p>
    <w:p w14:paraId="1B975FCE" w14:textId="77777777" w:rsidR="00D577EC" w:rsidRDefault="00D577EC" w:rsidP="00D577EC">
      <w:pPr>
        <w:pStyle w:val="SingleTxtGC"/>
        <w:ind w:firstLine="431"/>
      </w:pPr>
      <w:r>
        <w:rPr>
          <w:rFonts w:hint="eastAsia"/>
        </w:rPr>
        <w:t>(f)</w:t>
      </w:r>
      <w:r>
        <w:tab/>
      </w:r>
      <w:r>
        <w:rPr>
          <w:rFonts w:hint="eastAsia"/>
        </w:rPr>
        <w:t>在其任务工作中始终纳入性别视角和不歧视原则；</w:t>
      </w:r>
    </w:p>
    <w:p w14:paraId="19431FA8" w14:textId="77777777" w:rsidR="00D577EC" w:rsidRDefault="00D577EC" w:rsidP="00D577EC">
      <w:pPr>
        <w:pStyle w:val="SingleTxtGC"/>
        <w:ind w:firstLine="431"/>
      </w:pPr>
      <w:r>
        <w:rPr>
          <w:rFonts w:hint="eastAsia"/>
        </w:rPr>
        <w:t>(g)</w:t>
      </w:r>
      <w:r>
        <w:tab/>
      </w:r>
      <w:r>
        <w:rPr>
          <w:rFonts w:hint="eastAsia"/>
        </w:rPr>
        <w:t>报告有关违反《世界人权宣言》第十二条和《公民及政治权利国际公约》第十七条所载隐私权的指控，不论违反行为发生在哪里，包括报告与新兴技术导致的挑战相关的情况，并提请人权理事会和联合国人权事务高级专员特别注意引起严重关切的局势；</w:t>
      </w:r>
    </w:p>
    <w:p w14:paraId="3F221DE3" w14:textId="77777777" w:rsidR="00D577EC" w:rsidRDefault="00D577EC" w:rsidP="00D577EC">
      <w:pPr>
        <w:pStyle w:val="SingleTxtGC"/>
        <w:ind w:firstLine="431"/>
      </w:pPr>
      <w:r>
        <w:rPr>
          <w:rFonts w:hint="eastAsia"/>
        </w:rPr>
        <w:t>(h)</w:t>
      </w:r>
      <w:r>
        <w:tab/>
      </w:r>
      <w:r>
        <w:rPr>
          <w:rFonts w:hint="eastAsia"/>
        </w:rPr>
        <w:t>向人权理事会和大会提交年度报告；</w:t>
      </w:r>
    </w:p>
    <w:p w14:paraId="1AE16D9A" w14:textId="77777777" w:rsidR="00D577EC" w:rsidRDefault="00D577EC" w:rsidP="00D577EC">
      <w:pPr>
        <w:pStyle w:val="SingleTxtGC"/>
        <w:ind w:firstLine="431"/>
      </w:pPr>
      <w:r>
        <w:rPr>
          <w:rFonts w:hint="eastAsia"/>
        </w:rPr>
        <w:t>(</w:t>
      </w:r>
      <w:proofErr w:type="spellStart"/>
      <w:r>
        <w:rPr>
          <w:rFonts w:hint="eastAsia"/>
        </w:rPr>
        <w:t>i</w:t>
      </w:r>
      <w:proofErr w:type="spellEnd"/>
      <w:r>
        <w:rPr>
          <w:rFonts w:hint="eastAsia"/>
        </w:rPr>
        <w:t>)</w:t>
      </w:r>
      <w:r>
        <w:tab/>
      </w:r>
      <w:r>
        <w:rPr>
          <w:rFonts w:hint="eastAsia"/>
        </w:rPr>
        <w:t>根据其他特别程序任务负责人和秘书长技术问题特使的任务规定，与他们合作；</w:t>
      </w:r>
    </w:p>
    <w:p w14:paraId="55366225" w14:textId="77777777" w:rsidR="00D577EC" w:rsidRDefault="00D577EC" w:rsidP="00D577EC">
      <w:pPr>
        <w:pStyle w:val="SingleTxtGC"/>
        <w:ind w:firstLine="431"/>
      </w:pPr>
      <w:r>
        <w:rPr>
          <w:rFonts w:hint="eastAsia"/>
        </w:rPr>
        <w:t>2.</w:t>
      </w:r>
      <w:r>
        <w:rPr>
          <w:rFonts w:hint="eastAsia"/>
        </w:rPr>
        <w:tab/>
      </w:r>
      <w:r w:rsidRPr="006D3CED">
        <w:rPr>
          <w:rFonts w:ascii="Time New Roman" w:eastAsia="楷体" w:hAnsi="Time New Roman" w:hint="eastAsia"/>
        </w:rPr>
        <w:t>吁请</w:t>
      </w:r>
      <w:r>
        <w:rPr>
          <w:rFonts w:hint="eastAsia"/>
        </w:rPr>
        <w:t>各国为特别报告员履行任务提供充分合作与协助，包括提供其要求的一切必要资料，迅速回应其发出的紧急呼吁和其他来文，积极考虑任务负责人访问该国的请求，并考虑落实任务负责人在报告中提出的建议；</w:t>
      </w:r>
    </w:p>
    <w:p w14:paraId="225FFDEF" w14:textId="77777777" w:rsidR="00D577EC" w:rsidRDefault="00D577EC" w:rsidP="00D577EC">
      <w:pPr>
        <w:pStyle w:val="SingleTxtGC"/>
        <w:ind w:firstLine="431"/>
      </w:pPr>
      <w:r>
        <w:rPr>
          <w:rFonts w:hint="eastAsia"/>
        </w:rPr>
        <w:t>3.</w:t>
      </w:r>
      <w:r>
        <w:rPr>
          <w:rFonts w:hint="eastAsia"/>
        </w:rPr>
        <w:tab/>
      </w:r>
      <w:r w:rsidRPr="006D3CED">
        <w:rPr>
          <w:rFonts w:ascii="Time New Roman" w:eastAsia="楷体" w:hAnsi="Time New Roman" w:hint="eastAsia"/>
        </w:rPr>
        <w:t>鼓励</w:t>
      </w:r>
      <w:r>
        <w:rPr>
          <w:rFonts w:hint="eastAsia"/>
        </w:rPr>
        <w:t>所有相关利益攸关方，包括联合国各机构、方案和基金、区域人权机制、国家人权机构、民间社会和私营部门与特别报告员充分合作，以便其履行任务；</w:t>
      </w:r>
    </w:p>
    <w:p w14:paraId="579D8128" w14:textId="77777777" w:rsidR="00D577EC" w:rsidRDefault="00D577EC" w:rsidP="00D577EC">
      <w:pPr>
        <w:pStyle w:val="SingleTxtGC"/>
        <w:ind w:firstLine="431"/>
      </w:pPr>
      <w:r>
        <w:rPr>
          <w:rFonts w:hint="eastAsia"/>
        </w:rPr>
        <w:t>4.</w:t>
      </w:r>
      <w:r>
        <w:rPr>
          <w:rFonts w:hint="eastAsia"/>
        </w:rPr>
        <w:tab/>
      </w:r>
      <w:r w:rsidRPr="006D3CED">
        <w:rPr>
          <w:rFonts w:ascii="Time New Roman" w:eastAsia="楷体" w:hAnsi="Time New Roman" w:hint="eastAsia"/>
        </w:rPr>
        <w:t>请</w:t>
      </w:r>
      <w:r>
        <w:rPr>
          <w:rFonts w:hint="eastAsia"/>
        </w:rPr>
        <w:t>秘书长和联合国人权事务高级专员向特别报告员提供切实履行任务所需的一切人力和财政资源；</w:t>
      </w:r>
    </w:p>
    <w:p w14:paraId="5070B25F" w14:textId="77777777" w:rsidR="00D577EC" w:rsidRDefault="00D577EC" w:rsidP="00D577EC">
      <w:pPr>
        <w:pStyle w:val="SingleTxtGC"/>
        <w:ind w:firstLine="431"/>
      </w:pPr>
      <w:r>
        <w:rPr>
          <w:rFonts w:hint="eastAsia"/>
        </w:rPr>
        <w:t>5.</w:t>
      </w:r>
      <w:r>
        <w:rPr>
          <w:rFonts w:hint="eastAsia"/>
        </w:rPr>
        <w:tab/>
      </w:r>
      <w:r w:rsidRPr="006D3CED">
        <w:rPr>
          <w:rFonts w:ascii="Time New Roman" w:eastAsia="楷体" w:hAnsi="Time New Roman" w:hint="eastAsia"/>
        </w:rPr>
        <w:t>决定</w:t>
      </w:r>
      <w:r>
        <w:rPr>
          <w:rFonts w:hint="eastAsia"/>
        </w:rPr>
        <w:t>继续在同一议程项目下审议此事。</w:t>
      </w:r>
    </w:p>
    <w:p w14:paraId="0E77D45C" w14:textId="77777777" w:rsidR="00D577EC" w:rsidRDefault="00D577EC" w:rsidP="00D577EC">
      <w:pPr>
        <w:pStyle w:val="SingleTxtGC"/>
        <w:jc w:val="right"/>
        <w:rPr>
          <w:i/>
        </w:rPr>
      </w:pPr>
      <w:r>
        <w:rPr>
          <w:rFonts w:eastAsia="楷体"/>
          <w:iCs/>
        </w:rPr>
        <w:t>2</w:t>
      </w:r>
      <w:r w:rsidRPr="008F7BA3">
        <w:rPr>
          <w:rFonts w:eastAsia="楷体"/>
          <w:iCs/>
        </w:rPr>
        <w:t>0</w:t>
      </w:r>
      <w:r>
        <w:rPr>
          <w:rFonts w:eastAsia="楷体"/>
          <w:iCs/>
        </w:rPr>
        <w:t>21</w:t>
      </w:r>
      <w:r w:rsidRPr="008F7BA3">
        <w:rPr>
          <w:rFonts w:eastAsia="楷体"/>
          <w:iCs/>
        </w:rPr>
        <w:t>年</w:t>
      </w:r>
      <w:r>
        <w:rPr>
          <w:rFonts w:eastAsia="楷体"/>
          <w:iCs/>
        </w:rPr>
        <w:t>3</w:t>
      </w:r>
      <w:r w:rsidRPr="008F7BA3">
        <w:rPr>
          <w:rFonts w:eastAsia="楷体"/>
          <w:iCs/>
        </w:rPr>
        <w:t>月</w:t>
      </w:r>
      <w:r>
        <w:rPr>
          <w:rFonts w:eastAsia="楷体"/>
          <w:iCs/>
        </w:rPr>
        <w:t>23</w:t>
      </w:r>
      <w:r w:rsidRPr="008F7BA3">
        <w:rPr>
          <w:rFonts w:eastAsia="楷体"/>
          <w:iCs/>
        </w:rPr>
        <w:t>日</w:t>
      </w:r>
      <w:r w:rsidRPr="008F7BA3">
        <w:rPr>
          <w:rFonts w:eastAsia="楷体"/>
          <w:iCs/>
        </w:rPr>
        <w:br/>
      </w:r>
      <w:r w:rsidRPr="008F7BA3">
        <w:rPr>
          <w:rFonts w:eastAsia="楷体" w:hint="eastAsia"/>
          <w:iCs/>
        </w:rPr>
        <w:t>第</w:t>
      </w:r>
      <w:r>
        <w:rPr>
          <w:rFonts w:eastAsia="楷体"/>
          <w:iCs/>
        </w:rPr>
        <w:t>49</w:t>
      </w:r>
      <w:r w:rsidRPr="008F7BA3">
        <w:rPr>
          <w:rFonts w:eastAsia="楷体" w:hint="eastAsia"/>
          <w:iCs/>
        </w:rPr>
        <w:t>次会议</w:t>
      </w:r>
    </w:p>
    <w:p w14:paraId="261A8BD7" w14:textId="77777777" w:rsidR="00D577EC" w:rsidRPr="004A33FE" w:rsidRDefault="00D577EC" w:rsidP="00D577EC">
      <w:pPr>
        <w:pStyle w:val="SingleTxtGC"/>
      </w:pPr>
      <w:r>
        <w:lastRenderedPageBreak/>
        <w:t>[</w:t>
      </w:r>
      <w:bookmarkStart w:id="0" w:name="_Hlk53667918"/>
      <w:r>
        <w:rPr>
          <w:rFonts w:hint="eastAsia"/>
        </w:rPr>
        <w:t>未经表决获得通过。</w:t>
      </w:r>
      <w:bookmarkEnd w:id="0"/>
      <w:r>
        <w:rPr>
          <w:lang w:eastAsia="ar-SA"/>
        </w:rPr>
        <w:t>]</w:t>
      </w:r>
    </w:p>
    <w:p w14:paraId="63737658" w14:textId="77777777" w:rsidR="00D577EC" w:rsidRPr="00AA5055" w:rsidRDefault="00D577EC" w:rsidP="00D577EC">
      <w:pPr>
        <w:pStyle w:val="SingleTxtGC"/>
      </w:pPr>
    </w:p>
    <w:p w14:paraId="7B31548D" w14:textId="77777777" w:rsidR="00F35707" w:rsidRPr="002D6A9C" w:rsidRDefault="00F3570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E39D301" w14:textId="2F3E117A" w:rsidR="00A977D6" w:rsidRPr="00A977D6" w:rsidRDefault="00A977D6" w:rsidP="00A977D6">
      <w:pPr>
        <w:pStyle w:val="SingleTxtGC"/>
        <w:rPr>
          <w:lang w:val="fr-CH"/>
        </w:rPr>
      </w:pPr>
    </w:p>
    <w:sectPr w:rsidR="00A977D6" w:rsidRPr="00A977D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2A8E97" w14:textId="77777777" w:rsidR="00A62087" w:rsidRPr="000D319F" w:rsidRDefault="00A62087" w:rsidP="000D319F">
      <w:pPr>
        <w:pStyle w:val="af0"/>
        <w:spacing w:after="240"/>
        <w:ind w:left="907"/>
        <w:rPr>
          <w:rFonts w:asciiTheme="majorBidi" w:eastAsia="宋体" w:hAnsiTheme="majorBidi" w:cstheme="majorBidi"/>
          <w:sz w:val="21"/>
          <w:szCs w:val="21"/>
          <w:lang w:val="en-US"/>
        </w:rPr>
      </w:pPr>
    </w:p>
    <w:p w14:paraId="0CAD0FB9" w14:textId="77777777" w:rsidR="00A62087" w:rsidRPr="000D319F" w:rsidRDefault="00A620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44B20D" w14:textId="77777777" w:rsidR="00A62087" w:rsidRPr="000D319F" w:rsidRDefault="00A62087" w:rsidP="000D319F">
      <w:pPr>
        <w:pStyle w:val="af0"/>
      </w:pPr>
    </w:p>
  </w:endnote>
  <w:endnote w:type="continuationNotice" w:id="1">
    <w:p w14:paraId="646B9E38" w14:textId="77777777" w:rsidR="00A62087" w:rsidRDefault="00A620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C94C5" w14:textId="77777777" w:rsidR="00A977D6" w:rsidRPr="00A977D6" w:rsidRDefault="00A977D6" w:rsidP="00A977D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977D6">
      <w:rPr>
        <w:rStyle w:val="af2"/>
        <w:b w:val="0"/>
        <w:snapToGrid w:val="0"/>
        <w:sz w:val="16"/>
      </w:rPr>
      <w:t>GE.21</w:t>
    </w:r>
    <w:proofErr w:type="spellEnd"/>
    <w:r w:rsidRPr="00A977D6">
      <w:rPr>
        <w:rStyle w:val="af2"/>
        <w:b w:val="0"/>
        <w:snapToGrid w:val="0"/>
        <w:sz w:val="16"/>
      </w:rPr>
      <w:t>-04301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5F3CF" w14:textId="77777777" w:rsidR="00A977D6" w:rsidRPr="00A977D6" w:rsidRDefault="00A977D6" w:rsidP="00A977D6">
    <w:pPr>
      <w:pStyle w:val="af0"/>
      <w:tabs>
        <w:tab w:val="right" w:pos="9638"/>
      </w:tabs>
      <w:rPr>
        <w:rStyle w:val="af2"/>
      </w:rPr>
    </w:pPr>
    <w:proofErr w:type="spellStart"/>
    <w:r>
      <w:t>GE.21</w:t>
    </w:r>
    <w:proofErr w:type="spellEnd"/>
    <w:r>
      <w:t>-04301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DA2FD" w14:textId="208721E1" w:rsidR="00056632" w:rsidRPr="00487939" w:rsidRDefault="00A977D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BB433F" wp14:editId="010F999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-04301</w:t>
    </w:r>
    <w:r w:rsidR="00731A42" w:rsidRPr="00EE277A">
      <w:rPr>
        <w:sz w:val="20"/>
        <w:lang w:eastAsia="zh-CN"/>
      </w:rPr>
      <w:t xml:space="preserve"> (C)</w:t>
    </w:r>
    <w:r w:rsidR="008B4347">
      <w:rPr>
        <w:sz w:val="20"/>
        <w:lang w:eastAsia="zh-CN"/>
      </w:rPr>
      <w:tab/>
      <w:t>0</w:t>
    </w:r>
    <w:r w:rsidR="00543644">
      <w:rPr>
        <w:sz w:val="20"/>
        <w:lang w:eastAsia="zh-CN"/>
      </w:rPr>
      <w:t>804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543644">
      <w:rPr>
        <w:sz w:val="20"/>
        <w:lang w:eastAsia="zh-CN"/>
      </w:rPr>
      <w:t>1604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4E82DC57" wp14:editId="0D4BC3D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11709" w14:textId="77777777" w:rsidR="00A62087" w:rsidRPr="000157B1" w:rsidRDefault="00A6208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13C7BEA" w14:textId="77777777" w:rsidR="00A62087" w:rsidRPr="000157B1" w:rsidRDefault="00A6208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E09FB14" w14:textId="77777777" w:rsidR="00A62087" w:rsidRDefault="00A62087"/>
  </w:footnote>
  <w:footnote w:id="2">
    <w:p w14:paraId="5F8FF37F" w14:textId="77777777" w:rsidR="00D577EC" w:rsidRPr="00F35707" w:rsidRDefault="00D577EC" w:rsidP="00F35707">
      <w:pPr>
        <w:pStyle w:val="a6"/>
      </w:pPr>
      <w:r>
        <w:tab/>
      </w:r>
      <w:r w:rsidRPr="00D577EC">
        <w:rPr>
          <w:rStyle w:val="a8"/>
        </w:rPr>
        <w:footnoteRef/>
      </w:r>
      <w:r>
        <w:tab/>
      </w:r>
      <w:r w:rsidRPr="007C3D96">
        <w:rPr>
          <w:rFonts w:hint="eastAsia"/>
        </w:rPr>
        <w:t>A/</w:t>
      </w:r>
      <w:proofErr w:type="spellStart"/>
      <w:r w:rsidRPr="007C3D96">
        <w:rPr>
          <w:rFonts w:hint="eastAsia"/>
        </w:rPr>
        <w:t>HRC</w:t>
      </w:r>
      <w:proofErr w:type="spellEnd"/>
      <w:r w:rsidRPr="007C3D96">
        <w:rPr>
          <w:rFonts w:hint="eastAsia"/>
        </w:rPr>
        <w:t>/27/37</w:t>
      </w:r>
      <w:r w:rsidRPr="007C3D96">
        <w:rPr>
          <w:rFonts w:hint="eastAsia"/>
        </w:rPr>
        <w:t>和</w:t>
      </w:r>
      <w:r w:rsidRPr="007C3D96">
        <w:rPr>
          <w:rFonts w:hint="eastAsia"/>
        </w:rPr>
        <w:t>A/</w:t>
      </w:r>
      <w:proofErr w:type="spellStart"/>
      <w:r w:rsidRPr="007C3D96">
        <w:rPr>
          <w:rFonts w:hint="eastAsia"/>
        </w:rPr>
        <w:t>HRC</w:t>
      </w:r>
      <w:proofErr w:type="spellEnd"/>
      <w:r w:rsidRPr="007C3D96">
        <w:rPr>
          <w:rFonts w:hint="eastAsia"/>
        </w:rPr>
        <w:t>/39/29</w:t>
      </w:r>
      <w:r w:rsidRPr="007C3D96">
        <w:rPr>
          <w:rFonts w:hint="eastAsia"/>
        </w:rPr>
        <w:t>。</w:t>
      </w:r>
    </w:p>
  </w:footnote>
  <w:footnote w:id="3">
    <w:p w14:paraId="307D2DB3" w14:textId="77777777" w:rsidR="00D577EC" w:rsidRDefault="00D577EC" w:rsidP="00D577EC">
      <w:pPr>
        <w:pStyle w:val="a6"/>
      </w:pPr>
      <w:r>
        <w:tab/>
      </w:r>
      <w:r w:rsidRPr="00D577EC">
        <w:rPr>
          <w:rStyle w:val="a8"/>
        </w:rPr>
        <w:footnoteRef/>
      </w:r>
      <w:r>
        <w:tab/>
      </w:r>
      <w:r w:rsidRPr="007C3D96">
        <w:rPr>
          <w:rFonts w:hint="eastAsia"/>
        </w:rPr>
        <w:t>A/</w:t>
      </w:r>
      <w:proofErr w:type="spellStart"/>
      <w:r w:rsidRPr="007C3D96">
        <w:rPr>
          <w:rFonts w:hint="eastAsia"/>
        </w:rPr>
        <w:t>HRC</w:t>
      </w:r>
      <w:proofErr w:type="spellEnd"/>
      <w:r w:rsidRPr="007C3D96">
        <w:rPr>
          <w:rFonts w:hint="eastAsia"/>
        </w:rPr>
        <w:t>/44/24</w:t>
      </w:r>
      <w:r w:rsidRPr="007C3D9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6879F" w14:textId="77777777" w:rsidR="00056632" w:rsidRDefault="00A977D6" w:rsidP="00A977D6">
    <w:pPr>
      <w:pStyle w:val="af3"/>
    </w:pPr>
    <w:r>
      <w:t>A/</w:t>
    </w:r>
    <w:proofErr w:type="spellStart"/>
    <w:r>
      <w:t>HRC</w:t>
    </w:r>
    <w:proofErr w:type="spellEnd"/>
    <w:r>
      <w:t>/RES/46/16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2C900" w14:textId="77777777" w:rsidR="00056632" w:rsidRPr="00202A30" w:rsidRDefault="00A977D6" w:rsidP="00A977D6">
    <w:pPr>
      <w:pStyle w:val="af3"/>
      <w:jc w:val="right"/>
    </w:pPr>
    <w:r>
      <w:t>A/</w:t>
    </w:r>
    <w:proofErr w:type="spellStart"/>
    <w:r>
      <w:t>HRC</w:t>
    </w:r>
    <w:proofErr w:type="spellEnd"/>
    <w:r>
      <w:t>/RES/46/16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87"/>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43644"/>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62087"/>
    <w:rsid w:val="00A84072"/>
    <w:rsid w:val="00A84DF2"/>
    <w:rsid w:val="00A87B40"/>
    <w:rsid w:val="00A977D6"/>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D02719"/>
    <w:rsid w:val="00D26A05"/>
    <w:rsid w:val="00D45C65"/>
    <w:rsid w:val="00D577EC"/>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35707"/>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A49999"/>
  <w15:docId w15:val="{B6F06591-CB40-4F66-9936-754016DF6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1530</Words>
  <Characters>1636</Characters>
  <Application>Microsoft Office Word</Application>
  <DocSecurity>0</DocSecurity>
  <Lines>77</Lines>
  <Paragraphs>39</Paragraphs>
  <ScaleCrop>false</ScaleCrop>
  <Company>DCM</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A/HRC/RES/46/16</dc:title>
  <dc:subject>2104301</dc:subject>
  <dc:creator>Xin</dc:creator>
  <cp:keywords/>
  <dc:description/>
  <cp:lastModifiedBy>Xin WANG</cp:lastModifiedBy>
  <cp:revision>2</cp:revision>
  <cp:lastPrinted>2014-05-09T11:28:00Z</cp:lastPrinted>
  <dcterms:created xsi:type="dcterms:W3CDTF">2021-04-16T07:08:00Z</dcterms:created>
  <dcterms:modified xsi:type="dcterms:W3CDTF">2021-04-16T07:08:00Z</dcterms:modified>
</cp:coreProperties>
</file>