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FE783F">
        <w:trPr>
          <w:trHeight w:hRule="exact" w:val="851"/>
        </w:trPr>
        <w:tc>
          <w:tcPr>
            <w:tcW w:w="1280" w:type="dxa"/>
            <w:tcBorders>
              <w:bottom w:val="single" w:sz="4" w:space="0" w:color="auto"/>
            </w:tcBorders>
          </w:tcPr>
          <w:p w:rsidR="00816936" w:rsidRPr="00F124C6" w:rsidRDefault="00816936" w:rsidP="00FE783F">
            <w:pPr>
              <w:pStyle w:val="H23GC"/>
            </w:pPr>
          </w:p>
        </w:tc>
        <w:tc>
          <w:tcPr>
            <w:tcW w:w="2273" w:type="dxa"/>
            <w:tcBorders>
              <w:bottom w:val="single" w:sz="4" w:space="0" w:color="auto"/>
            </w:tcBorders>
            <w:vAlign w:val="bottom"/>
          </w:tcPr>
          <w:p w:rsidR="00816936" w:rsidRPr="0050687F" w:rsidRDefault="00816936" w:rsidP="00FE783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B71117" w:rsidRDefault="00B71117" w:rsidP="00FE783F">
            <w:pPr>
              <w:spacing w:line="240" w:lineRule="atLeast"/>
              <w:jc w:val="right"/>
              <w:rPr>
                <w:sz w:val="20"/>
                <w:szCs w:val="21"/>
              </w:rPr>
            </w:pPr>
            <w:r>
              <w:rPr>
                <w:sz w:val="40"/>
                <w:szCs w:val="21"/>
              </w:rPr>
              <w:t>CRPD</w:t>
            </w:r>
            <w:r>
              <w:rPr>
                <w:sz w:val="20"/>
                <w:szCs w:val="21"/>
              </w:rPr>
              <w:t>/C/3</w:t>
            </w:r>
          </w:p>
        </w:tc>
      </w:tr>
      <w:tr w:rsidR="00816936" w:rsidRPr="00F124C6" w:rsidTr="00FE783F">
        <w:trPr>
          <w:trHeight w:hRule="exact" w:val="2835"/>
        </w:trPr>
        <w:tc>
          <w:tcPr>
            <w:tcW w:w="1280" w:type="dxa"/>
            <w:tcBorders>
              <w:top w:val="single" w:sz="4" w:space="0" w:color="auto"/>
              <w:bottom w:val="single" w:sz="12" w:space="0" w:color="auto"/>
            </w:tcBorders>
          </w:tcPr>
          <w:p w:rsidR="00816936" w:rsidRPr="00F124C6" w:rsidRDefault="00816936" w:rsidP="00FE783F">
            <w:pPr>
              <w:spacing w:line="120" w:lineRule="atLeast"/>
              <w:rPr>
                <w:sz w:val="10"/>
                <w:szCs w:val="10"/>
              </w:rPr>
            </w:pPr>
          </w:p>
          <w:p w:rsidR="00816936" w:rsidRPr="00F124C6" w:rsidRDefault="00816936" w:rsidP="00FE783F">
            <w:pPr>
              <w:spacing w:line="120" w:lineRule="atLeast"/>
              <w:rPr>
                <w:sz w:val="10"/>
                <w:szCs w:val="10"/>
              </w:rPr>
            </w:pPr>
            <w:r>
              <w:rPr>
                <w:rFonts w:hint="eastAsia"/>
                <w:noProof/>
                <w:snapToGrid/>
              </w:rPr>
              <w:drawing>
                <wp:inline distT="0" distB="0" distL="0" distR="0" wp14:anchorId="6BBA7365" wp14:editId="6AE9DE2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FE783F">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B71117" w:rsidP="00FE783F">
            <w:pPr>
              <w:spacing w:before="240" w:line="240" w:lineRule="atLeast"/>
              <w:rPr>
                <w:sz w:val="20"/>
              </w:rPr>
            </w:pPr>
            <w:r>
              <w:rPr>
                <w:sz w:val="20"/>
              </w:rPr>
              <w:t>Distr.: General</w:t>
            </w:r>
          </w:p>
          <w:p w:rsidR="00816936" w:rsidRPr="00F124C6" w:rsidRDefault="00B71117" w:rsidP="00FE783F">
            <w:pPr>
              <w:spacing w:line="240" w:lineRule="atLeast"/>
              <w:rPr>
                <w:sz w:val="20"/>
              </w:rPr>
            </w:pPr>
            <w:r>
              <w:rPr>
                <w:sz w:val="20"/>
              </w:rPr>
              <w:t>17 November</w:t>
            </w:r>
            <w:r w:rsidR="00B44B82">
              <w:rPr>
                <w:sz w:val="20"/>
              </w:rPr>
              <w:t xml:space="preserve"> </w:t>
            </w:r>
            <w:r>
              <w:rPr>
                <w:sz w:val="20"/>
              </w:rPr>
              <w:t>201</w:t>
            </w:r>
            <w:r>
              <w:rPr>
                <w:rFonts w:hint="eastAsia"/>
                <w:sz w:val="20"/>
              </w:rPr>
              <w:t>6</w:t>
            </w:r>
          </w:p>
          <w:p w:rsidR="00816936" w:rsidRPr="00F124C6" w:rsidRDefault="00B71117" w:rsidP="00FE783F">
            <w:pPr>
              <w:spacing w:line="240" w:lineRule="atLeast"/>
              <w:rPr>
                <w:sz w:val="20"/>
              </w:rPr>
            </w:pPr>
            <w:r>
              <w:rPr>
                <w:sz w:val="20"/>
              </w:rPr>
              <w:t>Chinese</w:t>
            </w:r>
            <w:r w:rsidR="00816936" w:rsidRPr="00F124C6">
              <w:rPr>
                <w:sz w:val="20"/>
              </w:rPr>
              <w:t xml:space="preserve"> </w:t>
            </w:r>
          </w:p>
          <w:p w:rsidR="00816936" w:rsidRPr="00F124C6" w:rsidRDefault="00B71117" w:rsidP="00FE783F">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B71117" w:rsidRDefault="00B71117" w:rsidP="00816936">
      <w:pPr>
        <w:spacing w:before="120"/>
        <w:rPr>
          <w:rFonts w:eastAsia="黑体"/>
          <w:sz w:val="24"/>
          <w:szCs w:val="24"/>
          <w:lang w:val="fr-CH"/>
        </w:rPr>
      </w:pPr>
    </w:p>
    <w:p w:rsidR="00B71117" w:rsidRDefault="00B71117" w:rsidP="00B71117">
      <w:pPr>
        <w:pStyle w:val="HChGC"/>
        <w:rPr>
          <w:bCs/>
        </w:rPr>
      </w:pPr>
      <w:r>
        <w:tab/>
      </w:r>
      <w:r>
        <w:tab/>
      </w:r>
      <w:r>
        <w:t>残疾人权利委员会</w:t>
      </w:r>
      <w:r>
        <w:rPr>
          <w:rFonts w:hint="eastAsia"/>
        </w:rPr>
        <w:t>定期报告</w:t>
      </w:r>
      <w:r>
        <w:rPr>
          <w:rFonts w:hint="eastAsia"/>
        </w:rPr>
        <w:t>(</w:t>
      </w:r>
      <w:r>
        <w:rPr>
          <w:rFonts w:hint="eastAsia"/>
        </w:rPr>
        <w:t>包括按简化程序报告</w:t>
      </w:r>
      <w:r>
        <w:rPr>
          <w:rFonts w:hint="eastAsia"/>
        </w:rPr>
        <w:t>)</w:t>
      </w:r>
      <w:r>
        <w:rPr>
          <w:rFonts w:hint="eastAsia"/>
        </w:rPr>
        <w:t>准则</w:t>
      </w:r>
      <w:r w:rsidRPr="00B71117">
        <w:rPr>
          <w:rStyle w:val="a7"/>
          <w:rFonts w:eastAsia="黑体"/>
          <w:bCs/>
          <w:sz w:val="28"/>
          <w:vertAlign w:val="baseline"/>
        </w:rPr>
        <w:footnoteReference w:customMarkFollows="1" w:id="2"/>
        <w:t>*</w:t>
      </w:r>
    </w:p>
    <w:p w:rsidR="00B71117" w:rsidRPr="00295C07" w:rsidRDefault="00B71117" w:rsidP="00B71117">
      <w:pPr>
        <w:pStyle w:val="SingleTxtGC"/>
      </w:pPr>
      <w:r>
        <w:t>1</w:t>
      </w:r>
      <w:r w:rsidRPr="00295C07">
        <w:t>.</w:t>
      </w:r>
      <w:r w:rsidRPr="00295C07">
        <w:tab/>
      </w:r>
      <w:r>
        <w:rPr>
          <w:rFonts w:hint="eastAsia"/>
        </w:rPr>
        <w:t>本文件载有经修订的委员会定期报告</w:t>
      </w:r>
      <w:r>
        <w:rPr>
          <w:rFonts w:hint="eastAsia"/>
        </w:rPr>
        <w:t>(</w:t>
      </w:r>
      <w:r>
        <w:rPr>
          <w:rFonts w:hint="eastAsia"/>
        </w:rPr>
        <w:t>包括按简化程序报告</w:t>
      </w:r>
      <w:r>
        <w:rPr>
          <w:rFonts w:hint="eastAsia"/>
        </w:rPr>
        <w:t>)</w:t>
      </w:r>
      <w:r>
        <w:rPr>
          <w:rFonts w:hint="eastAsia"/>
        </w:rPr>
        <w:t>准则。通过本准则的理由及准则的宗旨如下：</w:t>
      </w:r>
    </w:p>
    <w:p w:rsidR="00B71117" w:rsidRPr="00295C07" w:rsidRDefault="00B71117" w:rsidP="00B71117">
      <w:pPr>
        <w:pStyle w:val="SingleTxtGC"/>
      </w:pPr>
      <w:r>
        <w:tab/>
      </w:r>
      <w:r w:rsidRPr="00295C07">
        <w:t>(</w:t>
      </w:r>
      <w:r>
        <w:t>a</w:t>
      </w:r>
      <w:r w:rsidRPr="00295C07">
        <w:t>)</w:t>
      </w:r>
      <w:r w:rsidRPr="00295C07">
        <w:tab/>
      </w:r>
      <w:r>
        <w:rPr>
          <w:rFonts w:hint="eastAsia"/>
        </w:rPr>
        <w:t>现行报告准则</w:t>
      </w:r>
      <w:r w:rsidRPr="00295C07">
        <w:t>(</w:t>
      </w:r>
      <w:r>
        <w:t>CRPD</w:t>
      </w:r>
      <w:r w:rsidRPr="00295C07">
        <w:t>/</w:t>
      </w:r>
      <w:r>
        <w:t>C</w:t>
      </w:r>
      <w:r w:rsidRPr="00295C07">
        <w:t>/</w:t>
      </w:r>
      <w:r>
        <w:t>2</w:t>
      </w:r>
      <w:r w:rsidRPr="00295C07">
        <w:t>/</w:t>
      </w:r>
      <w:r>
        <w:t>3</w:t>
      </w:r>
      <w:r w:rsidRPr="00295C07">
        <w:t>)</w:t>
      </w:r>
      <w:r>
        <w:rPr>
          <w:rFonts w:hint="eastAsia"/>
        </w:rPr>
        <w:t>于</w:t>
      </w:r>
      <w:r>
        <w:rPr>
          <w:rFonts w:hint="eastAsia"/>
        </w:rPr>
        <w:t>2</w:t>
      </w:r>
      <w:r>
        <w:t>009</w:t>
      </w:r>
      <w:r>
        <w:rPr>
          <w:rFonts w:hint="eastAsia"/>
        </w:rPr>
        <w:t>年通过。自那以来，情况已发生很多变化：委员会审议了大量缔约国初次报告，得以更全面地了解在执行《公约》方面的不足；区域和国际层面采取了若干与衡量《公约》执行情况的</w:t>
      </w:r>
      <w:r>
        <w:t>基线</w:t>
      </w:r>
      <w:r>
        <w:rPr>
          <w:rFonts w:hint="eastAsia"/>
        </w:rPr>
        <w:t>、基准和指标有关的举措，最近又通过了</w:t>
      </w:r>
      <w:r>
        <w:t>2030</w:t>
      </w:r>
      <w:r>
        <w:rPr>
          <w:rFonts w:hint="eastAsia"/>
        </w:rPr>
        <w:t>年《可持续发展议程》和</w:t>
      </w:r>
      <w:r>
        <w:t>可持续发展目标</w:t>
      </w:r>
      <w:r>
        <w:rPr>
          <w:rFonts w:hint="eastAsia"/>
        </w:rPr>
        <w:t>；委员会自</w:t>
      </w:r>
      <w:r>
        <w:rPr>
          <w:rFonts w:hint="eastAsia"/>
        </w:rPr>
        <w:t>2013</w:t>
      </w:r>
      <w:r>
        <w:rPr>
          <w:rFonts w:hint="eastAsia"/>
        </w:rPr>
        <w:t>年决定设立定期报告简化报告程序后，一直在为缔约国提供这种可能；</w:t>
      </w:r>
    </w:p>
    <w:p w:rsidR="00B71117" w:rsidRPr="00295C07" w:rsidRDefault="00B71117" w:rsidP="00B71117">
      <w:pPr>
        <w:pStyle w:val="SingleTxtGC"/>
      </w:pPr>
      <w:r>
        <w:tab/>
      </w:r>
      <w:r w:rsidRPr="00295C07">
        <w:t>(</w:t>
      </w:r>
      <w:r>
        <w:t>b</w:t>
      </w:r>
      <w:r w:rsidRPr="00295C07">
        <w:t>)</w:t>
      </w:r>
      <w:r w:rsidRPr="00295C07">
        <w:tab/>
      </w:r>
      <w:r>
        <w:rPr>
          <w:rFonts w:hint="eastAsia"/>
        </w:rPr>
        <w:t>委员会已努力通过拟订一般性意见和准则为缔约国提供指导。本文件提供了进一步的指导，尤其是在尚未拟订任何一般性意见的领域；</w:t>
      </w:r>
    </w:p>
    <w:p w:rsidR="00B71117" w:rsidRPr="00295C07" w:rsidRDefault="00B71117" w:rsidP="00B71117">
      <w:pPr>
        <w:pStyle w:val="SingleTxtGC"/>
      </w:pPr>
      <w:r>
        <w:tab/>
        <w:t>(c</w:t>
      </w:r>
      <w:r w:rsidRPr="00295C07">
        <w:t>)</w:t>
      </w:r>
      <w:r w:rsidRPr="00295C07">
        <w:tab/>
      </w:r>
      <w:r>
        <w:rPr>
          <w:rFonts w:hint="eastAsia"/>
        </w:rPr>
        <w:t>经修订的准则目的在于帮助缔约国通过定期报告</w:t>
      </w:r>
      <w:r>
        <w:rPr>
          <w:rFonts w:hint="eastAsia"/>
        </w:rPr>
        <w:t>(</w:t>
      </w:r>
      <w:r>
        <w:rPr>
          <w:rFonts w:hint="eastAsia"/>
        </w:rPr>
        <w:t>包括按简化程序报告</w:t>
      </w:r>
      <w:r>
        <w:rPr>
          <w:rFonts w:hint="eastAsia"/>
        </w:rPr>
        <w:t>)</w:t>
      </w:r>
      <w:r>
        <w:rPr>
          <w:rFonts w:hint="eastAsia"/>
        </w:rPr>
        <w:t>与委员会接触。经修订的准则还意在支持民间社会组织、残疾人组织、独立的监测机制、国家人权机构和其他利益攸关方为定期报告做出贡献；</w:t>
      </w:r>
    </w:p>
    <w:p w:rsidR="00B71117" w:rsidRPr="00295C07" w:rsidRDefault="00B71117" w:rsidP="00B71117">
      <w:pPr>
        <w:pStyle w:val="SingleTxtGC"/>
      </w:pPr>
      <w:r>
        <w:tab/>
        <w:t>(d</w:t>
      </w:r>
      <w:r w:rsidRPr="00295C07">
        <w:t>)</w:t>
      </w:r>
      <w:r w:rsidRPr="00295C07">
        <w:tab/>
      </w:r>
      <w:r>
        <w:rPr>
          <w:rFonts w:hint="eastAsia"/>
        </w:rPr>
        <w:t>此外，本</w:t>
      </w:r>
      <w:r>
        <w:t>准则</w:t>
      </w:r>
      <w:r>
        <w:rPr>
          <w:rFonts w:hint="eastAsia"/>
        </w:rPr>
        <w:t>还考虑到残疾人的多样性，目的是帮助缔约国在依照《公约》努力实现</w:t>
      </w:r>
      <w:bookmarkStart w:id="0" w:name="_GoBack"/>
      <w:bookmarkEnd w:id="0"/>
      <w:r>
        <w:t>可持续发展目标</w:t>
      </w:r>
      <w:r>
        <w:rPr>
          <w:rFonts w:hint="eastAsia"/>
        </w:rPr>
        <w:t>的过程中采取立足人权的办法，确保不让任何人掉队；</w:t>
      </w:r>
    </w:p>
    <w:p w:rsidR="00627835" w:rsidRDefault="00627835">
      <w:pPr>
        <w:tabs>
          <w:tab w:val="clear" w:pos="431"/>
        </w:tabs>
        <w:overflowPunct/>
        <w:adjustRightInd/>
        <w:snapToGrid/>
        <w:spacing w:line="240" w:lineRule="auto"/>
        <w:jc w:val="left"/>
      </w:pPr>
      <w:r>
        <w:br w:type="page"/>
      </w:r>
    </w:p>
    <w:p w:rsidR="00B71117" w:rsidRPr="00295C07" w:rsidRDefault="00B71117" w:rsidP="00B71117">
      <w:pPr>
        <w:pStyle w:val="SingleTxtGC"/>
      </w:pPr>
      <w:r>
        <w:lastRenderedPageBreak/>
        <w:tab/>
        <w:t>(e</w:t>
      </w:r>
      <w:r w:rsidRPr="00295C07">
        <w:t>)</w:t>
      </w:r>
      <w:r w:rsidRPr="00295C07">
        <w:tab/>
      </w:r>
      <w:r>
        <w:rPr>
          <w:rFonts w:hint="eastAsia"/>
        </w:rPr>
        <w:t>定期报告</w:t>
      </w:r>
      <w:r>
        <w:rPr>
          <w:rFonts w:hint="eastAsia"/>
        </w:rPr>
        <w:t>(</w:t>
      </w:r>
      <w:r>
        <w:rPr>
          <w:rFonts w:hint="eastAsia"/>
        </w:rPr>
        <w:t>包括按简化程序报告</w:t>
      </w:r>
      <w:r>
        <w:rPr>
          <w:rFonts w:hint="eastAsia"/>
        </w:rPr>
        <w:t>)</w:t>
      </w:r>
      <w:r>
        <w:rPr>
          <w:rFonts w:hint="eastAsia"/>
        </w:rPr>
        <w:t>需要报告委员会以往结论性意见中建议的落实情况和缔约国内的新动态。在评估以往建议的落实情况时，鼓励缔约国和其他利益攸关方提供信息，说明妨碍权利持有人行使权利和义务承担者履行义务的不足之处；</w:t>
      </w:r>
    </w:p>
    <w:p w:rsidR="00B71117" w:rsidRPr="00295C07" w:rsidRDefault="00B71117" w:rsidP="00B71117">
      <w:pPr>
        <w:pStyle w:val="SingleTxtGC"/>
      </w:pPr>
      <w:r>
        <w:tab/>
        <w:t>(f</w:t>
      </w:r>
      <w:r w:rsidRPr="00295C07">
        <w:t>)</w:t>
      </w:r>
      <w:r w:rsidRPr="00295C07">
        <w:tab/>
      </w:r>
      <w:r>
        <w:rPr>
          <w:rFonts w:hint="eastAsia"/>
        </w:rPr>
        <w:t>本</w:t>
      </w:r>
      <w:r>
        <w:t>准则</w:t>
      </w:r>
      <w:r>
        <w:rPr>
          <w:rFonts w:hint="eastAsia"/>
        </w:rPr>
        <w:t>不应被视为一份详尽无遗的清单，列举了缔约国需提交的材料。相反，它意在提供一组准则，供委员会在研究每一缔约国的情况时从中选择。委员会编写问题清单时将特别关注与缔约国具体情况最为相关的那些准则。委员会将遵循缔约国待遇平等、透明和客观的原则。鼓励不按简化报告程序报告的缔约国以同样的方式使用</w:t>
      </w:r>
      <w:r>
        <w:t>准则</w:t>
      </w:r>
      <w:r>
        <w:rPr>
          <w:rFonts w:hint="eastAsia"/>
        </w:rPr>
        <w:t>；</w:t>
      </w:r>
    </w:p>
    <w:p w:rsidR="00B71117" w:rsidRPr="00295C07" w:rsidRDefault="00B71117" w:rsidP="00B71117">
      <w:pPr>
        <w:pStyle w:val="SingleTxtGC"/>
      </w:pPr>
      <w:r>
        <w:tab/>
        <w:t>(g</w:t>
      </w:r>
      <w:r w:rsidRPr="00295C07">
        <w:t>)</w:t>
      </w:r>
      <w:r w:rsidRPr="00295C07">
        <w:tab/>
      </w:r>
      <w:r>
        <w:rPr>
          <w:rFonts w:hint="eastAsia"/>
        </w:rPr>
        <w:t>为定期报告</w:t>
      </w:r>
      <w:r>
        <w:rPr>
          <w:rFonts w:hint="eastAsia"/>
        </w:rPr>
        <w:t>(</w:t>
      </w:r>
      <w:r>
        <w:rPr>
          <w:rFonts w:hint="eastAsia"/>
        </w:rPr>
        <w:t>包括按简化程序报告</w:t>
      </w:r>
      <w:r>
        <w:rPr>
          <w:rFonts w:hint="eastAsia"/>
        </w:rPr>
        <w:t>)</w:t>
      </w:r>
      <w:r>
        <w:rPr>
          <w:rFonts w:hint="eastAsia"/>
        </w:rPr>
        <w:t>作出贡献的</w:t>
      </w:r>
      <w:r w:rsidRPr="00311C66">
        <w:rPr>
          <w:rFonts w:hint="eastAsia"/>
        </w:rPr>
        <w:t>民间社会组织、残疾人组织、独立的监测机制、国家人权机构和其他利益攸关方</w:t>
      </w:r>
      <w:r>
        <w:rPr>
          <w:rFonts w:hint="eastAsia"/>
        </w:rPr>
        <w:t>，在向委员会提交材料时需考虑到上文</w:t>
      </w:r>
      <w:r w:rsidRPr="00295C07">
        <w:t>(</w:t>
      </w:r>
      <w:r>
        <w:t>e</w:t>
      </w:r>
      <w:r w:rsidRPr="00295C07">
        <w:t>)</w:t>
      </w:r>
      <w:r>
        <w:rPr>
          <w:rFonts w:hint="eastAsia"/>
        </w:rPr>
        <w:t>分段和</w:t>
      </w:r>
      <w:r w:rsidRPr="00295C07">
        <w:t>(</w:t>
      </w:r>
      <w:r>
        <w:t>f</w:t>
      </w:r>
      <w:r w:rsidRPr="00295C07">
        <w:t>)</w:t>
      </w:r>
      <w:r>
        <w:rPr>
          <w:rFonts w:hint="eastAsia"/>
        </w:rPr>
        <w:t>分段；</w:t>
      </w:r>
    </w:p>
    <w:p w:rsidR="00B71117" w:rsidRPr="00295C07" w:rsidRDefault="00B71117" w:rsidP="00B71117">
      <w:pPr>
        <w:pStyle w:val="SingleTxtGC"/>
      </w:pPr>
      <w:r>
        <w:tab/>
        <w:t>(h</w:t>
      </w:r>
      <w:r w:rsidRPr="00295C07">
        <w:t>)</w:t>
      </w:r>
      <w:r w:rsidRPr="00295C07">
        <w:tab/>
      </w:r>
      <w:r>
        <w:rPr>
          <w:rFonts w:hint="eastAsia"/>
        </w:rPr>
        <w:t>依照大会第</w:t>
      </w:r>
      <w:r>
        <w:t>68</w:t>
      </w:r>
      <w:r w:rsidRPr="00295C07">
        <w:t>/</w:t>
      </w:r>
      <w:r>
        <w:t>268</w:t>
      </w:r>
      <w:r>
        <w:rPr>
          <w:rFonts w:hint="eastAsia"/>
        </w:rPr>
        <w:t>号决议，尤其是其中第</w:t>
      </w:r>
      <w:r>
        <w:t>1</w:t>
      </w:r>
      <w:r>
        <w:rPr>
          <w:rFonts w:hint="eastAsia"/>
        </w:rPr>
        <w:t>和第</w:t>
      </w:r>
      <w:r>
        <w:t>16</w:t>
      </w:r>
      <w:r>
        <w:rPr>
          <w:rFonts w:hint="eastAsia"/>
        </w:rPr>
        <w:t>段，委员会将对定期报告问题清单中载列问题的数目作出限制，按简化报告程序也是如此；</w:t>
      </w:r>
    </w:p>
    <w:p w:rsidR="00B71117" w:rsidRPr="00295C07" w:rsidRDefault="00B71117" w:rsidP="00B71117">
      <w:pPr>
        <w:pStyle w:val="SingleTxtGC"/>
      </w:pPr>
      <w:r>
        <w:tab/>
        <w:t>(i</w:t>
      </w:r>
      <w:r w:rsidRPr="00295C07">
        <w:t>)</w:t>
      </w:r>
      <w:r w:rsidRPr="00295C07">
        <w:tab/>
      </w:r>
      <w:r>
        <w:rPr>
          <w:rFonts w:hint="eastAsia"/>
        </w:rPr>
        <w:t>编写初次报告的缔约国应使用</w:t>
      </w:r>
      <w:r>
        <w:t>2009</w:t>
      </w:r>
      <w:r>
        <w:rPr>
          <w:rFonts w:hint="eastAsia"/>
        </w:rPr>
        <w:t>年准则</w:t>
      </w:r>
      <w:r>
        <w:t>(CRPD/C/2/3)</w:t>
      </w:r>
      <w:r>
        <w:rPr>
          <w:rFonts w:hint="eastAsia"/>
        </w:rPr>
        <w:t>；</w:t>
      </w:r>
    </w:p>
    <w:p w:rsidR="00B71117" w:rsidRPr="00295C07" w:rsidRDefault="00B71117" w:rsidP="00B71117">
      <w:pPr>
        <w:pStyle w:val="SingleTxtGC"/>
      </w:pPr>
      <w:r>
        <w:tab/>
        <w:t>(j</w:t>
      </w:r>
      <w:r w:rsidRPr="00295C07">
        <w:t>)</w:t>
      </w:r>
      <w:r w:rsidRPr="00295C07">
        <w:tab/>
      </w:r>
      <w:r>
        <w:rPr>
          <w:rFonts w:hint="eastAsia"/>
        </w:rPr>
        <w:t>本</w:t>
      </w:r>
      <w:r>
        <w:t>准则</w:t>
      </w:r>
      <w:r>
        <w:rPr>
          <w:rFonts w:hint="eastAsia"/>
        </w:rPr>
        <w:t>考虑了联合国人权事务高级专员办事处拟订指标</w:t>
      </w:r>
      <w:r w:rsidRPr="004F2600">
        <w:rPr>
          <w:rStyle w:val="a7"/>
          <w:rFonts w:eastAsia="宋体"/>
        </w:rPr>
        <w:footnoteReference w:id="3"/>
      </w:r>
      <w:r w:rsidR="00627835">
        <w:t xml:space="preserve"> </w:t>
      </w:r>
      <w:r>
        <w:rPr>
          <w:rFonts w:hint="eastAsia"/>
        </w:rPr>
        <w:t>时采用的立足人权的办法。</w:t>
      </w:r>
      <w:r>
        <w:t>缔约国</w:t>
      </w:r>
      <w:r>
        <w:rPr>
          <w:rFonts w:hint="eastAsia"/>
        </w:rPr>
        <w:t>向委员会报告时，请平等考虑与立法和政策框架有关的措施、制订的程序和这些程序的结果。</w:t>
      </w:r>
    </w:p>
    <w:p w:rsidR="00B71117" w:rsidRPr="00295C07" w:rsidRDefault="00B71117" w:rsidP="00B71117">
      <w:pPr>
        <w:pStyle w:val="SingleTxtGC"/>
      </w:pPr>
      <w:r>
        <w:t>2</w:t>
      </w:r>
      <w:r w:rsidRPr="00295C07">
        <w:t>.</w:t>
      </w:r>
      <w:r w:rsidRPr="00295C07">
        <w:tab/>
      </w:r>
      <w:r>
        <w:rPr>
          <w:rFonts w:hint="eastAsia"/>
        </w:rPr>
        <w:t>在可能范围内，</w:t>
      </w:r>
      <w:r>
        <w:t>缔约国</w:t>
      </w:r>
      <w:r>
        <w:rPr>
          <w:rFonts w:hint="eastAsia"/>
        </w:rPr>
        <w:t>应提供按性别、年龄和查明的障碍、族裔、城</w:t>
      </w:r>
      <w:r>
        <w:rPr>
          <w:rFonts w:hint="eastAsia"/>
        </w:rPr>
        <w:t>/</w:t>
      </w:r>
      <w:r>
        <w:rPr>
          <w:rFonts w:hint="eastAsia"/>
        </w:rPr>
        <w:t>乡居民和其他相关类别分列的数据。</w:t>
      </w:r>
    </w:p>
    <w:p w:rsidR="00B71117" w:rsidRPr="00295C07" w:rsidRDefault="00B71117" w:rsidP="00627835">
      <w:pPr>
        <w:pStyle w:val="H1GC"/>
      </w:pPr>
      <w:bookmarkStart w:id="1" w:name="_Toc456693406"/>
      <w:r w:rsidRPr="00295C07">
        <w:tab/>
      </w:r>
      <w:r w:rsidRPr="00295C07">
        <w:tab/>
      </w:r>
      <w:bookmarkEnd w:id="1"/>
      <w:r>
        <w:rPr>
          <w:rFonts w:hint="eastAsia"/>
        </w:rPr>
        <w:t>宗旨</w:t>
      </w:r>
      <w:r>
        <w:t>(</w:t>
      </w:r>
      <w:r>
        <w:t>第</w:t>
      </w:r>
      <w:r>
        <w:rPr>
          <w:rFonts w:hint="eastAsia"/>
        </w:rPr>
        <w:t>一</w:t>
      </w:r>
      <w:r>
        <w:t>条</w:t>
      </w:r>
      <w:r>
        <w:t>)</w:t>
      </w:r>
    </w:p>
    <w:p w:rsidR="00B71117" w:rsidRPr="00295C07" w:rsidRDefault="00B71117" w:rsidP="00B71117">
      <w:pPr>
        <w:pStyle w:val="SingleTxtGC"/>
      </w:pPr>
      <w:r>
        <w:t>3</w:t>
      </w:r>
      <w:r w:rsidRPr="00295C07">
        <w:t>.</w:t>
      </w:r>
      <w:r w:rsidRPr="00295C07">
        <w:tab/>
      </w:r>
      <w:r>
        <w:t>缔约国应提供下列有关资料：</w:t>
      </w:r>
      <w:r w:rsidRPr="00295C07">
        <w:t xml:space="preserve"> </w:t>
      </w:r>
    </w:p>
    <w:p w:rsidR="00B71117" w:rsidRPr="00295C07" w:rsidRDefault="00B71117" w:rsidP="00B71117">
      <w:pPr>
        <w:pStyle w:val="SingleTxtGC"/>
      </w:pPr>
      <w:r>
        <w:tab/>
        <w:t>(a</w:t>
      </w:r>
      <w:r w:rsidRPr="00295C07">
        <w:t>)</w:t>
      </w:r>
      <w:r w:rsidRPr="00295C07">
        <w:tab/>
      </w:r>
      <w:r>
        <w:rPr>
          <w:rFonts w:hint="eastAsia"/>
        </w:rPr>
        <w:t>采取何种措施，确保法律和政策，尤其是关于残疾状况的概念和鉴定的法律和政策，包括发放残疾证和残疾人支助项目，均基于立足人权处理残疾事务的办法；</w:t>
      </w:r>
    </w:p>
    <w:p w:rsidR="00B71117" w:rsidRPr="00295C07" w:rsidRDefault="00B71117" w:rsidP="00B71117">
      <w:pPr>
        <w:pStyle w:val="SingleTxtGC"/>
      </w:pPr>
      <w:r>
        <w:tab/>
        <w:t>(b</w:t>
      </w:r>
      <w:r w:rsidRPr="00295C07">
        <w:t>)</w:t>
      </w:r>
      <w:r w:rsidRPr="00295C07">
        <w:tab/>
      </w:r>
      <w:r>
        <w:rPr>
          <w:rFonts w:hint="eastAsia"/>
        </w:rPr>
        <w:t>采取何种步骤，停止使用有关残疾人的带有贬义的术语和语言，包括医学或慈善术语，并代之以充分尊重残疾人人权和尊严的术语和语言。</w:t>
      </w:r>
    </w:p>
    <w:p w:rsidR="004C31DA" w:rsidRDefault="004C31DA">
      <w:pPr>
        <w:tabs>
          <w:tab w:val="clear" w:pos="431"/>
        </w:tabs>
        <w:overflowPunct/>
        <w:adjustRightInd/>
        <w:snapToGrid/>
        <w:spacing w:line="240" w:lineRule="auto"/>
        <w:jc w:val="left"/>
        <w:rPr>
          <w:rFonts w:eastAsia="黑体"/>
          <w:sz w:val="24"/>
          <w:szCs w:val="24"/>
        </w:rPr>
      </w:pPr>
      <w:bookmarkStart w:id="2" w:name="_Toc456693407"/>
      <w:r>
        <w:br w:type="page"/>
      </w:r>
    </w:p>
    <w:p w:rsidR="00B71117" w:rsidRPr="00295C07" w:rsidRDefault="00B71117" w:rsidP="00627835">
      <w:pPr>
        <w:pStyle w:val="H1GC"/>
      </w:pPr>
      <w:r w:rsidRPr="00295C07">
        <w:tab/>
      </w:r>
      <w:r w:rsidRPr="00295C07">
        <w:tab/>
      </w:r>
      <w:bookmarkEnd w:id="2"/>
      <w:r>
        <w:rPr>
          <w:rFonts w:hint="eastAsia"/>
        </w:rPr>
        <w:t>定义</w:t>
      </w:r>
      <w:r>
        <w:t>(</w:t>
      </w:r>
      <w:r>
        <w:t>第</w:t>
      </w:r>
      <w:r>
        <w:rPr>
          <w:rFonts w:hint="eastAsia"/>
        </w:rPr>
        <w:t>二</w:t>
      </w:r>
      <w:r>
        <w:t>条</w:t>
      </w:r>
      <w:r>
        <w:t>)</w:t>
      </w:r>
    </w:p>
    <w:p w:rsidR="00B71117" w:rsidRPr="00295C07" w:rsidRDefault="00B71117" w:rsidP="00B71117">
      <w:pPr>
        <w:pStyle w:val="SingleTxtGC"/>
      </w:pPr>
      <w:r>
        <w:t>4</w:t>
      </w:r>
      <w:r w:rsidRPr="00295C07">
        <w:t>.</w:t>
      </w:r>
      <w:r w:rsidRPr="00295C07">
        <w:tab/>
      </w:r>
      <w:r>
        <w:t>缔约国应提供下列有关资料：</w:t>
      </w:r>
      <w:r w:rsidRPr="00295C07">
        <w:t xml:space="preserve"> </w:t>
      </w:r>
    </w:p>
    <w:p w:rsidR="00B71117" w:rsidRPr="00295C07" w:rsidRDefault="00B71117" w:rsidP="00844477">
      <w:pPr>
        <w:pStyle w:val="SingleTxtGC"/>
        <w:numPr>
          <w:ilvl w:val="0"/>
          <w:numId w:val="11"/>
        </w:numPr>
      </w:pPr>
      <w:r>
        <w:rPr>
          <w:rFonts w:hint="eastAsia"/>
        </w:rPr>
        <w:t>缔约国的法律、条例和政策如何承认第二条确立的概念，而且符合</w:t>
      </w:r>
      <w:r>
        <w:t>《公约》</w:t>
      </w:r>
      <w:r>
        <w:rPr>
          <w:rFonts w:hint="eastAsia"/>
        </w:rPr>
        <w:t>规定。采取何种措施，确保纳入</w:t>
      </w:r>
      <w:r>
        <w:t>通用设计不排除在必要时为某些残疾人群体提供辅助用具</w:t>
      </w:r>
      <w:r>
        <w:rPr>
          <w:rFonts w:hint="eastAsia"/>
        </w:rPr>
        <w:t>；</w:t>
      </w:r>
    </w:p>
    <w:p w:rsidR="00B71117" w:rsidRPr="00295C07" w:rsidRDefault="00B71117" w:rsidP="00844477">
      <w:pPr>
        <w:pStyle w:val="SingleTxtGC"/>
        <w:numPr>
          <w:ilvl w:val="0"/>
          <w:numId w:val="11"/>
        </w:numPr>
      </w:pPr>
      <w:r>
        <w:rPr>
          <w:rFonts w:hint="eastAsia"/>
        </w:rPr>
        <w:t>在公共和私营部门落实</w:t>
      </w:r>
      <w:r>
        <w:t>《公约》</w:t>
      </w:r>
      <w:r>
        <w:rPr>
          <w:rFonts w:hint="eastAsia"/>
        </w:rPr>
        <w:t>规定的权利时，在实践中</w:t>
      </w:r>
      <w:r w:rsidRPr="005626EB">
        <w:rPr>
          <w:rFonts w:hint="eastAsia"/>
        </w:rPr>
        <w:t>如何</w:t>
      </w:r>
      <w:r>
        <w:rPr>
          <w:rFonts w:hint="eastAsia"/>
        </w:rPr>
        <w:t>理解</w:t>
      </w:r>
      <w:r w:rsidRPr="005626EB">
        <w:rPr>
          <w:rFonts w:hint="eastAsia"/>
        </w:rPr>
        <w:t>第二条</w:t>
      </w:r>
      <w:r>
        <w:rPr>
          <w:rFonts w:hint="eastAsia"/>
        </w:rPr>
        <w:t>所定义</w:t>
      </w:r>
      <w:r w:rsidRPr="005626EB">
        <w:rPr>
          <w:rFonts w:hint="eastAsia"/>
        </w:rPr>
        <w:t>的概念</w:t>
      </w:r>
      <w:r>
        <w:rPr>
          <w:rFonts w:hint="eastAsia"/>
        </w:rPr>
        <w:t>。</w:t>
      </w:r>
    </w:p>
    <w:p w:rsidR="00B71117" w:rsidRPr="00295C07" w:rsidRDefault="00B71117" w:rsidP="00627835">
      <w:pPr>
        <w:pStyle w:val="H1GC"/>
      </w:pPr>
      <w:bookmarkStart w:id="3" w:name="_Toc456693408"/>
      <w:r w:rsidRPr="00295C07">
        <w:tab/>
      </w:r>
      <w:r w:rsidRPr="00295C07">
        <w:tab/>
      </w:r>
      <w:bookmarkEnd w:id="3"/>
      <w:r>
        <w:t>一般原则</w:t>
      </w:r>
      <w:r>
        <w:t>(</w:t>
      </w:r>
      <w:r>
        <w:t>第</w:t>
      </w:r>
      <w:r>
        <w:rPr>
          <w:rFonts w:hint="eastAsia"/>
        </w:rPr>
        <w:t>三</w:t>
      </w:r>
      <w:r>
        <w:t>条</w:t>
      </w:r>
      <w:r>
        <w:t>)</w:t>
      </w:r>
      <w:r w:rsidRPr="00295C07">
        <w:t xml:space="preserve"> </w:t>
      </w:r>
    </w:p>
    <w:p w:rsidR="00B71117" w:rsidRPr="00295C07" w:rsidRDefault="00B71117" w:rsidP="00B71117">
      <w:pPr>
        <w:pStyle w:val="SingleTxtGC"/>
      </w:pPr>
      <w:r>
        <w:t>5</w:t>
      </w:r>
      <w:r w:rsidRPr="00295C07">
        <w:t>.</w:t>
      </w:r>
      <w:r w:rsidRPr="00295C07">
        <w:tab/>
      </w:r>
      <w:r>
        <w:t>缔约国</w:t>
      </w:r>
      <w:r>
        <w:rPr>
          <w:rFonts w:hint="eastAsia"/>
        </w:rPr>
        <w:t>应提供资料说明采取何种措施，确保缔约国通过的所有法律、政策和做法切实贯彻第三条确立的各项原则。</w:t>
      </w:r>
    </w:p>
    <w:p w:rsidR="00B71117" w:rsidRPr="00295C07" w:rsidRDefault="00B71117" w:rsidP="003E7332">
      <w:pPr>
        <w:pStyle w:val="H1GC"/>
      </w:pPr>
      <w:bookmarkStart w:id="4" w:name="_Toc456693409"/>
      <w:r w:rsidRPr="00295C07">
        <w:tab/>
      </w:r>
      <w:r w:rsidRPr="00295C07">
        <w:tab/>
      </w:r>
      <w:bookmarkEnd w:id="4"/>
      <w:r>
        <w:rPr>
          <w:rFonts w:hint="eastAsia"/>
        </w:rPr>
        <w:t>一般义务</w:t>
      </w:r>
      <w:r>
        <w:t>(</w:t>
      </w:r>
      <w:r>
        <w:t>第</w:t>
      </w:r>
      <w:r>
        <w:rPr>
          <w:rFonts w:hint="eastAsia"/>
        </w:rPr>
        <w:t>四</w:t>
      </w:r>
      <w:r>
        <w:t>条</w:t>
      </w:r>
      <w:r>
        <w:t>)</w:t>
      </w:r>
    </w:p>
    <w:p w:rsidR="00B71117" w:rsidRPr="00295C07" w:rsidRDefault="00B71117" w:rsidP="00B71117">
      <w:pPr>
        <w:pStyle w:val="SingleTxtGC"/>
      </w:pPr>
      <w:r>
        <w:t>6</w:t>
      </w:r>
      <w:r w:rsidRPr="00295C07">
        <w:t>.</w:t>
      </w:r>
      <w:r w:rsidRPr="00295C07">
        <w:tab/>
      </w:r>
      <w:r>
        <w:t>缔约国应提供下列有关资料：</w:t>
      </w:r>
    </w:p>
    <w:p w:rsidR="00B71117" w:rsidRPr="00295C07" w:rsidRDefault="00B71117" w:rsidP="00B71117">
      <w:pPr>
        <w:pStyle w:val="SingleTxtGC"/>
      </w:pPr>
      <w:r>
        <w:tab/>
        <w:t>(a</w:t>
      </w:r>
      <w:r w:rsidRPr="00295C07">
        <w:t>)</w:t>
      </w:r>
      <w:r w:rsidRPr="00295C07">
        <w:tab/>
      </w:r>
      <w:r>
        <w:t>采取何种措施</w:t>
      </w:r>
      <w:r>
        <w:rPr>
          <w:rFonts w:hint="eastAsia"/>
        </w:rPr>
        <w:t>，</w:t>
      </w:r>
      <w:r w:rsidRPr="00CA0889">
        <w:t>在联邦</w:t>
      </w:r>
      <w:r>
        <w:rPr>
          <w:rFonts w:hint="eastAsia"/>
        </w:rPr>
        <w:t>、</w:t>
      </w:r>
      <w:r w:rsidRPr="00CA0889">
        <w:t>国家</w:t>
      </w:r>
      <w:r>
        <w:rPr>
          <w:rFonts w:hint="eastAsia"/>
        </w:rPr>
        <w:t>、</w:t>
      </w:r>
      <w:r w:rsidRPr="00CA0889">
        <w:t>省</w:t>
      </w:r>
      <w:r>
        <w:rPr>
          <w:rFonts w:hint="eastAsia"/>
        </w:rPr>
        <w:t>、</w:t>
      </w:r>
      <w:r w:rsidRPr="00CA0889">
        <w:t>州和地方各级</w:t>
      </w:r>
      <w:r>
        <w:rPr>
          <w:rFonts w:hint="eastAsia"/>
        </w:rPr>
        <w:t>进一步使法案、法律和政策与</w:t>
      </w:r>
      <w:r>
        <w:t>《公约》</w:t>
      </w:r>
      <w:r>
        <w:rPr>
          <w:rFonts w:hint="eastAsia"/>
        </w:rPr>
        <w:t>保持一致</w:t>
      </w:r>
      <w:r w:rsidRPr="00CA0889">
        <w:t>，包括废除法律和条例，修订政策和方案</w:t>
      </w:r>
      <w:r>
        <w:rPr>
          <w:rFonts w:hint="eastAsia"/>
        </w:rPr>
        <w:t>，以及消除</w:t>
      </w:r>
      <w:r w:rsidRPr="00CA0889">
        <w:t>基于残疾的歧视</w:t>
      </w:r>
      <w:r>
        <w:rPr>
          <w:rFonts w:hint="eastAsia"/>
        </w:rPr>
        <w:t>性做法</w:t>
      </w:r>
      <w:r w:rsidRPr="00CA0889">
        <w:t>；</w:t>
      </w:r>
    </w:p>
    <w:p w:rsidR="00B71117" w:rsidRPr="00295C07" w:rsidRDefault="00B71117" w:rsidP="00B71117">
      <w:pPr>
        <w:pStyle w:val="SingleTxtGC"/>
      </w:pPr>
      <w:r>
        <w:tab/>
        <w:t>(b</w:t>
      </w:r>
      <w:r w:rsidRPr="00295C07">
        <w:t>)</w:t>
      </w:r>
      <w:r w:rsidRPr="00295C07">
        <w:tab/>
      </w:r>
      <w:r>
        <w:rPr>
          <w:rFonts w:hint="eastAsia"/>
        </w:rPr>
        <w:t>采取何种立法、行政及其他</w:t>
      </w:r>
      <w:r>
        <w:t>措施</w:t>
      </w:r>
      <w:r>
        <w:rPr>
          <w:rFonts w:hint="eastAsia"/>
        </w:rPr>
        <w:t>，落实《</w:t>
      </w:r>
      <w:r>
        <w:t>公约》</w:t>
      </w:r>
      <w:r>
        <w:rPr>
          <w:rFonts w:hint="eastAsia"/>
        </w:rPr>
        <w:t>规定的权利，确保将保护和促进残疾人的人权问题纳入所有政策和方案，尤其是与实现</w:t>
      </w:r>
      <w:r>
        <w:t>可持续发展目标</w:t>
      </w:r>
      <w:r>
        <w:rPr>
          <w:rFonts w:hint="eastAsia"/>
        </w:rPr>
        <w:t>有关的政策和方案；</w:t>
      </w:r>
    </w:p>
    <w:p w:rsidR="00B71117" w:rsidRPr="00295C07" w:rsidRDefault="00B71117" w:rsidP="00B71117">
      <w:pPr>
        <w:pStyle w:val="SingleTxtGC"/>
      </w:pPr>
      <w:r>
        <w:tab/>
        <w:t>(c</w:t>
      </w:r>
      <w:r w:rsidRPr="00295C07">
        <w:t>)</w:t>
      </w:r>
      <w:r w:rsidRPr="00295C07">
        <w:tab/>
      </w:r>
      <w:r>
        <w:t>采取何种措施</w:t>
      </w:r>
      <w:r>
        <w:rPr>
          <w:rFonts w:hint="eastAsia"/>
        </w:rPr>
        <w:t>，消除任何个人、组织或私营企业基于残疾的歧视；</w:t>
      </w:r>
    </w:p>
    <w:p w:rsidR="00B71117" w:rsidRPr="00295C07" w:rsidRDefault="00B71117" w:rsidP="00B71117">
      <w:pPr>
        <w:pStyle w:val="SingleTxtGC"/>
      </w:pPr>
      <w:r>
        <w:tab/>
        <w:t>(d</w:t>
      </w:r>
      <w:r w:rsidRPr="00295C07">
        <w:t>)</w:t>
      </w:r>
      <w:r w:rsidRPr="00295C07">
        <w:tab/>
      </w:r>
      <w:r>
        <w:rPr>
          <w:rFonts w:hint="eastAsia"/>
        </w:rPr>
        <w:t>采取并执行何种措施，在与</w:t>
      </w:r>
      <w:r>
        <w:t>货物、服务、设备和设施</w:t>
      </w:r>
      <w:r>
        <w:rPr>
          <w:rFonts w:hint="eastAsia"/>
        </w:rPr>
        <w:t>等方面有关的“</w:t>
      </w:r>
      <w:r>
        <w:t>通用设计</w:t>
      </w:r>
      <w:r>
        <w:rPr>
          <w:rFonts w:hint="eastAsia"/>
        </w:rPr>
        <w:t>”概念的基础上，促进信息通信技术等新技术的研究、开发和标准化，</w:t>
      </w:r>
      <w:r>
        <w:t>以便</w:t>
      </w:r>
      <w:r>
        <w:rPr>
          <w:rFonts w:hint="eastAsia"/>
        </w:rPr>
        <w:t>考虑到残疾人的具体需要，确保他们能够获得新技术，且</w:t>
      </w:r>
      <w:r>
        <w:t>仅需</w:t>
      </w:r>
      <w:r>
        <w:rPr>
          <w:rFonts w:hint="eastAsia"/>
        </w:rPr>
        <w:t>最小</w:t>
      </w:r>
      <w:r>
        <w:t>的调整和最低的费用</w:t>
      </w:r>
      <w:r>
        <w:rPr>
          <w:rFonts w:hint="eastAsia"/>
        </w:rPr>
        <w:t>；</w:t>
      </w:r>
    </w:p>
    <w:p w:rsidR="00B71117" w:rsidRPr="00295C07" w:rsidRDefault="00B71117" w:rsidP="00B71117">
      <w:pPr>
        <w:pStyle w:val="SingleTxtGC"/>
      </w:pPr>
      <w:r>
        <w:tab/>
        <w:t>(e</w:t>
      </w:r>
      <w:r w:rsidRPr="00295C07">
        <w:t>)</w:t>
      </w:r>
      <w:r w:rsidRPr="00295C07">
        <w:tab/>
      </w:r>
      <w:r>
        <w:t>采取何种措施</w:t>
      </w:r>
      <w:r>
        <w:rPr>
          <w:rFonts w:hint="eastAsia"/>
        </w:rPr>
        <w:t>，</w:t>
      </w:r>
      <w:r>
        <w:t>向残疾人提供无障碍信息，介绍助行器具、用品和辅助技术，包括新技术</w:t>
      </w:r>
      <w:r>
        <w:rPr>
          <w:rFonts w:hint="eastAsia"/>
        </w:rPr>
        <w:t>和软件应用</w:t>
      </w:r>
      <w:r>
        <w:t>，并介绍其他形式的协助、支助服务和设施</w:t>
      </w:r>
      <w:r>
        <w:rPr>
          <w:rFonts w:hint="eastAsia"/>
        </w:rPr>
        <w:t>；</w:t>
      </w:r>
    </w:p>
    <w:p w:rsidR="00B71117" w:rsidRPr="00295C07" w:rsidRDefault="00B71117" w:rsidP="00B71117">
      <w:pPr>
        <w:pStyle w:val="SingleTxtGC"/>
      </w:pPr>
      <w:r>
        <w:tab/>
        <w:t>(f</w:t>
      </w:r>
      <w:r w:rsidRPr="00295C07">
        <w:t>)</w:t>
      </w:r>
      <w:r w:rsidRPr="00295C07">
        <w:tab/>
      </w:r>
      <w:r>
        <w:t>采取何种措施</w:t>
      </w:r>
      <w:r>
        <w:rPr>
          <w:rFonts w:hint="eastAsia"/>
        </w:rPr>
        <w:t>，促进培训协助</w:t>
      </w:r>
      <w:r>
        <w:t>残疾人</w:t>
      </w:r>
      <w:r>
        <w:rPr>
          <w:rFonts w:hint="eastAsia"/>
        </w:rPr>
        <w:t>的</w:t>
      </w:r>
      <w:r>
        <w:t>专业人员和工作人员</w:t>
      </w:r>
      <w:r>
        <w:rPr>
          <w:rFonts w:hint="eastAsia"/>
        </w:rPr>
        <w:t>，使他们了解《公约》确认的权利；</w:t>
      </w:r>
    </w:p>
    <w:p w:rsidR="00B71117" w:rsidRPr="00295C07" w:rsidRDefault="00B71117" w:rsidP="00B71117">
      <w:pPr>
        <w:pStyle w:val="SingleTxtGC"/>
      </w:pPr>
      <w:r>
        <w:tab/>
        <w:t>(g</w:t>
      </w:r>
      <w:r w:rsidRPr="00295C07">
        <w:t>)</w:t>
      </w:r>
      <w:r w:rsidRPr="00295C07">
        <w:tab/>
      </w:r>
      <w:r w:rsidRPr="00DE7A21">
        <w:rPr>
          <w:rFonts w:hint="eastAsia"/>
        </w:rPr>
        <w:t>采取何种措施，</w:t>
      </w:r>
      <w:r>
        <w:rPr>
          <w:rFonts w:hint="eastAsia"/>
        </w:rPr>
        <w:t>以具备明确</w:t>
      </w:r>
      <w:r>
        <w:t>基准</w:t>
      </w:r>
      <w:r>
        <w:rPr>
          <w:rFonts w:hint="eastAsia"/>
        </w:rPr>
        <w:t>、</w:t>
      </w:r>
      <w:r>
        <w:t>基线</w:t>
      </w:r>
      <w:r>
        <w:rPr>
          <w:rFonts w:hint="eastAsia"/>
        </w:rPr>
        <w:t>和</w:t>
      </w:r>
      <w:r>
        <w:t>指标</w:t>
      </w:r>
      <w:r>
        <w:rPr>
          <w:rFonts w:hint="eastAsia"/>
        </w:rPr>
        <w:t>的具体行动计划和方案，确保最大限度地利用现有资源逐步实现各项权利，以及采取何种步骤，避免在落实经济、社会和文化权利时出现倒退性措施；</w:t>
      </w:r>
    </w:p>
    <w:p w:rsidR="00B71117" w:rsidRPr="00295C07" w:rsidRDefault="00B71117" w:rsidP="00B71117">
      <w:pPr>
        <w:pStyle w:val="SingleTxtGC"/>
      </w:pPr>
      <w:r>
        <w:tab/>
        <w:t>(h</w:t>
      </w:r>
      <w:r w:rsidRPr="00295C07">
        <w:t>)</w:t>
      </w:r>
      <w:r w:rsidRPr="00295C07">
        <w:tab/>
      </w:r>
      <w:r>
        <w:rPr>
          <w:rFonts w:hint="eastAsia"/>
        </w:rPr>
        <w:t>与残疾事务有关的预算总额及其在国内生产总值中所占百分比，按性别、年龄、面临</w:t>
      </w:r>
      <w:r w:rsidRPr="00B37559">
        <w:rPr>
          <w:rFonts w:hint="eastAsia"/>
        </w:rPr>
        <w:t>的障碍</w:t>
      </w:r>
      <w:r>
        <w:rPr>
          <w:rFonts w:hint="eastAsia"/>
        </w:rPr>
        <w:t>和所处环境</w:t>
      </w:r>
      <w:r>
        <w:rPr>
          <w:rFonts w:hint="eastAsia"/>
        </w:rPr>
        <w:t>(</w:t>
      </w:r>
      <w:r>
        <w:rPr>
          <w:rFonts w:hint="eastAsia"/>
        </w:rPr>
        <w:t>即机构内或机构外</w:t>
      </w:r>
      <w:r>
        <w:rPr>
          <w:rFonts w:hint="eastAsia"/>
        </w:rPr>
        <w:t>)</w:t>
      </w:r>
      <w:r>
        <w:rPr>
          <w:rFonts w:hint="eastAsia"/>
        </w:rPr>
        <w:t>分列；</w:t>
      </w:r>
    </w:p>
    <w:p w:rsidR="00B71117" w:rsidRPr="00295C07" w:rsidRDefault="00B71117" w:rsidP="00B71117">
      <w:pPr>
        <w:pStyle w:val="SingleTxtGC"/>
      </w:pPr>
      <w:r>
        <w:tab/>
        <w:t>(i</w:t>
      </w:r>
      <w:r w:rsidRPr="00295C07">
        <w:t>)</w:t>
      </w:r>
      <w:r w:rsidRPr="00295C07">
        <w:tab/>
      </w:r>
      <w:r>
        <w:rPr>
          <w:rFonts w:hint="eastAsia"/>
        </w:rPr>
        <w:t>采取何种措施</w:t>
      </w:r>
      <w:r>
        <w:rPr>
          <w:rFonts w:hint="eastAsia"/>
        </w:rPr>
        <w:t>(</w:t>
      </w:r>
      <w:r>
        <w:rPr>
          <w:rFonts w:hint="eastAsia"/>
        </w:rPr>
        <w:t>包括出资</w:t>
      </w:r>
      <w:r>
        <w:rPr>
          <w:rFonts w:hint="eastAsia"/>
        </w:rPr>
        <w:t>)</w:t>
      </w:r>
      <w:r>
        <w:rPr>
          <w:rFonts w:hint="eastAsia"/>
        </w:rPr>
        <w:t>，支助和扶持多种残疾人代表组织，包括残疾妇女组织和残疾儿童组织，并与这些组织密切协商，积极促使其参与有关执行</w:t>
      </w:r>
      <w:r>
        <w:t>《公约》</w:t>
      </w:r>
      <w:r>
        <w:rPr>
          <w:rFonts w:hint="eastAsia"/>
        </w:rPr>
        <w:t>和实现</w:t>
      </w:r>
      <w:r>
        <w:t>可持续发展目标</w:t>
      </w:r>
      <w:r>
        <w:rPr>
          <w:rFonts w:hint="eastAsia"/>
        </w:rPr>
        <w:t>的决策进程。采取何种措施，确保这些组织的参与是包容、开放而独立的；</w:t>
      </w:r>
    </w:p>
    <w:p w:rsidR="00B71117" w:rsidRPr="00295C07" w:rsidRDefault="00B71117" w:rsidP="00B71117">
      <w:pPr>
        <w:pStyle w:val="SingleTxtGC"/>
      </w:pPr>
      <w:r>
        <w:tab/>
        <w:t>(j</w:t>
      </w:r>
      <w:r w:rsidRPr="00295C07">
        <w:t>)</w:t>
      </w:r>
      <w:r w:rsidRPr="00295C07">
        <w:tab/>
      </w:r>
      <w:r>
        <w:t>采取何种措施</w:t>
      </w:r>
      <w:r>
        <w:rPr>
          <w:rFonts w:hint="eastAsia"/>
        </w:rPr>
        <w:t>，确保将</w:t>
      </w:r>
      <w:r>
        <w:t>《公约》</w:t>
      </w:r>
      <w:r>
        <w:rPr>
          <w:rFonts w:hint="eastAsia"/>
        </w:rPr>
        <w:t>的规定</w:t>
      </w:r>
      <w:r w:rsidRPr="000E57E4">
        <w:rPr>
          <w:rFonts w:hint="eastAsia"/>
        </w:rPr>
        <w:t>无任何限制或例外地</w:t>
      </w:r>
      <w:r>
        <w:rPr>
          <w:rFonts w:hint="eastAsia"/>
        </w:rPr>
        <w:t>适用于</w:t>
      </w:r>
      <w:r>
        <w:t>缔约国</w:t>
      </w:r>
      <w:r>
        <w:rPr>
          <w:rFonts w:hint="eastAsia"/>
        </w:rPr>
        <w:t>各组成部分，包括所有政治和行政级别、城乡地区、自治地区和域外地区。</w:t>
      </w:r>
    </w:p>
    <w:p w:rsidR="00B71117" w:rsidRPr="00295C07" w:rsidRDefault="00B71117" w:rsidP="003E7332">
      <w:pPr>
        <w:pStyle w:val="H1GC"/>
      </w:pPr>
      <w:bookmarkStart w:id="5" w:name="_Toc456693410"/>
      <w:r w:rsidRPr="00295C07">
        <w:tab/>
      </w:r>
      <w:r w:rsidRPr="00295C07">
        <w:tab/>
      </w:r>
      <w:bookmarkEnd w:id="5"/>
      <w:r>
        <w:rPr>
          <w:rFonts w:hint="eastAsia"/>
        </w:rPr>
        <w:t>平等和不歧视</w:t>
      </w:r>
      <w:r>
        <w:rPr>
          <w:rFonts w:hint="eastAsia"/>
        </w:rPr>
        <w:t>(</w:t>
      </w:r>
      <w:r>
        <w:t>第</w:t>
      </w:r>
      <w:r>
        <w:rPr>
          <w:rFonts w:hint="eastAsia"/>
        </w:rPr>
        <w:t>五</w:t>
      </w:r>
      <w:r>
        <w:t>条</w:t>
      </w:r>
      <w:r>
        <w:rPr>
          <w:rFonts w:hint="eastAsia"/>
        </w:rPr>
        <w:t>)</w:t>
      </w:r>
    </w:p>
    <w:p w:rsidR="00B71117" w:rsidRPr="00295C07" w:rsidRDefault="00B71117" w:rsidP="00B71117">
      <w:pPr>
        <w:pStyle w:val="SingleTxtGC"/>
      </w:pPr>
      <w:r>
        <w:t>7</w:t>
      </w:r>
      <w:r w:rsidRPr="00295C07">
        <w:t>.</w:t>
      </w:r>
      <w:r w:rsidRPr="00295C07">
        <w:tab/>
      </w:r>
      <w:r>
        <w:t>缔约国应提供下列有关资料：</w:t>
      </w:r>
      <w:r w:rsidRPr="00295C07">
        <w:t xml:space="preserve"> </w:t>
      </w:r>
    </w:p>
    <w:p w:rsidR="00B71117" w:rsidRPr="00295C07" w:rsidRDefault="00B71117" w:rsidP="00B71117">
      <w:pPr>
        <w:pStyle w:val="SingleTxtGC"/>
      </w:pPr>
      <w:r>
        <w:tab/>
        <w:t>(a</w:t>
      </w:r>
      <w:r w:rsidRPr="00295C07">
        <w:t>)</w:t>
      </w:r>
      <w:r w:rsidRPr="00295C07">
        <w:tab/>
      </w:r>
      <w:r w:rsidRPr="00F66F2D">
        <w:rPr>
          <w:rFonts w:hint="eastAsia"/>
        </w:rPr>
        <w:t>采取何种措施</w:t>
      </w:r>
      <w:r>
        <w:rPr>
          <w:rFonts w:hint="eastAsia"/>
        </w:rPr>
        <w:t>，确保残疾人有权在与其他人平等的基础上得到法律保护；</w:t>
      </w:r>
    </w:p>
    <w:p w:rsidR="00B71117" w:rsidRPr="00295C07" w:rsidRDefault="00B71117" w:rsidP="00B71117">
      <w:pPr>
        <w:pStyle w:val="SingleTxtGC"/>
      </w:pPr>
      <w:r>
        <w:tab/>
        <w:t>(b</w:t>
      </w:r>
      <w:r w:rsidRPr="00295C07">
        <w:t>)</w:t>
      </w:r>
      <w:r w:rsidRPr="00295C07">
        <w:tab/>
      </w:r>
      <w:r>
        <w:rPr>
          <w:rFonts w:hint="eastAsia"/>
        </w:rPr>
        <w:t>采取何种措施，确保现行反歧视法律明确禁止在所有部门和生活领域基于残疾的歧视。采取何种措施，确保</w:t>
      </w:r>
      <w:r w:rsidRPr="00C22F01">
        <w:t>反歧视框架</w:t>
      </w:r>
      <w:r>
        <w:rPr>
          <w:rFonts w:hint="eastAsia"/>
        </w:rPr>
        <w:t>涵盖了一切</w:t>
      </w:r>
      <w:r w:rsidRPr="00C22F01">
        <w:t>形式基于</w:t>
      </w:r>
      <w:r>
        <w:rPr>
          <w:rFonts w:hint="eastAsia"/>
        </w:rPr>
        <w:t>残障</w:t>
      </w:r>
      <w:r w:rsidRPr="00C22F01">
        <w:t>的歧视，包括拒绝提供合理便利</w:t>
      </w:r>
      <w:r>
        <w:rPr>
          <w:rFonts w:hint="eastAsia"/>
        </w:rPr>
        <w:t>，因与残疾人有关联、</w:t>
      </w:r>
      <w:r w:rsidRPr="00507937">
        <w:rPr>
          <w:rFonts w:hint="eastAsia"/>
        </w:rPr>
        <w:t>被认为有残疾</w:t>
      </w:r>
      <w:r>
        <w:rPr>
          <w:rFonts w:hint="eastAsia"/>
        </w:rPr>
        <w:t>、过去或</w:t>
      </w:r>
      <w:r w:rsidRPr="00507937">
        <w:rPr>
          <w:rFonts w:hint="eastAsia"/>
        </w:rPr>
        <w:t>今后的残疾</w:t>
      </w:r>
      <w:r>
        <w:rPr>
          <w:rFonts w:hint="eastAsia"/>
        </w:rPr>
        <w:t>而歧视，以及多重和交叉歧视；</w:t>
      </w:r>
    </w:p>
    <w:p w:rsidR="00B71117" w:rsidRPr="00295C07" w:rsidRDefault="00B71117" w:rsidP="00B71117">
      <w:pPr>
        <w:pStyle w:val="SingleTxtGC"/>
      </w:pPr>
      <w:r>
        <w:tab/>
        <w:t>(c</w:t>
      </w:r>
      <w:r w:rsidRPr="00295C07">
        <w:t>)</w:t>
      </w:r>
      <w:r w:rsidRPr="00295C07">
        <w:tab/>
      </w:r>
      <w:r w:rsidRPr="000E0F0B">
        <w:rPr>
          <w:rFonts w:hint="eastAsia"/>
        </w:rPr>
        <w:t>采取何种</w:t>
      </w:r>
      <w:r>
        <w:rPr>
          <w:rFonts w:hint="eastAsia"/>
        </w:rPr>
        <w:t>措施，确保开展</w:t>
      </w:r>
      <w:r>
        <w:t>适当</w:t>
      </w:r>
      <w:r>
        <w:rPr>
          <w:rFonts w:hint="eastAsia"/>
        </w:rPr>
        <w:t>的</w:t>
      </w:r>
      <w:r>
        <w:t>宣传</w:t>
      </w:r>
      <w:r>
        <w:rPr>
          <w:rFonts w:hint="eastAsia"/>
        </w:rPr>
        <w:t>，提高人们</w:t>
      </w:r>
      <w:r>
        <w:t>特别是残疾人和残疾人代表组织</w:t>
      </w:r>
      <w:r>
        <w:rPr>
          <w:rFonts w:hint="eastAsia"/>
        </w:rPr>
        <w:t>对</w:t>
      </w:r>
      <w:r>
        <w:t>反歧视框架</w:t>
      </w:r>
      <w:r>
        <w:rPr>
          <w:rFonts w:hint="eastAsia"/>
        </w:rPr>
        <w:t>的认识；</w:t>
      </w:r>
    </w:p>
    <w:p w:rsidR="00B71117" w:rsidRPr="00295C07" w:rsidRDefault="00B71117" w:rsidP="00B71117">
      <w:pPr>
        <w:pStyle w:val="SingleTxtGC"/>
      </w:pPr>
      <w:r>
        <w:tab/>
        <w:t>(d</w:t>
      </w:r>
      <w:r w:rsidRPr="00295C07">
        <w:t>)</w:t>
      </w:r>
      <w:r w:rsidRPr="00295C07">
        <w:tab/>
      </w:r>
      <w:r>
        <w:t>采取何种措施</w:t>
      </w:r>
      <w:r>
        <w:rPr>
          <w:rFonts w:hint="eastAsia"/>
        </w:rPr>
        <w:t>，预防、</w:t>
      </w:r>
      <w:r>
        <w:t>调查和</w:t>
      </w:r>
      <w:r>
        <w:rPr>
          <w:rFonts w:hint="eastAsia"/>
        </w:rPr>
        <w:t>制裁</w:t>
      </w:r>
      <w:r>
        <w:t>对残疾人</w:t>
      </w:r>
      <w:r>
        <w:rPr>
          <w:rFonts w:hint="eastAsia"/>
        </w:rPr>
        <w:t>一切形式</w:t>
      </w:r>
      <w:r>
        <w:t>的歧视</w:t>
      </w:r>
      <w:r>
        <w:rPr>
          <w:rFonts w:hint="eastAsia"/>
        </w:rPr>
        <w:t>，并确保残疾人能够切实获得负担得起的补救；</w:t>
      </w:r>
    </w:p>
    <w:p w:rsidR="00B71117" w:rsidRPr="00295C07" w:rsidRDefault="00B71117" w:rsidP="00B71117">
      <w:pPr>
        <w:pStyle w:val="SingleTxtGC"/>
      </w:pPr>
      <w:r>
        <w:tab/>
        <w:t>(e</w:t>
      </w:r>
      <w:r w:rsidRPr="00295C07">
        <w:t>)</w:t>
      </w:r>
      <w:r w:rsidRPr="00295C07">
        <w:tab/>
      </w:r>
      <w:r>
        <w:t>采取何种措施</w:t>
      </w:r>
      <w:r>
        <w:rPr>
          <w:rFonts w:hint="eastAsia"/>
        </w:rPr>
        <w:t>，</w:t>
      </w:r>
      <w:r>
        <w:t>维持</w:t>
      </w:r>
      <w:r>
        <w:rPr>
          <w:rFonts w:hint="eastAsia"/>
        </w:rPr>
        <w:t>、</w:t>
      </w:r>
      <w:r>
        <w:t>指定和</w:t>
      </w:r>
      <w:r>
        <w:rPr>
          <w:rFonts w:hint="eastAsia"/>
        </w:rPr>
        <w:t>加强</w:t>
      </w:r>
      <w:r>
        <w:t>负责调查和制裁歧视残疾人</w:t>
      </w:r>
      <w:r>
        <w:rPr>
          <w:rFonts w:hint="eastAsia"/>
        </w:rPr>
        <w:t>案件</w:t>
      </w:r>
      <w:r>
        <w:t>的独立机制，并确保制裁</w:t>
      </w:r>
      <w:r>
        <w:rPr>
          <w:rFonts w:hint="eastAsia"/>
        </w:rPr>
        <w:t>与</w:t>
      </w:r>
      <w:r>
        <w:t>罪行的严重</w:t>
      </w:r>
      <w:r>
        <w:rPr>
          <w:rFonts w:hint="eastAsia"/>
        </w:rPr>
        <w:t>程度</w:t>
      </w:r>
      <w:r>
        <w:t>相称</w:t>
      </w:r>
      <w:r>
        <w:rPr>
          <w:rFonts w:hint="eastAsia"/>
        </w:rPr>
        <w:t>；</w:t>
      </w:r>
    </w:p>
    <w:p w:rsidR="00B71117" w:rsidRPr="00295C07" w:rsidRDefault="00B71117" w:rsidP="00B71117">
      <w:pPr>
        <w:pStyle w:val="SingleTxtGC"/>
      </w:pPr>
      <w:r>
        <w:tab/>
        <w:t>(f</w:t>
      </w:r>
      <w:r w:rsidRPr="00295C07">
        <w:t>)</w:t>
      </w:r>
      <w:r w:rsidRPr="00295C07">
        <w:tab/>
      </w:r>
      <w:r>
        <w:rPr>
          <w:rFonts w:hint="eastAsia"/>
        </w:rPr>
        <w:t>就基于残疾的歧视提起申诉的数量和百分比的统计数据，</w:t>
      </w:r>
      <w:r w:rsidRPr="0015437F">
        <w:rPr>
          <w:rFonts w:hint="eastAsia"/>
        </w:rPr>
        <w:t>按性别、年龄</w:t>
      </w:r>
      <w:r>
        <w:rPr>
          <w:rFonts w:hint="eastAsia"/>
        </w:rPr>
        <w:t>、</w:t>
      </w:r>
      <w:r w:rsidRPr="0015437F">
        <w:rPr>
          <w:rFonts w:hint="eastAsia"/>
        </w:rPr>
        <w:t>查明的障碍</w:t>
      </w:r>
      <w:r>
        <w:rPr>
          <w:rFonts w:hint="eastAsia"/>
        </w:rPr>
        <w:t>和发生歧视的部门</w:t>
      </w:r>
      <w:r w:rsidRPr="0015437F">
        <w:rPr>
          <w:rFonts w:hint="eastAsia"/>
        </w:rPr>
        <w:t>分列</w:t>
      </w:r>
      <w:r>
        <w:rPr>
          <w:rFonts w:hint="eastAsia"/>
        </w:rPr>
        <w:t>，以及导致处罚的案件的数量和百分比；</w:t>
      </w:r>
    </w:p>
    <w:p w:rsidR="00B71117" w:rsidRPr="00295C07" w:rsidRDefault="00B71117" w:rsidP="00B71117">
      <w:pPr>
        <w:pStyle w:val="SingleTxtGC"/>
      </w:pPr>
      <w:r>
        <w:tab/>
        <w:t>(g</w:t>
      </w:r>
      <w:r w:rsidRPr="00295C07">
        <w:t>)</w:t>
      </w:r>
      <w:r w:rsidRPr="00295C07">
        <w:tab/>
      </w:r>
      <w:r>
        <w:rPr>
          <w:rFonts w:hint="eastAsia"/>
        </w:rPr>
        <w:t>是否在所有法律领域，包括不歧视立法中，明确承认拒绝提供合理便利是一种应禁止的歧视形式；</w:t>
      </w:r>
      <w:r>
        <w:t>采取何种措施，确保</w:t>
      </w:r>
      <w:r>
        <w:rPr>
          <w:rFonts w:hint="eastAsia"/>
        </w:rPr>
        <w:t>在公共和私营部门提供“</w:t>
      </w:r>
      <w:r>
        <w:t>合理便利</w:t>
      </w:r>
      <w:r>
        <w:rPr>
          <w:rFonts w:hint="eastAsia"/>
        </w:rPr>
        <w:t>”；</w:t>
      </w:r>
    </w:p>
    <w:p w:rsidR="00B71117" w:rsidRPr="00295C07" w:rsidRDefault="00B71117" w:rsidP="00B71117">
      <w:pPr>
        <w:pStyle w:val="SingleTxtGC"/>
      </w:pPr>
      <w:r>
        <w:tab/>
        <w:t>(h</w:t>
      </w:r>
      <w:r w:rsidRPr="00295C07">
        <w:t>)</w:t>
      </w:r>
      <w:r w:rsidRPr="00295C07">
        <w:tab/>
      </w:r>
      <w:r>
        <w:rPr>
          <w:rFonts w:hint="eastAsia"/>
        </w:rPr>
        <w:t>实行何种</w:t>
      </w:r>
      <w:r w:rsidRPr="00BC50C5">
        <w:t>政策和方案</w:t>
      </w:r>
      <w:r>
        <w:rPr>
          <w:rFonts w:hint="eastAsia"/>
        </w:rPr>
        <w:t>，</w:t>
      </w:r>
      <w:r w:rsidRPr="00BC50C5">
        <w:t>包括</w:t>
      </w:r>
      <w:r>
        <w:rPr>
          <w:rFonts w:hint="eastAsia"/>
        </w:rPr>
        <w:t>平权</w:t>
      </w:r>
      <w:r w:rsidRPr="00BC50C5">
        <w:t>措施</w:t>
      </w:r>
      <w:r>
        <w:rPr>
          <w:rFonts w:hint="eastAsia"/>
        </w:rPr>
        <w:t>，并调拨</w:t>
      </w:r>
      <w:r w:rsidRPr="00BC50C5">
        <w:t>充足的财政和人力资源，以实现残疾人事实上的平等；</w:t>
      </w:r>
    </w:p>
    <w:p w:rsidR="00B71117" w:rsidRPr="00295C07" w:rsidRDefault="00B71117" w:rsidP="00B71117">
      <w:pPr>
        <w:pStyle w:val="SingleTxtGC"/>
      </w:pPr>
      <w:r>
        <w:tab/>
        <w:t>(i</w:t>
      </w:r>
      <w:r w:rsidRPr="00295C07">
        <w:t>)</w:t>
      </w:r>
      <w:r w:rsidRPr="00295C07">
        <w:tab/>
      </w:r>
      <w:r w:rsidRPr="000A65DF">
        <w:rPr>
          <w:rFonts w:hint="eastAsia"/>
        </w:rPr>
        <w:t>采取何种</w:t>
      </w:r>
      <w:r>
        <w:rPr>
          <w:rFonts w:hint="eastAsia"/>
        </w:rPr>
        <w:t>措施，确保终止妊娠的法定时限不实施基于残疾的歧视</w:t>
      </w:r>
      <w:bookmarkStart w:id="6" w:name="_Toc456693411"/>
      <w:r>
        <w:rPr>
          <w:rFonts w:hint="eastAsia"/>
        </w:rPr>
        <w:t>。</w:t>
      </w:r>
    </w:p>
    <w:p w:rsidR="004C31DA" w:rsidRDefault="004C31DA">
      <w:pPr>
        <w:tabs>
          <w:tab w:val="clear" w:pos="431"/>
        </w:tabs>
        <w:overflowPunct/>
        <w:adjustRightInd/>
        <w:snapToGrid/>
        <w:spacing w:line="240" w:lineRule="auto"/>
        <w:jc w:val="left"/>
        <w:rPr>
          <w:rFonts w:eastAsia="黑体"/>
          <w:sz w:val="24"/>
          <w:szCs w:val="24"/>
        </w:rPr>
      </w:pPr>
      <w:r>
        <w:br w:type="page"/>
      </w:r>
    </w:p>
    <w:p w:rsidR="00B71117" w:rsidRPr="00295C07" w:rsidRDefault="00B71117" w:rsidP="003E7332">
      <w:pPr>
        <w:pStyle w:val="H1GC"/>
      </w:pPr>
      <w:r w:rsidRPr="00295C07">
        <w:tab/>
      </w:r>
      <w:r w:rsidRPr="00295C07">
        <w:tab/>
      </w:r>
      <w:bookmarkEnd w:id="6"/>
      <w:r>
        <w:rPr>
          <w:rFonts w:hint="eastAsia"/>
        </w:rPr>
        <w:t>残疾妇女</w:t>
      </w:r>
      <w:r>
        <w:t>(</w:t>
      </w:r>
      <w:r>
        <w:t>第</w:t>
      </w:r>
      <w:r>
        <w:rPr>
          <w:rFonts w:hint="eastAsia"/>
        </w:rPr>
        <w:t>六</w:t>
      </w:r>
      <w:r>
        <w:t>条</w:t>
      </w:r>
      <w:r>
        <w:t>)</w:t>
      </w:r>
    </w:p>
    <w:p w:rsidR="00B71117" w:rsidRPr="00295C07" w:rsidRDefault="00B71117" w:rsidP="00B71117">
      <w:pPr>
        <w:pStyle w:val="SingleTxtGC"/>
      </w:pPr>
      <w:r>
        <w:t>8</w:t>
      </w:r>
      <w:r w:rsidRPr="00295C07">
        <w:t>.</w:t>
      </w:r>
      <w:r w:rsidRPr="00295C07">
        <w:tab/>
      </w:r>
      <w:r>
        <w:t>缔约国应提供下列有关资料：</w:t>
      </w:r>
      <w:r w:rsidRPr="00295C07">
        <w:t xml:space="preserve"> </w:t>
      </w:r>
    </w:p>
    <w:p w:rsidR="00B71117" w:rsidRPr="00295C07" w:rsidRDefault="00B71117" w:rsidP="00B71117">
      <w:pPr>
        <w:pStyle w:val="SingleTxtGC"/>
      </w:pPr>
      <w:r>
        <w:tab/>
        <w:t>(a</w:t>
      </w:r>
      <w:r w:rsidRPr="00295C07">
        <w:t>)</w:t>
      </w:r>
      <w:r w:rsidRPr="00295C07">
        <w:tab/>
      </w:r>
      <w:r>
        <w:t>采取何种措施，确保</w:t>
      </w:r>
      <w:r>
        <w:rPr>
          <w:rFonts w:hint="eastAsia"/>
        </w:rPr>
        <w:t>将性别观和残疾观纳入法律和政策，纳入生活各个领域和</w:t>
      </w:r>
      <w:r>
        <w:t>《公约》</w:t>
      </w:r>
      <w:r>
        <w:rPr>
          <w:rFonts w:hint="eastAsia"/>
        </w:rPr>
        <w:t>涵盖的所有领域，确保这些措施有效应对具体风险和边缘化因素；</w:t>
      </w:r>
    </w:p>
    <w:p w:rsidR="00B71117" w:rsidRPr="00295C07" w:rsidRDefault="00B71117" w:rsidP="00B71117">
      <w:pPr>
        <w:pStyle w:val="SingleTxtGC"/>
      </w:pPr>
      <w:r>
        <w:tab/>
        <w:t>(b</w:t>
      </w:r>
      <w:r w:rsidRPr="00295C07">
        <w:t>)</w:t>
      </w:r>
      <w:r w:rsidRPr="00295C07">
        <w:tab/>
      </w:r>
      <w:r>
        <w:t>采取何种措施，确保</w:t>
      </w:r>
      <w:r>
        <w:rPr>
          <w:rFonts w:hint="eastAsia"/>
        </w:rPr>
        <w:t>将残疾观纳入基于性别的政策和方案，反过来又将性别观纳入基于残疾的政策和方案；</w:t>
      </w:r>
    </w:p>
    <w:p w:rsidR="00B71117" w:rsidRPr="00295C07" w:rsidRDefault="00B71117" w:rsidP="00B71117">
      <w:pPr>
        <w:pStyle w:val="SingleTxtGC"/>
      </w:pPr>
      <w:r>
        <w:tab/>
        <w:t>(c</w:t>
      </w:r>
      <w:r w:rsidRPr="00295C07">
        <w:t>)</w:t>
      </w:r>
      <w:r w:rsidRPr="00295C07">
        <w:tab/>
      </w:r>
      <w:r>
        <w:rPr>
          <w:rFonts w:hint="eastAsia"/>
        </w:rPr>
        <w:t>采取何种</w:t>
      </w:r>
      <w:r>
        <w:t>法律措施，包括平权措施，防止</w:t>
      </w:r>
      <w:r>
        <w:rPr>
          <w:rFonts w:hint="eastAsia"/>
        </w:rPr>
        <w:t>对</w:t>
      </w:r>
      <w:r>
        <w:t>残疾妇女和女童</w:t>
      </w:r>
      <w:r>
        <w:rPr>
          <w:rFonts w:hint="eastAsia"/>
        </w:rPr>
        <w:t>的</w:t>
      </w:r>
      <w:r>
        <w:t>多重和交叉歧视</w:t>
      </w:r>
      <w:r>
        <w:rPr>
          <w:rFonts w:hint="eastAsia"/>
        </w:rPr>
        <w:t>，以便</w:t>
      </w:r>
      <w:r>
        <w:t>消除这种歧视，并确保受影响的妇女和</w:t>
      </w:r>
      <w:r>
        <w:rPr>
          <w:rFonts w:hint="eastAsia"/>
        </w:rPr>
        <w:t>女童能够</w:t>
      </w:r>
      <w:r>
        <w:t>适当</w:t>
      </w:r>
      <w:r>
        <w:rPr>
          <w:rFonts w:hint="eastAsia"/>
        </w:rPr>
        <w:t>地</w:t>
      </w:r>
      <w:r>
        <w:t>诉诸司法</w:t>
      </w:r>
      <w:r>
        <w:rPr>
          <w:rFonts w:hint="eastAsia"/>
        </w:rPr>
        <w:t>和</w:t>
      </w:r>
      <w:r>
        <w:t>获得补救；</w:t>
      </w:r>
    </w:p>
    <w:p w:rsidR="00B71117" w:rsidRPr="00295C07" w:rsidRDefault="00B71117" w:rsidP="00B71117">
      <w:pPr>
        <w:pStyle w:val="SingleTxtGC"/>
      </w:pPr>
      <w:r>
        <w:tab/>
        <w:t>(d</w:t>
      </w:r>
      <w:r w:rsidRPr="00295C07">
        <w:t>)</w:t>
      </w:r>
      <w:r w:rsidRPr="00295C07">
        <w:tab/>
      </w:r>
      <w:r>
        <w:rPr>
          <w:rFonts w:hint="eastAsia"/>
        </w:rPr>
        <w:t>采取何种措施，包括平权行动方案，并提供适当资源，确保残疾妇女和女童充分发展，地位得到提高，能力得到增强；</w:t>
      </w:r>
    </w:p>
    <w:p w:rsidR="00B71117" w:rsidRPr="00295C07" w:rsidRDefault="00B71117" w:rsidP="00B71117">
      <w:pPr>
        <w:pStyle w:val="SingleTxtGC"/>
      </w:pPr>
      <w:r>
        <w:tab/>
        <w:t>(e</w:t>
      </w:r>
      <w:r w:rsidRPr="00295C07">
        <w:t>)</w:t>
      </w:r>
      <w:r w:rsidRPr="00295C07">
        <w:tab/>
      </w:r>
      <w:r w:rsidRPr="00A032A5">
        <w:rPr>
          <w:rFonts w:hint="eastAsia"/>
        </w:rPr>
        <w:t>采取何种措施，包括平权行动</w:t>
      </w:r>
      <w:r>
        <w:rPr>
          <w:rFonts w:hint="eastAsia"/>
        </w:rPr>
        <w:t>，增加决策机构中残疾妇女的人数。</w:t>
      </w:r>
    </w:p>
    <w:p w:rsidR="00B71117" w:rsidRPr="00295C07" w:rsidRDefault="00B71117" w:rsidP="003E7332">
      <w:pPr>
        <w:pStyle w:val="H1GC"/>
      </w:pPr>
      <w:bookmarkStart w:id="7" w:name="_Toc456693412"/>
      <w:r w:rsidRPr="00295C07">
        <w:tab/>
      </w:r>
      <w:r w:rsidRPr="00295C07">
        <w:tab/>
      </w:r>
      <w:bookmarkEnd w:id="7"/>
      <w:r>
        <w:rPr>
          <w:rFonts w:hint="eastAsia"/>
        </w:rPr>
        <w:t>残疾儿童</w:t>
      </w:r>
      <w:r>
        <w:t>(</w:t>
      </w:r>
      <w:r>
        <w:t>第</w:t>
      </w:r>
      <w:r>
        <w:rPr>
          <w:rFonts w:hint="eastAsia"/>
        </w:rPr>
        <w:t>七</w:t>
      </w:r>
      <w:r>
        <w:t>条</w:t>
      </w:r>
      <w:r>
        <w:t>)</w:t>
      </w:r>
    </w:p>
    <w:p w:rsidR="00B71117" w:rsidRPr="00295C07" w:rsidRDefault="00B71117" w:rsidP="00B71117">
      <w:pPr>
        <w:pStyle w:val="SingleTxtGC"/>
      </w:pPr>
      <w:r>
        <w:t>9</w:t>
      </w:r>
      <w:r w:rsidRPr="00295C07">
        <w:t>.</w:t>
      </w:r>
      <w:r w:rsidRPr="00295C07">
        <w:tab/>
      </w:r>
      <w:r>
        <w:t>缔约国应提供下列有关资料：</w:t>
      </w:r>
      <w:r w:rsidRPr="00295C07">
        <w:t xml:space="preserve"> </w:t>
      </w:r>
    </w:p>
    <w:p w:rsidR="00B71117" w:rsidRPr="00295C07" w:rsidRDefault="00B71117" w:rsidP="00B71117">
      <w:pPr>
        <w:pStyle w:val="SingleTxtGC"/>
      </w:pPr>
      <w:r>
        <w:tab/>
        <w:t>(a</w:t>
      </w:r>
      <w:r w:rsidRPr="00295C07">
        <w:t>)</w:t>
      </w:r>
      <w:r w:rsidRPr="00295C07">
        <w:tab/>
      </w:r>
      <w:r w:rsidRPr="00A032A5">
        <w:rPr>
          <w:rFonts w:hint="eastAsia"/>
        </w:rPr>
        <w:t>采取何种措施</w:t>
      </w:r>
      <w:r>
        <w:rPr>
          <w:rFonts w:hint="eastAsia"/>
        </w:rPr>
        <w:t>并提供充足预算</w:t>
      </w:r>
      <w:r w:rsidRPr="00A032A5">
        <w:rPr>
          <w:rFonts w:hint="eastAsia"/>
        </w:rPr>
        <w:t>，</w:t>
      </w:r>
      <w:r>
        <w:rPr>
          <w:rFonts w:hint="eastAsia"/>
        </w:rPr>
        <w:t>确保使残疾儿童融入生活的各个领域，包括家庭和社区生活，以及为残疾儿童提供哪些基于社区的方案和服务；</w:t>
      </w:r>
    </w:p>
    <w:p w:rsidR="00B71117" w:rsidRPr="00295C07" w:rsidRDefault="00B71117" w:rsidP="00B71117">
      <w:pPr>
        <w:pStyle w:val="SingleTxtGC"/>
      </w:pPr>
      <w:r>
        <w:tab/>
        <w:t>(b</w:t>
      </w:r>
      <w:r w:rsidRPr="00295C07">
        <w:t>)</w:t>
      </w:r>
      <w:r w:rsidRPr="00295C07">
        <w:tab/>
      </w:r>
      <w:r>
        <w:t>采取何种</w:t>
      </w:r>
      <w:r>
        <w:rPr>
          <w:rFonts w:hint="eastAsia"/>
        </w:rPr>
        <w:t>具体立法措施和行政</w:t>
      </w:r>
      <w:r>
        <w:t>措施</w:t>
      </w:r>
      <w:r>
        <w:rPr>
          <w:rFonts w:hint="eastAsia"/>
        </w:rPr>
        <w:t>，防止遗弃、忽视残疾儿童或将其送入收容机构的做法；</w:t>
      </w:r>
    </w:p>
    <w:p w:rsidR="00B71117" w:rsidRPr="00295C07" w:rsidRDefault="00B71117" w:rsidP="00B71117">
      <w:pPr>
        <w:pStyle w:val="SingleTxtGC"/>
      </w:pPr>
      <w:r>
        <w:tab/>
        <w:t>(c</w:t>
      </w:r>
      <w:r w:rsidRPr="00295C07">
        <w:t>)</w:t>
      </w:r>
      <w:r w:rsidRPr="00295C07">
        <w:tab/>
      </w:r>
      <w:r>
        <w:rPr>
          <w:rFonts w:hint="eastAsia"/>
        </w:rPr>
        <w:t>做出何种努力，实行和监督非机构化举措，确保残疾儿童在社区内得到适当支助和照料；</w:t>
      </w:r>
    </w:p>
    <w:p w:rsidR="00B71117" w:rsidRPr="00295C07" w:rsidRDefault="00B71117" w:rsidP="00B71117">
      <w:pPr>
        <w:pStyle w:val="SingleTxtGC"/>
      </w:pPr>
      <w:r>
        <w:tab/>
        <w:t>(d</w:t>
      </w:r>
      <w:r w:rsidRPr="00295C07">
        <w:t>)</w:t>
      </w:r>
      <w:r w:rsidRPr="00295C07">
        <w:tab/>
      </w:r>
      <w:r>
        <w:t>采取何种</w:t>
      </w:r>
      <w:r>
        <w:rPr>
          <w:rFonts w:hint="eastAsia"/>
        </w:rPr>
        <w:t>具体</w:t>
      </w:r>
      <w:r>
        <w:t>措施</w:t>
      </w:r>
      <w:r>
        <w:rPr>
          <w:rFonts w:hint="eastAsia"/>
        </w:rPr>
        <w:t>，提高残疾儿童及其父母、亲属和儿童工作者及整个社区对残疾儿童权利的认识；</w:t>
      </w:r>
    </w:p>
    <w:p w:rsidR="00B71117" w:rsidRPr="00295C07" w:rsidRDefault="00B71117" w:rsidP="00B71117">
      <w:pPr>
        <w:pStyle w:val="SingleTxtGC"/>
      </w:pPr>
      <w:r>
        <w:tab/>
        <w:t>(e</w:t>
      </w:r>
      <w:r w:rsidRPr="00295C07">
        <w:t>)</w:t>
      </w:r>
      <w:r w:rsidRPr="00295C07">
        <w:tab/>
      </w:r>
      <w:r>
        <w:t>采取何种措施，确保</w:t>
      </w:r>
      <w:r>
        <w:rPr>
          <w:rFonts w:hint="eastAsia"/>
        </w:rPr>
        <w:t>残疾儿童能够在与其他人平等的基础上，获得由公共或私营部门提供的基于社区的方案和服务；</w:t>
      </w:r>
    </w:p>
    <w:p w:rsidR="00B71117" w:rsidRPr="00295C07" w:rsidRDefault="00B71117" w:rsidP="00B71117">
      <w:pPr>
        <w:pStyle w:val="SingleTxtGC"/>
      </w:pPr>
      <w:r>
        <w:tab/>
        <w:t>(f</w:t>
      </w:r>
      <w:r w:rsidRPr="00295C07">
        <w:t>)</w:t>
      </w:r>
      <w:r w:rsidRPr="00295C07">
        <w:tab/>
      </w:r>
      <w:r>
        <w:t>采取何种措施，确保</w:t>
      </w:r>
      <w:r>
        <w:rPr>
          <w:rFonts w:hint="eastAsia"/>
        </w:rPr>
        <w:t>在制订、执行、监测和评价与残疾儿童有关的法律和政策时考虑到儿童的最大利益原则；</w:t>
      </w:r>
    </w:p>
    <w:p w:rsidR="00B71117" w:rsidRPr="00295C07" w:rsidRDefault="00B71117" w:rsidP="00B71117">
      <w:pPr>
        <w:pStyle w:val="SingleTxtGC"/>
      </w:pPr>
      <w:r>
        <w:tab/>
        <w:t>(g</w:t>
      </w:r>
      <w:r w:rsidRPr="00295C07">
        <w:t>)</w:t>
      </w:r>
      <w:r w:rsidRPr="00295C07">
        <w:tab/>
      </w:r>
      <w:r>
        <w:t>采取何种措施，确保</w:t>
      </w:r>
      <w:r>
        <w:rPr>
          <w:rFonts w:hint="eastAsia"/>
        </w:rPr>
        <w:t>残疾儿童能够</w:t>
      </w:r>
      <w:r>
        <w:t>在与其他儿童平等的基础上，就一切影响</w:t>
      </w:r>
      <w:r>
        <w:rPr>
          <w:rFonts w:hint="eastAsia"/>
        </w:rPr>
        <w:t>到他们</w:t>
      </w:r>
      <w:r>
        <w:t>的事项自由表达意见，</w:t>
      </w:r>
      <w:r>
        <w:rPr>
          <w:rFonts w:hint="eastAsia"/>
        </w:rPr>
        <w:t>确保</w:t>
      </w:r>
      <w:r>
        <w:t>按残疾儿童的年龄和成熟程度适当考虑</w:t>
      </w:r>
      <w:r>
        <w:rPr>
          <w:rFonts w:hint="eastAsia"/>
        </w:rPr>
        <w:t>他们的</w:t>
      </w:r>
      <w:r>
        <w:t>意见</w:t>
      </w:r>
      <w:r>
        <w:rPr>
          <w:rFonts w:hint="eastAsia"/>
        </w:rPr>
        <w:t>，以及采取何种</w:t>
      </w:r>
      <w:r>
        <w:t>适合其年龄</w:t>
      </w:r>
      <w:r>
        <w:rPr>
          <w:rFonts w:hint="eastAsia"/>
        </w:rPr>
        <w:t>和</w:t>
      </w:r>
      <w:r>
        <w:t>残疾状况的</w:t>
      </w:r>
      <w:r>
        <w:rPr>
          <w:rFonts w:hint="eastAsia"/>
        </w:rPr>
        <w:t>措施就此提供支持；</w:t>
      </w:r>
    </w:p>
    <w:p w:rsidR="00B71117" w:rsidRPr="00295C07" w:rsidRDefault="00B71117" w:rsidP="00B71117">
      <w:pPr>
        <w:pStyle w:val="SingleTxtGC"/>
      </w:pPr>
      <w:r>
        <w:tab/>
        <w:t>(h</w:t>
      </w:r>
      <w:r w:rsidRPr="00295C07">
        <w:t>)</w:t>
      </w:r>
      <w:r w:rsidRPr="00295C07">
        <w:tab/>
      </w:r>
      <w:r>
        <w:t>采取何种措施，确保</w:t>
      </w:r>
      <w:r>
        <w:rPr>
          <w:rFonts w:hint="eastAsia"/>
        </w:rPr>
        <w:t>残疾儿童及其代表组织有意义地参与和他们有关的决策。</w:t>
      </w:r>
    </w:p>
    <w:p w:rsidR="00B71117" w:rsidRPr="00295C07" w:rsidRDefault="00B71117" w:rsidP="003E7332">
      <w:pPr>
        <w:pStyle w:val="H1GC"/>
      </w:pPr>
      <w:bookmarkStart w:id="8" w:name="_Toc456693413"/>
      <w:r w:rsidRPr="00295C07">
        <w:tab/>
      </w:r>
      <w:r w:rsidRPr="00295C07">
        <w:tab/>
      </w:r>
      <w:bookmarkEnd w:id="8"/>
      <w:r>
        <w:rPr>
          <w:rFonts w:hint="eastAsia"/>
        </w:rPr>
        <w:t>提高认识</w:t>
      </w:r>
      <w:r>
        <w:t>(</w:t>
      </w:r>
      <w:r>
        <w:t>第</w:t>
      </w:r>
      <w:r>
        <w:rPr>
          <w:rFonts w:hint="eastAsia"/>
        </w:rPr>
        <w:t>八</w:t>
      </w:r>
      <w:r>
        <w:t>条</w:t>
      </w:r>
      <w:r>
        <w:t>)</w:t>
      </w:r>
    </w:p>
    <w:p w:rsidR="00B71117" w:rsidRPr="00295C07" w:rsidRDefault="00B71117" w:rsidP="00B71117">
      <w:pPr>
        <w:pStyle w:val="SingleTxtGC"/>
      </w:pPr>
      <w:r>
        <w:t>10</w:t>
      </w:r>
      <w:r w:rsidRPr="00295C07">
        <w:t>.</w:t>
      </w:r>
      <w:r w:rsidRPr="00295C07">
        <w:tab/>
      </w:r>
      <w:r>
        <w:t>缔约国应提供下列有关资料：</w:t>
      </w:r>
      <w:r w:rsidRPr="00295C07">
        <w:t xml:space="preserve"> </w:t>
      </w:r>
    </w:p>
    <w:p w:rsidR="00B71117" w:rsidRPr="00295C07" w:rsidRDefault="00B71117" w:rsidP="00B71117">
      <w:pPr>
        <w:pStyle w:val="SingleTxtGC"/>
      </w:pPr>
      <w:r>
        <w:tab/>
        <w:t>(a</w:t>
      </w:r>
      <w:r w:rsidRPr="00295C07">
        <w:t>)</w:t>
      </w:r>
      <w:r w:rsidRPr="00295C07">
        <w:tab/>
      </w:r>
      <w:r>
        <w:rPr>
          <w:rFonts w:hint="eastAsia"/>
        </w:rPr>
        <w:t>采取何种措施，包括宣传运动和战略，定期向社会宣传残疾人的权利和尊严、残疾人的能力及其对社会的贡献。这些战略在何种程度上基于立足人权处理残疾事务的办法，树立符合《公约》的残疾人形象，并以无障碍模式和语言执行；</w:t>
      </w:r>
    </w:p>
    <w:p w:rsidR="00B71117" w:rsidRPr="00295C07" w:rsidRDefault="00B71117" w:rsidP="00B71117">
      <w:pPr>
        <w:pStyle w:val="SingleTxtGC"/>
      </w:pPr>
      <w:r>
        <w:tab/>
        <w:t>(b</w:t>
      </w:r>
      <w:r w:rsidRPr="00295C07">
        <w:t>)</w:t>
      </w:r>
      <w:r w:rsidRPr="00295C07">
        <w:tab/>
      </w:r>
      <w:r>
        <w:rPr>
          <w:rFonts w:hint="eastAsia"/>
        </w:rPr>
        <w:t>残疾人及其代表组织在何种程度上参与制订、执行、监测和评价宣传运动和战略；</w:t>
      </w:r>
      <w:r w:rsidRPr="00295C07">
        <w:t xml:space="preserve"> </w:t>
      </w:r>
    </w:p>
    <w:p w:rsidR="00B71117" w:rsidRDefault="00B71117" w:rsidP="005A35C8">
      <w:pPr>
        <w:pStyle w:val="SingleTxtGC"/>
      </w:pPr>
      <w:r>
        <w:tab/>
      </w:r>
      <w:r>
        <w:rPr>
          <w:lang w:val="zh-CN"/>
        </w:rPr>
        <w:t>(c)</w:t>
      </w:r>
      <w:r w:rsidRPr="0098790A">
        <w:rPr>
          <w:lang w:val="zh-CN"/>
        </w:rPr>
        <w:tab/>
      </w:r>
      <w:r>
        <w:rPr>
          <w:rFonts w:hint="eastAsia"/>
          <w:lang w:val="zh-CN"/>
        </w:rPr>
        <w:t>采取何种措施，打击针对残疾人的诋毁、陈规定型观念、偏见、有害习俗、根深蒂固的文化信仰、消极态度、欺凌、网络欺凌、仇恨犯罪和歧视性语言，包括基于年龄和性别的歧视性语言。为监测和评价上述措施的效力设立了哪些机制；</w:t>
      </w:r>
    </w:p>
    <w:p w:rsidR="00B71117" w:rsidRDefault="00B71117" w:rsidP="00B71117">
      <w:pPr>
        <w:pStyle w:val="SingleTxtGC"/>
      </w:pPr>
      <w:r>
        <w:rPr>
          <w:lang w:val="zh-CN"/>
        </w:rPr>
        <w:tab/>
      </w:r>
      <w:r>
        <w:rPr>
          <w:rFonts w:hint="eastAsia"/>
          <w:lang w:val="zh-CN"/>
        </w:rPr>
        <w:t>(</w:t>
      </w:r>
      <w:r>
        <w:rPr>
          <w:lang w:val="zh-CN"/>
        </w:rPr>
        <w:t>d</w:t>
      </w:r>
      <w:r>
        <w:rPr>
          <w:rFonts w:hint="eastAsia"/>
          <w:lang w:val="zh-CN"/>
        </w:rPr>
        <w:t>)</w:t>
      </w:r>
      <w:r w:rsidRPr="0098790A">
        <w:rPr>
          <w:lang w:val="zh-CN"/>
        </w:rPr>
        <w:tab/>
      </w:r>
      <w:r>
        <w:rPr>
          <w:rFonts w:hint="eastAsia"/>
          <w:lang w:val="zh-CN"/>
        </w:rPr>
        <w:t>采取何种措施，确保私营部门</w:t>
      </w:r>
      <w:r>
        <w:rPr>
          <w:rFonts w:hint="eastAsia"/>
          <w:lang w:val="zh-CN"/>
        </w:rPr>
        <w:t>(</w:t>
      </w:r>
      <w:r>
        <w:rPr>
          <w:rFonts w:hint="eastAsia"/>
          <w:lang w:val="zh-CN"/>
        </w:rPr>
        <w:t>包括私营媒体</w:t>
      </w:r>
      <w:r>
        <w:rPr>
          <w:rFonts w:hint="eastAsia"/>
          <w:lang w:val="zh-CN"/>
        </w:rPr>
        <w:t>)</w:t>
      </w:r>
      <w:r>
        <w:rPr>
          <w:rFonts w:hint="eastAsia"/>
          <w:lang w:val="zh-CN"/>
        </w:rPr>
        <w:t>开展的宣传活动所宣扬的对残疾人的看法充分尊重他们的人权和尊严；</w:t>
      </w:r>
    </w:p>
    <w:p w:rsidR="00B71117" w:rsidRDefault="00B71117" w:rsidP="005A35C8">
      <w:pPr>
        <w:pStyle w:val="SingleTxtGC"/>
      </w:pPr>
      <w:r>
        <w:rPr>
          <w:lang w:val="zh-CN"/>
        </w:rPr>
        <w:tab/>
        <w:t>(e)</w:t>
      </w:r>
      <w:r w:rsidRPr="0098790A">
        <w:rPr>
          <w:lang w:val="zh-CN"/>
        </w:rPr>
        <w:tab/>
      </w:r>
      <w:r>
        <w:rPr>
          <w:rFonts w:hint="eastAsia"/>
          <w:lang w:val="zh-CN"/>
        </w:rPr>
        <w:t>采取何种措施，在各级教育系统中提高认识，培养尊重残疾人权利的态度，包括从小在所有儿童中培养这种态度；</w:t>
      </w:r>
    </w:p>
    <w:p w:rsidR="00B71117" w:rsidRDefault="00B71117" w:rsidP="005A35C8">
      <w:pPr>
        <w:pStyle w:val="SingleTxtGC"/>
      </w:pPr>
      <w:r>
        <w:rPr>
          <w:lang w:val="zh-CN"/>
        </w:rPr>
        <w:tab/>
        <w:t>(f)</w:t>
      </w:r>
      <w:r w:rsidRPr="0098790A">
        <w:rPr>
          <w:lang w:val="zh-CN"/>
        </w:rPr>
        <w:tab/>
      </w:r>
      <w:r>
        <w:rPr>
          <w:rFonts w:hint="eastAsia"/>
          <w:lang w:val="zh-CN"/>
        </w:rPr>
        <w:t>采取何种措施，鼓励公共和私营媒体以立足人权处理残疾事务的办法报道残疾人。采取何种措施，鼓励媒体专业人员在道德行为守则中考虑到残疾人的多样性，并为他们提供适当的培训和提高认识的机会，确保残疾人的尊严得到媒体的尊重。</w:t>
      </w:r>
    </w:p>
    <w:p w:rsidR="00B71117" w:rsidRDefault="00B71117" w:rsidP="003E7332">
      <w:pPr>
        <w:pStyle w:val="H1GC"/>
      </w:pPr>
      <w:bookmarkStart w:id="9" w:name="_Toc456693414"/>
      <w:r>
        <w:rPr>
          <w:lang w:val="zh-CN"/>
        </w:rPr>
        <w:tab/>
      </w:r>
      <w:r>
        <w:rPr>
          <w:lang w:val="zh-CN"/>
        </w:rPr>
        <w:tab/>
      </w:r>
      <w:r>
        <w:rPr>
          <w:rFonts w:hint="eastAsia"/>
          <w:lang w:val="zh-CN"/>
        </w:rPr>
        <w:t>无障碍</w:t>
      </w:r>
      <w:r>
        <w:rPr>
          <w:lang w:val="zh-CN"/>
        </w:rPr>
        <w:t>(</w:t>
      </w:r>
      <w:r>
        <w:rPr>
          <w:lang w:val="zh-CN"/>
        </w:rPr>
        <w:t>第</w:t>
      </w:r>
      <w:r>
        <w:rPr>
          <w:rFonts w:hint="eastAsia"/>
          <w:lang w:val="zh-CN"/>
        </w:rPr>
        <w:t>九条</w:t>
      </w:r>
      <w:r>
        <w:rPr>
          <w:rFonts w:hint="eastAsia"/>
          <w:lang w:val="zh-CN"/>
        </w:rPr>
        <w:t>)</w:t>
      </w:r>
      <w:bookmarkEnd w:id="9"/>
    </w:p>
    <w:p w:rsidR="00B71117" w:rsidRDefault="00B71117" w:rsidP="00B71117">
      <w:pPr>
        <w:pStyle w:val="SingleTxtGC"/>
      </w:pPr>
      <w:r>
        <w:rPr>
          <w:lang w:val="zh-CN"/>
        </w:rPr>
        <w:t>11.</w:t>
      </w:r>
      <w:r w:rsidRPr="007B4C58">
        <w:t xml:space="preserve"> </w:t>
      </w:r>
      <w:r>
        <w:t xml:space="preserve"> </w:t>
      </w:r>
      <w:r>
        <w:rPr>
          <w:rFonts w:hint="eastAsia"/>
          <w:lang w:val="zh-CN"/>
        </w:rPr>
        <w:t>缔约国应提供下列有关资料：</w:t>
      </w:r>
    </w:p>
    <w:p w:rsidR="00B71117" w:rsidRDefault="00B71117" w:rsidP="00B71117">
      <w:pPr>
        <w:pStyle w:val="SingleTxtGC"/>
      </w:pPr>
      <w:r>
        <w:rPr>
          <w:lang w:val="zh-CN"/>
        </w:rPr>
        <w:tab/>
        <w:t>(a)</w:t>
      </w:r>
      <w:r w:rsidR="003E7332">
        <w:tab/>
      </w:r>
      <w:r>
        <w:rPr>
          <w:rFonts w:hint="eastAsia"/>
          <w:lang w:val="zh-CN"/>
        </w:rPr>
        <w:t>采取何种措施</w:t>
      </w:r>
      <w:r>
        <w:rPr>
          <w:rFonts w:hint="eastAsia"/>
          <w:lang w:val="zh-CN"/>
        </w:rPr>
        <w:t>(</w:t>
      </w:r>
      <w:r>
        <w:rPr>
          <w:rFonts w:hint="eastAsia"/>
          <w:lang w:val="zh-CN"/>
        </w:rPr>
        <w:t>包括国家无障碍计划</w:t>
      </w:r>
      <w:r>
        <w:rPr>
          <w:rFonts w:hint="eastAsia"/>
          <w:lang w:val="zh-CN"/>
        </w:rPr>
        <w:t>)</w:t>
      </w:r>
      <w:r>
        <w:rPr>
          <w:rFonts w:hint="eastAsia"/>
          <w:lang w:val="zh-CN"/>
        </w:rPr>
        <w:t>，在合理时限内消除一切现有障碍，并与残疾人代表组织密切协商，设立有效的监测和评价机制，包括对不遵守行为的制裁措施，并调拨适当的财政资源。在多大程度上通过公共采购促进无障碍环境；</w:t>
      </w:r>
    </w:p>
    <w:p w:rsidR="00B71117" w:rsidRDefault="00B71117" w:rsidP="00B71117">
      <w:pPr>
        <w:pStyle w:val="SingleTxtGC"/>
      </w:pPr>
      <w:r>
        <w:rPr>
          <w:lang w:val="zh-CN"/>
        </w:rPr>
        <w:tab/>
        <w:t>(b)</w:t>
      </w:r>
      <w:r w:rsidR="003E7332">
        <w:tab/>
      </w:r>
      <w:r>
        <w:rPr>
          <w:rFonts w:hint="eastAsia"/>
          <w:lang w:val="zh-CN"/>
        </w:rPr>
        <w:t>采取何种措施，确保向公众提供或开放的现有及新设施和服务</w:t>
      </w:r>
      <w:r>
        <w:rPr>
          <w:rFonts w:hint="eastAsia"/>
          <w:lang w:val="zh-CN"/>
        </w:rPr>
        <w:t>(</w:t>
      </w:r>
      <w:r>
        <w:rPr>
          <w:rFonts w:hint="eastAsia"/>
          <w:lang w:val="zh-CN"/>
        </w:rPr>
        <w:t>包括私营实体提供的设施和服务</w:t>
      </w:r>
      <w:r>
        <w:rPr>
          <w:rFonts w:hint="eastAsia"/>
          <w:lang w:val="zh-CN"/>
        </w:rPr>
        <w:t>)</w:t>
      </w:r>
      <w:r>
        <w:rPr>
          <w:rFonts w:hint="eastAsia"/>
          <w:lang w:val="zh-CN"/>
        </w:rPr>
        <w:t>：</w:t>
      </w:r>
    </w:p>
    <w:p w:rsidR="00B71117" w:rsidRDefault="00B71117" w:rsidP="003E7332">
      <w:pPr>
        <w:pStyle w:val="SingleTxtGC"/>
        <w:tabs>
          <w:tab w:val="clear" w:pos="1996"/>
          <w:tab w:val="left" w:pos="2127"/>
        </w:tabs>
      </w:pPr>
      <w:r>
        <w:rPr>
          <w:lang w:val="zh-CN"/>
        </w:rPr>
        <w:tab/>
        <w:t>(</w:t>
      </w:r>
      <w:r>
        <w:rPr>
          <w:rFonts w:hint="eastAsia"/>
          <w:lang w:val="zh-CN"/>
        </w:rPr>
        <w:t>一</w:t>
      </w:r>
      <w:r>
        <w:rPr>
          <w:lang w:val="zh-CN"/>
        </w:rPr>
        <w:t>)</w:t>
      </w:r>
      <w:r w:rsidR="003E7332">
        <w:tab/>
      </w:r>
      <w:r>
        <w:rPr>
          <w:rFonts w:hint="eastAsia"/>
          <w:lang w:val="zh-CN"/>
        </w:rPr>
        <w:t>对残疾人无障碍；</w:t>
      </w:r>
    </w:p>
    <w:p w:rsidR="00B71117" w:rsidRDefault="00B71117" w:rsidP="003E7332">
      <w:pPr>
        <w:pStyle w:val="SingleTxtGC"/>
        <w:tabs>
          <w:tab w:val="clear" w:pos="1996"/>
          <w:tab w:val="left" w:pos="2127"/>
        </w:tabs>
      </w:pPr>
      <w:r>
        <w:rPr>
          <w:lang w:val="zh-CN"/>
        </w:rPr>
        <w:tab/>
        <w:t>(</w:t>
      </w:r>
      <w:r>
        <w:rPr>
          <w:rFonts w:hint="eastAsia"/>
          <w:lang w:val="zh-CN"/>
        </w:rPr>
        <w:t>二</w:t>
      </w:r>
      <w:r>
        <w:rPr>
          <w:lang w:val="zh-CN"/>
        </w:rPr>
        <w:t>)</w:t>
      </w:r>
      <w:r w:rsidR="003E7332">
        <w:tab/>
      </w:r>
      <w:r>
        <w:rPr>
          <w:rFonts w:hint="eastAsia"/>
          <w:lang w:val="zh-CN"/>
        </w:rPr>
        <w:t>按照通用设计原则设计；</w:t>
      </w:r>
    </w:p>
    <w:p w:rsidR="00B71117" w:rsidRDefault="003E7332" w:rsidP="003E7332">
      <w:pPr>
        <w:pStyle w:val="SingleTxtGC"/>
        <w:tabs>
          <w:tab w:val="clear" w:pos="1996"/>
          <w:tab w:val="left" w:pos="2127"/>
        </w:tabs>
      </w:pPr>
      <w:r>
        <w:tab/>
      </w:r>
      <w:r w:rsidR="00B71117">
        <w:rPr>
          <w:lang w:val="zh-CN"/>
        </w:rPr>
        <w:t>(</w:t>
      </w:r>
      <w:r w:rsidR="00B71117">
        <w:rPr>
          <w:rFonts w:hint="eastAsia"/>
          <w:lang w:val="zh-CN"/>
        </w:rPr>
        <w:t>三</w:t>
      </w:r>
      <w:r w:rsidR="00B71117">
        <w:rPr>
          <w:lang w:val="zh-CN"/>
        </w:rPr>
        <w:t>)</w:t>
      </w:r>
      <w:r>
        <w:tab/>
      </w:r>
      <w:r w:rsidR="00B71117">
        <w:rPr>
          <w:rFonts w:hint="eastAsia"/>
          <w:lang w:val="zh-CN"/>
        </w:rPr>
        <w:t>以盲文标志和易读易懂的标志确保无障碍；</w:t>
      </w:r>
    </w:p>
    <w:p w:rsidR="00816531" w:rsidRDefault="00816531">
      <w:pPr>
        <w:tabs>
          <w:tab w:val="clear" w:pos="431"/>
        </w:tabs>
        <w:overflowPunct/>
        <w:adjustRightInd/>
        <w:snapToGrid/>
        <w:spacing w:line="240" w:lineRule="auto"/>
        <w:jc w:val="left"/>
        <w:rPr>
          <w:lang w:val="zh-CN"/>
        </w:rPr>
      </w:pPr>
      <w:r>
        <w:rPr>
          <w:lang w:val="zh-CN"/>
        </w:rPr>
        <w:br w:type="page"/>
      </w:r>
    </w:p>
    <w:p w:rsidR="00B71117" w:rsidRDefault="00B71117" w:rsidP="00B71117">
      <w:pPr>
        <w:pStyle w:val="SingleTxtGC"/>
      </w:pPr>
      <w:r>
        <w:rPr>
          <w:lang w:val="zh-CN"/>
        </w:rPr>
        <w:tab/>
        <w:t>(c)</w:t>
      </w:r>
      <w:r w:rsidR="003E7332">
        <w:tab/>
      </w:r>
      <w:r>
        <w:rPr>
          <w:rFonts w:hint="eastAsia"/>
          <w:lang w:val="zh-CN"/>
        </w:rPr>
        <w:t>采取何种立法措施和其他措施，保证所有残疾人获得具有包容性、安全、负担得起、可持续的无障碍交通；</w:t>
      </w:r>
    </w:p>
    <w:p w:rsidR="00B71117" w:rsidRDefault="00B71117" w:rsidP="00B71117">
      <w:pPr>
        <w:pStyle w:val="SingleTxtGC"/>
      </w:pPr>
      <w:r>
        <w:rPr>
          <w:lang w:val="zh-CN"/>
        </w:rPr>
        <w:tab/>
        <w:t>(d)</w:t>
      </w:r>
      <w:r w:rsidR="003E7332">
        <w:tab/>
      </w:r>
      <w:r>
        <w:rPr>
          <w:rFonts w:hint="eastAsia"/>
          <w:lang w:val="zh-CN"/>
        </w:rPr>
        <w:t>采取何种措施，确保向公众提供或开放的纸质和电子信息和通信、信息和通信技术与服务对残疾人完全无障碍，符合国际商定的标准，并确保残疾人能够以无障碍和可使用的格式和语言获得负担得起的服务；</w:t>
      </w:r>
    </w:p>
    <w:p w:rsidR="00B71117" w:rsidRDefault="00B71117" w:rsidP="00B71117">
      <w:pPr>
        <w:pStyle w:val="SingleTxtGC"/>
      </w:pPr>
      <w:r>
        <w:rPr>
          <w:lang w:val="zh-CN"/>
        </w:rPr>
        <w:tab/>
        <w:t>(e)</w:t>
      </w:r>
      <w:r w:rsidR="003E7332">
        <w:tab/>
      </w:r>
      <w:r>
        <w:rPr>
          <w:rFonts w:hint="eastAsia"/>
          <w:lang w:val="zh-CN"/>
        </w:rPr>
        <w:t>可便利使用公共交通的人口比例，按年龄组、性别和残疾人分列；</w:t>
      </w:r>
      <w:r>
        <w:rPr>
          <w:rStyle w:val="a7"/>
          <w:rFonts w:eastAsia="宋体"/>
          <w:lang w:val="zh-CN"/>
        </w:rPr>
        <w:footnoteReference w:id="4"/>
      </w:r>
    </w:p>
    <w:p w:rsidR="00B71117" w:rsidRDefault="00B71117" w:rsidP="00B71117">
      <w:pPr>
        <w:pStyle w:val="SingleTxtGC"/>
      </w:pPr>
      <w:r>
        <w:rPr>
          <w:lang w:val="zh-CN"/>
        </w:rPr>
        <w:tab/>
        <w:t>(f)</w:t>
      </w:r>
      <w:r w:rsidR="003E7332">
        <w:tab/>
      </w:r>
      <w:r>
        <w:rPr>
          <w:rFonts w:hint="eastAsia"/>
          <w:lang w:val="zh-CN"/>
        </w:rPr>
        <w:t>城市建设区中供所有人使用的开放公共空间的平均比例，按年龄组、性别和残疾人分列；</w:t>
      </w:r>
      <w:r>
        <w:rPr>
          <w:rStyle w:val="a7"/>
          <w:rFonts w:eastAsia="宋体"/>
          <w:lang w:val="zh-CN"/>
        </w:rPr>
        <w:footnoteReference w:id="5"/>
      </w:r>
    </w:p>
    <w:p w:rsidR="00B71117" w:rsidRDefault="00B71117" w:rsidP="00B71117">
      <w:pPr>
        <w:pStyle w:val="SingleTxtGC"/>
      </w:pPr>
      <w:r>
        <w:rPr>
          <w:lang w:val="zh-CN"/>
        </w:rPr>
        <w:tab/>
        <w:t>(g)</w:t>
      </w:r>
      <w:r w:rsidR="003E7332">
        <w:tab/>
      </w:r>
      <w:r>
        <w:rPr>
          <w:rFonts w:hint="eastAsia"/>
          <w:lang w:val="zh-CN"/>
        </w:rPr>
        <w:t>采取何种步骤促进为有关专业人员持续开展通用设计和无障碍标准培训，并评估其有效性；</w:t>
      </w:r>
    </w:p>
    <w:p w:rsidR="00B71117" w:rsidRDefault="00B71117" w:rsidP="00B71117">
      <w:pPr>
        <w:pStyle w:val="SingleTxtGC"/>
      </w:pPr>
      <w:r>
        <w:rPr>
          <w:lang w:val="zh-CN"/>
        </w:rPr>
        <w:tab/>
        <w:t>(h)</w:t>
      </w:r>
      <w:r w:rsidR="003E7332">
        <w:tab/>
      </w:r>
      <w:r>
        <w:rPr>
          <w:rFonts w:hint="eastAsia"/>
          <w:lang w:val="zh-CN"/>
        </w:rPr>
        <w:t>采取何种措施，提供现场协助和中介，包括提供向导、朗读员和合格的手语译员，以便利残疾人使用向公众开放的建筑、服务和其他设施。</w:t>
      </w:r>
    </w:p>
    <w:p w:rsidR="00B71117" w:rsidRDefault="00B71117" w:rsidP="00F31872">
      <w:pPr>
        <w:pStyle w:val="H1GC"/>
      </w:pPr>
      <w:bookmarkStart w:id="10" w:name="_Toc456693415"/>
      <w:r>
        <w:rPr>
          <w:lang w:val="zh-CN"/>
        </w:rPr>
        <w:tab/>
      </w:r>
      <w:r>
        <w:rPr>
          <w:lang w:val="zh-CN"/>
        </w:rPr>
        <w:tab/>
      </w:r>
      <w:r>
        <w:rPr>
          <w:rFonts w:hint="eastAsia"/>
          <w:lang w:val="zh-CN"/>
        </w:rPr>
        <w:t>生命权</w:t>
      </w:r>
      <w:r>
        <w:rPr>
          <w:lang w:val="zh-CN"/>
        </w:rPr>
        <w:t>(</w:t>
      </w:r>
      <w:r>
        <w:rPr>
          <w:lang w:val="zh-CN"/>
        </w:rPr>
        <w:t>第</w:t>
      </w:r>
      <w:r>
        <w:rPr>
          <w:rFonts w:hint="eastAsia"/>
          <w:lang w:val="zh-CN"/>
        </w:rPr>
        <w:t>十条</w:t>
      </w:r>
      <w:r>
        <w:rPr>
          <w:rFonts w:hint="eastAsia"/>
          <w:lang w:val="zh-CN"/>
        </w:rPr>
        <w:t>)</w:t>
      </w:r>
      <w:bookmarkEnd w:id="10"/>
    </w:p>
    <w:p w:rsidR="00B71117" w:rsidRDefault="00B71117" w:rsidP="00B71117">
      <w:pPr>
        <w:pStyle w:val="SingleTxtGC"/>
      </w:pPr>
      <w:r>
        <w:rPr>
          <w:lang w:val="zh-CN"/>
        </w:rPr>
        <w:t>12.</w:t>
      </w:r>
      <w:r w:rsidR="00F31872">
        <w:t xml:space="preserve">  </w:t>
      </w:r>
      <w:r>
        <w:rPr>
          <w:rFonts w:hint="eastAsia"/>
          <w:lang w:val="zh-CN"/>
        </w:rPr>
        <w:t>缔约国应提供下列有关资料：</w:t>
      </w:r>
    </w:p>
    <w:p w:rsidR="00B71117" w:rsidRDefault="00B71117" w:rsidP="00844477">
      <w:pPr>
        <w:pStyle w:val="SingleTxtGC"/>
        <w:numPr>
          <w:ilvl w:val="0"/>
          <w:numId w:val="12"/>
        </w:numPr>
      </w:pPr>
      <w:r>
        <w:rPr>
          <w:rFonts w:hint="eastAsia"/>
          <w:lang w:val="zh-CN"/>
        </w:rPr>
        <w:t>采取何种法律措施和其他措施，承认和保护残疾人在与其他人平等的基础上享有生命权，包括确保残疾人不被任意剥夺生命；</w:t>
      </w:r>
    </w:p>
    <w:p w:rsidR="00B71117" w:rsidRDefault="00B71117" w:rsidP="00844477">
      <w:pPr>
        <w:pStyle w:val="SingleTxtGC"/>
        <w:numPr>
          <w:ilvl w:val="0"/>
          <w:numId w:val="12"/>
        </w:numPr>
      </w:pPr>
      <w:r>
        <w:rPr>
          <w:rFonts w:hint="eastAsia"/>
          <w:lang w:val="zh-CN"/>
        </w:rPr>
        <w:t>采取何种措施，尽早查明、打击和根除侵犯残疾人生命权的做法，例如：忽视、遗弃、藏匿残疾人，使之遭受贫困和危及生命的饥饿，特别是仍然生活在机构中的残疾儿童和成年人；暴力致残疾人死亡、父母故意杀害残疾子女和未经当事人同意终止或取消治疗；</w:t>
      </w:r>
    </w:p>
    <w:p w:rsidR="00B71117" w:rsidRDefault="00B71117" w:rsidP="00844477">
      <w:pPr>
        <w:pStyle w:val="SingleTxtGC"/>
        <w:numPr>
          <w:ilvl w:val="0"/>
          <w:numId w:val="12"/>
        </w:numPr>
      </w:pPr>
      <w:r>
        <w:rPr>
          <w:rFonts w:hint="eastAsia"/>
          <w:lang w:val="zh-CN"/>
        </w:rPr>
        <w:t>采取何种法律措施和其他措施，消除针对残疾人的有害做法，包括杀人祭神、“安乐死”、残害、贩运器官和身体部位、杀婴或蓄意谋杀；</w:t>
      </w:r>
    </w:p>
    <w:p w:rsidR="00B71117" w:rsidRDefault="00B71117" w:rsidP="00844477">
      <w:pPr>
        <w:pStyle w:val="SingleTxtGC"/>
        <w:numPr>
          <w:ilvl w:val="0"/>
          <w:numId w:val="12"/>
        </w:numPr>
      </w:pPr>
      <w:r>
        <w:rPr>
          <w:rFonts w:hint="eastAsia"/>
          <w:lang w:val="zh-CN"/>
        </w:rPr>
        <w:t>采取何种措施，促进理解残疾人的生命与其他人的生命具有同等价值，消除传播残疾人的生活“不值得过”这种想法的企图；</w:t>
      </w:r>
    </w:p>
    <w:p w:rsidR="00B71117" w:rsidRDefault="00B71117" w:rsidP="00844477">
      <w:pPr>
        <w:pStyle w:val="SingleTxtGC"/>
        <w:numPr>
          <w:ilvl w:val="0"/>
          <w:numId w:val="12"/>
        </w:numPr>
      </w:pPr>
      <w:r>
        <w:rPr>
          <w:rFonts w:hint="eastAsia"/>
          <w:lang w:val="zh-CN"/>
        </w:rPr>
        <w:t>采取何种措施，确保残疾人的生命与其他人的生命得到平等保障，在危及生命时所有与治疗有关的决定均在自由知情同意的基础上做出。</w:t>
      </w:r>
    </w:p>
    <w:p w:rsidR="004C31DA" w:rsidRDefault="004C31DA">
      <w:pPr>
        <w:tabs>
          <w:tab w:val="clear" w:pos="431"/>
        </w:tabs>
        <w:overflowPunct/>
        <w:adjustRightInd/>
        <w:snapToGrid/>
        <w:spacing w:line="240" w:lineRule="auto"/>
        <w:jc w:val="left"/>
        <w:rPr>
          <w:rFonts w:eastAsia="黑体"/>
          <w:sz w:val="24"/>
          <w:szCs w:val="24"/>
          <w:lang w:val="zh-CN"/>
        </w:rPr>
      </w:pPr>
      <w:bookmarkStart w:id="11" w:name="_Toc456693416"/>
      <w:r>
        <w:rPr>
          <w:lang w:val="zh-CN"/>
        </w:rPr>
        <w:br w:type="page"/>
      </w:r>
    </w:p>
    <w:p w:rsidR="00B71117" w:rsidRDefault="00B71117" w:rsidP="00F31872">
      <w:pPr>
        <w:pStyle w:val="H1GC"/>
      </w:pPr>
      <w:r>
        <w:rPr>
          <w:lang w:val="zh-CN"/>
        </w:rPr>
        <w:tab/>
      </w:r>
      <w:r>
        <w:rPr>
          <w:lang w:val="zh-CN"/>
        </w:rPr>
        <w:tab/>
      </w:r>
      <w:r>
        <w:rPr>
          <w:rFonts w:hint="eastAsia"/>
          <w:lang w:val="zh-CN"/>
        </w:rPr>
        <w:t>危难情况和人道主义紧急情况</w:t>
      </w:r>
      <w:r>
        <w:rPr>
          <w:lang w:val="zh-CN"/>
        </w:rPr>
        <w:t>(</w:t>
      </w:r>
      <w:r>
        <w:rPr>
          <w:lang w:val="zh-CN"/>
        </w:rPr>
        <w:t>第</w:t>
      </w:r>
      <w:r>
        <w:rPr>
          <w:rFonts w:hint="eastAsia"/>
          <w:lang w:val="zh-CN"/>
        </w:rPr>
        <w:t>十一条</w:t>
      </w:r>
      <w:r>
        <w:rPr>
          <w:rFonts w:hint="eastAsia"/>
          <w:lang w:val="zh-CN"/>
        </w:rPr>
        <w:t>)</w:t>
      </w:r>
      <w:bookmarkEnd w:id="11"/>
    </w:p>
    <w:p w:rsidR="00B71117" w:rsidRDefault="00B71117" w:rsidP="00B71117">
      <w:pPr>
        <w:pStyle w:val="SingleTxtGC"/>
      </w:pPr>
      <w:r>
        <w:rPr>
          <w:lang w:val="zh-CN"/>
        </w:rPr>
        <w:t xml:space="preserve">13.  </w:t>
      </w:r>
      <w:r>
        <w:rPr>
          <w:rFonts w:hint="eastAsia"/>
          <w:lang w:val="zh-CN"/>
        </w:rPr>
        <w:t>缔约国应提供下列有关资料：</w:t>
      </w:r>
    </w:p>
    <w:p w:rsidR="00B71117" w:rsidRDefault="00B71117" w:rsidP="00844477">
      <w:pPr>
        <w:pStyle w:val="SingleTxtGC"/>
        <w:numPr>
          <w:ilvl w:val="0"/>
          <w:numId w:val="9"/>
        </w:numPr>
      </w:pPr>
      <w:r>
        <w:rPr>
          <w:rFonts w:hint="eastAsia"/>
          <w:lang w:val="zh-CN"/>
        </w:rPr>
        <w:t>采取何种措施，确保有意义地通知、咨询残疾人及其代表组织，使</w:t>
      </w:r>
      <w:r>
        <w:rPr>
          <w:rFonts w:hint="eastAsia"/>
        </w:rPr>
        <w:t>其</w:t>
      </w:r>
      <w:r>
        <w:rPr>
          <w:rFonts w:hint="eastAsia"/>
          <w:lang w:val="zh-CN"/>
        </w:rPr>
        <w:t>积极参与所有就减少灾害风险和人道主义紧急情况</w:t>
      </w:r>
      <w:r>
        <w:rPr>
          <w:rFonts w:hint="eastAsia"/>
          <w:lang w:val="zh-CN"/>
        </w:rPr>
        <w:t>(</w:t>
      </w:r>
      <w:r>
        <w:rPr>
          <w:rFonts w:hint="eastAsia"/>
          <w:lang w:val="zh-CN"/>
        </w:rPr>
        <w:t>包括武装冲突和自然灾害</w:t>
      </w:r>
      <w:r>
        <w:rPr>
          <w:rFonts w:hint="eastAsia"/>
          <w:lang w:val="zh-CN"/>
        </w:rPr>
        <w:t>)</w:t>
      </w:r>
      <w:r>
        <w:rPr>
          <w:rFonts w:hint="eastAsia"/>
          <w:lang w:val="zh-CN"/>
        </w:rPr>
        <w:t>的战略、计划和规程所采取的步骤，包括制订、执行、监测和评价工作，开展风险评估和系统收集按残疾分列的灾害损失数据和资料；</w:t>
      </w:r>
    </w:p>
    <w:p w:rsidR="00B71117" w:rsidRDefault="00B71117" w:rsidP="00844477">
      <w:pPr>
        <w:pStyle w:val="SingleTxtGC"/>
        <w:numPr>
          <w:ilvl w:val="0"/>
          <w:numId w:val="9"/>
        </w:numPr>
      </w:pPr>
      <w:r>
        <w:rPr>
          <w:rFonts w:hint="eastAsia"/>
          <w:lang w:val="zh-CN"/>
        </w:rPr>
        <w:t>采取何种措施，确保如《仙台减少灾害风险框架》</w:t>
      </w:r>
      <w:r>
        <w:rPr>
          <w:rStyle w:val="a7"/>
          <w:rFonts w:eastAsia="宋体"/>
          <w:spacing w:val="-8"/>
          <w:lang w:val="zh-CN"/>
        </w:rPr>
        <w:footnoteReference w:id="6"/>
      </w:r>
      <w:r w:rsidR="00F31872">
        <w:t xml:space="preserve"> </w:t>
      </w:r>
      <w:r>
        <w:rPr>
          <w:rFonts w:hint="eastAsia"/>
          <w:lang w:val="zh-CN"/>
        </w:rPr>
        <w:t>所述，减少灾害风险措施和灾害管理战略均具有包容性而且无障碍，例如：风险评估，收集、提供和传播风险信息，投资加强人员在经济、社会、卫生和文化方面的抗灾能力，需要评估，紧急疏散程序，应对多种灾害战略，早期预警系统和恢复、复原和重建战略；并保证这些措施和战略惠及所有处于灾害风险和紧急情况中的残疾人，符合残疾人的要求和权利，并且以无障碍模式和语文制订。这些措施在和何种程度上考虑到残疾人的不同需求和采用通用设计原则；</w:t>
      </w:r>
    </w:p>
    <w:p w:rsidR="00B71117" w:rsidRDefault="00B71117" w:rsidP="00844477">
      <w:pPr>
        <w:pStyle w:val="SingleTxtGC"/>
        <w:numPr>
          <w:ilvl w:val="0"/>
          <w:numId w:val="9"/>
        </w:numPr>
      </w:pPr>
      <w:r>
        <w:rPr>
          <w:rFonts w:hint="eastAsia"/>
          <w:lang w:val="zh-CN"/>
        </w:rPr>
        <w:t>采取何种步骤，最大限度地利用大众媒体向残疾人，特别是那些更有可能被边缘化的人提供适当、无障碍、及时的信息，说明灾害风险和人道主义紧急情况，包括早期预警系统；</w:t>
      </w:r>
    </w:p>
    <w:p w:rsidR="00B71117" w:rsidRDefault="00B71117" w:rsidP="00844477">
      <w:pPr>
        <w:pStyle w:val="SingleTxtGC"/>
        <w:numPr>
          <w:ilvl w:val="0"/>
          <w:numId w:val="9"/>
        </w:numPr>
      </w:pPr>
      <w:r>
        <w:rPr>
          <w:rFonts w:hint="eastAsia"/>
          <w:lang w:val="zh-CN"/>
        </w:rPr>
        <w:t>采取何种措施，确保在危难情况下对残疾人的生命和安全加以保护，包括考虑到残疾人的不同需求，提供必要的辅助设备和无障碍的移动应用程序、无障碍收容所、救济和其他服务和设施、社会支助和保健服务</w:t>
      </w:r>
      <w:r>
        <w:rPr>
          <w:lang w:val="zh-CN"/>
        </w:rPr>
        <w:t>/</w:t>
      </w:r>
      <w:r>
        <w:rPr>
          <w:rFonts w:hint="eastAsia"/>
          <w:lang w:val="zh-CN"/>
        </w:rPr>
        <w:t>治疗、受过培训的救援队和无障碍通信渠道；</w:t>
      </w:r>
    </w:p>
    <w:p w:rsidR="00B71117" w:rsidRDefault="00B71117" w:rsidP="00844477">
      <w:pPr>
        <w:pStyle w:val="SingleTxtGC"/>
        <w:numPr>
          <w:ilvl w:val="0"/>
          <w:numId w:val="9"/>
        </w:numPr>
      </w:pPr>
      <w:r>
        <w:rPr>
          <w:rFonts w:hint="eastAsia"/>
          <w:lang w:val="zh-CN"/>
        </w:rPr>
        <w:t>采取何种步骤，采用通用设计和“重建得更好”原则并通过其他方式，确保紧急情况后的复原、重新安置、重建和再建进程以风险评估为基础，具有包容性，而且对残疾人无障碍；</w:t>
      </w:r>
    </w:p>
    <w:p w:rsidR="00B71117" w:rsidRDefault="00B71117" w:rsidP="00844477">
      <w:pPr>
        <w:pStyle w:val="SingleTxtGC"/>
        <w:numPr>
          <w:ilvl w:val="0"/>
          <w:numId w:val="9"/>
        </w:numPr>
      </w:pPr>
      <w:r>
        <w:rPr>
          <w:rFonts w:hint="eastAsia"/>
          <w:lang w:val="zh-CN"/>
        </w:rPr>
        <w:t>采取何种措施，定期有效地培训民防、救援和应急人员以及其他相关的人道主义行为者，在危难情况和人道主义紧急情况中采取立足人权的年龄观和残疾观，以及不让任何人掉队的原则。</w:t>
      </w:r>
    </w:p>
    <w:p w:rsidR="004C31DA" w:rsidRDefault="004C31DA">
      <w:pPr>
        <w:tabs>
          <w:tab w:val="clear" w:pos="431"/>
        </w:tabs>
        <w:overflowPunct/>
        <w:adjustRightInd/>
        <w:snapToGrid/>
        <w:spacing w:line="240" w:lineRule="auto"/>
        <w:jc w:val="left"/>
        <w:rPr>
          <w:rFonts w:eastAsia="黑体"/>
          <w:sz w:val="24"/>
          <w:szCs w:val="24"/>
          <w:lang w:val="zh-CN"/>
        </w:rPr>
      </w:pPr>
      <w:bookmarkStart w:id="12" w:name="_Toc456693417"/>
      <w:r>
        <w:rPr>
          <w:lang w:val="zh-CN"/>
        </w:rPr>
        <w:br w:type="page"/>
      </w:r>
    </w:p>
    <w:p w:rsidR="00B71117" w:rsidRDefault="00B71117" w:rsidP="00F31872">
      <w:pPr>
        <w:pStyle w:val="H1GC"/>
      </w:pPr>
      <w:r>
        <w:rPr>
          <w:lang w:val="zh-CN"/>
        </w:rPr>
        <w:tab/>
      </w:r>
      <w:r>
        <w:rPr>
          <w:lang w:val="zh-CN"/>
        </w:rPr>
        <w:tab/>
      </w:r>
      <w:r>
        <w:rPr>
          <w:rFonts w:hint="eastAsia"/>
          <w:lang w:val="zh-CN"/>
        </w:rPr>
        <w:t>在法律面前获得平等承认</w:t>
      </w:r>
      <w:r>
        <w:rPr>
          <w:lang w:val="zh-CN"/>
        </w:rPr>
        <w:t>(</w:t>
      </w:r>
      <w:r>
        <w:rPr>
          <w:lang w:val="zh-CN"/>
        </w:rPr>
        <w:t>第</w:t>
      </w:r>
      <w:r>
        <w:rPr>
          <w:rFonts w:hint="eastAsia"/>
          <w:lang w:val="zh-CN"/>
        </w:rPr>
        <w:t>十二条</w:t>
      </w:r>
      <w:r>
        <w:rPr>
          <w:rFonts w:hint="eastAsia"/>
          <w:lang w:val="zh-CN"/>
        </w:rPr>
        <w:t>)</w:t>
      </w:r>
      <w:bookmarkEnd w:id="12"/>
    </w:p>
    <w:p w:rsidR="00B71117" w:rsidRDefault="00B71117" w:rsidP="00B71117">
      <w:pPr>
        <w:pStyle w:val="SingleTxtGC"/>
      </w:pPr>
      <w:r>
        <w:rPr>
          <w:lang w:val="zh-CN"/>
        </w:rPr>
        <w:t xml:space="preserve">14.  </w:t>
      </w:r>
      <w:r>
        <w:rPr>
          <w:rFonts w:hint="eastAsia"/>
          <w:lang w:val="zh-CN"/>
        </w:rPr>
        <w:t>缔约国应提供下列有关资料：</w:t>
      </w:r>
    </w:p>
    <w:p w:rsidR="00B71117" w:rsidRDefault="00B71117" w:rsidP="00844477">
      <w:pPr>
        <w:pStyle w:val="SingleTxtGC"/>
        <w:numPr>
          <w:ilvl w:val="0"/>
          <w:numId w:val="10"/>
        </w:numPr>
      </w:pPr>
      <w:r>
        <w:rPr>
          <w:rFonts w:hint="eastAsia"/>
          <w:lang w:val="zh-CN"/>
        </w:rPr>
        <w:t>采取何种步骤，提高认识并开展教育运动，宣传所有残疾人在法律面前获得平等承认；</w:t>
      </w:r>
    </w:p>
    <w:p w:rsidR="00B71117" w:rsidRDefault="00B71117" w:rsidP="00844477">
      <w:pPr>
        <w:pStyle w:val="SingleTxtGC"/>
        <w:numPr>
          <w:ilvl w:val="0"/>
          <w:numId w:val="10"/>
        </w:numPr>
      </w:pPr>
      <w:r>
        <w:rPr>
          <w:rFonts w:hint="eastAsia"/>
          <w:lang w:val="zh-CN"/>
        </w:rPr>
        <w:t>采取何种法律措施，明确承认残疾人在与其他人平等的基础上拥有完全法律行为能力，废除根据实际障碍或他人认为的障碍直接或间接限制残疾人完全法律行为能力的立法；</w:t>
      </w:r>
    </w:p>
    <w:p w:rsidR="00B71117" w:rsidRDefault="00B71117" w:rsidP="00844477">
      <w:pPr>
        <w:pStyle w:val="SingleTxtGC"/>
        <w:numPr>
          <w:ilvl w:val="0"/>
          <w:numId w:val="10"/>
        </w:numPr>
      </w:pPr>
      <w:r>
        <w:rPr>
          <w:rFonts w:hint="eastAsia"/>
          <w:lang w:val="zh-CN"/>
        </w:rPr>
        <w:t>缔约国采取何种步骤，确保所有残疾人在生活的各个方面在与其他人平等的基础上享有法律行为能力，特别是采取何种措施，确保残疾人享有平等权利，可以维持身心健全，作为公民充分参与，拥有或继承财产，掌握自己的财务，在公共和私营部门有平等机会获得银行贷款、抵押贷款和其他形式的金融信贷，以及确保残疾人的财产不被任意剥夺；</w:t>
      </w:r>
    </w:p>
    <w:p w:rsidR="00B71117" w:rsidRDefault="00B71117" w:rsidP="00844477">
      <w:pPr>
        <w:pStyle w:val="SingleTxtGC"/>
        <w:numPr>
          <w:ilvl w:val="0"/>
          <w:numId w:val="10"/>
        </w:numPr>
      </w:pPr>
      <w:r>
        <w:rPr>
          <w:rFonts w:hint="eastAsia"/>
          <w:lang w:val="zh-CN"/>
        </w:rPr>
        <w:t>已制订的监护权、禁治产和</w:t>
      </w:r>
      <w:r>
        <w:rPr>
          <w:rFonts w:hint="eastAsia"/>
          <w:lang w:val="zh-CN"/>
        </w:rPr>
        <w:t>/</w:t>
      </w:r>
      <w:r>
        <w:rPr>
          <w:rFonts w:hint="eastAsia"/>
          <w:lang w:val="zh-CN"/>
        </w:rPr>
        <w:t>或监护人制度和</w:t>
      </w:r>
      <w:r>
        <w:rPr>
          <w:rFonts w:hint="eastAsia"/>
          <w:lang w:val="zh-CN"/>
        </w:rPr>
        <w:t>/</w:t>
      </w:r>
      <w:r>
        <w:rPr>
          <w:rFonts w:hint="eastAsia"/>
          <w:lang w:val="zh-CN"/>
        </w:rPr>
        <w:t>或作出的有关安排的数目，以及自批准《公约》以来重获法律行为能力的残疾人的人数；</w:t>
      </w:r>
    </w:p>
    <w:p w:rsidR="00B71117" w:rsidRDefault="00B71117" w:rsidP="00844477">
      <w:pPr>
        <w:pStyle w:val="SingleTxtGC"/>
        <w:numPr>
          <w:ilvl w:val="0"/>
          <w:numId w:val="10"/>
        </w:numPr>
      </w:pPr>
      <w:r>
        <w:rPr>
          <w:rFonts w:hint="eastAsia"/>
          <w:lang w:val="zh-CN"/>
        </w:rPr>
        <w:t>采取何种措施，确保残疾人在行使法律行为能力时获得个性化支助，这种支助充分尊重其自主性、意愿和喜好，是在当事人自由知情同意的基础上提供，而且在适用的情况下可根据委员会关于在法律面前获得平等承认的第</w:t>
      </w:r>
      <w:r>
        <w:rPr>
          <w:lang w:val="zh-CN"/>
        </w:rPr>
        <w:t>1</w:t>
      </w:r>
      <w:r>
        <w:rPr>
          <w:rFonts w:hint="eastAsia"/>
          <w:lang w:val="zh-CN"/>
        </w:rPr>
        <w:t>号一般性意见</w:t>
      </w:r>
      <w:r>
        <w:rPr>
          <w:rFonts w:hint="eastAsia"/>
          <w:lang w:val="zh-CN"/>
        </w:rPr>
        <w:t>(</w:t>
      </w:r>
      <w:r>
        <w:rPr>
          <w:lang w:val="zh-CN"/>
        </w:rPr>
        <w:t>2014</w:t>
      </w:r>
      <w:r>
        <w:rPr>
          <w:rFonts w:hint="eastAsia"/>
          <w:lang w:val="zh-CN"/>
        </w:rPr>
        <w:t>年</w:t>
      </w:r>
      <w:r>
        <w:rPr>
          <w:rFonts w:hint="eastAsia"/>
          <w:lang w:val="zh-CN"/>
        </w:rPr>
        <w:t>)</w:t>
      </w:r>
      <w:r>
        <w:rPr>
          <w:rFonts w:hint="eastAsia"/>
          <w:lang w:val="zh-CN"/>
        </w:rPr>
        <w:t>，适当接受“对意愿和喜好的最佳解释”的检验；</w:t>
      </w:r>
    </w:p>
    <w:p w:rsidR="00B71117" w:rsidRDefault="00B71117" w:rsidP="00844477">
      <w:pPr>
        <w:pStyle w:val="SingleTxtGC"/>
        <w:numPr>
          <w:ilvl w:val="0"/>
          <w:numId w:val="10"/>
        </w:numPr>
      </w:pPr>
      <w:r>
        <w:rPr>
          <w:rFonts w:hint="eastAsia"/>
          <w:lang w:val="zh-CN"/>
        </w:rPr>
        <w:t>是否存在防止滥用支助决策制度和</w:t>
      </w:r>
      <w:r>
        <w:rPr>
          <w:rFonts w:hint="eastAsia"/>
          <w:lang w:val="zh-CN"/>
        </w:rPr>
        <w:t>/</w:t>
      </w:r>
      <w:r>
        <w:rPr>
          <w:rFonts w:hint="eastAsia"/>
          <w:lang w:val="zh-CN"/>
        </w:rPr>
        <w:t>或安排的保障措施，确保所提供的支助尊重残疾人的权利、自主性、意愿和喜好，并保护他们免受不当影响、行为不端和利益冲突之害。残疾人在多大程度上有机会就上述情况获得补救。</w:t>
      </w:r>
    </w:p>
    <w:p w:rsidR="00B71117" w:rsidRDefault="00B71117" w:rsidP="00F31872">
      <w:pPr>
        <w:pStyle w:val="H1GC"/>
      </w:pPr>
      <w:bookmarkStart w:id="13" w:name="_Toc456693418"/>
      <w:r>
        <w:rPr>
          <w:lang w:val="zh-CN"/>
        </w:rPr>
        <w:tab/>
      </w:r>
      <w:r>
        <w:rPr>
          <w:lang w:val="zh-CN"/>
        </w:rPr>
        <w:tab/>
      </w:r>
      <w:r>
        <w:rPr>
          <w:rFonts w:hint="eastAsia"/>
          <w:lang w:val="zh-CN"/>
        </w:rPr>
        <w:t>获得司法保护</w:t>
      </w:r>
      <w:r>
        <w:rPr>
          <w:lang w:val="zh-CN"/>
        </w:rPr>
        <w:t>(</w:t>
      </w:r>
      <w:r>
        <w:rPr>
          <w:lang w:val="zh-CN"/>
        </w:rPr>
        <w:t>第</w:t>
      </w:r>
      <w:r>
        <w:rPr>
          <w:rFonts w:hint="eastAsia"/>
          <w:lang w:val="zh-CN"/>
        </w:rPr>
        <w:t>十三条</w:t>
      </w:r>
      <w:r>
        <w:rPr>
          <w:rFonts w:hint="eastAsia"/>
          <w:lang w:val="zh-CN"/>
        </w:rPr>
        <w:t>)</w:t>
      </w:r>
      <w:bookmarkEnd w:id="13"/>
    </w:p>
    <w:p w:rsidR="00B71117" w:rsidRDefault="00B71117" w:rsidP="00B71117">
      <w:pPr>
        <w:pStyle w:val="SingleTxtGC"/>
      </w:pPr>
      <w:r>
        <w:rPr>
          <w:lang w:val="zh-CN"/>
        </w:rPr>
        <w:t xml:space="preserve">15.  </w:t>
      </w:r>
      <w:r>
        <w:rPr>
          <w:rFonts w:hint="eastAsia"/>
          <w:lang w:val="zh-CN"/>
        </w:rPr>
        <w:t>缔约国应提供下列有关资料：</w:t>
      </w:r>
    </w:p>
    <w:p w:rsidR="00B71117" w:rsidRDefault="00B71117" w:rsidP="00844477">
      <w:pPr>
        <w:pStyle w:val="SingleTxtGC"/>
        <w:numPr>
          <w:ilvl w:val="0"/>
          <w:numId w:val="13"/>
        </w:numPr>
      </w:pPr>
      <w:r>
        <w:rPr>
          <w:rFonts w:hint="eastAsia"/>
          <w:lang w:val="zh-CN"/>
        </w:rPr>
        <w:t>采取何种措施，确保所有残疾人在法律诉讼的所有阶段均能充分、不受限制和有效地获得司法保护，并且能够有效利用替代性争议解决办法和恢复性司法手段。这些措施是否包括制定一项关于获得司法保护的国家行动计划；</w:t>
      </w:r>
    </w:p>
    <w:p w:rsidR="00B71117" w:rsidRDefault="00B71117" w:rsidP="00844477">
      <w:pPr>
        <w:pStyle w:val="SingleTxtGC"/>
        <w:numPr>
          <w:ilvl w:val="0"/>
          <w:numId w:val="13"/>
        </w:numPr>
      </w:pPr>
      <w:r>
        <w:rPr>
          <w:rFonts w:hint="eastAsia"/>
          <w:lang w:val="zh-CN"/>
        </w:rPr>
        <w:t>采取何种措施，确保所有残疾人均能在与其他人平等的基础上获得法律援助；</w:t>
      </w:r>
    </w:p>
    <w:p w:rsidR="00B71117" w:rsidRDefault="00B71117" w:rsidP="00844477">
      <w:pPr>
        <w:pStyle w:val="SingleTxtGC"/>
        <w:numPr>
          <w:ilvl w:val="0"/>
          <w:numId w:val="13"/>
        </w:numPr>
      </w:pPr>
      <w:r>
        <w:rPr>
          <w:rFonts w:hint="eastAsia"/>
          <w:lang w:val="zh-CN"/>
        </w:rPr>
        <w:t>采取何种措施，确保在整个法律诉讼期间提供程序便利和适龄措施，以确保所有残疾人有效地参与司法系统，无论他们担任何种角色</w:t>
      </w:r>
      <w:r>
        <w:rPr>
          <w:rFonts w:hint="eastAsia"/>
          <w:lang w:val="zh-CN"/>
        </w:rPr>
        <w:t>(</w:t>
      </w:r>
      <w:r>
        <w:rPr>
          <w:rFonts w:hint="eastAsia"/>
          <w:lang w:val="zh-CN"/>
        </w:rPr>
        <w:t>例如作为申诉人、应诉人、证人、陪审团成员、法律诉讼当事人或被告</w:t>
      </w:r>
      <w:r>
        <w:rPr>
          <w:rFonts w:hint="eastAsia"/>
          <w:lang w:val="zh-CN"/>
        </w:rPr>
        <w:t>)</w:t>
      </w:r>
      <w:r>
        <w:rPr>
          <w:rFonts w:hint="eastAsia"/>
          <w:lang w:val="zh-CN"/>
        </w:rPr>
        <w:t>；</w:t>
      </w:r>
    </w:p>
    <w:p w:rsidR="004C31DA" w:rsidRDefault="004C31DA">
      <w:pPr>
        <w:tabs>
          <w:tab w:val="clear" w:pos="431"/>
        </w:tabs>
        <w:overflowPunct/>
        <w:adjustRightInd/>
        <w:snapToGrid/>
        <w:spacing w:line="240" w:lineRule="auto"/>
        <w:jc w:val="left"/>
        <w:rPr>
          <w:lang w:val="zh-CN"/>
        </w:rPr>
      </w:pPr>
      <w:r>
        <w:rPr>
          <w:lang w:val="zh-CN"/>
        </w:rPr>
        <w:br w:type="page"/>
      </w:r>
    </w:p>
    <w:p w:rsidR="00B71117" w:rsidRDefault="00B71117" w:rsidP="00844477">
      <w:pPr>
        <w:pStyle w:val="SingleTxtGC"/>
        <w:numPr>
          <w:ilvl w:val="0"/>
          <w:numId w:val="13"/>
        </w:numPr>
      </w:pPr>
      <w:r>
        <w:rPr>
          <w:rFonts w:hint="eastAsia"/>
          <w:lang w:val="zh-CN"/>
        </w:rPr>
        <w:t>采取何种措施提高残疾人</w:t>
      </w:r>
      <w:r>
        <w:rPr>
          <w:rFonts w:hint="eastAsia"/>
          <w:lang w:val="zh-CN"/>
        </w:rPr>
        <w:t>(</w:t>
      </w:r>
      <w:r>
        <w:rPr>
          <w:rFonts w:hint="eastAsia"/>
          <w:lang w:val="zh-CN"/>
        </w:rPr>
        <w:t>尤其是仍然生活在机构和群体之家中的残疾人</w:t>
      </w:r>
      <w:r>
        <w:rPr>
          <w:rFonts w:hint="eastAsia"/>
          <w:lang w:val="zh-CN"/>
        </w:rPr>
        <w:t>)</w:t>
      </w:r>
      <w:r>
        <w:rPr>
          <w:rFonts w:hint="eastAsia"/>
          <w:lang w:val="zh-CN"/>
        </w:rPr>
        <w:t>的认识，为他们提供无障碍信息，使其了解他们有权获得司法救助，包括法律援助、补救措施、司法系统内的补救、替代性争端解决办法和恢复性司法手段；</w:t>
      </w:r>
    </w:p>
    <w:p w:rsidR="00B71117" w:rsidRPr="004C31DA" w:rsidRDefault="00B71117" w:rsidP="00844477">
      <w:pPr>
        <w:pStyle w:val="SingleTxtGC"/>
        <w:numPr>
          <w:ilvl w:val="0"/>
          <w:numId w:val="13"/>
        </w:numPr>
        <w:rPr>
          <w:spacing w:val="2"/>
        </w:rPr>
      </w:pPr>
      <w:r>
        <w:rPr>
          <w:rFonts w:hint="eastAsia"/>
          <w:lang w:val="zh-CN"/>
        </w:rPr>
        <w:t>采取何种措施，确保对以下人员，包括但不限于律师、治安法官、法</w:t>
      </w:r>
      <w:r w:rsidRPr="004C31DA">
        <w:rPr>
          <w:rFonts w:hint="eastAsia"/>
          <w:spacing w:val="2"/>
          <w:lang w:val="zh-CN"/>
        </w:rPr>
        <w:t>官、监狱工作人员、手语译员及警察和惩戒系统人员，开展关于残疾人权利的培训。</w:t>
      </w:r>
    </w:p>
    <w:p w:rsidR="00B71117" w:rsidRDefault="00B71117" w:rsidP="007177E1">
      <w:pPr>
        <w:pStyle w:val="H1GC"/>
      </w:pPr>
      <w:bookmarkStart w:id="14" w:name="_Toc456693419"/>
      <w:r>
        <w:rPr>
          <w:lang w:val="zh-CN"/>
        </w:rPr>
        <w:tab/>
      </w:r>
      <w:r>
        <w:rPr>
          <w:lang w:val="zh-CN"/>
        </w:rPr>
        <w:tab/>
      </w:r>
      <w:r>
        <w:rPr>
          <w:rFonts w:hint="eastAsia"/>
          <w:lang w:val="zh-CN"/>
        </w:rPr>
        <w:t>自由和人身安全</w:t>
      </w:r>
      <w:r>
        <w:rPr>
          <w:lang w:val="zh-CN"/>
        </w:rPr>
        <w:t>(</w:t>
      </w:r>
      <w:r>
        <w:rPr>
          <w:lang w:val="zh-CN"/>
        </w:rPr>
        <w:t>第</w:t>
      </w:r>
      <w:r>
        <w:rPr>
          <w:rFonts w:hint="eastAsia"/>
          <w:lang w:val="zh-CN"/>
        </w:rPr>
        <w:t>十四条</w:t>
      </w:r>
      <w:r>
        <w:rPr>
          <w:rFonts w:hint="eastAsia"/>
          <w:lang w:val="zh-CN"/>
        </w:rPr>
        <w:t>)</w:t>
      </w:r>
      <w:bookmarkEnd w:id="14"/>
    </w:p>
    <w:p w:rsidR="00B71117" w:rsidRDefault="00B71117" w:rsidP="00B71117">
      <w:pPr>
        <w:pStyle w:val="SingleTxtGC"/>
      </w:pPr>
      <w:r>
        <w:rPr>
          <w:lang w:val="zh-CN"/>
        </w:rPr>
        <w:t xml:space="preserve">16.  </w:t>
      </w:r>
      <w:r>
        <w:rPr>
          <w:rFonts w:hint="eastAsia"/>
          <w:lang w:val="zh-CN"/>
        </w:rPr>
        <w:t>缔约国应提供下列有关资料：</w:t>
      </w:r>
    </w:p>
    <w:p w:rsidR="00B71117" w:rsidRDefault="00B71117" w:rsidP="00844477">
      <w:pPr>
        <w:pStyle w:val="SingleTxtGC"/>
        <w:numPr>
          <w:ilvl w:val="0"/>
          <w:numId w:val="14"/>
        </w:numPr>
      </w:pPr>
      <w:r>
        <w:rPr>
          <w:rFonts w:hint="eastAsia"/>
          <w:lang w:val="zh-CN"/>
        </w:rPr>
        <w:t>采取何种措施，废除允许仅根据实际或他人认为的障碍、或实际或他人认为的心智能力、或结合其他标准</w:t>
      </w:r>
      <w:r>
        <w:rPr>
          <w:rFonts w:hint="eastAsia"/>
          <w:lang w:val="zh-CN"/>
        </w:rPr>
        <w:t>(</w:t>
      </w:r>
      <w:r>
        <w:rPr>
          <w:rFonts w:hint="eastAsia"/>
          <w:lang w:val="zh-CN"/>
        </w:rPr>
        <w:t>包括推测残疾人对自己或他人具有危险性或需要照顾或治疗</w:t>
      </w:r>
      <w:r>
        <w:rPr>
          <w:rFonts w:hint="eastAsia"/>
          <w:lang w:val="zh-CN"/>
        </w:rPr>
        <w:t>)</w:t>
      </w:r>
      <w:r>
        <w:rPr>
          <w:rFonts w:hint="eastAsia"/>
          <w:lang w:val="zh-CN"/>
        </w:rPr>
        <w:t>，剥夺残疾人自由的任何法律和政策，包括精神卫生法、法律行为能力法和家庭法，并根除此类做法；</w:t>
      </w:r>
    </w:p>
    <w:p w:rsidR="00B71117" w:rsidRPr="00D44AAF" w:rsidRDefault="00B71117" w:rsidP="00844477">
      <w:pPr>
        <w:pStyle w:val="SingleTxtGC"/>
        <w:numPr>
          <w:ilvl w:val="0"/>
          <w:numId w:val="14"/>
        </w:numPr>
        <w:rPr>
          <w:spacing w:val="2"/>
        </w:rPr>
      </w:pPr>
      <w:r>
        <w:rPr>
          <w:rFonts w:hint="eastAsia"/>
          <w:lang w:val="zh-CN"/>
        </w:rPr>
        <w:t>采取何种步骤，废除允许、要求或容忍非自愿或强迫收容、强迫治疗、限制或隔离残疾人，特别是具有社会心障碍的残疾人的任何法律或政策，并根除此类做法。采取何种措施，将当事人的自由知情同意作为精神保健服务的管</w:t>
      </w:r>
      <w:r w:rsidRPr="00D44AAF">
        <w:rPr>
          <w:rFonts w:hint="eastAsia"/>
          <w:spacing w:val="2"/>
          <w:lang w:val="zh-CN"/>
        </w:rPr>
        <w:t>理标准纳入立法，无论是住院病人还是门诊病人，也包括选择接受住院和门诊服务；</w:t>
      </w:r>
    </w:p>
    <w:p w:rsidR="00B71117" w:rsidRDefault="00B71117" w:rsidP="00844477">
      <w:pPr>
        <w:pStyle w:val="SingleTxtGC"/>
        <w:numPr>
          <w:ilvl w:val="0"/>
          <w:numId w:val="14"/>
        </w:numPr>
      </w:pPr>
      <w:r>
        <w:rPr>
          <w:rFonts w:hint="eastAsia"/>
          <w:lang w:val="zh-CN"/>
        </w:rPr>
        <w:t>采取何种措施，包括提供程序便利和适龄措施，确保残疾人有机会在与其他人平等的基础上参与评估剥夺其自由的合法性的相关法律程序；</w:t>
      </w:r>
    </w:p>
    <w:p w:rsidR="00B71117" w:rsidRDefault="00B71117" w:rsidP="00844477">
      <w:pPr>
        <w:pStyle w:val="SingleTxtGC"/>
        <w:numPr>
          <w:ilvl w:val="0"/>
          <w:numId w:val="14"/>
        </w:numPr>
      </w:pPr>
      <w:r>
        <w:rPr>
          <w:rFonts w:hint="eastAsia"/>
          <w:lang w:val="zh-CN"/>
        </w:rPr>
        <w:t>采取何种措施，确保残疾人在所有法律诉讼中在与其他人平等的基础上享有程序性保障；</w:t>
      </w:r>
    </w:p>
    <w:p w:rsidR="00B71117" w:rsidRDefault="00B71117" w:rsidP="00844477">
      <w:pPr>
        <w:pStyle w:val="SingleTxtGC"/>
        <w:numPr>
          <w:ilvl w:val="0"/>
          <w:numId w:val="14"/>
        </w:numPr>
      </w:pPr>
      <w:r>
        <w:rPr>
          <w:rFonts w:hint="eastAsia"/>
          <w:lang w:val="zh-CN"/>
        </w:rPr>
        <w:t>采取何种措施，废除法律中任何可据以宣布残疾人“不适合受审”、“不适合认罪”、无能力或免于刑事起诉和</w:t>
      </w:r>
      <w:r>
        <w:rPr>
          <w:rFonts w:hint="eastAsia"/>
          <w:lang w:val="zh-CN"/>
        </w:rPr>
        <w:t>/</w:t>
      </w:r>
      <w:r>
        <w:rPr>
          <w:rFonts w:hint="eastAsia"/>
          <w:lang w:val="zh-CN"/>
        </w:rPr>
        <w:t>或责任的程序，包括那些导致安全措施和</w:t>
      </w:r>
      <w:r>
        <w:rPr>
          <w:rFonts w:hint="eastAsia"/>
          <w:lang w:val="zh-CN"/>
        </w:rPr>
        <w:t>/</w:t>
      </w:r>
      <w:r>
        <w:rPr>
          <w:rFonts w:hint="eastAsia"/>
          <w:lang w:val="zh-CN"/>
        </w:rPr>
        <w:t>或其他剥夺自由形式的程序；</w:t>
      </w:r>
    </w:p>
    <w:p w:rsidR="00B71117" w:rsidRDefault="00B71117" w:rsidP="00844477">
      <w:pPr>
        <w:pStyle w:val="SingleTxtGC"/>
        <w:numPr>
          <w:ilvl w:val="0"/>
          <w:numId w:val="14"/>
        </w:numPr>
      </w:pPr>
      <w:r>
        <w:rPr>
          <w:rFonts w:hint="eastAsia"/>
          <w:lang w:val="zh-CN"/>
        </w:rPr>
        <w:t>采取何种措施，对于根据实际障碍或他人认为的障碍、或因推测对自己或他人具有危险性而被非法或任意剥夺自由的残疾人，特别是有社会心理障碍的残疾人，促进他们接受非机构照料；</w:t>
      </w:r>
    </w:p>
    <w:p w:rsidR="00B71117" w:rsidRDefault="00B71117" w:rsidP="00844477">
      <w:pPr>
        <w:pStyle w:val="SingleTxtGC"/>
        <w:numPr>
          <w:ilvl w:val="0"/>
          <w:numId w:val="14"/>
        </w:numPr>
      </w:pPr>
      <w:r>
        <w:rPr>
          <w:rFonts w:hint="eastAsia"/>
          <w:lang w:val="zh-CN"/>
        </w:rPr>
        <w:t>采取何种措施，确保触法残疾人的转送教改方案不包括非自愿或强迫服药或治疗。</w:t>
      </w:r>
    </w:p>
    <w:p w:rsidR="00D44AAF" w:rsidRDefault="00D44AAF">
      <w:pPr>
        <w:tabs>
          <w:tab w:val="clear" w:pos="431"/>
        </w:tabs>
        <w:overflowPunct/>
        <w:adjustRightInd/>
        <w:snapToGrid/>
        <w:spacing w:line="240" w:lineRule="auto"/>
        <w:jc w:val="left"/>
        <w:rPr>
          <w:rFonts w:eastAsia="黑体"/>
          <w:sz w:val="24"/>
          <w:szCs w:val="24"/>
          <w:lang w:val="zh-CN"/>
        </w:rPr>
      </w:pPr>
      <w:bookmarkStart w:id="15" w:name="_Toc456693420"/>
      <w:r>
        <w:rPr>
          <w:lang w:val="zh-CN"/>
        </w:rPr>
        <w:br w:type="page"/>
      </w:r>
    </w:p>
    <w:p w:rsidR="00B71117" w:rsidRDefault="00B71117" w:rsidP="00D17DC7">
      <w:pPr>
        <w:pStyle w:val="H1GC"/>
      </w:pPr>
      <w:r>
        <w:rPr>
          <w:lang w:val="zh-CN"/>
        </w:rPr>
        <w:tab/>
      </w:r>
      <w:r>
        <w:rPr>
          <w:lang w:val="zh-CN"/>
        </w:rPr>
        <w:tab/>
      </w:r>
      <w:r>
        <w:rPr>
          <w:rFonts w:hint="eastAsia"/>
          <w:lang w:val="zh-CN"/>
        </w:rPr>
        <w:t>免于酷刑或其他残忍、不人道或有辱人格的待遇或处罚</w:t>
      </w:r>
      <w:r>
        <w:rPr>
          <w:lang w:val="zh-CN"/>
        </w:rPr>
        <w:t>(</w:t>
      </w:r>
      <w:r>
        <w:rPr>
          <w:lang w:val="zh-CN"/>
        </w:rPr>
        <w:t>第</w:t>
      </w:r>
      <w:r>
        <w:rPr>
          <w:rFonts w:hint="eastAsia"/>
          <w:lang w:val="zh-CN"/>
        </w:rPr>
        <w:t>十五条</w:t>
      </w:r>
      <w:r>
        <w:rPr>
          <w:rFonts w:hint="eastAsia"/>
          <w:lang w:val="zh-CN"/>
        </w:rPr>
        <w:t>)</w:t>
      </w:r>
      <w:bookmarkEnd w:id="15"/>
    </w:p>
    <w:p w:rsidR="00B71117" w:rsidRDefault="00B71117" w:rsidP="00B71117">
      <w:pPr>
        <w:pStyle w:val="SingleTxtGC"/>
      </w:pPr>
      <w:r>
        <w:rPr>
          <w:lang w:val="zh-CN"/>
        </w:rPr>
        <w:t xml:space="preserve">17.  </w:t>
      </w:r>
      <w:r>
        <w:rPr>
          <w:rFonts w:hint="eastAsia"/>
          <w:lang w:val="zh-CN"/>
        </w:rPr>
        <w:t>缔约国应提供下列有关资料：</w:t>
      </w:r>
    </w:p>
    <w:p w:rsidR="00B71117" w:rsidRDefault="00B71117" w:rsidP="00844477">
      <w:pPr>
        <w:pStyle w:val="SingleTxtGC"/>
        <w:numPr>
          <w:ilvl w:val="0"/>
          <w:numId w:val="15"/>
        </w:numPr>
      </w:pPr>
      <w:r>
        <w:rPr>
          <w:rFonts w:hint="eastAsia"/>
          <w:lang w:val="zh-CN"/>
        </w:rPr>
        <w:t>在法律和实践中采取何种步骤，确保无人遭受酷刑或其他残忍、不人道或有辱人格的待遇或处罚，包括：非自愿或强迫收容的情况，采取隔离或身体、化学或机械束缚手段，非自愿或强迫治疗，强迫绝育或任何其他非自愿的治疗或措施，体罚，电痉挛疗法和非自愿或过度的药物治疗；</w:t>
      </w:r>
    </w:p>
    <w:p w:rsidR="00B71117" w:rsidRDefault="00B71117" w:rsidP="00844477">
      <w:pPr>
        <w:pStyle w:val="SingleTxtGC"/>
        <w:numPr>
          <w:ilvl w:val="0"/>
          <w:numId w:val="15"/>
        </w:numPr>
      </w:pPr>
      <w:r>
        <w:rPr>
          <w:rFonts w:hint="eastAsia"/>
          <w:lang w:val="zh-CN"/>
        </w:rPr>
        <w:t>采取何种措施，确保所有医学研究、实验或治疗，无论是在公共还是私人场合，均在残疾人事先自由表示充分知情同意的情况下进行，并确保协助决策；</w:t>
      </w:r>
    </w:p>
    <w:p w:rsidR="00B71117" w:rsidRDefault="00B71117" w:rsidP="00844477">
      <w:pPr>
        <w:pStyle w:val="SingleTxtGC"/>
        <w:numPr>
          <w:ilvl w:val="0"/>
          <w:numId w:val="15"/>
        </w:numPr>
      </w:pPr>
      <w:r>
        <w:rPr>
          <w:rFonts w:hint="eastAsia"/>
          <w:lang w:val="zh-CN"/>
        </w:rPr>
        <w:t>采取何种措施，确保被剥夺自由的残疾人享有适当的生活条件、无障碍和合理便利，以此为手段防止虐待或酷刑；</w:t>
      </w:r>
    </w:p>
    <w:p w:rsidR="00B71117" w:rsidRDefault="00B71117" w:rsidP="00844477">
      <w:pPr>
        <w:pStyle w:val="SingleTxtGC"/>
        <w:numPr>
          <w:ilvl w:val="0"/>
          <w:numId w:val="15"/>
        </w:numPr>
      </w:pPr>
      <w:r>
        <w:rPr>
          <w:rFonts w:hint="eastAsia"/>
          <w:lang w:val="zh-CN"/>
        </w:rPr>
        <w:t>采取何种步骤，建立有效的国家预防酷刑机制，负责监测可能剥夺残疾人自由的所有环境，包括所有房屋和住宅设施。国家机制的监测活动在何种程度上考虑到性别和年龄因素；</w:t>
      </w:r>
    </w:p>
    <w:p w:rsidR="00B71117" w:rsidRDefault="00B71117" w:rsidP="00844477">
      <w:pPr>
        <w:pStyle w:val="SingleTxtGC"/>
        <w:numPr>
          <w:ilvl w:val="0"/>
          <w:numId w:val="15"/>
        </w:numPr>
      </w:pPr>
      <w:r>
        <w:rPr>
          <w:rFonts w:hint="eastAsia"/>
          <w:lang w:val="zh-CN"/>
        </w:rPr>
        <w:t>采取何种措施，确保对虐待或酷刑进行调查，并酌情起诉犯罪者，确保遭受此类行为的受害者获得公平、充分的补偿、赔偿和康复；</w:t>
      </w:r>
    </w:p>
    <w:p w:rsidR="00B71117" w:rsidRDefault="00B71117" w:rsidP="00844477">
      <w:pPr>
        <w:pStyle w:val="SingleTxtGC"/>
        <w:numPr>
          <w:ilvl w:val="0"/>
          <w:numId w:val="15"/>
        </w:numPr>
      </w:pPr>
      <w:r>
        <w:rPr>
          <w:rFonts w:hint="eastAsia"/>
          <w:lang w:val="zh-CN"/>
        </w:rPr>
        <w:t>采取何种措施，定期、有效地培训与残疾人打交道的工作人员，包括精神健康服务设施的工作人员，使其了解残疾人的权利，包括残疾人享有人身安全和人格完整的权利。就此开展的培训或提高认识活动，在何种程度上也面向家庭成员、照料人员和社区。</w:t>
      </w:r>
    </w:p>
    <w:p w:rsidR="00B71117" w:rsidRDefault="00B71117" w:rsidP="00C47A0A">
      <w:pPr>
        <w:pStyle w:val="H1GC"/>
      </w:pPr>
      <w:bookmarkStart w:id="16" w:name="_Toc456693421"/>
      <w:r>
        <w:rPr>
          <w:lang w:val="zh-CN"/>
        </w:rPr>
        <w:tab/>
      </w:r>
      <w:r>
        <w:rPr>
          <w:lang w:val="zh-CN"/>
        </w:rPr>
        <w:tab/>
      </w:r>
      <w:r>
        <w:rPr>
          <w:rFonts w:hint="eastAsia"/>
          <w:lang w:val="zh-CN"/>
        </w:rPr>
        <w:t>免于剥削、暴力和凌虐</w:t>
      </w:r>
      <w:r>
        <w:rPr>
          <w:lang w:val="zh-CN"/>
        </w:rPr>
        <w:t>(</w:t>
      </w:r>
      <w:r>
        <w:rPr>
          <w:lang w:val="zh-CN"/>
        </w:rPr>
        <w:t>第</w:t>
      </w:r>
      <w:r>
        <w:rPr>
          <w:rFonts w:hint="eastAsia"/>
          <w:lang w:val="zh-CN"/>
        </w:rPr>
        <w:t>十六条</w:t>
      </w:r>
      <w:r>
        <w:rPr>
          <w:rFonts w:hint="eastAsia"/>
          <w:lang w:val="zh-CN"/>
        </w:rPr>
        <w:t>)</w:t>
      </w:r>
      <w:bookmarkEnd w:id="16"/>
    </w:p>
    <w:p w:rsidR="00B71117" w:rsidRDefault="00B71117" w:rsidP="00B71117">
      <w:pPr>
        <w:pStyle w:val="SingleTxtGC"/>
      </w:pPr>
      <w:r>
        <w:rPr>
          <w:lang w:val="zh-CN"/>
        </w:rPr>
        <w:t xml:space="preserve">18.  </w:t>
      </w:r>
      <w:r>
        <w:rPr>
          <w:rFonts w:hint="eastAsia"/>
          <w:lang w:val="zh-CN"/>
        </w:rPr>
        <w:t>缔约国应提供下列有关资料：</w:t>
      </w:r>
    </w:p>
    <w:p w:rsidR="00B71117" w:rsidRDefault="00B71117" w:rsidP="00844477">
      <w:pPr>
        <w:pStyle w:val="SingleTxtGC"/>
        <w:numPr>
          <w:ilvl w:val="0"/>
          <w:numId w:val="16"/>
        </w:numPr>
      </w:pPr>
      <w:r>
        <w:rPr>
          <w:rFonts w:hint="eastAsia"/>
          <w:lang w:val="zh-CN"/>
        </w:rPr>
        <w:t>采取何种措施，包括政策和方案，同时考虑到年龄、性别和残障，防范和处理对残疾人一切形式的剥削、暴力和凌虐。所有以此为目的的现行法律、政策和战略在何种程度上纳入残疾问题，以及在何种程度上应对基于性别和残疾的暴力问题；</w:t>
      </w:r>
    </w:p>
    <w:p w:rsidR="00B71117" w:rsidRDefault="00B71117" w:rsidP="00844477">
      <w:pPr>
        <w:pStyle w:val="SingleTxtGC"/>
        <w:numPr>
          <w:ilvl w:val="0"/>
          <w:numId w:val="16"/>
        </w:numPr>
      </w:pPr>
      <w:r>
        <w:rPr>
          <w:rFonts w:hint="eastAsia"/>
          <w:lang w:val="zh-CN"/>
        </w:rPr>
        <w:t>采取何种考虑到性别和年龄因素的措施，在公共和私人领域防止对残疾人、特别是残疾妇女和儿童以及处于社会最边缘者的剥削、暴力或凌虐，例如无障碍的提高认识、教育和宣传运动，培训执法官员和其他官员，以及发展社会支助服务和网络；</w:t>
      </w:r>
    </w:p>
    <w:p w:rsidR="00B71117" w:rsidRDefault="00B71117" w:rsidP="00844477">
      <w:pPr>
        <w:pStyle w:val="SingleTxtGC"/>
        <w:numPr>
          <w:ilvl w:val="0"/>
          <w:numId w:val="16"/>
        </w:numPr>
      </w:pPr>
      <w:r>
        <w:rPr>
          <w:rFonts w:hint="eastAsia"/>
          <w:lang w:val="zh-CN"/>
        </w:rPr>
        <w:t>采取何种措施，及早查明对残疾人的剥削、暴力或凌虐事件，就如何识别和报告这种情况为残疾人提供无障碍模式的信息，提供援助和支助，并确保遭受剥削、暴力或凌虐者可获得支助服务，包括庇护所。这些措施的个性化程度及是否考虑到性别和年龄因素；</w:t>
      </w:r>
    </w:p>
    <w:p w:rsidR="00B71117" w:rsidRDefault="00B71117" w:rsidP="00844477">
      <w:pPr>
        <w:pStyle w:val="SingleTxtGC"/>
        <w:numPr>
          <w:ilvl w:val="0"/>
          <w:numId w:val="16"/>
        </w:numPr>
      </w:pPr>
      <w:r>
        <w:rPr>
          <w:rFonts w:hint="eastAsia"/>
          <w:lang w:val="zh-CN"/>
        </w:rPr>
        <w:t>采取何种措施，通过资源充足且便于使用的申诉机制，有效调查对残疾人的剥削、暴力或凌虐事件，并酌情起诉犯罪者，为遭受剥削、暴力或凌虐者提供考虑到性别和年龄因素的</w:t>
      </w:r>
      <w:r w:rsidRPr="00BA6442">
        <w:rPr>
          <w:rFonts w:hint="eastAsia"/>
          <w:lang w:val="zh-CN"/>
        </w:rPr>
        <w:t>身体、认知功能和</w:t>
      </w:r>
      <w:r>
        <w:rPr>
          <w:rFonts w:hint="eastAsia"/>
          <w:lang w:val="zh-CN"/>
        </w:rPr>
        <w:t>心理恢复、康复和重新融入社会的服务和方案；</w:t>
      </w:r>
    </w:p>
    <w:p w:rsidR="00B71117" w:rsidRDefault="00B71117" w:rsidP="00844477">
      <w:pPr>
        <w:pStyle w:val="SingleTxtGC"/>
        <w:numPr>
          <w:ilvl w:val="0"/>
          <w:numId w:val="16"/>
        </w:numPr>
      </w:pPr>
      <w:r>
        <w:rPr>
          <w:rFonts w:hint="eastAsia"/>
          <w:lang w:val="zh-CN"/>
        </w:rPr>
        <w:t>前</w:t>
      </w:r>
      <w:r>
        <w:rPr>
          <w:lang w:val="zh-CN"/>
        </w:rPr>
        <w:t>12</w:t>
      </w:r>
      <w:r>
        <w:rPr>
          <w:rFonts w:hint="eastAsia"/>
          <w:lang w:val="zh-CN"/>
        </w:rPr>
        <w:t>个月遭受人身骚扰或性骚扰者的比例，按性别、年龄、残疾状况和发生地点分列；</w:t>
      </w:r>
      <w:r>
        <w:rPr>
          <w:rStyle w:val="a7"/>
          <w:rFonts w:eastAsia="宋体"/>
          <w:lang w:val="zh-CN"/>
        </w:rPr>
        <w:footnoteReference w:id="7"/>
      </w:r>
    </w:p>
    <w:p w:rsidR="00B71117" w:rsidRDefault="00B71117" w:rsidP="00844477">
      <w:pPr>
        <w:pStyle w:val="SingleTxtGC"/>
        <w:numPr>
          <w:ilvl w:val="0"/>
          <w:numId w:val="16"/>
        </w:numPr>
      </w:pPr>
      <w:r>
        <w:rPr>
          <w:rFonts w:hint="eastAsia"/>
          <w:lang w:val="zh-CN"/>
        </w:rPr>
        <w:t>采取何种措施，让残疾人的家庭成员、照料人员、卫生工作者和其他人员了解一切形式的剥削、暴力和凌虐，避免和防止发生此类行为，并制定程序，查明和转介遭受剥削和凌虐的残疾人；</w:t>
      </w:r>
    </w:p>
    <w:p w:rsidR="00B71117" w:rsidRDefault="00B71117" w:rsidP="00844477">
      <w:pPr>
        <w:pStyle w:val="SingleTxtGC"/>
        <w:numPr>
          <w:ilvl w:val="0"/>
          <w:numId w:val="16"/>
        </w:numPr>
      </w:pPr>
      <w:r>
        <w:rPr>
          <w:rFonts w:hint="eastAsia"/>
          <w:lang w:val="zh-CN"/>
        </w:rPr>
        <w:t>采取何种措施，确保第十六条第三款设想的独立监测机构得以成立，并具有充足资源以履行任务。</w:t>
      </w:r>
    </w:p>
    <w:p w:rsidR="00B71117" w:rsidRDefault="00B71117" w:rsidP="00641029">
      <w:pPr>
        <w:pStyle w:val="H1GC"/>
      </w:pPr>
      <w:bookmarkStart w:id="17" w:name="_Toc456693422"/>
      <w:r>
        <w:rPr>
          <w:lang w:val="zh-CN"/>
        </w:rPr>
        <w:tab/>
      </w:r>
      <w:r>
        <w:rPr>
          <w:lang w:val="zh-CN"/>
        </w:rPr>
        <w:tab/>
      </w:r>
      <w:r>
        <w:rPr>
          <w:rFonts w:hint="eastAsia"/>
          <w:lang w:val="zh-CN"/>
        </w:rPr>
        <w:t>保护人身完整性</w:t>
      </w:r>
      <w:r>
        <w:rPr>
          <w:lang w:val="zh-CN"/>
        </w:rPr>
        <w:t>(</w:t>
      </w:r>
      <w:r>
        <w:rPr>
          <w:lang w:val="zh-CN"/>
        </w:rPr>
        <w:t>第</w:t>
      </w:r>
      <w:r>
        <w:rPr>
          <w:rFonts w:hint="eastAsia"/>
          <w:lang w:val="zh-CN"/>
        </w:rPr>
        <w:t>十七条</w:t>
      </w:r>
      <w:r>
        <w:rPr>
          <w:rFonts w:hint="eastAsia"/>
          <w:lang w:val="zh-CN"/>
        </w:rPr>
        <w:t>)</w:t>
      </w:r>
      <w:bookmarkEnd w:id="17"/>
    </w:p>
    <w:p w:rsidR="00B71117" w:rsidRDefault="00B71117" w:rsidP="00B71117">
      <w:pPr>
        <w:pStyle w:val="SingleTxtGC"/>
      </w:pPr>
      <w:r>
        <w:rPr>
          <w:lang w:val="zh-CN"/>
        </w:rPr>
        <w:t xml:space="preserve">19.  </w:t>
      </w:r>
      <w:r>
        <w:rPr>
          <w:rFonts w:hint="eastAsia"/>
          <w:lang w:val="zh-CN"/>
        </w:rPr>
        <w:t>缔约国应提供资料说明采取何种措施，保护残疾人在与其他人平等的基础上享有身心完整性，特别是在未经当事人自由知情同意的情况下进行医治或其他治疗方面，包括对残疾妇女和女童的非自愿收容、强迫绝育和强迫堕胎。</w:t>
      </w:r>
    </w:p>
    <w:p w:rsidR="00B71117" w:rsidRDefault="00B71117" w:rsidP="00674D54">
      <w:pPr>
        <w:pStyle w:val="H1GC"/>
      </w:pPr>
      <w:bookmarkStart w:id="18" w:name="_Toc456693423"/>
      <w:r>
        <w:rPr>
          <w:lang w:val="zh-CN"/>
        </w:rPr>
        <w:tab/>
      </w:r>
      <w:r>
        <w:rPr>
          <w:lang w:val="zh-CN"/>
        </w:rPr>
        <w:tab/>
      </w:r>
      <w:r>
        <w:rPr>
          <w:rFonts w:hint="eastAsia"/>
          <w:lang w:val="zh-CN"/>
        </w:rPr>
        <w:t>迁徙自由和国籍</w:t>
      </w:r>
      <w:r>
        <w:rPr>
          <w:lang w:val="zh-CN"/>
        </w:rPr>
        <w:t>(</w:t>
      </w:r>
      <w:r>
        <w:rPr>
          <w:lang w:val="zh-CN"/>
        </w:rPr>
        <w:t>第</w:t>
      </w:r>
      <w:r>
        <w:rPr>
          <w:rFonts w:hint="eastAsia"/>
          <w:lang w:val="zh-CN"/>
        </w:rPr>
        <w:t>十八条</w:t>
      </w:r>
      <w:r>
        <w:rPr>
          <w:rFonts w:hint="eastAsia"/>
          <w:lang w:val="zh-CN"/>
        </w:rPr>
        <w:t>)</w:t>
      </w:r>
      <w:bookmarkEnd w:id="18"/>
    </w:p>
    <w:p w:rsidR="00B71117" w:rsidRDefault="00B71117" w:rsidP="00B71117">
      <w:pPr>
        <w:pStyle w:val="SingleTxtGC"/>
      </w:pPr>
      <w:r>
        <w:rPr>
          <w:lang w:val="zh-CN"/>
        </w:rPr>
        <w:t xml:space="preserve">20.  </w:t>
      </w:r>
      <w:r>
        <w:rPr>
          <w:rFonts w:hint="eastAsia"/>
          <w:lang w:val="zh-CN"/>
        </w:rPr>
        <w:t>缔约国应提供下列有关资料：</w:t>
      </w:r>
    </w:p>
    <w:p w:rsidR="00B71117" w:rsidRDefault="00B71117" w:rsidP="00844477">
      <w:pPr>
        <w:pStyle w:val="SingleTxtGC"/>
        <w:numPr>
          <w:ilvl w:val="0"/>
          <w:numId w:val="17"/>
        </w:numPr>
      </w:pPr>
      <w:r>
        <w:rPr>
          <w:rFonts w:hint="eastAsia"/>
          <w:lang w:val="zh-CN"/>
        </w:rPr>
        <w:t>采取何种措施，确保残疾人在与其他人平等的基础上，有权获得或改变国籍，不因残障被剥夺国籍，确保他们能够行使行动自由，包括选择居住地、进入其国家或离开任何国家的权利；</w:t>
      </w:r>
    </w:p>
    <w:p w:rsidR="00B71117" w:rsidRDefault="00B71117" w:rsidP="00844477">
      <w:pPr>
        <w:pStyle w:val="SingleTxtGC"/>
        <w:numPr>
          <w:ilvl w:val="0"/>
          <w:numId w:val="17"/>
        </w:numPr>
      </w:pPr>
      <w:r>
        <w:rPr>
          <w:rFonts w:hint="eastAsia"/>
          <w:lang w:val="zh-CN"/>
        </w:rPr>
        <w:t>采取何种措施，在法律和实践中消除基于残疾的歧视，并确保在有关移徙、庇护、签发护照和入境及居留许可证的手续和程序中平等对待残疾人；</w:t>
      </w:r>
    </w:p>
    <w:p w:rsidR="00B71117" w:rsidRDefault="00B71117" w:rsidP="00844477">
      <w:pPr>
        <w:pStyle w:val="SingleTxtGC"/>
        <w:numPr>
          <w:ilvl w:val="0"/>
          <w:numId w:val="17"/>
        </w:numPr>
      </w:pPr>
      <w:r>
        <w:rPr>
          <w:rFonts w:hint="eastAsia"/>
          <w:lang w:val="zh-CN"/>
        </w:rPr>
        <w:t>采取何种措施，确保在移民程序中为残疾移民、难民和寻求庇护者提供适当支助和合理便利；</w:t>
      </w:r>
    </w:p>
    <w:p w:rsidR="00B71117" w:rsidRDefault="00B71117" w:rsidP="00844477">
      <w:pPr>
        <w:pStyle w:val="SingleTxtGC"/>
        <w:numPr>
          <w:ilvl w:val="0"/>
          <w:numId w:val="17"/>
        </w:numPr>
      </w:pPr>
      <w:r>
        <w:rPr>
          <w:rFonts w:hint="eastAsia"/>
          <w:lang w:val="zh-CN"/>
        </w:rPr>
        <w:t>采取何种行动，保障生活在偏远和农村地区及仍然生活在机构环境中的残疾人有文件记录和身份证；</w:t>
      </w:r>
    </w:p>
    <w:p w:rsidR="00B71117" w:rsidRDefault="00B71117" w:rsidP="00844477">
      <w:pPr>
        <w:pStyle w:val="SingleTxtGC"/>
        <w:numPr>
          <w:ilvl w:val="0"/>
          <w:numId w:val="17"/>
        </w:numPr>
      </w:pPr>
      <w:r>
        <w:rPr>
          <w:rFonts w:hint="eastAsia"/>
          <w:lang w:val="zh-CN"/>
        </w:rPr>
        <w:t>采取何种措施，确保每个新生残疾儿童获得出生登记、名字和国籍。在何种程度上为出生登记制度提供适当资源，确保尽早登记残疾儿童，特别是居住在边远和农村地区的儿童、境内流离失所儿童或生活在难民营中的儿童；</w:t>
      </w:r>
    </w:p>
    <w:p w:rsidR="00B71117" w:rsidRDefault="00B71117" w:rsidP="00844477">
      <w:pPr>
        <w:pStyle w:val="SingleTxtGC"/>
        <w:numPr>
          <w:ilvl w:val="0"/>
          <w:numId w:val="17"/>
        </w:numPr>
      </w:pPr>
      <w:r>
        <w:rPr>
          <w:rFonts w:hint="eastAsia"/>
          <w:lang w:val="zh-CN"/>
        </w:rPr>
        <w:t>采取何种措施告知残疾儿童的父母其子女有权获得出生登记和国籍，有权认识自己的父母并得到父母的照料，并为此提供支助。</w:t>
      </w:r>
    </w:p>
    <w:p w:rsidR="00B71117" w:rsidRDefault="00B71117" w:rsidP="00020478">
      <w:pPr>
        <w:pStyle w:val="H1GC"/>
      </w:pPr>
      <w:bookmarkStart w:id="19" w:name="_Toc456693424"/>
      <w:r>
        <w:rPr>
          <w:lang w:val="zh-CN"/>
        </w:rPr>
        <w:tab/>
      </w:r>
      <w:r>
        <w:rPr>
          <w:lang w:val="zh-CN"/>
        </w:rPr>
        <w:tab/>
      </w:r>
      <w:r>
        <w:rPr>
          <w:rFonts w:hint="eastAsia"/>
          <w:lang w:val="zh-CN"/>
        </w:rPr>
        <w:t>独立生活和融入社区</w:t>
      </w:r>
      <w:r>
        <w:rPr>
          <w:lang w:val="zh-CN"/>
        </w:rPr>
        <w:t>(</w:t>
      </w:r>
      <w:r>
        <w:rPr>
          <w:lang w:val="zh-CN"/>
        </w:rPr>
        <w:t>第</w:t>
      </w:r>
      <w:r>
        <w:rPr>
          <w:rFonts w:hint="eastAsia"/>
          <w:lang w:val="zh-CN"/>
        </w:rPr>
        <w:t>十九条</w:t>
      </w:r>
      <w:r>
        <w:rPr>
          <w:rFonts w:hint="eastAsia"/>
          <w:lang w:val="zh-CN"/>
        </w:rPr>
        <w:t>)</w:t>
      </w:r>
      <w:bookmarkEnd w:id="19"/>
    </w:p>
    <w:p w:rsidR="00B71117" w:rsidRDefault="00B71117" w:rsidP="00B71117">
      <w:pPr>
        <w:pStyle w:val="SingleTxtGC"/>
      </w:pPr>
      <w:r>
        <w:rPr>
          <w:lang w:val="zh-CN"/>
        </w:rPr>
        <w:t xml:space="preserve">21.  </w:t>
      </w:r>
      <w:r>
        <w:rPr>
          <w:rFonts w:hint="eastAsia"/>
          <w:lang w:val="zh-CN"/>
        </w:rPr>
        <w:t>缔约国应提供下列有关资料：</w:t>
      </w:r>
    </w:p>
    <w:p w:rsidR="00B71117" w:rsidRDefault="00B71117" w:rsidP="00844477">
      <w:pPr>
        <w:pStyle w:val="SingleTxtGC"/>
        <w:numPr>
          <w:ilvl w:val="0"/>
          <w:numId w:val="18"/>
        </w:numPr>
      </w:pPr>
      <w:r>
        <w:rPr>
          <w:rFonts w:hint="eastAsia"/>
          <w:lang w:val="zh-CN"/>
        </w:rPr>
        <w:t>采取何种立法措施，承认残疾人，不分年龄、性别和障碍，均有权根据各自的需要选择居住地，选择与何人一起生活，获得社会支助和保障；</w:t>
      </w:r>
    </w:p>
    <w:p w:rsidR="00B71117" w:rsidRDefault="00B71117" w:rsidP="00844477">
      <w:pPr>
        <w:pStyle w:val="SingleTxtGC"/>
        <w:numPr>
          <w:ilvl w:val="0"/>
          <w:numId w:val="18"/>
        </w:numPr>
      </w:pPr>
      <w:r>
        <w:rPr>
          <w:rFonts w:hint="eastAsia"/>
          <w:lang w:val="zh-CN"/>
        </w:rPr>
        <w:t>采取何种措施，确保所有残疾人在选择居住地和与何人一起生活时保有自主权和自决权，不会被迫在特定的居住安排中生活，并可自行决定如何选择本地社区的包容性居住设施；</w:t>
      </w:r>
    </w:p>
    <w:p w:rsidR="00B71117" w:rsidRDefault="00B71117" w:rsidP="00844477">
      <w:pPr>
        <w:pStyle w:val="SingleTxtGC"/>
        <w:numPr>
          <w:ilvl w:val="0"/>
          <w:numId w:val="18"/>
        </w:numPr>
      </w:pPr>
      <w:r>
        <w:rPr>
          <w:rFonts w:hint="eastAsia"/>
          <w:lang w:val="zh-CN"/>
        </w:rPr>
        <w:t>采取何种措施，确保残疾人，无论居住地点如何，均能获得各种家内、住宿和其他社区支助服务，包括个人援助，这些服务和援助由他们控制和管理</w:t>
      </w:r>
      <w:r>
        <w:rPr>
          <w:rFonts w:hint="eastAsia"/>
          <w:lang w:val="zh-CN"/>
        </w:rPr>
        <w:t>(</w:t>
      </w:r>
      <w:r>
        <w:rPr>
          <w:rFonts w:hint="eastAsia"/>
          <w:lang w:val="zh-CN"/>
        </w:rPr>
        <w:t>独立生活方案</w:t>
      </w:r>
      <w:r>
        <w:rPr>
          <w:rFonts w:hint="eastAsia"/>
          <w:lang w:val="zh-CN"/>
        </w:rPr>
        <w:t>)</w:t>
      </w:r>
      <w:r>
        <w:rPr>
          <w:rFonts w:hint="eastAsia"/>
          <w:lang w:val="zh-CN"/>
        </w:rPr>
        <w:t>，并考虑到他们个人的要求和喜好；</w:t>
      </w:r>
    </w:p>
    <w:p w:rsidR="00B71117" w:rsidRDefault="00B71117" w:rsidP="00844477">
      <w:pPr>
        <w:pStyle w:val="SingleTxtGC"/>
        <w:numPr>
          <w:ilvl w:val="0"/>
          <w:numId w:val="18"/>
        </w:numPr>
      </w:pPr>
      <w:r>
        <w:rPr>
          <w:rFonts w:hint="eastAsia"/>
          <w:lang w:val="zh-CN"/>
        </w:rPr>
        <w:t>制定何种措施，使残疾人进一步了解可获得考虑到年龄、性别和残障因素的独立生活支助和服务；</w:t>
      </w:r>
    </w:p>
    <w:p w:rsidR="00B71117" w:rsidRDefault="00B71117" w:rsidP="00844477">
      <w:pPr>
        <w:pStyle w:val="SingleTxtGC"/>
        <w:numPr>
          <w:ilvl w:val="0"/>
          <w:numId w:val="18"/>
        </w:numPr>
      </w:pPr>
      <w:r>
        <w:rPr>
          <w:rFonts w:hint="eastAsia"/>
          <w:lang w:val="zh-CN"/>
        </w:rPr>
        <w:t>采取何种步骤，以便金融危机时期采取的任何措施都不会对残疾人产生过度影响，防止这类措施造成削减对残疾人基于社区的服务和社会支助，从而削弱他们独立生活和融入社区的能力，或使他们受到孤立或隔离；</w:t>
      </w:r>
    </w:p>
    <w:p w:rsidR="00B71117" w:rsidRDefault="00B71117" w:rsidP="00844477">
      <w:pPr>
        <w:pStyle w:val="SingleTxtGC"/>
        <w:numPr>
          <w:ilvl w:val="0"/>
          <w:numId w:val="18"/>
        </w:numPr>
      </w:pPr>
      <w:r>
        <w:rPr>
          <w:rFonts w:hint="eastAsia"/>
          <w:lang w:val="zh-CN"/>
        </w:rPr>
        <w:t>采取何种措施，确保主流社区服务和为广大公众提供的设施</w:t>
      </w:r>
      <w:r>
        <w:rPr>
          <w:rFonts w:hint="eastAsia"/>
          <w:lang w:val="zh-CN"/>
        </w:rPr>
        <w:t>(</w:t>
      </w:r>
      <w:r>
        <w:rPr>
          <w:rFonts w:hint="eastAsia"/>
          <w:lang w:val="zh-CN"/>
        </w:rPr>
        <w:t>包括住房</w:t>
      </w:r>
      <w:r>
        <w:rPr>
          <w:rFonts w:hint="eastAsia"/>
          <w:lang w:val="zh-CN"/>
        </w:rPr>
        <w:t>)</w:t>
      </w:r>
      <w:r>
        <w:rPr>
          <w:rFonts w:hint="eastAsia"/>
          <w:lang w:val="zh-CN"/>
        </w:rPr>
        <w:t>对残疾人无障碍，残疾人可以获得并负担得起，照顾残疾人的个人需要，而且考虑到性别、年龄和残障因素；</w:t>
      </w:r>
    </w:p>
    <w:p w:rsidR="00B71117" w:rsidRDefault="00B71117" w:rsidP="00844477">
      <w:pPr>
        <w:pStyle w:val="SingleTxtGC"/>
        <w:numPr>
          <w:ilvl w:val="0"/>
          <w:numId w:val="18"/>
        </w:numPr>
      </w:pPr>
      <w:r>
        <w:rPr>
          <w:rFonts w:hint="eastAsia"/>
          <w:lang w:val="zh-CN"/>
        </w:rPr>
        <w:t>采取何种措施，让残疾人及其代表组织参与制订、执行、监测和评价在与其他人平等的基础上获取社区服务的政策；</w:t>
      </w:r>
    </w:p>
    <w:p w:rsidR="00B71117" w:rsidRDefault="00B71117" w:rsidP="00844477">
      <w:pPr>
        <w:pStyle w:val="SingleTxtGC"/>
        <w:numPr>
          <w:ilvl w:val="0"/>
          <w:numId w:val="18"/>
        </w:numPr>
      </w:pPr>
      <w:r>
        <w:rPr>
          <w:rFonts w:hint="eastAsia"/>
          <w:lang w:val="zh-CN"/>
        </w:rPr>
        <w:t>通过并实施了哪些非机构照料战略和计划，包括基线、指标、目标、基准、时限和充足的预算拨款。这些战略和计划的可持续性如何，在何种程度上纳入了立足人权处理残疾事务的办法，确保无人因残疾被迫生活在或返回任何类型的机构，充分和有意义地让残疾人通过其代表组织参与制订和执行这些战略和计划；</w:t>
      </w:r>
    </w:p>
    <w:p w:rsidR="00B71117" w:rsidRDefault="00B71117" w:rsidP="00844477">
      <w:pPr>
        <w:pStyle w:val="SingleTxtGC"/>
        <w:numPr>
          <w:ilvl w:val="0"/>
          <w:numId w:val="18"/>
        </w:numPr>
      </w:pPr>
      <w:r>
        <w:rPr>
          <w:rFonts w:hint="eastAsia"/>
          <w:lang w:val="zh-CN"/>
        </w:rPr>
        <w:t>采取何种步骤，在长期住宿照料机构的工作人员开始提供社区服务前对其进行重新培训；</w:t>
      </w:r>
    </w:p>
    <w:p w:rsidR="00B71117" w:rsidRDefault="00B71117" w:rsidP="00844477">
      <w:pPr>
        <w:pStyle w:val="SingleTxtGC"/>
        <w:numPr>
          <w:ilvl w:val="0"/>
          <w:numId w:val="18"/>
        </w:numPr>
      </w:pPr>
      <w:r>
        <w:rPr>
          <w:rFonts w:hint="eastAsia"/>
          <w:lang w:val="zh-CN"/>
        </w:rPr>
        <w:t>提供数据说明做出何种努力及采取何种步骤，转向非机构化居住和护理及个性化的个人社会保障和支助，按性别和年龄等标准分列。残疾人无论居住地点如何，在何种程度上认为自己有足够的能力做出自我选择，从而可以掌控就日常生活做出的重要选择。</w:t>
      </w:r>
    </w:p>
    <w:p w:rsidR="00B71117" w:rsidRDefault="00B71117" w:rsidP="00490B1A">
      <w:pPr>
        <w:pStyle w:val="H1GC"/>
      </w:pPr>
      <w:bookmarkStart w:id="20" w:name="_Toc456693425"/>
      <w:r>
        <w:rPr>
          <w:lang w:val="zh-CN"/>
        </w:rPr>
        <w:tab/>
      </w:r>
      <w:r>
        <w:rPr>
          <w:lang w:val="zh-CN"/>
        </w:rPr>
        <w:tab/>
      </w:r>
      <w:r>
        <w:rPr>
          <w:rFonts w:hint="eastAsia"/>
          <w:lang w:val="zh-CN"/>
        </w:rPr>
        <w:t>个人行动能力</w:t>
      </w:r>
      <w:r>
        <w:rPr>
          <w:lang w:val="zh-CN"/>
        </w:rPr>
        <w:t>(</w:t>
      </w:r>
      <w:r>
        <w:rPr>
          <w:lang w:val="zh-CN"/>
        </w:rPr>
        <w:t>第</w:t>
      </w:r>
      <w:r>
        <w:rPr>
          <w:rFonts w:hint="eastAsia"/>
          <w:lang w:val="zh-CN"/>
        </w:rPr>
        <w:t>二十条</w:t>
      </w:r>
      <w:r>
        <w:rPr>
          <w:rFonts w:hint="eastAsia"/>
          <w:lang w:val="zh-CN"/>
        </w:rPr>
        <w:t>)</w:t>
      </w:r>
      <w:bookmarkEnd w:id="20"/>
    </w:p>
    <w:p w:rsidR="00B71117" w:rsidRDefault="00B71117" w:rsidP="00B71117">
      <w:pPr>
        <w:pStyle w:val="SingleTxtGC"/>
      </w:pPr>
      <w:r>
        <w:rPr>
          <w:lang w:val="zh-CN"/>
        </w:rPr>
        <w:t xml:space="preserve">22.  </w:t>
      </w:r>
      <w:r>
        <w:rPr>
          <w:rFonts w:hint="eastAsia"/>
          <w:lang w:val="zh-CN"/>
        </w:rPr>
        <w:t>缔约国应提供下列有关资料：</w:t>
      </w:r>
    </w:p>
    <w:p w:rsidR="00B71117" w:rsidRDefault="00B71117" w:rsidP="00844477">
      <w:pPr>
        <w:pStyle w:val="SingleTxtGC"/>
        <w:numPr>
          <w:ilvl w:val="0"/>
          <w:numId w:val="19"/>
        </w:numPr>
      </w:pPr>
      <w:r>
        <w:rPr>
          <w:rFonts w:hint="eastAsia"/>
          <w:lang w:val="zh-CN"/>
        </w:rPr>
        <w:t>采取何种措施，包括通过公共采购，确保残疾人能够获得必要的个人助行器具、用品和其他辅助技术以及各种形式的现场协助和中介，价格适宜、质量合格、基于通用设计并适应个性化的需要，而且能提高残疾人的自主能力；</w:t>
      </w:r>
    </w:p>
    <w:p w:rsidR="00B71117" w:rsidRDefault="00B71117" w:rsidP="00844477">
      <w:pPr>
        <w:pStyle w:val="SingleTxtGC"/>
        <w:numPr>
          <w:ilvl w:val="0"/>
          <w:numId w:val="19"/>
        </w:numPr>
      </w:pPr>
      <w:r>
        <w:rPr>
          <w:rFonts w:hint="eastAsia"/>
          <w:lang w:val="zh-CN"/>
        </w:rPr>
        <w:t>采取何种措施，鼓励研究、开发、设计和生产助行器具、用品和其他辅助技术的机构考虑残疾人行动能力的各个方面；</w:t>
      </w:r>
    </w:p>
    <w:p w:rsidR="00B71117" w:rsidRDefault="00B71117" w:rsidP="00844477">
      <w:pPr>
        <w:pStyle w:val="SingleTxtGC"/>
        <w:numPr>
          <w:ilvl w:val="0"/>
          <w:numId w:val="19"/>
        </w:numPr>
      </w:pPr>
      <w:r>
        <w:rPr>
          <w:rFonts w:hint="eastAsia"/>
          <w:lang w:val="zh-CN"/>
        </w:rPr>
        <w:t>采取何种措施，向残疾人</w:t>
      </w:r>
      <w:r>
        <w:rPr>
          <w:rFonts w:hint="eastAsia"/>
          <w:lang w:val="zh-CN"/>
        </w:rPr>
        <w:t>(</w:t>
      </w:r>
      <w:r>
        <w:rPr>
          <w:rFonts w:hint="eastAsia"/>
          <w:lang w:val="zh-CN"/>
        </w:rPr>
        <w:t>包括儿童</w:t>
      </w:r>
      <w:r>
        <w:rPr>
          <w:rFonts w:hint="eastAsia"/>
          <w:lang w:val="zh-CN"/>
        </w:rPr>
        <w:t>)</w:t>
      </w:r>
      <w:r>
        <w:rPr>
          <w:rFonts w:hint="eastAsia"/>
          <w:lang w:val="zh-CN"/>
        </w:rPr>
        <w:t>和专业人员提供关于行动能力的技能培训；</w:t>
      </w:r>
    </w:p>
    <w:p w:rsidR="00B71117" w:rsidRDefault="00B71117" w:rsidP="00844477">
      <w:pPr>
        <w:pStyle w:val="SingleTxtGC"/>
        <w:numPr>
          <w:ilvl w:val="0"/>
          <w:numId w:val="19"/>
        </w:numPr>
      </w:pPr>
      <w:r>
        <w:rPr>
          <w:rFonts w:hint="eastAsia"/>
          <w:lang w:val="zh-CN"/>
        </w:rPr>
        <w:t>支持残疾人获得助行器具、用品和其他辅助技术，使其有能力自发和独立行动的资金在公共预算中所占百分比。</w:t>
      </w:r>
    </w:p>
    <w:p w:rsidR="00B71117" w:rsidRDefault="00B71117" w:rsidP="004F6B14">
      <w:pPr>
        <w:pStyle w:val="H1GC"/>
      </w:pPr>
      <w:bookmarkStart w:id="21" w:name="_Toc456693426"/>
      <w:r>
        <w:rPr>
          <w:lang w:val="zh-CN"/>
        </w:rPr>
        <w:tab/>
      </w:r>
      <w:r>
        <w:rPr>
          <w:lang w:val="zh-CN"/>
        </w:rPr>
        <w:tab/>
      </w:r>
      <w:r>
        <w:rPr>
          <w:rFonts w:hint="eastAsia"/>
          <w:lang w:val="zh-CN"/>
        </w:rPr>
        <w:t>表达意见的自由和获得信息的机会</w:t>
      </w:r>
      <w:r>
        <w:rPr>
          <w:lang w:val="zh-CN"/>
        </w:rPr>
        <w:t>(</w:t>
      </w:r>
      <w:r>
        <w:rPr>
          <w:lang w:val="zh-CN"/>
        </w:rPr>
        <w:t>第</w:t>
      </w:r>
      <w:r>
        <w:rPr>
          <w:rFonts w:hint="eastAsia"/>
          <w:lang w:val="zh-CN"/>
        </w:rPr>
        <w:t>二十一条</w:t>
      </w:r>
      <w:r>
        <w:rPr>
          <w:rFonts w:hint="eastAsia"/>
          <w:lang w:val="zh-CN"/>
        </w:rPr>
        <w:t>)</w:t>
      </w:r>
      <w:bookmarkEnd w:id="21"/>
    </w:p>
    <w:p w:rsidR="00B71117" w:rsidRDefault="00B71117" w:rsidP="00B71117">
      <w:pPr>
        <w:pStyle w:val="SingleTxtGC"/>
      </w:pPr>
      <w:r>
        <w:rPr>
          <w:lang w:val="zh-CN"/>
        </w:rPr>
        <w:t xml:space="preserve">23.  </w:t>
      </w:r>
      <w:r>
        <w:rPr>
          <w:rFonts w:hint="eastAsia"/>
          <w:lang w:val="zh-CN"/>
        </w:rPr>
        <w:t>缔约国应提供下列有关资料：</w:t>
      </w:r>
    </w:p>
    <w:p w:rsidR="00B71117" w:rsidRDefault="00B71117" w:rsidP="00844477">
      <w:pPr>
        <w:pStyle w:val="SingleTxtGC"/>
        <w:numPr>
          <w:ilvl w:val="0"/>
          <w:numId w:val="20"/>
        </w:numPr>
      </w:pPr>
      <w:r>
        <w:rPr>
          <w:rFonts w:hint="eastAsia"/>
          <w:lang w:val="zh-CN"/>
        </w:rPr>
        <w:t>采取何种立法措施和其他措施，确保残疾人能够在与其他人平等的基础上，通过自行选择的一切交流形式，行使自由表达意见的权利；</w:t>
      </w:r>
    </w:p>
    <w:p w:rsidR="00B71117" w:rsidRDefault="00B71117" w:rsidP="00844477">
      <w:pPr>
        <w:pStyle w:val="SingleTxtGC"/>
        <w:numPr>
          <w:ilvl w:val="0"/>
          <w:numId w:val="20"/>
        </w:numPr>
      </w:pPr>
      <w:r>
        <w:rPr>
          <w:rFonts w:hint="eastAsia"/>
          <w:lang w:val="zh-CN"/>
        </w:rPr>
        <w:t>采取何种立法措施和其他措施，确保以无障碍模式和适合不同类别残障的技术，及时向残疾人提供公共信息，不另收费；</w:t>
      </w:r>
    </w:p>
    <w:p w:rsidR="00B71117" w:rsidRDefault="00B71117" w:rsidP="00844477">
      <w:pPr>
        <w:pStyle w:val="SingleTxtGC"/>
        <w:numPr>
          <w:ilvl w:val="0"/>
          <w:numId w:val="20"/>
        </w:numPr>
      </w:pPr>
      <w:r>
        <w:rPr>
          <w:rFonts w:hint="eastAsia"/>
          <w:lang w:val="zh-CN"/>
        </w:rPr>
        <w:t>采取何种立法措施和其他措施，确保向公众提供服务的私营实体和提供信息的媒体，包括通过互联网提供服务和信息的私营实体和媒体，以无障碍形式和模式为所有残疾人提供信息和服务，包括确保使用和遵守最新的“网络无障碍倡议”的标准；</w:t>
      </w:r>
    </w:p>
    <w:p w:rsidR="00B71117" w:rsidRDefault="00B71117" w:rsidP="00844477">
      <w:pPr>
        <w:pStyle w:val="SingleTxtGC"/>
        <w:numPr>
          <w:ilvl w:val="0"/>
          <w:numId w:val="20"/>
        </w:numPr>
      </w:pPr>
      <w:r>
        <w:rPr>
          <w:rFonts w:hint="eastAsia"/>
          <w:lang w:val="zh-CN"/>
        </w:rPr>
        <w:t>采取何种措施，承认手语为官方语言；还采取何种措施，包括预算拨款，推广手语学习，提供合格的手语翻译，促进在所有场所，特别是在教育、工作场所和社区环境中使用手语；</w:t>
      </w:r>
    </w:p>
    <w:p w:rsidR="00B71117" w:rsidRDefault="00B71117" w:rsidP="00844477">
      <w:pPr>
        <w:pStyle w:val="SingleTxtGC"/>
        <w:numPr>
          <w:ilvl w:val="0"/>
          <w:numId w:val="20"/>
        </w:numPr>
      </w:pPr>
      <w:r>
        <w:rPr>
          <w:rFonts w:hint="eastAsia"/>
          <w:lang w:val="zh-CN"/>
        </w:rPr>
        <w:t>遵守最新的《网页内容无障碍导则》的公共网站所占百分比；</w:t>
      </w:r>
    </w:p>
    <w:p w:rsidR="00B71117" w:rsidRDefault="00B71117" w:rsidP="00844477">
      <w:pPr>
        <w:pStyle w:val="SingleTxtGC"/>
        <w:numPr>
          <w:ilvl w:val="0"/>
          <w:numId w:val="20"/>
        </w:numPr>
      </w:pPr>
      <w:r>
        <w:rPr>
          <w:rFonts w:hint="eastAsia"/>
          <w:lang w:val="zh-CN"/>
        </w:rPr>
        <w:t>公共电视频道、私营频道和网络平台中配备字幕</w:t>
      </w:r>
      <w:r>
        <w:rPr>
          <w:lang w:val="zh-CN"/>
        </w:rPr>
        <w:t>/</w:t>
      </w:r>
      <w:r>
        <w:rPr>
          <w:rFonts w:hint="eastAsia"/>
          <w:lang w:val="zh-CN"/>
        </w:rPr>
        <w:t>文字说明</w:t>
      </w:r>
      <w:r>
        <w:rPr>
          <w:lang w:val="zh-CN"/>
        </w:rPr>
        <w:t>/</w:t>
      </w:r>
      <w:r>
        <w:rPr>
          <w:rFonts w:hint="eastAsia"/>
          <w:lang w:val="zh-CN"/>
        </w:rPr>
        <w:t>高质量手语翻译</w:t>
      </w:r>
      <w:r>
        <w:rPr>
          <w:lang w:val="zh-CN"/>
        </w:rPr>
        <w:t>/</w:t>
      </w:r>
      <w:r>
        <w:rPr>
          <w:rFonts w:hint="eastAsia"/>
          <w:lang w:val="zh-CN"/>
        </w:rPr>
        <w:t>高质量音频说明的首次</w:t>
      </w:r>
      <w:r>
        <w:rPr>
          <w:rFonts w:hint="eastAsia"/>
          <w:lang w:val="zh-CN"/>
        </w:rPr>
        <w:t>(</w:t>
      </w:r>
      <w:r>
        <w:rPr>
          <w:rFonts w:hint="eastAsia"/>
          <w:lang w:val="zh-CN"/>
        </w:rPr>
        <w:t>实时</w:t>
      </w:r>
      <w:r>
        <w:rPr>
          <w:rFonts w:hint="eastAsia"/>
          <w:lang w:val="zh-CN"/>
        </w:rPr>
        <w:t>)</w:t>
      </w:r>
      <w:r>
        <w:rPr>
          <w:rFonts w:hint="eastAsia"/>
          <w:lang w:val="zh-CN"/>
        </w:rPr>
        <w:t>广播</w:t>
      </w:r>
      <w:r>
        <w:rPr>
          <w:rFonts w:hint="eastAsia"/>
          <w:lang w:val="zh-CN"/>
        </w:rPr>
        <w:t>(</w:t>
      </w:r>
      <w:r>
        <w:rPr>
          <w:rFonts w:hint="eastAsia"/>
          <w:lang w:val="zh-CN"/>
        </w:rPr>
        <w:t>时数</w:t>
      </w:r>
      <w:r>
        <w:rPr>
          <w:rFonts w:hint="eastAsia"/>
          <w:lang w:val="zh-CN"/>
        </w:rPr>
        <w:t>)</w:t>
      </w:r>
      <w:r>
        <w:rPr>
          <w:rFonts w:hint="eastAsia"/>
          <w:lang w:val="zh-CN"/>
        </w:rPr>
        <w:t>和重播</w:t>
      </w:r>
      <w:r>
        <w:rPr>
          <w:rFonts w:hint="eastAsia"/>
          <w:lang w:val="zh-CN"/>
        </w:rPr>
        <w:t>(</w:t>
      </w:r>
      <w:r>
        <w:rPr>
          <w:rFonts w:hint="eastAsia"/>
          <w:lang w:val="zh-CN"/>
        </w:rPr>
        <w:t>时数</w:t>
      </w:r>
      <w:r>
        <w:rPr>
          <w:rFonts w:hint="eastAsia"/>
          <w:lang w:val="zh-CN"/>
        </w:rPr>
        <w:t>)</w:t>
      </w:r>
      <w:r>
        <w:rPr>
          <w:rFonts w:hint="eastAsia"/>
          <w:lang w:val="zh-CN"/>
        </w:rPr>
        <w:t>所占百分比。</w:t>
      </w:r>
    </w:p>
    <w:p w:rsidR="009F1423" w:rsidRDefault="009F1423">
      <w:pPr>
        <w:tabs>
          <w:tab w:val="clear" w:pos="431"/>
        </w:tabs>
        <w:overflowPunct/>
        <w:adjustRightInd/>
        <w:snapToGrid/>
        <w:spacing w:line="240" w:lineRule="auto"/>
        <w:jc w:val="left"/>
        <w:rPr>
          <w:rFonts w:eastAsia="黑体"/>
          <w:sz w:val="24"/>
          <w:szCs w:val="24"/>
          <w:lang w:val="zh-CN"/>
        </w:rPr>
      </w:pPr>
      <w:bookmarkStart w:id="22" w:name="_Toc456693427"/>
      <w:r>
        <w:rPr>
          <w:lang w:val="zh-CN"/>
        </w:rPr>
        <w:br w:type="page"/>
      </w:r>
    </w:p>
    <w:p w:rsidR="00B71117" w:rsidRDefault="00B71117" w:rsidP="004F6B14">
      <w:pPr>
        <w:pStyle w:val="H1GC"/>
      </w:pPr>
      <w:r>
        <w:rPr>
          <w:lang w:val="zh-CN"/>
        </w:rPr>
        <w:tab/>
      </w:r>
      <w:r>
        <w:rPr>
          <w:lang w:val="zh-CN"/>
        </w:rPr>
        <w:tab/>
      </w:r>
      <w:r>
        <w:rPr>
          <w:rFonts w:hint="eastAsia"/>
          <w:lang w:val="zh-CN"/>
        </w:rPr>
        <w:t>尊重隐私</w:t>
      </w:r>
      <w:r>
        <w:rPr>
          <w:lang w:val="zh-CN"/>
        </w:rPr>
        <w:t>(</w:t>
      </w:r>
      <w:r>
        <w:rPr>
          <w:lang w:val="zh-CN"/>
        </w:rPr>
        <w:t>第</w:t>
      </w:r>
      <w:r>
        <w:rPr>
          <w:rFonts w:hint="eastAsia"/>
          <w:lang w:val="zh-CN"/>
        </w:rPr>
        <w:t>二十二条</w:t>
      </w:r>
      <w:r>
        <w:rPr>
          <w:rFonts w:hint="eastAsia"/>
          <w:lang w:val="zh-CN"/>
        </w:rPr>
        <w:t>)</w:t>
      </w:r>
      <w:bookmarkEnd w:id="22"/>
    </w:p>
    <w:p w:rsidR="00B71117" w:rsidRDefault="00B71117" w:rsidP="00B71117">
      <w:pPr>
        <w:pStyle w:val="SingleTxtGC"/>
      </w:pPr>
      <w:r>
        <w:rPr>
          <w:lang w:val="zh-CN"/>
        </w:rPr>
        <w:t xml:space="preserve">24.  </w:t>
      </w:r>
      <w:r>
        <w:rPr>
          <w:rFonts w:hint="eastAsia"/>
          <w:lang w:val="zh-CN"/>
        </w:rPr>
        <w:t>缔约国应提供下列有关资料：</w:t>
      </w:r>
    </w:p>
    <w:p w:rsidR="00B71117" w:rsidRDefault="00B71117" w:rsidP="00844477">
      <w:pPr>
        <w:pStyle w:val="SingleTxtGC"/>
        <w:numPr>
          <w:ilvl w:val="0"/>
          <w:numId w:val="21"/>
        </w:numPr>
      </w:pPr>
      <w:r>
        <w:rPr>
          <w:rFonts w:hint="eastAsia"/>
          <w:lang w:val="zh-CN"/>
        </w:rPr>
        <w:t>采取何种措施，保护所有残疾人在与其他人平等的基础上，隐私得到尊重，有权享有家庭生活、通信、荣誉和名誉，无论残疾状况、性别、年龄或居住地点或居住安排如何；</w:t>
      </w:r>
    </w:p>
    <w:p w:rsidR="00B71117" w:rsidRDefault="00B71117" w:rsidP="00844477">
      <w:pPr>
        <w:pStyle w:val="SingleTxtGC"/>
        <w:numPr>
          <w:ilvl w:val="0"/>
          <w:numId w:val="21"/>
        </w:numPr>
      </w:pPr>
      <w:r>
        <w:rPr>
          <w:rFonts w:hint="eastAsia"/>
          <w:lang w:val="zh-CN"/>
        </w:rPr>
        <w:t>采取何种措施，在发生任意和</w:t>
      </w:r>
      <w:r>
        <w:rPr>
          <w:rFonts w:hint="eastAsia"/>
          <w:lang w:val="zh-CN"/>
        </w:rPr>
        <w:t>/</w:t>
      </w:r>
      <w:r>
        <w:rPr>
          <w:rFonts w:hint="eastAsia"/>
          <w:lang w:val="zh-CN"/>
        </w:rPr>
        <w:t>或非法干涉残疾人隐私权的时候提供适当的、便于使用的申诉机制和程序，在侵犯隐私权的情况下提供有效的、便于使用的补救办法；</w:t>
      </w:r>
    </w:p>
    <w:p w:rsidR="00B71117" w:rsidRDefault="00B71117" w:rsidP="00844477">
      <w:pPr>
        <w:pStyle w:val="SingleTxtGC"/>
        <w:numPr>
          <w:ilvl w:val="0"/>
          <w:numId w:val="21"/>
        </w:numPr>
      </w:pPr>
      <w:r>
        <w:rPr>
          <w:rFonts w:hint="eastAsia"/>
          <w:lang w:val="zh-CN"/>
        </w:rPr>
        <w:t>采取何种措施，确保服务提供者、专业照料人员和其他任何为残疾人提供支助者，了解残疾人享有私人生活和家庭生活的权利，并经过适当培训，以避免出现任意干涉行为，确保符合道德行为守则；</w:t>
      </w:r>
    </w:p>
    <w:p w:rsidR="00B71117" w:rsidRDefault="00B71117" w:rsidP="00844477">
      <w:pPr>
        <w:pStyle w:val="SingleTxtGC"/>
        <w:numPr>
          <w:ilvl w:val="0"/>
          <w:numId w:val="21"/>
        </w:numPr>
      </w:pPr>
      <w:r>
        <w:rPr>
          <w:rFonts w:hint="eastAsia"/>
          <w:lang w:val="zh-CN"/>
        </w:rPr>
        <w:t>采取何种措施，保护个人数据隐私、数字化数据库和残疾人的记录免受非法和任意干涉，包括医疗记录和与康复有关的信息，无论居住地点如何。</w:t>
      </w:r>
    </w:p>
    <w:p w:rsidR="00B71117" w:rsidRDefault="00B71117" w:rsidP="00ED1146">
      <w:pPr>
        <w:pStyle w:val="H1GC"/>
      </w:pPr>
      <w:bookmarkStart w:id="23" w:name="_Toc456693428"/>
      <w:r>
        <w:rPr>
          <w:lang w:val="zh-CN"/>
        </w:rPr>
        <w:tab/>
      </w:r>
      <w:r>
        <w:rPr>
          <w:lang w:val="zh-CN"/>
        </w:rPr>
        <w:tab/>
      </w:r>
      <w:r>
        <w:rPr>
          <w:rFonts w:hint="eastAsia"/>
          <w:lang w:val="zh-CN"/>
        </w:rPr>
        <w:t>尊重家居和家庭</w:t>
      </w:r>
      <w:r>
        <w:rPr>
          <w:lang w:val="zh-CN"/>
        </w:rPr>
        <w:t>(</w:t>
      </w:r>
      <w:r>
        <w:rPr>
          <w:lang w:val="zh-CN"/>
        </w:rPr>
        <w:t>第</w:t>
      </w:r>
      <w:r>
        <w:rPr>
          <w:rFonts w:hint="eastAsia"/>
          <w:lang w:val="zh-CN"/>
        </w:rPr>
        <w:t>二十三条</w:t>
      </w:r>
      <w:r>
        <w:rPr>
          <w:rFonts w:hint="eastAsia"/>
          <w:lang w:val="zh-CN"/>
        </w:rPr>
        <w:t>)</w:t>
      </w:r>
      <w:bookmarkEnd w:id="23"/>
    </w:p>
    <w:p w:rsidR="00B71117" w:rsidRDefault="00B71117" w:rsidP="00B71117">
      <w:pPr>
        <w:pStyle w:val="SingleTxtGC"/>
      </w:pPr>
      <w:r>
        <w:rPr>
          <w:lang w:val="zh-CN"/>
        </w:rPr>
        <w:t xml:space="preserve">25.  </w:t>
      </w:r>
      <w:r>
        <w:rPr>
          <w:rFonts w:hint="eastAsia"/>
          <w:lang w:val="zh-CN"/>
        </w:rPr>
        <w:t>缔约国应提供下列有关资料：</w:t>
      </w:r>
    </w:p>
    <w:p w:rsidR="00B71117" w:rsidRDefault="00B71117" w:rsidP="00844477">
      <w:pPr>
        <w:pStyle w:val="SingleTxtGC"/>
        <w:numPr>
          <w:ilvl w:val="0"/>
          <w:numId w:val="22"/>
        </w:numPr>
      </w:pPr>
      <w:r>
        <w:rPr>
          <w:rFonts w:hint="eastAsia"/>
          <w:lang w:val="zh-CN"/>
        </w:rPr>
        <w:t>采取何种立法措施和其他措施，确保所有残疾人不受歧视地、在与其他人平等的基础上，根据其自由表示的充分同意，行使有关婚姻、家庭、养育子女和个人关系的权利；</w:t>
      </w:r>
    </w:p>
    <w:p w:rsidR="00B71117" w:rsidRDefault="00B71117" w:rsidP="00844477">
      <w:pPr>
        <w:pStyle w:val="SingleTxtGC"/>
        <w:numPr>
          <w:ilvl w:val="0"/>
          <w:numId w:val="22"/>
        </w:numPr>
      </w:pPr>
      <w:r>
        <w:rPr>
          <w:rFonts w:hint="eastAsia"/>
          <w:lang w:val="zh-CN"/>
        </w:rPr>
        <w:t>采取何种措施，确保所有适婚年龄的残疾人有权在与其他人平等的基础上、根据双方自由表示的充分同意结婚和建立家庭；</w:t>
      </w:r>
    </w:p>
    <w:p w:rsidR="00B71117" w:rsidRDefault="00B71117" w:rsidP="00844477">
      <w:pPr>
        <w:pStyle w:val="SingleTxtGC"/>
        <w:numPr>
          <w:ilvl w:val="0"/>
          <w:numId w:val="22"/>
        </w:numPr>
      </w:pPr>
      <w:r>
        <w:rPr>
          <w:rFonts w:hint="eastAsia"/>
          <w:lang w:val="zh-CN"/>
        </w:rPr>
        <w:t>采取何种措施，确保以无障碍模式为残疾人提供性健康和生殖健康服务的信息，并尊重他们的隐私；还采取何种措施，确保残疾人能够有效获得性健康和生殖健康信息，接受适合其性别和年龄的教育和服务，以及这些措施是否包括提供必要支助，帮助残疾人行使与尊重家庭、计划生育、辅助生育，收养或领养方案有关的权利。采取何种措施，确保定期就上述事项向保健人员、其他专业人员及为残疾人提供支持者开展适当的培训和宣传；</w:t>
      </w:r>
    </w:p>
    <w:p w:rsidR="00B71117" w:rsidRDefault="00B71117" w:rsidP="00844477">
      <w:pPr>
        <w:pStyle w:val="SingleTxtGC"/>
        <w:numPr>
          <w:ilvl w:val="0"/>
          <w:numId w:val="22"/>
        </w:numPr>
      </w:pPr>
      <w:r>
        <w:rPr>
          <w:rFonts w:hint="eastAsia"/>
          <w:lang w:val="zh-CN"/>
        </w:rPr>
        <w:t>采取何种措施，包括禁止强迫和非自愿绝育和堕胎，保障残疾人</w:t>
      </w:r>
      <w:r>
        <w:rPr>
          <w:rFonts w:hint="eastAsia"/>
          <w:lang w:val="zh-CN"/>
        </w:rPr>
        <w:t>(</w:t>
      </w:r>
      <w:r>
        <w:rPr>
          <w:rFonts w:hint="eastAsia"/>
          <w:lang w:val="zh-CN"/>
        </w:rPr>
        <w:t>包括残疾儿童</w:t>
      </w:r>
      <w:r>
        <w:rPr>
          <w:rFonts w:hint="eastAsia"/>
          <w:lang w:val="zh-CN"/>
        </w:rPr>
        <w:t>)</w:t>
      </w:r>
      <w:r>
        <w:rPr>
          <w:rFonts w:hint="eastAsia"/>
          <w:lang w:val="zh-CN"/>
        </w:rPr>
        <w:t>保留生育力的权利，特别是残疾妇女和女童，以及仍然受监护或由他人替代做决定的残疾人；</w:t>
      </w:r>
    </w:p>
    <w:p w:rsidR="00B71117" w:rsidRDefault="00B71117" w:rsidP="00844477">
      <w:pPr>
        <w:pStyle w:val="SingleTxtGC"/>
        <w:numPr>
          <w:ilvl w:val="0"/>
          <w:numId w:val="22"/>
        </w:numPr>
      </w:pPr>
      <w:r>
        <w:rPr>
          <w:rFonts w:hint="eastAsia"/>
          <w:lang w:val="zh-CN"/>
        </w:rPr>
        <w:t>采取何种措施，确保残疾人在与其他人平等的基础上就监护、领养儿童或类似制度行使自己的权利和责任，在任何情况下均应以儿童的最佳利益为重；</w:t>
      </w:r>
    </w:p>
    <w:p w:rsidR="00B71117" w:rsidRDefault="00B71117" w:rsidP="00844477">
      <w:pPr>
        <w:pStyle w:val="SingleTxtGC"/>
        <w:numPr>
          <w:ilvl w:val="0"/>
          <w:numId w:val="22"/>
        </w:numPr>
      </w:pPr>
      <w:r>
        <w:rPr>
          <w:rFonts w:hint="eastAsia"/>
          <w:lang w:val="zh-CN"/>
        </w:rPr>
        <w:t>采取何种措施，确保应残疾父母的要求在履行育儿责任方面提供适当支助，包括无障碍和包容性的社区支助；</w:t>
      </w:r>
    </w:p>
    <w:p w:rsidR="00B71117" w:rsidRDefault="00B71117" w:rsidP="00844477">
      <w:pPr>
        <w:pStyle w:val="SingleTxtGC"/>
        <w:numPr>
          <w:ilvl w:val="0"/>
          <w:numId w:val="22"/>
        </w:numPr>
      </w:pPr>
      <w:r>
        <w:rPr>
          <w:rFonts w:hint="eastAsia"/>
          <w:lang w:val="zh-CN"/>
        </w:rPr>
        <w:t>采取何种措施，为残疾儿童的父母和家庭提供各种家内、住宿和高质量的社区支助服务，防止隐藏、遗弃、忽视或隔离残疾儿童；</w:t>
      </w:r>
    </w:p>
    <w:p w:rsidR="00B71117" w:rsidRDefault="00B71117" w:rsidP="00844477">
      <w:pPr>
        <w:pStyle w:val="SingleTxtGC"/>
        <w:numPr>
          <w:ilvl w:val="0"/>
          <w:numId w:val="22"/>
        </w:numPr>
      </w:pPr>
      <w:r>
        <w:rPr>
          <w:rFonts w:hint="eastAsia"/>
          <w:lang w:val="zh-CN"/>
        </w:rPr>
        <w:t>采取何种措施，确保没有儿童因为儿童或父母一方或双方的残疾而与父母分离；</w:t>
      </w:r>
    </w:p>
    <w:p w:rsidR="00B71117" w:rsidRDefault="00B71117" w:rsidP="00844477">
      <w:pPr>
        <w:pStyle w:val="SingleTxtGC"/>
        <w:numPr>
          <w:ilvl w:val="0"/>
          <w:numId w:val="22"/>
        </w:numPr>
      </w:pPr>
      <w:r>
        <w:rPr>
          <w:rFonts w:hint="eastAsia"/>
          <w:lang w:val="zh-CN"/>
        </w:rPr>
        <w:t>采取何种措施，防止在父母无力照顾的情况下将残疾儿童送入机构中，在大家庭范围内为其提供替代性照顾，或在无法提供这种照顾时，在社区内提供家庭式照顾。在何种程度上采用带有基线指标、基准和时间表的非机构化战略和方案，为残疾儿童行使其家庭生活的权利提供适当支助。</w:t>
      </w:r>
    </w:p>
    <w:p w:rsidR="00B71117" w:rsidRDefault="00B71117" w:rsidP="00FE783F">
      <w:pPr>
        <w:pStyle w:val="H1GC"/>
      </w:pPr>
      <w:bookmarkStart w:id="24" w:name="_Toc456693429"/>
      <w:r>
        <w:rPr>
          <w:lang w:val="zh-CN"/>
        </w:rPr>
        <w:tab/>
      </w:r>
      <w:r>
        <w:rPr>
          <w:lang w:val="zh-CN"/>
        </w:rPr>
        <w:tab/>
      </w:r>
      <w:r>
        <w:rPr>
          <w:rFonts w:hint="eastAsia"/>
          <w:lang w:val="zh-CN"/>
        </w:rPr>
        <w:t>教育</w:t>
      </w:r>
      <w:r>
        <w:rPr>
          <w:lang w:val="zh-CN"/>
        </w:rPr>
        <w:t>(</w:t>
      </w:r>
      <w:r>
        <w:rPr>
          <w:lang w:val="zh-CN"/>
        </w:rPr>
        <w:t>第</w:t>
      </w:r>
      <w:r>
        <w:rPr>
          <w:rFonts w:hint="eastAsia"/>
          <w:lang w:val="zh-CN"/>
        </w:rPr>
        <w:t>二十四条</w:t>
      </w:r>
      <w:r>
        <w:rPr>
          <w:rFonts w:hint="eastAsia"/>
          <w:lang w:val="zh-CN"/>
        </w:rPr>
        <w:t>)</w:t>
      </w:r>
      <w:bookmarkEnd w:id="24"/>
    </w:p>
    <w:p w:rsidR="00B71117" w:rsidRDefault="00B71117" w:rsidP="00B71117">
      <w:pPr>
        <w:pStyle w:val="SingleTxtGC"/>
      </w:pPr>
      <w:r>
        <w:rPr>
          <w:lang w:val="zh-CN"/>
        </w:rPr>
        <w:t xml:space="preserve">26.  </w:t>
      </w:r>
      <w:r>
        <w:rPr>
          <w:rFonts w:hint="eastAsia"/>
          <w:lang w:val="zh-CN"/>
        </w:rPr>
        <w:t>缔约国应提供下列有关资料：</w:t>
      </w:r>
    </w:p>
    <w:p w:rsidR="00B71117" w:rsidRDefault="00B71117" w:rsidP="00844477">
      <w:pPr>
        <w:pStyle w:val="SingleTxtGC"/>
        <w:numPr>
          <w:ilvl w:val="0"/>
          <w:numId w:val="23"/>
        </w:numPr>
      </w:pPr>
      <w:r>
        <w:rPr>
          <w:rFonts w:hint="eastAsia"/>
          <w:lang w:val="zh-CN"/>
        </w:rPr>
        <w:t>采取何种措施，确保教育法规定提供高质量的全纳教育，明确理解全纳教育，包括：所有残疾人享有接受全纳教育的可执行的实质性权利、明确规定所有学校“不得拒收”残疾人的条款和残疾人获得合理便利的权利。采取何种措施，确保在出现基于残障的教育排斥时提供有效补救；</w:t>
      </w:r>
    </w:p>
    <w:p w:rsidR="00B71117" w:rsidRDefault="00B71117" w:rsidP="00844477">
      <w:pPr>
        <w:pStyle w:val="SingleTxtGC"/>
        <w:numPr>
          <w:ilvl w:val="0"/>
          <w:numId w:val="23"/>
        </w:numPr>
      </w:pPr>
      <w:r>
        <w:rPr>
          <w:rFonts w:hint="eastAsia"/>
          <w:lang w:val="zh-CN"/>
        </w:rPr>
        <w:t>是否存在有关部委商定的积极全面的教育系统改革政策和全纳教育实施战略，并具备充足的预算拨款，以便为依照《公约》不加歧视、在机会均等的基础上实现这一战略创造必要条件。残疾人在何种程度上能够通过其代表组织有意义地参与制订、执行、监测和评价此类战略；</w:t>
      </w:r>
    </w:p>
    <w:p w:rsidR="00B71117" w:rsidRDefault="00B71117" w:rsidP="00844477">
      <w:pPr>
        <w:pStyle w:val="SingleTxtGC"/>
        <w:numPr>
          <w:ilvl w:val="0"/>
          <w:numId w:val="23"/>
        </w:numPr>
      </w:pPr>
      <w:r>
        <w:rPr>
          <w:rFonts w:hint="eastAsia"/>
          <w:lang w:val="zh-CN"/>
        </w:rPr>
        <w:t>采取何种措施，使所有残疾儿童均能进入全纳教育环境，即减少失学、在隔离学校入学或非全日就读的残疾儿童的人数；还采取何种措施，以无障碍课程、出入便利、无障碍交流手段和方式为基础，增加就读于正规学前机构、小学和中学的残疾儿童的人数；</w:t>
      </w:r>
    </w:p>
    <w:p w:rsidR="00B71117" w:rsidRDefault="00B71117" w:rsidP="00844477">
      <w:pPr>
        <w:pStyle w:val="SingleTxtGC"/>
        <w:numPr>
          <w:ilvl w:val="0"/>
          <w:numId w:val="23"/>
        </w:numPr>
      </w:pPr>
      <w:r>
        <w:rPr>
          <w:rFonts w:hint="eastAsia"/>
          <w:lang w:val="zh-CN"/>
        </w:rPr>
        <w:t>采取何种措施，确保由教育部负责执行和评估残疾人教育政策；</w:t>
      </w:r>
    </w:p>
    <w:p w:rsidR="00B71117" w:rsidRDefault="00B71117" w:rsidP="00844477">
      <w:pPr>
        <w:pStyle w:val="SingleTxtGC"/>
        <w:numPr>
          <w:ilvl w:val="0"/>
          <w:numId w:val="23"/>
        </w:numPr>
      </w:pPr>
      <w:r>
        <w:rPr>
          <w:rFonts w:hint="eastAsia"/>
          <w:lang w:val="zh-CN"/>
        </w:rPr>
        <w:t>采取何种平权措施，落实残疾人接受全纳教育的权利；</w:t>
      </w:r>
    </w:p>
    <w:p w:rsidR="00B71117" w:rsidRDefault="00B71117" w:rsidP="00844477">
      <w:pPr>
        <w:pStyle w:val="SingleTxtGC"/>
        <w:numPr>
          <w:ilvl w:val="0"/>
          <w:numId w:val="23"/>
        </w:numPr>
      </w:pPr>
      <w:r>
        <w:rPr>
          <w:rFonts w:hint="eastAsia"/>
          <w:lang w:val="zh-CN"/>
        </w:rPr>
        <w:t>对残疾人无障碍的全纳教育机构的数量和比例，包括无障碍课程、出入便利和无障碍交流手段和方式；</w:t>
      </w:r>
    </w:p>
    <w:p w:rsidR="00B71117" w:rsidRDefault="00B71117" w:rsidP="00844477">
      <w:pPr>
        <w:pStyle w:val="SingleTxtGC"/>
        <w:numPr>
          <w:ilvl w:val="0"/>
          <w:numId w:val="23"/>
        </w:numPr>
      </w:pPr>
      <w:r>
        <w:rPr>
          <w:rFonts w:hint="eastAsia"/>
          <w:lang w:val="zh-CN"/>
        </w:rPr>
        <w:t>留在隔离环境及在适当的个性化支助下由隔离环境转入普通全纳教育环境的残疾学生的数量和比例；</w:t>
      </w:r>
    </w:p>
    <w:p w:rsidR="00B71117" w:rsidRDefault="00B71117" w:rsidP="00844477">
      <w:pPr>
        <w:pStyle w:val="SingleTxtGC"/>
        <w:numPr>
          <w:ilvl w:val="0"/>
          <w:numId w:val="23"/>
        </w:numPr>
      </w:pPr>
      <w:r>
        <w:rPr>
          <w:rFonts w:hint="eastAsia"/>
          <w:lang w:val="zh-CN"/>
        </w:rPr>
        <w:t>在普通全纳教育环境中就读并完成初等教育的残疾学生人数及其在学生总数中所占比例，中等和高等教育机构中就读的残疾学生的人数及其在学生总数中所占比例。与初等、中等和高等教育中的学生总数相比，残疾学生的辍学率。接受各级教育和职业培训的残疾妇女和女童的比例；</w:t>
      </w:r>
      <w:r>
        <w:rPr>
          <w:rStyle w:val="a7"/>
          <w:rFonts w:eastAsia="宋体"/>
          <w:lang w:val="zh-CN"/>
        </w:rPr>
        <w:footnoteReference w:id="8"/>
      </w:r>
    </w:p>
    <w:p w:rsidR="00B71117" w:rsidRDefault="00B71117" w:rsidP="00844477">
      <w:pPr>
        <w:pStyle w:val="SingleTxtGC"/>
        <w:numPr>
          <w:ilvl w:val="0"/>
          <w:numId w:val="23"/>
        </w:numPr>
      </w:pPr>
      <w:r>
        <w:rPr>
          <w:rFonts w:hint="eastAsia"/>
          <w:lang w:val="zh-CN"/>
        </w:rPr>
        <w:t>能获得以下资源的学校百分比：电；教学用因特网；教学用电脑；为残疾学生提供的经调整的基础设施和材料；男女分开的基本卫生设施；基本洗手设施</w:t>
      </w:r>
      <w:r>
        <w:rPr>
          <w:lang w:val="zh-CN"/>
        </w:rPr>
        <w:t>(</w:t>
      </w:r>
      <w:r>
        <w:rPr>
          <w:rFonts w:hint="eastAsia"/>
          <w:lang w:val="zh-CN"/>
        </w:rPr>
        <w:t>按水、环境卫生和个人卫生的指标定义</w:t>
      </w:r>
      <w:r>
        <w:rPr>
          <w:lang w:val="zh-CN"/>
        </w:rPr>
        <w:t>)</w:t>
      </w:r>
      <w:r>
        <w:rPr>
          <w:rFonts w:hint="eastAsia"/>
          <w:lang w:val="zh-CN"/>
        </w:rPr>
        <w:t>；</w:t>
      </w:r>
      <w:r>
        <w:rPr>
          <w:rStyle w:val="a7"/>
          <w:rFonts w:eastAsia="宋体"/>
          <w:lang w:val="zh-CN"/>
        </w:rPr>
        <w:footnoteReference w:id="9"/>
      </w:r>
    </w:p>
    <w:p w:rsidR="00B71117" w:rsidRDefault="00B71117" w:rsidP="00844477">
      <w:pPr>
        <w:pStyle w:val="SingleTxtGC"/>
        <w:numPr>
          <w:ilvl w:val="0"/>
          <w:numId w:val="23"/>
        </w:numPr>
      </w:pPr>
      <w:r>
        <w:rPr>
          <w:rFonts w:hint="eastAsia"/>
          <w:lang w:val="zh-CN"/>
        </w:rPr>
        <w:t>采取何种措施，确保残疾人不因残疾而被排拒于普通教育系统之外，残疾儿童不因残疾而被排拒于免费义务初等教育或中等教育之外；</w:t>
      </w:r>
    </w:p>
    <w:p w:rsidR="00B71117" w:rsidRDefault="00B71117" w:rsidP="00844477">
      <w:pPr>
        <w:pStyle w:val="SingleTxtGC"/>
        <w:numPr>
          <w:ilvl w:val="0"/>
          <w:numId w:val="23"/>
        </w:numPr>
      </w:pPr>
      <w:r>
        <w:rPr>
          <w:rFonts w:hint="eastAsia"/>
          <w:lang w:val="zh-CN"/>
        </w:rPr>
        <w:t>采取何种措施停止为分配学校对残疾人进行障碍评估，及早查明残疾人需要何种支助，以便使其有效参与到普通的全纳教育环境中；</w:t>
      </w:r>
    </w:p>
    <w:p w:rsidR="00B71117" w:rsidRDefault="00B71117" w:rsidP="00844477">
      <w:pPr>
        <w:pStyle w:val="SingleTxtGC"/>
        <w:numPr>
          <w:ilvl w:val="0"/>
          <w:numId w:val="23"/>
        </w:numPr>
      </w:pPr>
      <w:r>
        <w:rPr>
          <w:rFonts w:hint="eastAsia"/>
          <w:lang w:val="zh-CN"/>
        </w:rPr>
        <w:t>采取何种措施，确保残疾人可以在自己生活的社区内，在与其他人平等的基础上，获得优质免费的学前、初等和中等全纳教育；</w:t>
      </w:r>
    </w:p>
    <w:p w:rsidR="00B71117" w:rsidRDefault="00B71117" w:rsidP="00844477">
      <w:pPr>
        <w:pStyle w:val="SingleTxtGC"/>
        <w:numPr>
          <w:ilvl w:val="0"/>
          <w:numId w:val="23"/>
        </w:numPr>
      </w:pPr>
      <w:r>
        <w:rPr>
          <w:rFonts w:hint="eastAsia"/>
          <w:lang w:val="zh-CN"/>
        </w:rPr>
        <w:t>采取何种立法措施和其他措施，确保向残疾人提供合理便利；</w:t>
      </w:r>
    </w:p>
    <w:p w:rsidR="00B71117" w:rsidRDefault="00B71117" w:rsidP="00844477">
      <w:pPr>
        <w:pStyle w:val="SingleTxtGC"/>
        <w:numPr>
          <w:ilvl w:val="0"/>
          <w:numId w:val="23"/>
        </w:numPr>
      </w:pPr>
      <w:r>
        <w:rPr>
          <w:rFonts w:hint="eastAsia"/>
          <w:lang w:val="zh-CN"/>
        </w:rPr>
        <w:t>采取何种措施，确保残疾学生有机会在普通教育体系获得所需支持，包括通过个性化的支助计划，适当考虑他们的意见、意愿和喜好，并采取措施促进残疾学生，特别是需要高度支助的残疾学生有效接受教育；</w:t>
      </w:r>
    </w:p>
    <w:p w:rsidR="00B71117" w:rsidRDefault="00B71117" w:rsidP="00844477">
      <w:pPr>
        <w:pStyle w:val="SingleTxtGC"/>
        <w:numPr>
          <w:ilvl w:val="0"/>
          <w:numId w:val="23"/>
        </w:numPr>
      </w:pPr>
      <w:r>
        <w:rPr>
          <w:rFonts w:hint="eastAsia"/>
          <w:lang w:val="zh-CN"/>
        </w:rPr>
        <w:t>采取何种措施，确保及早识别残疾人士和他们的教育和语言</w:t>
      </w:r>
      <w:r>
        <w:rPr>
          <w:rFonts w:hint="eastAsia"/>
          <w:lang w:val="zh-CN"/>
        </w:rPr>
        <w:t>/</w:t>
      </w:r>
      <w:r>
        <w:rPr>
          <w:rFonts w:hint="eastAsia"/>
          <w:lang w:val="zh-CN"/>
        </w:rPr>
        <w:t>交流需要，按照立足人权处理残疾事务的办法、以不歧视的方式采取这些措施；</w:t>
      </w:r>
    </w:p>
    <w:p w:rsidR="00B71117" w:rsidRDefault="00B71117" w:rsidP="00844477">
      <w:pPr>
        <w:pStyle w:val="SingleTxtGC"/>
        <w:numPr>
          <w:ilvl w:val="0"/>
          <w:numId w:val="23"/>
        </w:numPr>
      </w:pPr>
      <w:r>
        <w:rPr>
          <w:rFonts w:hint="eastAsia"/>
          <w:lang w:val="zh-CN"/>
        </w:rPr>
        <w:t>采取何种步骤，为学习盲文、替代文字、辅助和替代模式、各种交流手段和方式、言语技能及定向和行动技能提供便利；还采取何种步骤为残疾人之间的相互支持和指导提供便利；</w:t>
      </w:r>
    </w:p>
    <w:p w:rsidR="00B71117" w:rsidRPr="009F1423" w:rsidRDefault="00B71117" w:rsidP="00844477">
      <w:pPr>
        <w:pStyle w:val="SingleTxtGC"/>
        <w:numPr>
          <w:ilvl w:val="0"/>
          <w:numId w:val="23"/>
        </w:numPr>
        <w:rPr>
          <w:spacing w:val="-4"/>
        </w:rPr>
      </w:pPr>
      <w:r w:rsidRPr="009F1423">
        <w:rPr>
          <w:rFonts w:hint="eastAsia"/>
          <w:spacing w:val="-4"/>
          <w:lang w:val="zh-CN"/>
        </w:rPr>
        <w:t>采取何种步骤，为自幼年期学习手语和宣传聋人的语言特性提供便利；</w:t>
      </w:r>
    </w:p>
    <w:p w:rsidR="00B71117" w:rsidRDefault="00B71117" w:rsidP="00844477">
      <w:pPr>
        <w:pStyle w:val="SingleTxtGC"/>
        <w:numPr>
          <w:ilvl w:val="0"/>
          <w:numId w:val="23"/>
        </w:numPr>
      </w:pPr>
      <w:r>
        <w:rPr>
          <w:rFonts w:hint="eastAsia"/>
          <w:lang w:val="zh-CN"/>
        </w:rPr>
        <w:t>采取何种步骤，确保以最适合个人情况的语言及交流方式和手段，在最有利于发展学习和社交能力的环境中，向盲、聋或聋盲人，特别是盲、聋或聋盲儿童提供教育；</w:t>
      </w:r>
    </w:p>
    <w:p w:rsidR="00B71117" w:rsidRDefault="00B71117" w:rsidP="00844477">
      <w:pPr>
        <w:pStyle w:val="SingleTxtGC"/>
        <w:numPr>
          <w:ilvl w:val="0"/>
          <w:numId w:val="23"/>
        </w:numPr>
      </w:pPr>
      <w:r>
        <w:rPr>
          <w:rFonts w:hint="eastAsia"/>
          <w:lang w:val="zh-CN"/>
        </w:rPr>
        <w:t>采取何种措施，确保为公共和私营部门的所有教师和学校工作人员，包括学习助理和专门支助人员开展方案，支持发展全纳教育；</w:t>
      </w:r>
    </w:p>
    <w:p w:rsidR="00B71117" w:rsidRDefault="00B71117" w:rsidP="00844477">
      <w:pPr>
        <w:pStyle w:val="SingleTxtGC"/>
        <w:numPr>
          <w:ilvl w:val="0"/>
          <w:numId w:val="23"/>
        </w:numPr>
      </w:pPr>
      <w:r>
        <w:rPr>
          <w:rFonts w:hint="eastAsia"/>
          <w:lang w:val="zh-CN"/>
        </w:rPr>
        <w:t>接受全纳教育培训的普通教师和特教教师的比例；</w:t>
      </w:r>
    </w:p>
    <w:p w:rsidR="00B71117" w:rsidRDefault="00B71117" w:rsidP="00844477">
      <w:pPr>
        <w:pStyle w:val="SingleTxtGC"/>
        <w:numPr>
          <w:ilvl w:val="0"/>
          <w:numId w:val="23"/>
        </w:numPr>
      </w:pPr>
      <w:r>
        <w:rPr>
          <w:rFonts w:hint="eastAsia"/>
          <w:lang w:val="zh-CN"/>
        </w:rPr>
        <w:t>采取何种措施，包括平权措施，在普通教育系统中聘用合格的手语和</w:t>
      </w:r>
      <w:r>
        <w:rPr>
          <w:rFonts w:hint="eastAsia"/>
          <w:lang w:val="zh-CN"/>
        </w:rPr>
        <w:t>/</w:t>
      </w:r>
      <w:r>
        <w:rPr>
          <w:rFonts w:hint="eastAsia"/>
          <w:lang w:val="zh-CN"/>
        </w:rPr>
        <w:t>或盲文教师，包括残疾教师；</w:t>
      </w:r>
    </w:p>
    <w:p w:rsidR="00B71117" w:rsidRDefault="00B71117" w:rsidP="00844477">
      <w:pPr>
        <w:pStyle w:val="SingleTxtGC"/>
        <w:numPr>
          <w:ilvl w:val="0"/>
          <w:numId w:val="23"/>
        </w:numPr>
      </w:pPr>
      <w:r>
        <w:rPr>
          <w:rFonts w:hint="eastAsia"/>
          <w:lang w:val="zh-CN"/>
        </w:rPr>
        <w:t>采取何种立法措施和政策措施，包括提供预算拨款和合理便利，确保残疾人能够不受歧视、在与其他人平等的基础上，有效获得普通高等教育、职业培训、成人教育和终生学习的机会。</w:t>
      </w:r>
    </w:p>
    <w:p w:rsidR="00B71117" w:rsidRDefault="00B71117" w:rsidP="00B91A4B">
      <w:pPr>
        <w:pStyle w:val="H1GC"/>
      </w:pPr>
      <w:bookmarkStart w:id="25" w:name="_Toc456693430"/>
      <w:r>
        <w:rPr>
          <w:lang w:val="zh-CN"/>
        </w:rPr>
        <w:tab/>
      </w:r>
      <w:r>
        <w:rPr>
          <w:lang w:val="zh-CN"/>
        </w:rPr>
        <w:tab/>
      </w:r>
      <w:r>
        <w:rPr>
          <w:rFonts w:hint="eastAsia"/>
          <w:lang w:val="zh-CN"/>
        </w:rPr>
        <w:t>健康</w:t>
      </w:r>
      <w:r>
        <w:rPr>
          <w:lang w:val="zh-CN"/>
        </w:rPr>
        <w:t>(</w:t>
      </w:r>
      <w:r>
        <w:rPr>
          <w:lang w:val="zh-CN"/>
        </w:rPr>
        <w:t>第</w:t>
      </w:r>
      <w:r>
        <w:rPr>
          <w:rFonts w:hint="eastAsia"/>
          <w:lang w:val="zh-CN"/>
        </w:rPr>
        <w:t>二十五条</w:t>
      </w:r>
      <w:r>
        <w:rPr>
          <w:rFonts w:hint="eastAsia"/>
          <w:lang w:val="zh-CN"/>
        </w:rPr>
        <w:t>)</w:t>
      </w:r>
      <w:bookmarkEnd w:id="25"/>
    </w:p>
    <w:p w:rsidR="00B71117" w:rsidRDefault="00B71117" w:rsidP="00B71117">
      <w:pPr>
        <w:pStyle w:val="SingleTxtGC"/>
      </w:pPr>
      <w:r>
        <w:rPr>
          <w:lang w:val="zh-CN"/>
        </w:rPr>
        <w:t xml:space="preserve">27.  </w:t>
      </w:r>
      <w:r>
        <w:rPr>
          <w:rFonts w:hint="eastAsia"/>
          <w:lang w:val="zh-CN"/>
        </w:rPr>
        <w:t>缔约国应提供下列有关资料：</w:t>
      </w:r>
    </w:p>
    <w:p w:rsidR="00B71117" w:rsidRDefault="00B71117" w:rsidP="00844477">
      <w:pPr>
        <w:pStyle w:val="SingleTxtGC"/>
        <w:numPr>
          <w:ilvl w:val="0"/>
          <w:numId w:val="24"/>
        </w:numPr>
      </w:pPr>
      <w:r>
        <w:rPr>
          <w:rFonts w:hint="eastAsia"/>
          <w:lang w:val="zh-CN"/>
        </w:rPr>
        <w:t>采取何种措施，确保所有残疾人可在私人和公共环境中、在与其他人平等的基础上获得负担得起、无障碍、高质量和注重文化特点的保健服务，包括辅助性和适应性技术，包括在性健康和生殖健康及精神健康和社会心理支助领域；</w:t>
      </w:r>
    </w:p>
    <w:p w:rsidR="00B71117" w:rsidRDefault="00B71117" w:rsidP="00844477">
      <w:pPr>
        <w:pStyle w:val="SingleTxtGC"/>
        <w:numPr>
          <w:ilvl w:val="0"/>
          <w:numId w:val="24"/>
        </w:numPr>
      </w:pPr>
      <w:r>
        <w:rPr>
          <w:rFonts w:hint="eastAsia"/>
          <w:lang w:val="zh-CN"/>
        </w:rPr>
        <w:t>采取何种立法措施和其他措施，确保所有关于保健服务、干预和治疗方法的信息，以及促进健康的举措，包括公共卫生宣传运动，均承认残疾人的要求，并以各种无障碍形式和语言为残疾人提供；</w:t>
      </w:r>
    </w:p>
    <w:p w:rsidR="00B71117" w:rsidRDefault="00B71117" w:rsidP="00844477">
      <w:pPr>
        <w:pStyle w:val="SingleTxtGC"/>
        <w:numPr>
          <w:ilvl w:val="0"/>
          <w:numId w:val="24"/>
        </w:numPr>
      </w:pPr>
      <w:r>
        <w:rPr>
          <w:rFonts w:hint="eastAsia"/>
          <w:lang w:val="zh-CN"/>
        </w:rPr>
        <w:t>用于加强保健服务和设施的无障碍性的预算拨款在公共卫生预算中所占比例，按农村和城市地区分列；</w:t>
      </w:r>
    </w:p>
    <w:p w:rsidR="00B71117" w:rsidRDefault="00B71117" w:rsidP="00844477">
      <w:pPr>
        <w:pStyle w:val="SingleTxtGC"/>
        <w:numPr>
          <w:ilvl w:val="0"/>
          <w:numId w:val="24"/>
        </w:numPr>
      </w:pPr>
      <w:r>
        <w:rPr>
          <w:rFonts w:hint="eastAsia"/>
          <w:lang w:val="zh-CN"/>
        </w:rPr>
        <w:t>采取何种措施，确保提供医疗服务、酌情进行早期诊断和干预，以预防和尽量减少二级残疾的出现，特别关注儿童、妇女和老人，包括在农村地区；</w:t>
      </w:r>
    </w:p>
    <w:p w:rsidR="00B71117" w:rsidRDefault="00B71117" w:rsidP="00844477">
      <w:pPr>
        <w:pStyle w:val="SingleTxtGC"/>
        <w:numPr>
          <w:ilvl w:val="0"/>
          <w:numId w:val="24"/>
        </w:numPr>
      </w:pPr>
      <w:r>
        <w:rPr>
          <w:rFonts w:hint="eastAsia"/>
          <w:lang w:val="zh-CN"/>
        </w:rPr>
        <w:t>采取何种措施，确保所有残疾人，特别是残疾妇女和女童有机会在所在社区，包括在农村地区全面获得各种保健和康复服务；</w:t>
      </w:r>
    </w:p>
    <w:p w:rsidR="00B71117" w:rsidRDefault="00B71117" w:rsidP="00844477">
      <w:pPr>
        <w:pStyle w:val="SingleTxtGC"/>
        <w:numPr>
          <w:ilvl w:val="0"/>
          <w:numId w:val="24"/>
        </w:numPr>
      </w:pPr>
      <w:r>
        <w:rPr>
          <w:rFonts w:hint="eastAsia"/>
          <w:lang w:val="zh-CN"/>
        </w:rPr>
        <w:t>采取何种立法措施和其他措施，确保在残疾人自由知情同意的基础上，向他们提供保健服务和治疗，尤其是性健康和生殖健康服务；</w:t>
      </w:r>
    </w:p>
    <w:p w:rsidR="00B71117" w:rsidRDefault="00B71117" w:rsidP="00844477">
      <w:pPr>
        <w:pStyle w:val="SingleTxtGC"/>
        <w:numPr>
          <w:ilvl w:val="0"/>
          <w:numId w:val="24"/>
        </w:numPr>
      </w:pPr>
      <w:r>
        <w:rPr>
          <w:rFonts w:hint="eastAsia"/>
          <w:lang w:val="zh-CN"/>
        </w:rPr>
        <w:t>采取何种措施，确保在所有医疗和保健专业人员，包括社区卫生工作者的培训课程及缔约国全境公共和私营医疗保健服务的道德标准中，纳入立足人权处理残疾事务的办法和尊重残疾人的尊严、自主权和需要的内容；</w:t>
      </w:r>
    </w:p>
    <w:p w:rsidR="00B71117" w:rsidRDefault="00B71117" w:rsidP="00844477">
      <w:pPr>
        <w:pStyle w:val="SingleTxtGC"/>
        <w:numPr>
          <w:ilvl w:val="0"/>
          <w:numId w:val="24"/>
        </w:numPr>
      </w:pPr>
      <w:r>
        <w:rPr>
          <w:rFonts w:hint="eastAsia"/>
          <w:lang w:val="zh-CN"/>
        </w:rPr>
        <w:t>采取何种措施，确保在获得医疗保险、人寿保险和其他有关的保险方面防止基于残疾的歧视；</w:t>
      </w:r>
    </w:p>
    <w:p w:rsidR="00B71117" w:rsidRDefault="00B71117" w:rsidP="00844477">
      <w:pPr>
        <w:pStyle w:val="SingleTxtGC"/>
        <w:numPr>
          <w:ilvl w:val="0"/>
          <w:numId w:val="24"/>
        </w:numPr>
      </w:pPr>
      <w:r>
        <w:rPr>
          <w:rFonts w:hint="eastAsia"/>
          <w:lang w:val="zh-CN"/>
        </w:rPr>
        <w:t>采取何种措施，防止基于残疾歧视性地拒绝提供医疗保健服务。采取何种措施，确保残疾老人在获得与年龄有关的保健服务时不受歧视。采取何种措施，确保残疾妇女能够和无残疾妇女一样平等获得性健康和生殖健康信息。</w:t>
      </w:r>
      <w:bookmarkStart w:id="26" w:name="_Toc456693431"/>
    </w:p>
    <w:p w:rsidR="00571C55" w:rsidRDefault="00571C55">
      <w:pPr>
        <w:tabs>
          <w:tab w:val="clear" w:pos="431"/>
        </w:tabs>
        <w:overflowPunct/>
        <w:adjustRightInd/>
        <w:snapToGrid/>
        <w:spacing w:line="240" w:lineRule="auto"/>
        <w:jc w:val="left"/>
        <w:rPr>
          <w:rFonts w:eastAsia="黑体"/>
          <w:sz w:val="24"/>
          <w:szCs w:val="24"/>
          <w:lang w:val="zh-CN"/>
        </w:rPr>
      </w:pPr>
      <w:r>
        <w:rPr>
          <w:lang w:val="zh-CN"/>
        </w:rPr>
        <w:br w:type="page"/>
      </w:r>
    </w:p>
    <w:p w:rsidR="00B71117" w:rsidRDefault="00B71117" w:rsidP="00B91A4B">
      <w:pPr>
        <w:pStyle w:val="H1GC"/>
      </w:pPr>
      <w:r>
        <w:rPr>
          <w:lang w:val="zh-CN"/>
        </w:rPr>
        <w:tab/>
      </w:r>
      <w:r>
        <w:rPr>
          <w:lang w:val="zh-CN"/>
        </w:rPr>
        <w:tab/>
      </w:r>
      <w:r>
        <w:rPr>
          <w:rFonts w:hint="eastAsia"/>
          <w:lang w:val="zh-CN"/>
        </w:rPr>
        <w:t>适应训练和康复</w:t>
      </w:r>
      <w:r>
        <w:rPr>
          <w:lang w:val="zh-CN"/>
        </w:rPr>
        <w:t>(</w:t>
      </w:r>
      <w:r>
        <w:rPr>
          <w:lang w:val="zh-CN"/>
        </w:rPr>
        <w:t>第</w:t>
      </w:r>
      <w:r>
        <w:rPr>
          <w:rFonts w:hint="eastAsia"/>
          <w:lang w:val="zh-CN"/>
        </w:rPr>
        <w:t>二十六条</w:t>
      </w:r>
      <w:r>
        <w:rPr>
          <w:rFonts w:hint="eastAsia"/>
          <w:lang w:val="zh-CN"/>
        </w:rPr>
        <w:t>)</w:t>
      </w:r>
      <w:bookmarkEnd w:id="26"/>
    </w:p>
    <w:p w:rsidR="00B71117" w:rsidRDefault="00B71117" w:rsidP="00B71117">
      <w:pPr>
        <w:pStyle w:val="SingleTxtGC"/>
      </w:pPr>
      <w:r>
        <w:rPr>
          <w:lang w:val="zh-CN"/>
        </w:rPr>
        <w:t xml:space="preserve">28.  </w:t>
      </w:r>
      <w:r>
        <w:rPr>
          <w:rFonts w:hint="eastAsia"/>
          <w:lang w:val="zh-CN"/>
        </w:rPr>
        <w:t>缔约国应提供下列有关资料：</w:t>
      </w:r>
    </w:p>
    <w:p w:rsidR="00B71117" w:rsidRDefault="00B71117" w:rsidP="00844477">
      <w:pPr>
        <w:pStyle w:val="SingleTxtGC"/>
        <w:numPr>
          <w:ilvl w:val="0"/>
          <w:numId w:val="25"/>
        </w:numPr>
      </w:pPr>
      <w:r>
        <w:rPr>
          <w:rFonts w:hint="eastAsia"/>
          <w:lang w:val="zh-CN"/>
        </w:rPr>
        <w:t>采取何种措施，确保制订和执行的残疾人适应训练和康复服务和方案能够使残疾人实现和保持最大程度的独立性，充分发挥和维持体能、智能、社会和职业能力，充分融入和参与生活的各个方面。上述服务和方案的制订和执行在何种程度上考虑到立足人权处理残疾事务的办法；包括早期干预和多学科干预措施；纳入年龄和性别观点及残疾人之间的相互支持；负担得起而且无障碍；包括适当的辅助性和适应性技术；</w:t>
      </w:r>
    </w:p>
    <w:p w:rsidR="00B71117" w:rsidRDefault="00B71117" w:rsidP="00844477">
      <w:pPr>
        <w:pStyle w:val="SingleTxtGC"/>
        <w:numPr>
          <w:ilvl w:val="0"/>
          <w:numId w:val="25"/>
        </w:numPr>
      </w:pPr>
      <w:r>
        <w:rPr>
          <w:rFonts w:hint="eastAsia"/>
          <w:lang w:val="zh-CN"/>
        </w:rPr>
        <w:t>采取何种措施和程序，确保残疾人以无障碍、综合、跨部门和立足人权的方式参与适应训练和康复服务和方案；采取何种措施，确保方案属自愿性质，而且是与残疾人代表组织密切合作制订；</w:t>
      </w:r>
    </w:p>
    <w:p w:rsidR="00B71117" w:rsidRDefault="00B71117" w:rsidP="00844477">
      <w:pPr>
        <w:pStyle w:val="SingleTxtGC"/>
        <w:numPr>
          <w:ilvl w:val="0"/>
          <w:numId w:val="25"/>
        </w:numPr>
      </w:pPr>
      <w:r>
        <w:rPr>
          <w:rFonts w:hint="eastAsia"/>
          <w:lang w:val="zh-CN"/>
        </w:rPr>
        <w:t>采取何种措施，确保适应训练和康复服务和方案尽量在残疾人所在社区，包括农村地区就近安排。残疾人可在当地社区获得的适应训练和康复办法的数目和比例；</w:t>
      </w:r>
    </w:p>
    <w:p w:rsidR="00B71117" w:rsidRDefault="00B71117" w:rsidP="00844477">
      <w:pPr>
        <w:pStyle w:val="SingleTxtGC"/>
        <w:numPr>
          <w:ilvl w:val="0"/>
          <w:numId w:val="25"/>
        </w:numPr>
      </w:pPr>
      <w:r>
        <w:rPr>
          <w:rFonts w:hint="eastAsia"/>
          <w:lang w:val="zh-CN"/>
        </w:rPr>
        <w:t>采取何种措施，确保将立足人权处理残疾事务的办法纳入残疾人适应训练和康复方案专业人员和工作人员的培训课程和准则；</w:t>
      </w:r>
    </w:p>
    <w:p w:rsidR="00B71117" w:rsidRDefault="00B71117" w:rsidP="00844477">
      <w:pPr>
        <w:pStyle w:val="SingleTxtGC"/>
        <w:numPr>
          <w:ilvl w:val="0"/>
          <w:numId w:val="25"/>
        </w:numPr>
      </w:pPr>
      <w:r>
        <w:rPr>
          <w:rFonts w:hint="eastAsia"/>
          <w:lang w:val="zh-CN"/>
        </w:rPr>
        <w:t>采取何种措施，包括开展国际合作，促进提供为残疾人设计的与适应训练和康复有关的辅助器具、助行器具和现代技术，并促进对这些器具和技术的了解和使用；</w:t>
      </w:r>
    </w:p>
    <w:p w:rsidR="00B71117" w:rsidRDefault="00B71117" w:rsidP="00844477">
      <w:pPr>
        <w:pStyle w:val="SingleTxtGC"/>
        <w:numPr>
          <w:ilvl w:val="0"/>
          <w:numId w:val="25"/>
        </w:numPr>
      </w:pPr>
      <w:r>
        <w:rPr>
          <w:rFonts w:hint="eastAsia"/>
          <w:lang w:val="zh-CN"/>
        </w:rPr>
        <w:t>认为康复举措跨部门而且质量过关的残疾人的数量和比例。</w:t>
      </w:r>
    </w:p>
    <w:p w:rsidR="00B71117" w:rsidRDefault="00B71117" w:rsidP="00B91A4B">
      <w:pPr>
        <w:pStyle w:val="H1GC"/>
      </w:pPr>
      <w:bookmarkStart w:id="27" w:name="_Toc456693432"/>
      <w:r>
        <w:rPr>
          <w:lang w:val="zh-CN"/>
        </w:rPr>
        <w:tab/>
      </w:r>
      <w:r>
        <w:rPr>
          <w:lang w:val="zh-CN"/>
        </w:rPr>
        <w:tab/>
      </w:r>
      <w:r>
        <w:rPr>
          <w:rFonts w:hint="eastAsia"/>
          <w:lang w:val="zh-CN"/>
        </w:rPr>
        <w:t>工作和就业</w:t>
      </w:r>
      <w:r>
        <w:rPr>
          <w:lang w:val="zh-CN"/>
        </w:rPr>
        <w:t>(</w:t>
      </w:r>
      <w:r>
        <w:rPr>
          <w:lang w:val="zh-CN"/>
        </w:rPr>
        <w:t>第</w:t>
      </w:r>
      <w:r>
        <w:rPr>
          <w:rFonts w:hint="eastAsia"/>
          <w:lang w:val="zh-CN"/>
        </w:rPr>
        <w:t>二十七条</w:t>
      </w:r>
      <w:r>
        <w:rPr>
          <w:rFonts w:hint="eastAsia"/>
          <w:lang w:val="zh-CN"/>
        </w:rPr>
        <w:t>)</w:t>
      </w:r>
      <w:bookmarkEnd w:id="27"/>
    </w:p>
    <w:p w:rsidR="00B71117" w:rsidRDefault="00B71117" w:rsidP="00B71117">
      <w:pPr>
        <w:pStyle w:val="SingleTxtGC"/>
      </w:pPr>
      <w:r>
        <w:rPr>
          <w:lang w:val="zh-CN"/>
        </w:rPr>
        <w:t xml:space="preserve">29.  </w:t>
      </w:r>
      <w:r>
        <w:rPr>
          <w:rFonts w:hint="eastAsia"/>
          <w:lang w:val="zh-CN"/>
        </w:rPr>
        <w:t>缔约国应提供下列有关资料：</w:t>
      </w:r>
    </w:p>
    <w:p w:rsidR="00B71117" w:rsidRDefault="00B71117" w:rsidP="00844477">
      <w:pPr>
        <w:pStyle w:val="SingleTxtGC"/>
        <w:numPr>
          <w:ilvl w:val="0"/>
          <w:numId w:val="26"/>
        </w:numPr>
      </w:pPr>
      <w:r>
        <w:rPr>
          <w:rFonts w:hint="eastAsia"/>
          <w:lang w:val="zh-CN"/>
        </w:rPr>
        <w:t>采取何种措施，包括平权措施，在法律和实践中承认并确保残疾人在与其他人平等的基础上，行使在开放、具有包容性和对残疾人不构成障碍的工作环境中自由选择或接受工作的权利，特别是在劳动力市场自由选择工作的权利；</w:t>
      </w:r>
    </w:p>
    <w:p w:rsidR="00B71117" w:rsidRDefault="00B71117" w:rsidP="00844477">
      <w:pPr>
        <w:pStyle w:val="SingleTxtGC"/>
        <w:numPr>
          <w:ilvl w:val="0"/>
          <w:numId w:val="26"/>
        </w:numPr>
      </w:pPr>
      <w:r>
        <w:rPr>
          <w:rFonts w:hint="eastAsia"/>
          <w:lang w:val="zh-CN"/>
        </w:rPr>
        <w:t>残疾人在何种程度上通过其代表组织积极参与制订和执行促进残疾人进入开放的劳动力市场的政策和方案；</w:t>
      </w:r>
    </w:p>
    <w:p w:rsidR="00B71117" w:rsidRDefault="00B71117" w:rsidP="00844477">
      <w:pPr>
        <w:pStyle w:val="SingleTxtGC"/>
        <w:numPr>
          <w:ilvl w:val="0"/>
          <w:numId w:val="26"/>
        </w:numPr>
      </w:pPr>
      <w:r>
        <w:rPr>
          <w:rFonts w:hint="eastAsia"/>
          <w:lang w:val="zh-CN"/>
        </w:rPr>
        <w:t>采取何种措施，为残疾人提供福利工厂以外的工作机会，并确保依然在这种环境中工作的残疾人享有公平的工作条件，包括同值工作同等报酬；</w:t>
      </w:r>
    </w:p>
    <w:p w:rsidR="00B71117" w:rsidRDefault="00B71117" w:rsidP="00844477">
      <w:pPr>
        <w:pStyle w:val="SingleTxtGC"/>
        <w:numPr>
          <w:ilvl w:val="0"/>
          <w:numId w:val="26"/>
        </w:numPr>
      </w:pPr>
      <w:r>
        <w:rPr>
          <w:rFonts w:hint="eastAsia"/>
          <w:lang w:val="zh-CN"/>
        </w:rPr>
        <w:t>采取何种措施，确保在就业的各个阶段，包括征聘、雇用、继续就业和职业提升阶段保护残疾人，特别是残疾妇女免遭歧视，包括公共部门就业以及任何形式的自由选择的就业；还采取何种措施确认残疾人在与其他人平等的基础上享有工作权，特别是同值工作同等报酬的权利；</w:t>
      </w:r>
    </w:p>
    <w:p w:rsidR="00B71117" w:rsidRDefault="00B71117" w:rsidP="00844477">
      <w:pPr>
        <w:pStyle w:val="SingleTxtGC"/>
        <w:numPr>
          <w:ilvl w:val="0"/>
          <w:numId w:val="26"/>
        </w:numPr>
      </w:pPr>
      <w:r>
        <w:rPr>
          <w:rFonts w:hint="eastAsia"/>
          <w:lang w:val="zh-CN"/>
        </w:rPr>
        <w:t>采取何种措施，确保残疾人，尤其是残疾妇女享有平等、公平和良好的工作条件，包括机会均等和同值工作同等报酬，安全和健康的工作环境，包括不受搔扰和享有申诉的权利；</w:t>
      </w:r>
    </w:p>
    <w:p w:rsidR="00B71117" w:rsidRDefault="00B71117" w:rsidP="00844477">
      <w:pPr>
        <w:pStyle w:val="SingleTxtGC"/>
        <w:numPr>
          <w:ilvl w:val="0"/>
          <w:numId w:val="26"/>
        </w:numPr>
      </w:pPr>
      <w:r>
        <w:rPr>
          <w:rFonts w:hint="eastAsia"/>
          <w:lang w:val="zh-CN"/>
        </w:rPr>
        <w:t>制订了何种机制和程序，帮助残疾人解决所有在就业和工作条件方面的歧视。关于申诉数目及申诉结果的统计数据；</w:t>
      </w:r>
    </w:p>
    <w:p w:rsidR="00B71117" w:rsidRDefault="00B71117" w:rsidP="00844477">
      <w:pPr>
        <w:pStyle w:val="SingleTxtGC"/>
        <w:numPr>
          <w:ilvl w:val="0"/>
          <w:numId w:val="26"/>
        </w:numPr>
      </w:pPr>
      <w:r>
        <w:rPr>
          <w:rFonts w:hint="eastAsia"/>
          <w:lang w:val="zh-CN"/>
        </w:rPr>
        <w:t>采取何种措施，确保残疾人能够在与其他人平等的基础上行使劳动权和工会权；</w:t>
      </w:r>
    </w:p>
    <w:p w:rsidR="00B71117" w:rsidRDefault="00B71117" w:rsidP="00844477">
      <w:pPr>
        <w:pStyle w:val="SingleTxtGC"/>
        <w:numPr>
          <w:ilvl w:val="0"/>
          <w:numId w:val="26"/>
        </w:numPr>
      </w:pPr>
      <w:r>
        <w:rPr>
          <w:rFonts w:hint="eastAsia"/>
          <w:lang w:val="zh-CN"/>
        </w:rPr>
        <w:t>采取何种立法、预算、行政和其他措施，确保残疾人能够切实参加一般技术和职业指导方案，获得职业介绍服务、职业培训和进修培训；</w:t>
      </w:r>
    </w:p>
    <w:p w:rsidR="00B71117" w:rsidRDefault="00B71117" w:rsidP="00844477">
      <w:pPr>
        <w:pStyle w:val="SingleTxtGC"/>
        <w:numPr>
          <w:ilvl w:val="0"/>
          <w:numId w:val="26"/>
        </w:numPr>
      </w:pPr>
      <w:r>
        <w:rPr>
          <w:rFonts w:hint="eastAsia"/>
          <w:lang w:val="zh-CN"/>
        </w:rPr>
        <w:t>采取何种措施，在开放的劳动力市场上促进残疾人，尤其是残疾妇女的就业机会和职业提升机会，协助残疾人寻找、获得、保持和恢复工作；采取何种措施，促使因私有化、裁员及公共和私营企业的经济结构调整失业的残疾人再就业，以及这些措施的影响；</w:t>
      </w:r>
    </w:p>
    <w:p w:rsidR="00B71117" w:rsidRDefault="00B71117" w:rsidP="00844477">
      <w:pPr>
        <w:pStyle w:val="SingleTxtGC"/>
        <w:numPr>
          <w:ilvl w:val="0"/>
          <w:numId w:val="26"/>
        </w:numPr>
      </w:pPr>
      <w:r>
        <w:rPr>
          <w:rFonts w:hint="eastAsia"/>
          <w:lang w:val="zh-CN"/>
        </w:rPr>
        <w:t>采取何种措施，鼓励自营和自谋职业方案，以促进创业；</w:t>
      </w:r>
    </w:p>
    <w:p w:rsidR="00B71117" w:rsidRDefault="00B71117" w:rsidP="00844477">
      <w:pPr>
        <w:pStyle w:val="SingleTxtGC"/>
        <w:numPr>
          <w:ilvl w:val="0"/>
          <w:numId w:val="26"/>
        </w:numPr>
      </w:pPr>
      <w:r>
        <w:rPr>
          <w:rFonts w:hint="eastAsia"/>
          <w:lang w:val="zh-CN"/>
        </w:rPr>
        <w:t>残疾人在公共部门就业情况的数据，按性别分列；</w:t>
      </w:r>
    </w:p>
    <w:p w:rsidR="00B71117" w:rsidRPr="008654E2" w:rsidRDefault="00B71117" w:rsidP="00844477">
      <w:pPr>
        <w:pStyle w:val="SingleTxtGC"/>
        <w:numPr>
          <w:ilvl w:val="0"/>
          <w:numId w:val="26"/>
        </w:numPr>
        <w:rPr>
          <w:spacing w:val="-4"/>
        </w:rPr>
      </w:pPr>
      <w:r w:rsidRPr="008654E2">
        <w:rPr>
          <w:rFonts w:hint="eastAsia"/>
          <w:spacing w:val="-4"/>
          <w:lang w:val="zh-CN"/>
        </w:rPr>
        <w:t>为促进残疾人在私营部门就业采取的措施，包括平权措施所产生的影响；</w:t>
      </w:r>
    </w:p>
    <w:p w:rsidR="00B71117" w:rsidRPr="00DA6C03" w:rsidRDefault="00B71117" w:rsidP="00844477">
      <w:pPr>
        <w:pStyle w:val="SingleTxtGC"/>
        <w:numPr>
          <w:ilvl w:val="0"/>
          <w:numId w:val="26"/>
        </w:numPr>
        <w:rPr>
          <w:spacing w:val="4"/>
        </w:rPr>
      </w:pPr>
      <w:r>
        <w:rPr>
          <w:rFonts w:hint="eastAsia"/>
          <w:lang w:val="zh-CN"/>
        </w:rPr>
        <w:t>采取何种措施，确保在工作场所为残疾人提供合理便利，为无残疾的</w:t>
      </w:r>
      <w:r w:rsidRPr="00DA6C03">
        <w:rPr>
          <w:rFonts w:hint="eastAsia"/>
          <w:spacing w:val="4"/>
          <w:lang w:val="zh-CN"/>
        </w:rPr>
        <w:t>雇主和雇员提供关于合理便利的定期培训，对拒绝提供合理便利的情况进行制裁；</w:t>
      </w:r>
    </w:p>
    <w:p w:rsidR="00B71117" w:rsidRDefault="00B71117" w:rsidP="00844477">
      <w:pPr>
        <w:pStyle w:val="SingleTxtGC"/>
        <w:numPr>
          <w:ilvl w:val="0"/>
          <w:numId w:val="26"/>
        </w:numPr>
      </w:pPr>
      <w:r>
        <w:rPr>
          <w:rFonts w:hint="eastAsia"/>
          <w:lang w:val="zh-CN"/>
        </w:rPr>
        <w:t>采取何种措施，确保残疾人，包括在就业期间致残者可获得职业和专业康复服务、保留工作和恢复工作方案；</w:t>
      </w:r>
    </w:p>
    <w:p w:rsidR="00B71117" w:rsidRDefault="00B71117" w:rsidP="00844477">
      <w:pPr>
        <w:pStyle w:val="SingleTxtGC"/>
        <w:numPr>
          <w:ilvl w:val="0"/>
          <w:numId w:val="26"/>
        </w:numPr>
      </w:pPr>
      <w:r>
        <w:rPr>
          <w:rFonts w:hint="eastAsia"/>
          <w:lang w:val="zh-CN"/>
        </w:rPr>
        <w:t>残疾人经济活动人口相对于经济活动总人口，在公共和私营部门中就业的统计数据，按性别分列；与无残疾男子和妇女的就业率相比，按性别、工作类型和其他相关因素分列；</w:t>
      </w:r>
    </w:p>
    <w:p w:rsidR="00B71117" w:rsidRDefault="00B71117" w:rsidP="00844477">
      <w:pPr>
        <w:pStyle w:val="SingleTxtGC"/>
        <w:numPr>
          <w:ilvl w:val="0"/>
          <w:numId w:val="26"/>
        </w:numPr>
      </w:pPr>
      <w:r>
        <w:rPr>
          <w:rFonts w:hint="eastAsia"/>
          <w:lang w:val="zh-CN"/>
        </w:rPr>
        <w:t>男女雇员的平均时薪，按职业、年龄组和残疾人分列；</w:t>
      </w:r>
      <w:r>
        <w:rPr>
          <w:rStyle w:val="a7"/>
          <w:rFonts w:eastAsia="宋体"/>
          <w:lang w:val="zh-CN"/>
        </w:rPr>
        <w:footnoteReference w:id="10"/>
      </w:r>
    </w:p>
    <w:p w:rsidR="00B71117" w:rsidRDefault="00B71117" w:rsidP="00844477">
      <w:pPr>
        <w:pStyle w:val="SingleTxtGC"/>
        <w:numPr>
          <w:ilvl w:val="0"/>
          <w:numId w:val="26"/>
        </w:numPr>
      </w:pPr>
      <w:r>
        <w:rPr>
          <w:rFonts w:hint="eastAsia"/>
          <w:lang w:val="zh-CN"/>
        </w:rPr>
        <w:t>失业率，按性别、年龄组和残疾人分列；</w:t>
      </w:r>
      <w:r>
        <w:rPr>
          <w:rStyle w:val="a7"/>
          <w:rFonts w:eastAsia="宋体"/>
          <w:lang w:val="zh-CN"/>
        </w:rPr>
        <w:footnoteReference w:id="11"/>
      </w:r>
    </w:p>
    <w:p w:rsidR="00B71117" w:rsidRDefault="00B71117" w:rsidP="00844477">
      <w:pPr>
        <w:pStyle w:val="SingleTxtGC"/>
        <w:numPr>
          <w:ilvl w:val="0"/>
          <w:numId w:val="26"/>
        </w:numPr>
      </w:pPr>
      <w:r>
        <w:rPr>
          <w:rFonts w:hint="eastAsia"/>
          <w:lang w:val="zh-CN"/>
        </w:rPr>
        <w:t>采取何种措施，包括宣传活动、监测和申诉机制，确保残疾人不遭受强迫劳动、剥削和奴役制。</w:t>
      </w:r>
    </w:p>
    <w:p w:rsidR="00B71117" w:rsidRDefault="00B71117" w:rsidP="00CC1634">
      <w:pPr>
        <w:pStyle w:val="H1GC"/>
      </w:pPr>
      <w:bookmarkStart w:id="28" w:name="_Toc456693433"/>
      <w:r>
        <w:rPr>
          <w:lang w:val="zh-CN"/>
        </w:rPr>
        <w:tab/>
      </w:r>
      <w:r>
        <w:rPr>
          <w:lang w:val="zh-CN"/>
        </w:rPr>
        <w:tab/>
      </w:r>
      <w:r>
        <w:rPr>
          <w:rFonts w:hint="eastAsia"/>
          <w:lang w:val="zh-CN"/>
        </w:rPr>
        <w:t>适足的生活水平和社会保障</w:t>
      </w:r>
      <w:r>
        <w:rPr>
          <w:lang w:val="zh-CN"/>
        </w:rPr>
        <w:t>(</w:t>
      </w:r>
      <w:r>
        <w:rPr>
          <w:lang w:val="zh-CN"/>
        </w:rPr>
        <w:t>第</w:t>
      </w:r>
      <w:r>
        <w:rPr>
          <w:rFonts w:hint="eastAsia"/>
          <w:lang w:val="zh-CN"/>
        </w:rPr>
        <w:t>二十八条</w:t>
      </w:r>
      <w:r>
        <w:rPr>
          <w:rFonts w:hint="eastAsia"/>
          <w:lang w:val="zh-CN"/>
        </w:rPr>
        <w:t>)</w:t>
      </w:r>
      <w:bookmarkEnd w:id="28"/>
    </w:p>
    <w:p w:rsidR="00B71117" w:rsidRDefault="00B71117" w:rsidP="00B71117">
      <w:pPr>
        <w:pStyle w:val="SingleTxtGC"/>
      </w:pPr>
      <w:r>
        <w:rPr>
          <w:lang w:val="zh-CN"/>
        </w:rPr>
        <w:t xml:space="preserve">30.  </w:t>
      </w:r>
      <w:r>
        <w:rPr>
          <w:rFonts w:hint="eastAsia"/>
          <w:lang w:val="zh-CN"/>
        </w:rPr>
        <w:t>缔约国应提供下列有关资料：</w:t>
      </w:r>
    </w:p>
    <w:p w:rsidR="00B71117" w:rsidRDefault="00B71117" w:rsidP="00844477">
      <w:pPr>
        <w:pStyle w:val="SingleTxtGC"/>
        <w:numPr>
          <w:ilvl w:val="0"/>
          <w:numId w:val="27"/>
        </w:numPr>
      </w:pPr>
      <w:r>
        <w:rPr>
          <w:rFonts w:hint="eastAsia"/>
          <w:lang w:val="zh-CN"/>
        </w:rPr>
        <w:t>采取何种措施，确保残疾人，特别是残疾妇女和儿童，均能在与其他人平等的基础上获得适当的无障碍和负担得起的主流社会方案和服务，包括适足的食物、衣物和住房；</w:t>
      </w:r>
    </w:p>
    <w:p w:rsidR="00B71117" w:rsidRDefault="00B71117" w:rsidP="00844477">
      <w:pPr>
        <w:pStyle w:val="SingleTxtGC"/>
        <w:numPr>
          <w:ilvl w:val="0"/>
          <w:numId w:val="27"/>
        </w:numPr>
      </w:pPr>
      <w:r>
        <w:rPr>
          <w:rFonts w:hint="eastAsia"/>
          <w:lang w:val="zh-CN"/>
        </w:rPr>
        <w:t>实行何种保障措施，确保在金融危机时期采取的措施不会对残疾人，尤其是残疾妇女、儿童和老年人及低收入家庭的残疾人产生不利和歧视性影响，也不会影响他们获得主流社会方案和残疾人专项社会方案的能力；</w:t>
      </w:r>
    </w:p>
    <w:p w:rsidR="00B71117" w:rsidRDefault="00B71117" w:rsidP="00844477">
      <w:pPr>
        <w:pStyle w:val="SingleTxtGC"/>
        <w:numPr>
          <w:ilvl w:val="0"/>
          <w:numId w:val="27"/>
        </w:numPr>
      </w:pPr>
      <w:r>
        <w:rPr>
          <w:rFonts w:hint="eastAsia"/>
          <w:lang w:val="zh-CN"/>
        </w:rPr>
        <w:t>采取何种措施，确保主流社会方案和残疾人专项社会方案中的资格标准和支助水平都符合立足人权的办法，考虑到残疾人面临的障碍，以及与残疾有关的额外费用；</w:t>
      </w:r>
    </w:p>
    <w:p w:rsidR="00B71117" w:rsidRDefault="00B71117" w:rsidP="00844477">
      <w:pPr>
        <w:pStyle w:val="SingleTxtGC"/>
        <w:numPr>
          <w:ilvl w:val="0"/>
          <w:numId w:val="27"/>
        </w:numPr>
      </w:pPr>
      <w:r>
        <w:rPr>
          <w:rFonts w:hint="eastAsia"/>
          <w:lang w:val="zh-CN"/>
        </w:rPr>
        <w:t>制订何种法律措施或政策措施或规章，确保向残疾人直接给付其应得的财务权利和拨款；</w:t>
      </w:r>
    </w:p>
    <w:p w:rsidR="00B71117" w:rsidRDefault="00B71117" w:rsidP="00844477">
      <w:pPr>
        <w:pStyle w:val="SingleTxtGC"/>
        <w:numPr>
          <w:ilvl w:val="0"/>
          <w:numId w:val="27"/>
        </w:numPr>
      </w:pPr>
      <w:r>
        <w:rPr>
          <w:rFonts w:hint="eastAsia"/>
          <w:lang w:val="zh-CN"/>
        </w:rPr>
        <w:t>收入低于收入中位数</w:t>
      </w:r>
      <w:r>
        <w:rPr>
          <w:lang w:val="zh-CN"/>
        </w:rPr>
        <w:t>50%</w:t>
      </w:r>
      <w:r>
        <w:rPr>
          <w:rFonts w:hint="eastAsia"/>
          <w:lang w:val="zh-CN"/>
        </w:rPr>
        <w:t>的人口所占比例，按年龄组、性别和残疾人分列；</w:t>
      </w:r>
      <w:r>
        <w:rPr>
          <w:rStyle w:val="a7"/>
          <w:rFonts w:eastAsia="宋体"/>
          <w:lang w:val="zh-CN"/>
        </w:rPr>
        <w:footnoteReference w:id="12"/>
      </w:r>
    </w:p>
    <w:p w:rsidR="00B71117" w:rsidRDefault="00B71117" w:rsidP="00844477">
      <w:pPr>
        <w:pStyle w:val="SingleTxtGC"/>
        <w:numPr>
          <w:ilvl w:val="0"/>
          <w:numId w:val="27"/>
        </w:numPr>
      </w:pPr>
      <w:r>
        <w:rPr>
          <w:rFonts w:hint="eastAsia"/>
          <w:lang w:val="zh-CN"/>
        </w:rPr>
        <w:t>采取何种措施，确保残疾人充分享有</w:t>
      </w:r>
      <w:r>
        <w:rPr>
          <w:rFonts w:hint="eastAsia"/>
          <w:lang w:val="zh-CN"/>
        </w:rPr>
        <w:t>(</w:t>
      </w:r>
      <w:r>
        <w:rPr>
          <w:rFonts w:hint="eastAsia"/>
          <w:lang w:val="zh-CN"/>
        </w:rPr>
        <w:t>实际享有和获得信息</w:t>
      </w:r>
      <w:r>
        <w:rPr>
          <w:rFonts w:hint="eastAsia"/>
          <w:lang w:val="zh-CN"/>
        </w:rPr>
        <w:t>)</w:t>
      </w:r>
      <w:r>
        <w:rPr>
          <w:rFonts w:hint="eastAsia"/>
          <w:lang w:val="zh-CN"/>
        </w:rPr>
        <w:t>主流社会保障方案和残疾人专项社会保障方案。在何种范围内采取措施，加强对此类方案的了解；</w:t>
      </w:r>
    </w:p>
    <w:p w:rsidR="00B71117" w:rsidRDefault="00B71117" w:rsidP="00844477">
      <w:pPr>
        <w:pStyle w:val="SingleTxtGC"/>
        <w:numPr>
          <w:ilvl w:val="0"/>
          <w:numId w:val="27"/>
        </w:numPr>
      </w:pPr>
      <w:r>
        <w:rPr>
          <w:rFonts w:hint="eastAsia"/>
          <w:lang w:val="zh-CN"/>
        </w:rPr>
        <w:t>采取何种措施，确保在公共场所为残疾人提供完全无障碍的水和卫生设施；</w:t>
      </w:r>
    </w:p>
    <w:p w:rsidR="00B71117" w:rsidRDefault="00B71117" w:rsidP="00844477">
      <w:pPr>
        <w:pStyle w:val="SingleTxtGC"/>
        <w:numPr>
          <w:ilvl w:val="0"/>
          <w:numId w:val="27"/>
        </w:numPr>
      </w:pPr>
      <w:r>
        <w:rPr>
          <w:rFonts w:hint="eastAsia"/>
          <w:lang w:val="zh-CN"/>
        </w:rPr>
        <w:t>按照《公约》为残疾人分配的社会保障预算在社会保障总预算中所占百分比；</w:t>
      </w:r>
    </w:p>
    <w:p w:rsidR="00B71117" w:rsidRDefault="00B71117" w:rsidP="00844477">
      <w:pPr>
        <w:pStyle w:val="SingleTxtGC"/>
        <w:numPr>
          <w:ilvl w:val="0"/>
          <w:numId w:val="27"/>
        </w:numPr>
      </w:pPr>
      <w:r>
        <w:rPr>
          <w:rFonts w:hint="eastAsia"/>
          <w:lang w:val="zh-CN"/>
        </w:rPr>
        <w:t>采取何种措施，专门处理残疾问题，将残疾问题纳入社会保障最低标准办法；</w:t>
      </w:r>
    </w:p>
    <w:p w:rsidR="00B71117" w:rsidRDefault="00B71117" w:rsidP="00844477">
      <w:pPr>
        <w:pStyle w:val="SingleTxtGC"/>
        <w:numPr>
          <w:ilvl w:val="0"/>
          <w:numId w:val="27"/>
        </w:numPr>
      </w:pPr>
      <w:r>
        <w:rPr>
          <w:rFonts w:hint="eastAsia"/>
          <w:lang w:val="zh-CN"/>
        </w:rPr>
        <w:t>社会保障最低标准</w:t>
      </w:r>
      <w:r>
        <w:rPr>
          <w:lang w:val="zh-CN"/>
        </w:rPr>
        <w:t>/</w:t>
      </w:r>
      <w:r>
        <w:rPr>
          <w:rFonts w:hint="eastAsia"/>
          <w:lang w:val="zh-CN"/>
        </w:rPr>
        <w:t>社会保障体系覆盖的人口百分比，按性别分列并区分儿童、失业者、老年人、残疾人、孕妇</w:t>
      </w:r>
      <w:r>
        <w:rPr>
          <w:lang w:val="zh-CN"/>
        </w:rPr>
        <w:t>/</w:t>
      </w:r>
      <w:r>
        <w:rPr>
          <w:rFonts w:hint="eastAsia"/>
          <w:lang w:val="zh-CN"/>
        </w:rPr>
        <w:t>新生儿、工伤受害者、穷人和弱势群体；</w:t>
      </w:r>
      <w:r>
        <w:rPr>
          <w:rStyle w:val="a7"/>
          <w:rFonts w:eastAsia="宋体"/>
          <w:lang w:val="zh-CN"/>
        </w:rPr>
        <w:footnoteReference w:id="13"/>
      </w:r>
    </w:p>
    <w:p w:rsidR="00B71117" w:rsidRDefault="00B71117" w:rsidP="00844477">
      <w:pPr>
        <w:pStyle w:val="SingleTxtGC"/>
        <w:numPr>
          <w:ilvl w:val="0"/>
          <w:numId w:val="27"/>
        </w:numPr>
      </w:pPr>
      <w:r>
        <w:rPr>
          <w:rFonts w:hint="eastAsia"/>
          <w:lang w:val="zh-CN"/>
        </w:rPr>
        <w:t>采取何种措施，确保将残疾问题纳入减贫战略，包括为残疾人，尤其是残疾妇女，女童和老年人制订的专项措施；</w:t>
      </w:r>
    </w:p>
    <w:p w:rsidR="00B71117" w:rsidRDefault="00B71117" w:rsidP="00844477">
      <w:pPr>
        <w:pStyle w:val="SingleTxtGC"/>
        <w:numPr>
          <w:ilvl w:val="0"/>
          <w:numId w:val="27"/>
        </w:numPr>
      </w:pPr>
      <w:r>
        <w:rPr>
          <w:rFonts w:hint="eastAsia"/>
          <w:lang w:val="zh-CN"/>
        </w:rPr>
        <w:t>采取何种措施，确保残疾人，包括土著居民、移徙者、生活贫困者和农村地区居民等尤其受排斥者，能够获得社会保障方案，特别是适合性别和年龄特点并涵盖</w:t>
      </w:r>
      <w:r w:rsidRPr="000E5987">
        <w:rPr>
          <w:rFonts w:hint="eastAsia"/>
          <w:lang w:val="zh-CN"/>
        </w:rPr>
        <w:t>与残疾有关的额外费用的减贫方案和战略；</w:t>
      </w:r>
    </w:p>
    <w:p w:rsidR="00B71117" w:rsidRDefault="00B71117" w:rsidP="00844477">
      <w:pPr>
        <w:pStyle w:val="SingleTxtGC"/>
        <w:numPr>
          <w:ilvl w:val="0"/>
          <w:numId w:val="27"/>
        </w:numPr>
      </w:pPr>
      <w:r>
        <w:rPr>
          <w:rFonts w:hint="eastAsia"/>
          <w:lang w:val="zh-CN"/>
        </w:rPr>
        <w:t>采取何种措施并分配多少预算，确保对残疾人的援助和支助包括适当的培训、辅导、经济援助</w:t>
      </w:r>
      <w:r>
        <w:rPr>
          <w:rFonts w:hint="eastAsia"/>
          <w:lang w:val="zh-CN"/>
        </w:rPr>
        <w:t>(</w:t>
      </w:r>
      <w:r>
        <w:rPr>
          <w:rFonts w:hint="eastAsia"/>
          <w:lang w:val="zh-CN"/>
        </w:rPr>
        <w:t>包括现金和实物支持</w:t>
      </w:r>
      <w:r>
        <w:rPr>
          <w:rFonts w:hint="eastAsia"/>
          <w:lang w:val="zh-CN"/>
        </w:rPr>
        <w:t>)</w:t>
      </w:r>
      <w:r>
        <w:rPr>
          <w:rFonts w:hint="eastAsia"/>
          <w:lang w:val="zh-CN"/>
        </w:rPr>
        <w:t>和临时护理，并促进残疾人在社区中独立生活；</w:t>
      </w:r>
    </w:p>
    <w:p w:rsidR="00B71117" w:rsidRDefault="00B71117" w:rsidP="00844477">
      <w:pPr>
        <w:pStyle w:val="SingleTxtGC"/>
        <w:numPr>
          <w:ilvl w:val="0"/>
          <w:numId w:val="27"/>
        </w:numPr>
      </w:pPr>
      <w:r>
        <w:rPr>
          <w:rFonts w:hint="eastAsia"/>
          <w:lang w:val="zh-CN"/>
        </w:rPr>
        <w:t>采取何种措施，包括以符合无障碍标准和通用设计原则的方式进行采购，确保残疾人可以参加公共住房方案；</w:t>
      </w:r>
    </w:p>
    <w:p w:rsidR="00B71117" w:rsidRDefault="00B71117" w:rsidP="00844477">
      <w:pPr>
        <w:pStyle w:val="SingleTxtGC"/>
        <w:numPr>
          <w:ilvl w:val="0"/>
          <w:numId w:val="27"/>
        </w:numPr>
      </w:pPr>
      <w:r>
        <w:rPr>
          <w:rFonts w:hint="eastAsia"/>
          <w:lang w:val="zh-CN"/>
        </w:rPr>
        <w:t>采取何种措施，确保残疾人可以享受缴费和非缴费型残疾人退休福利和方案。</w:t>
      </w:r>
    </w:p>
    <w:p w:rsidR="00B71117" w:rsidRDefault="00B71117" w:rsidP="00844477">
      <w:pPr>
        <w:pStyle w:val="H1GC"/>
      </w:pPr>
      <w:bookmarkStart w:id="29" w:name="_Toc456693434"/>
      <w:r>
        <w:rPr>
          <w:lang w:val="zh-CN"/>
        </w:rPr>
        <w:tab/>
      </w:r>
      <w:r>
        <w:rPr>
          <w:lang w:val="zh-CN"/>
        </w:rPr>
        <w:tab/>
      </w:r>
      <w:r>
        <w:rPr>
          <w:rFonts w:hint="eastAsia"/>
          <w:lang w:val="zh-CN"/>
        </w:rPr>
        <w:t>参与政治和公共生活</w:t>
      </w:r>
      <w:r>
        <w:rPr>
          <w:lang w:val="zh-CN"/>
        </w:rPr>
        <w:t>(</w:t>
      </w:r>
      <w:r>
        <w:rPr>
          <w:lang w:val="zh-CN"/>
        </w:rPr>
        <w:t>第</w:t>
      </w:r>
      <w:r>
        <w:rPr>
          <w:rFonts w:hint="eastAsia"/>
          <w:lang w:val="zh-CN"/>
        </w:rPr>
        <w:t>二十九条</w:t>
      </w:r>
      <w:r>
        <w:rPr>
          <w:rFonts w:hint="eastAsia"/>
          <w:lang w:val="zh-CN"/>
        </w:rPr>
        <w:t>)</w:t>
      </w:r>
      <w:bookmarkEnd w:id="29"/>
    </w:p>
    <w:p w:rsidR="00B71117" w:rsidRDefault="00B71117" w:rsidP="00B71117">
      <w:pPr>
        <w:pStyle w:val="SingleTxtGC"/>
      </w:pPr>
      <w:r>
        <w:rPr>
          <w:lang w:val="zh-CN"/>
        </w:rPr>
        <w:t xml:space="preserve">31.  </w:t>
      </w:r>
      <w:r>
        <w:rPr>
          <w:rFonts w:hint="eastAsia"/>
          <w:lang w:val="zh-CN"/>
        </w:rPr>
        <w:t>缔约国应提供下列有关资料：</w:t>
      </w:r>
    </w:p>
    <w:p w:rsidR="00B71117" w:rsidRDefault="00B71117" w:rsidP="00844477">
      <w:pPr>
        <w:pStyle w:val="SingleTxtGC"/>
        <w:numPr>
          <w:ilvl w:val="0"/>
          <w:numId w:val="28"/>
        </w:numPr>
      </w:pPr>
      <w:r>
        <w:rPr>
          <w:rFonts w:hint="eastAsia"/>
          <w:lang w:val="zh-CN"/>
        </w:rPr>
        <w:t>认为决策包容各方并顺应民意的人口比例，按性别、年龄、残疾人和人口群体分列；</w:t>
      </w:r>
      <w:r>
        <w:rPr>
          <w:rStyle w:val="a7"/>
          <w:rFonts w:eastAsia="宋体"/>
          <w:lang w:val="zh-CN"/>
        </w:rPr>
        <w:footnoteReference w:id="14"/>
      </w:r>
    </w:p>
    <w:p w:rsidR="00B71117" w:rsidRDefault="00B71117" w:rsidP="00844477">
      <w:pPr>
        <w:pStyle w:val="SingleTxtGC"/>
        <w:numPr>
          <w:ilvl w:val="0"/>
          <w:numId w:val="28"/>
        </w:numPr>
      </w:pPr>
      <w:r>
        <w:rPr>
          <w:rFonts w:hint="eastAsia"/>
          <w:lang w:val="zh-CN"/>
        </w:rPr>
        <w:t>采取何种立法措施和其他措施，包括在法律或实践中消除对行使政治权利的任何限制，保障残疾人的政治权利，特别是社会心理或智力残疾者的政治权利；</w:t>
      </w:r>
    </w:p>
    <w:p w:rsidR="00B71117" w:rsidRDefault="00B71117" w:rsidP="00844477">
      <w:pPr>
        <w:pStyle w:val="SingleTxtGC"/>
        <w:numPr>
          <w:ilvl w:val="0"/>
          <w:numId w:val="28"/>
        </w:numPr>
      </w:pPr>
      <w:r>
        <w:rPr>
          <w:rFonts w:hint="eastAsia"/>
          <w:lang w:val="zh-CN"/>
        </w:rPr>
        <w:t>公共机构</w:t>
      </w:r>
      <w:r>
        <w:rPr>
          <w:rFonts w:hint="eastAsia"/>
          <w:lang w:val="zh-CN"/>
        </w:rPr>
        <w:t>(</w:t>
      </w:r>
      <w:r>
        <w:rPr>
          <w:rFonts w:hint="eastAsia"/>
          <w:lang w:val="zh-CN"/>
        </w:rPr>
        <w:t>国家和地方立法机构、公务制度和司法机构</w:t>
      </w:r>
      <w:r>
        <w:rPr>
          <w:rFonts w:hint="eastAsia"/>
          <w:lang w:val="zh-CN"/>
        </w:rPr>
        <w:t>)</w:t>
      </w:r>
      <w:r>
        <w:rPr>
          <w:rFonts w:hint="eastAsia"/>
          <w:lang w:val="zh-CN"/>
        </w:rPr>
        <w:t>中的任职比例，按年龄组、性别、残疾人和人口群体分列，以及相对全国分布情况的比例；</w:t>
      </w:r>
      <w:r>
        <w:rPr>
          <w:rStyle w:val="a7"/>
          <w:rFonts w:eastAsia="宋体"/>
          <w:lang w:val="zh-CN"/>
        </w:rPr>
        <w:footnoteReference w:id="15"/>
      </w:r>
    </w:p>
    <w:p w:rsidR="00B71117" w:rsidRDefault="00B71117" w:rsidP="00844477">
      <w:pPr>
        <w:pStyle w:val="SingleTxtGC"/>
        <w:numPr>
          <w:ilvl w:val="0"/>
          <w:numId w:val="28"/>
        </w:numPr>
      </w:pPr>
      <w:r>
        <w:rPr>
          <w:rFonts w:hint="eastAsia"/>
          <w:lang w:val="zh-CN"/>
        </w:rPr>
        <w:t>采取何种措施，确保所有残疾人都有权自行或在其所选人员陪伴下，并在充分尊重他们自由表达的意愿的情况下通过无记名投票表决；</w:t>
      </w:r>
    </w:p>
    <w:p w:rsidR="00B71117" w:rsidRDefault="00B71117" w:rsidP="00844477">
      <w:pPr>
        <w:pStyle w:val="SingleTxtGC"/>
        <w:numPr>
          <w:ilvl w:val="0"/>
          <w:numId w:val="28"/>
        </w:numPr>
      </w:pPr>
      <w:r>
        <w:rPr>
          <w:rFonts w:hint="eastAsia"/>
          <w:lang w:val="zh-CN"/>
        </w:rPr>
        <w:t>采取何种措施，确保投票程序、投票环境、设施和材料全面无障碍；</w:t>
      </w:r>
    </w:p>
    <w:p w:rsidR="00B71117" w:rsidRDefault="00B71117" w:rsidP="00844477">
      <w:pPr>
        <w:pStyle w:val="SingleTxtGC"/>
        <w:numPr>
          <w:ilvl w:val="0"/>
          <w:numId w:val="28"/>
        </w:numPr>
      </w:pPr>
      <w:r>
        <w:rPr>
          <w:rFonts w:hint="eastAsia"/>
          <w:lang w:val="zh-CN"/>
        </w:rPr>
        <w:t>采取何种措施，包括平权措施，使残疾人参加选举，被选举并在所有各级政府实际担任公职和履行公共职能；</w:t>
      </w:r>
    </w:p>
    <w:p w:rsidR="00B71117" w:rsidRDefault="00B71117" w:rsidP="00844477">
      <w:pPr>
        <w:pStyle w:val="SingleTxtGC"/>
        <w:numPr>
          <w:ilvl w:val="0"/>
          <w:numId w:val="28"/>
        </w:numPr>
      </w:pPr>
      <w:r>
        <w:rPr>
          <w:rFonts w:hint="eastAsia"/>
          <w:lang w:val="zh-CN"/>
        </w:rPr>
        <w:t>采取何种措施，促进和鼓励所有残疾人，特别是残疾妇女和儿童，在不受歧视和与其他人平等的基础上，在国家、区域和地方各级有意义地参与公共事务的决策过程，确保这些过程无障碍和具有包容性；</w:t>
      </w:r>
    </w:p>
    <w:p w:rsidR="00B71117" w:rsidRDefault="00B71117" w:rsidP="00844477">
      <w:pPr>
        <w:pStyle w:val="SingleTxtGC"/>
        <w:numPr>
          <w:ilvl w:val="0"/>
          <w:numId w:val="28"/>
        </w:numPr>
      </w:pPr>
      <w:r>
        <w:rPr>
          <w:rFonts w:hint="eastAsia"/>
          <w:lang w:val="zh-CN"/>
        </w:rPr>
        <w:t>采取何种措施，促进残疾人参与涉及本国公共和政治生活的非政府组织和社团，参加政党的活动和管理；</w:t>
      </w:r>
    </w:p>
    <w:p w:rsidR="00B71117" w:rsidRDefault="00B71117" w:rsidP="00844477">
      <w:pPr>
        <w:pStyle w:val="SingleTxtGC"/>
        <w:numPr>
          <w:ilvl w:val="0"/>
          <w:numId w:val="28"/>
        </w:numPr>
      </w:pPr>
      <w:r>
        <w:rPr>
          <w:rFonts w:hint="eastAsia"/>
          <w:lang w:val="zh-CN"/>
        </w:rPr>
        <w:t>为残疾人提供何种支持，在地方、区域、国家和国际各级建立和维护代表他们权益的组织。</w:t>
      </w:r>
    </w:p>
    <w:p w:rsidR="00B71117" w:rsidRDefault="00B71117" w:rsidP="00844477">
      <w:pPr>
        <w:pStyle w:val="H1GC"/>
      </w:pPr>
      <w:bookmarkStart w:id="30" w:name="_Toc456693435"/>
      <w:r>
        <w:rPr>
          <w:lang w:val="zh-CN"/>
        </w:rPr>
        <w:tab/>
      </w:r>
      <w:r>
        <w:rPr>
          <w:lang w:val="zh-CN"/>
        </w:rPr>
        <w:tab/>
      </w:r>
      <w:r>
        <w:rPr>
          <w:rFonts w:hint="eastAsia"/>
          <w:lang w:val="zh-CN"/>
        </w:rPr>
        <w:t>参与文化生活、娱乐、休闲和体育活动</w:t>
      </w:r>
      <w:r>
        <w:rPr>
          <w:lang w:val="zh-CN"/>
        </w:rPr>
        <w:t>(</w:t>
      </w:r>
      <w:r>
        <w:rPr>
          <w:lang w:val="zh-CN"/>
        </w:rPr>
        <w:t>第</w:t>
      </w:r>
      <w:r>
        <w:rPr>
          <w:rFonts w:hint="eastAsia"/>
          <w:lang w:val="zh-CN"/>
        </w:rPr>
        <w:t>三十条</w:t>
      </w:r>
      <w:r>
        <w:rPr>
          <w:rFonts w:hint="eastAsia"/>
          <w:lang w:val="zh-CN"/>
        </w:rPr>
        <w:t>)</w:t>
      </w:r>
      <w:bookmarkEnd w:id="30"/>
    </w:p>
    <w:p w:rsidR="00B71117" w:rsidRDefault="00B71117" w:rsidP="00B71117">
      <w:pPr>
        <w:pStyle w:val="SingleTxtGC"/>
      </w:pPr>
      <w:r>
        <w:rPr>
          <w:lang w:val="zh-CN"/>
        </w:rPr>
        <w:t xml:space="preserve">32.  </w:t>
      </w:r>
      <w:r>
        <w:rPr>
          <w:rFonts w:hint="eastAsia"/>
          <w:lang w:val="zh-CN"/>
        </w:rPr>
        <w:t>缔约国应提供下列有关资料：</w:t>
      </w:r>
    </w:p>
    <w:p w:rsidR="00B71117" w:rsidRDefault="00B71117" w:rsidP="00D05913">
      <w:pPr>
        <w:pStyle w:val="SingleTxtGC"/>
        <w:numPr>
          <w:ilvl w:val="0"/>
          <w:numId w:val="29"/>
        </w:numPr>
      </w:pPr>
      <w:r>
        <w:rPr>
          <w:rFonts w:hint="eastAsia"/>
          <w:lang w:val="zh-CN"/>
        </w:rPr>
        <w:t>采取何种措施，包括有条件地使用公共采购和公共资金，确保残疾人可以使用公共和私营部门的文化、休闲、旅游和体育设施及服务，为此考虑到残疾儿童；</w:t>
      </w:r>
    </w:p>
    <w:p w:rsidR="00B71117" w:rsidRDefault="00B71117" w:rsidP="00D05913">
      <w:pPr>
        <w:pStyle w:val="SingleTxtGC"/>
        <w:numPr>
          <w:ilvl w:val="0"/>
          <w:numId w:val="29"/>
        </w:numPr>
      </w:pPr>
      <w:r>
        <w:rPr>
          <w:rFonts w:hint="eastAsia"/>
          <w:lang w:val="zh-CN"/>
        </w:rPr>
        <w:t>采取何种措施，包括使用信息和通信技术，确保文化材料和内容对残疾人无障碍；</w:t>
      </w:r>
    </w:p>
    <w:p w:rsidR="00B71117" w:rsidRDefault="00B71117" w:rsidP="00D05913">
      <w:pPr>
        <w:pStyle w:val="SingleTxtGC"/>
        <w:numPr>
          <w:ilvl w:val="0"/>
          <w:numId w:val="29"/>
        </w:numPr>
      </w:pPr>
      <w:r>
        <w:rPr>
          <w:rFonts w:hint="eastAsia"/>
          <w:lang w:val="zh-CN"/>
        </w:rPr>
        <w:t>采取何种措施，确保残疾人获得以无障碍模式提供的电视节目、电影、戏剧和其他文化活动；</w:t>
      </w:r>
    </w:p>
    <w:p w:rsidR="00B71117" w:rsidRDefault="00B71117" w:rsidP="00D05913">
      <w:pPr>
        <w:pStyle w:val="SingleTxtGC"/>
        <w:numPr>
          <w:ilvl w:val="0"/>
          <w:numId w:val="29"/>
        </w:numPr>
      </w:pPr>
      <w:r>
        <w:rPr>
          <w:rFonts w:hint="eastAsia"/>
          <w:lang w:val="zh-CN"/>
        </w:rPr>
        <w:t>采取何种措施，承认和促进残疾人在与其他人平等的基础上参与文化生活的权利，包括有机会发展和利用自己的创造力、艺术和智力潜能；</w:t>
      </w:r>
    </w:p>
    <w:p w:rsidR="00B71117" w:rsidRDefault="00B71117" w:rsidP="00D05913">
      <w:pPr>
        <w:pStyle w:val="SingleTxtGC"/>
        <w:numPr>
          <w:ilvl w:val="0"/>
          <w:numId w:val="29"/>
        </w:numPr>
      </w:pPr>
      <w:r>
        <w:rPr>
          <w:rFonts w:hint="eastAsia"/>
          <w:lang w:val="zh-CN"/>
        </w:rPr>
        <w:t>采取何种措施，包括参与相关国际努力，例如《关于为盲人、视力障碍者或其他印刷品阅读障碍者获得已出版作品提供便利的马拉喀什条约》</w:t>
      </w:r>
      <w:r>
        <w:rPr>
          <w:rStyle w:val="a7"/>
          <w:rFonts w:eastAsia="宋体"/>
          <w:lang w:val="zh-CN"/>
        </w:rPr>
        <w:footnoteReference w:id="16"/>
      </w:r>
      <w:r>
        <w:rPr>
          <w:rFonts w:hint="eastAsia"/>
          <w:lang w:val="zh-CN"/>
        </w:rPr>
        <w:t>，确保知识产权法不会妨碍残疾人获得文化材料；</w:t>
      </w:r>
      <w:r>
        <w:t xml:space="preserve"> </w:t>
      </w:r>
    </w:p>
    <w:p w:rsidR="00B71117" w:rsidRDefault="00B71117" w:rsidP="00D05913">
      <w:pPr>
        <w:pStyle w:val="SingleTxtGC"/>
        <w:numPr>
          <w:ilvl w:val="0"/>
          <w:numId w:val="29"/>
        </w:numPr>
      </w:pPr>
      <w:r>
        <w:rPr>
          <w:rFonts w:hint="eastAsia"/>
          <w:lang w:val="zh-CN"/>
        </w:rPr>
        <w:t>采取何种措施，承认和支持残疾人特有的文化和语言特性，包括手语和聋文化；</w:t>
      </w:r>
    </w:p>
    <w:p w:rsidR="00B71117" w:rsidRDefault="00B71117" w:rsidP="00D05913">
      <w:pPr>
        <w:pStyle w:val="SingleTxtGC"/>
        <w:numPr>
          <w:ilvl w:val="0"/>
          <w:numId w:val="29"/>
        </w:numPr>
      </w:pPr>
      <w:r>
        <w:rPr>
          <w:rFonts w:hint="eastAsia"/>
          <w:lang w:val="zh-CN"/>
        </w:rPr>
        <w:t>采取何种措施，鼓励和促进残疾人尽可能在与其他人平等的基础上，充分地参加各级主流体育活动；</w:t>
      </w:r>
    </w:p>
    <w:p w:rsidR="00B71117" w:rsidRDefault="00B71117" w:rsidP="00D05913">
      <w:pPr>
        <w:pStyle w:val="SingleTxtGC"/>
        <w:numPr>
          <w:ilvl w:val="0"/>
          <w:numId w:val="29"/>
        </w:numPr>
      </w:pPr>
      <w:r>
        <w:rPr>
          <w:rFonts w:hint="eastAsia"/>
          <w:lang w:val="zh-CN"/>
        </w:rPr>
        <w:t>采取何种措施，确保残疾人有机会组织、发展和参加残疾人专项体育、娱乐活动，并为此鼓励在与其他人平等的基础上为残疾人提供适当的指导、训练和资源；</w:t>
      </w:r>
    </w:p>
    <w:p w:rsidR="00B71117" w:rsidRDefault="00B71117" w:rsidP="00D05913">
      <w:pPr>
        <w:pStyle w:val="SingleTxtGC"/>
        <w:numPr>
          <w:ilvl w:val="0"/>
          <w:numId w:val="29"/>
        </w:numPr>
      </w:pPr>
      <w:r>
        <w:rPr>
          <w:rFonts w:hint="eastAsia"/>
          <w:lang w:val="zh-CN"/>
        </w:rPr>
        <w:t>采取何种措施，确保残疾儿童与其他儿童一样享有平等机会参加游戏、娱乐、休闲及体育活动，包括在学校参加这类活动；</w:t>
      </w:r>
    </w:p>
    <w:p w:rsidR="00B71117" w:rsidRDefault="00B71117" w:rsidP="00D05913">
      <w:pPr>
        <w:pStyle w:val="SingleTxtGC"/>
        <w:numPr>
          <w:ilvl w:val="0"/>
          <w:numId w:val="29"/>
        </w:numPr>
      </w:pPr>
      <w:r>
        <w:rPr>
          <w:rFonts w:hint="eastAsia"/>
          <w:lang w:val="zh-CN"/>
        </w:rPr>
        <w:t>采取何种措施，确保残疾人可以获得娱乐、旅游、休闲和体育活动的组织者向公众开放或提供的服务；</w:t>
      </w:r>
    </w:p>
    <w:p w:rsidR="00B71117" w:rsidRDefault="00B71117" w:rsidP="00D05913">
      <w:pPr>
        <w:pStyle w:val="SingleTxtGC"/>
        <w:numPr>
          <w:ilvl w:val="0"/>
          <w:numId w:val="29"/>
        </w:numPr>
      </w:pPr>
      <w:r>
        <w:rPr>
          <w:rFonts w:hint="eastAsia"/>
          <w:lang w:val="zh-CN"/>
        </w:rPr>
        <w:t>分配给由残疾人组织和开发的残疾人专项体育活动的预算，在公共体育总预算中所占百分比。</w:t>
      </w:r>
    </w:p>
    <w:p w:rsidR="00B71117" w:rsidRDefault="00B71117" w:rsidP="00D05913">
      <w:pPr>
        <w:pStyle w:val="H1GC"/>
      </w:pPr>
      <w:bookmarkStart w:id="31" w:name="_Toc456693436"/>
      <w:r>
        <w:rPr>
          <w:lang w:val="zh-CN"/>
        </w:rPr>
        <w:tab/>
      </w:r>
      <w:r>
        <w:rPr>
          <w:lang w:val="zh-CN"/>
        </w:rPr>
        <w:tab/>
      </w:r>
      <w:r>
        <w:rPr>
          <w:rFonts w:hint="eastAsia"/>
          <w:lang w:val="zh-CN"/>
        </w:rPr>
        <w:t>统计和数据收集</w:t>
      </w:r>
      <w:r>
        <w:rPr>
          <w:lang w:val="zh-CN"/>
        </w:rPr>
        <w:t>(</w:t>
      </w:r>
      <w:r>
        <w:rPr>
          <w:lang w:val="zh-CN"/>
        </w:rPr>
        <w:t>第</w:t>
      </w:r>
      <w:r>
        <w:rPr>
          <w:rFonts w:hint="eastAsia"/>
          <w:lang w:val="zh-CN"/>
        </w:rPr>
        <w:t>三十一条</w:t>
      </w:r>
      <w:r>
        <w:rPr>
          <w:rFonts w:hint="eastAsia"/>
          <w:lang w:val="zh-CN"/>
        </w:rPr>
        <w:t>)</w:t>
      </w:r>
      <w:bookmarkEnd w:id="31"/>
    </w:p>
    <w:p w:rsidR="00B71117" w:rsidRDefault="00B71117" w:rsidP="00B71117">
      <w:pPr>
        <w:pStyle w:val="SingleTxtGC"/>
      </w:pPr>
      <w:r>
        <w:rPr>
          <w:lang w:val="zh-CN"/>
        </w:rPr>
        <w:t xml:space="preserve">33.  </w:t>
      </w:r>
      <w:r>
        <w:rPr>
          <w:rFonts w:hint="eastAsia"/>
          <w:lang w:val="zh-CN"/>
        </w:rPr>
        <w:t>缔约国应提供下列有关资料：</w:t>
      </w:r>
    </w:p>
    <w:p w:rsidR="00B71117" w:rsidRDefault="00B71117" w:rsidP="00734D55">
      <w:pPr>
        <w:pStyle w:val="SingleTxtGC"/>
        <w:numPr>
          <w:ilvl w:val="0"/>
          <w:numId w:val="31"/>
        </w:numPr>
      </w:pPr>
      <w:r>
        <w:rPr>
          <w:rFonts w:hint="eastAsia"/>
          <w:lang w:val="zh-CN"/>
        </w:rPr>
        <w:t>采取何种步骤，按照立足人权处理残疾事务的办法开发数据收集工具，重点放在残疾人遭受的残障之上；</w:t>
      </w:r>
    </w:p>
    <w:p w:rsidR="00B71117" w:rsidRDefault="00B71117" w:rsidP="00734D55">
      <w:pPr>
        <w:pStyle w:val="SingleTxtGC"/>
        <w:numPr>
          <w:ilvl w:val="0"/>
          <w:numId w:val="31"/>
        </w:numPr>
      </w:pPr>
      <w:r>
        <w:rPr>
          <w:rFonts w:hint="eastAsia"/>
          <w:lang w:val="zh-CN"/>
        </w:rPr>
        <w:t>采取何种步骤，在数据收集和分析中采用立足人权的指标，除其他外，尊重人权和基本自由、道德规范、法律保护、数据保护、机密性和隐私；</w:t>
      </w:r>
    </w:p>
    <w:p w:rsidR="00B71117" w:rsidRDefault="00B71117" w:rsidP="00734D55">
      <w:pPr>
        <w:pStyle w:val="SingleTxtGC"/>
        <w:numPr>
          <w:ilvl w:val="0"/>
          <w:numId w:val="31"/>
        </w:numPr>
      </w:pPr>
      <w:r>
        <w:rPr>
          <w:rFonts w:hint="eastAsia"/>
          <w:lang w:val="zh-CN"/>
        </w:rPr>
        <w:t>采取何种步骤，通过对残疾人代表组织开展能力建设等方式，确保这些组织充分和有意义地参与数据收集和研究的所有程序</w:t>
      </w:r>
      <w:r>
        <w:rPr>
          <w:rFonts w:hint="eastAsia"/>
          <w:lang w:val="zh-CN"/>
        </w:rPr>
        <w:t>(</w:t>
      </w:r>
      <w:r>
        <w:rPr>
          <w:rFonts w:hint="eastAsia"/>
          <w:lang w:val="zh-CN"/>
        </w:rPr>
        <w:t>设计</w:t>
      </w:r>
      <w:r>
        <w:rPr>
          <w:lang w:val="zh-CN"/>
        </w:rPr>
        <w:t>/</w:t>
      </w:r>
      <w:r>
        <w:rPr>
          <w:rFonts w:hint="eastAsia"/>
          <w:lang w:val="zh-CN"/>
        </w:rPr>
        <w:t>规划、执行、分析和传播</w:t>
      </w:r>
      <w:r>
        <w:rPr>
          <w:rFonts w:hint="eastAsia"/>
          <w:lang w:val="zh-CN"/>
        </w:rPr>
        <w:t>)</w:t>
      </w:r>
      <w:r>
        <w:rPr>
          <w:rFonts w:hint="eastAsia"/>
          <w:lang w:val="zh-CN"/>
        </w:rPr>
        <w:t>；</w:t>
      </w:r>
    </w:p>
    <w:p w:rsidR="00B71117" w:rsidRDefault="00B71117" w:rsidP="00734D55">
      <w:pPr>
        <w:pStyle w:val="SingleTxtGC"/>
        <w:numPr>
          <w:ilvl w:val="0"/>
          <w:numId w:val="31"/>
        </w:numPr>
      </w:pPr>
      <w:r>
        <w:rPr>
          <w:rFonts w:hint="eastAsia"/>
          <w:lang w:val="zh-CN"/>
        </w:rPr>
        <w:t>采取何种步骤，在收集残疾人数据的各实体之间建立协调一致的制度，确保数据的可靠性并缩小差异；</w:t>
      </w:r>
    </w:p>
    <w:p w:rsidR="00B71117" w:rsidRDefault="00B71117" w:rsidP="00734D55">
      <w:pPr>
        <w:pStyle w:val="SingleTxtGC"/>
        <w:numPr>
          <w:ilvl w:val="0"/>
          <w:numId w:val="31"/>
        </w:numPr>
      </w:pPr>
      <w:r>
        <w:rPr>
          <w:rFonts w:hint="eastAsia"/>
          <w:lang w:val="zh-CN"/>
        </w:rPr>
        <w:t>采取何种步骤，进一步按年龄、性别和其他相关因素分列数据，以查明和解决残疾人行使权利面临的障碍，以便制订和实施落实《公约》的政策；</w:t>
      </w:r>
    </w:p>
    <w:p w:rsidR="00B71117" w:rsidRDefault="00B71117" w:rsidP="00734D55">
      <w:pPr>
        <w:pStyle w:val="SingleTxtGC"/>
        <w:numPr>
          <w:ilvl w:val="0"/>
          <w:numId w:val="31"/>
        </w:numPr>
      </w:pPr>
      <w:r>
        <w:rPr>
          <w:rFonts w:hint="eastAsia"/>
          <w:lang w:val="zh-CN"/>
        </w:rPr>
        <w:t>采取何种步骤，确保以对残疾人无障碍的方式传播统计数据。</w:t>
      </w:r>
    </w:p>
    <w:p w:rsidR="00B71117" w:rsidRDefault="00B71117" w:rsidP="00734D55">
      <w:pPr>
        <w:pStyle w:val="H1GC"/>
      </w:pPr>
      <w:bookmarkStart w:id="32" w:name="_Toc456693437"/>
      <w:r>
        <w:rPr>
          <w:lang w:val="zh-CN"/>
        </w:rPr>
        <w:tab/>
      </w:r>
      <w:r>
        <w:rPr>
          <w:lang w:val="zh-CN"/>
        </w:rPr>
        <w:tab/>
      </w:r>
      <w:r>
        <w:rPr>
          <w:rFonts w:hint="eastAsia"/>
          <w:lang w:val="zh-CN"/>
        </w:rPr>
        <w:t>国际合作</w:t>
      </w:r>
      <w:r>
        <w:rPr>
          <w:lang w:val="zh-CN"/>
        </w:rPr>
        <w:t>(</w:t>
      </w:r>
      <w:r>
        <w:rPr>
          <w:lang w:val="zh-CN"/>
        </w:rPr>
        <w:t>第</w:t>
      </w:r>
      <w:r>
        <w:rPr>
          <w:rFonts w:hint="eastAsia"/>
          <w:lang w:val="zh-CN"/>
        </w:rPr>
        <w:t>三十二条</w:t>
      </w:r>
      <w:r>
        <w:rPr>
          <w:rFonts w:hint="eastAsia"/>
          <w:lang w:val="zh-CN"/>
        </w:rPr>
        <w:t>)</w:t>
      </w:r>
      <w:bookmarkEnd w:id="32"/>
    </w:p>
    <w:p w:rsidR="00B71117" w:rsidRDefault="00B71117" w:rsidP="00B71117">
      <w:pPr>
        <w:pStyle w:val="SingleTxtGC"/>
      </w:pPr>
      <w:r>
        <w:rPr>
          <w:lang w:val="zh-CN"/>
        </w:rPr>
        <w:t xml:space="preserve">34.  </w:t>
      </w:r>
      <w:r>
        <w:rPr>
          <w:rFonts w:hint="eastAsia"/>
          <w:lang w:val="zh-CN"/>
        </w:rPr>
        <w:t>缔约国应提供下列有关资料：</w:t>
      </w:r>
    </w:p>
    <w:p w:rsidR="00B71117" w:rsidRDefault="00B71117" w:rsidP="00F31B6C">
      <w:pPr>
        <w:pStyle w:val="SingleTxtGC"/>
        <w:numPr>
          <w:ilvl w:val="0"/>
          <w:numId w:val="33"/>
        </w:numPr>
      </w:pPr>
      <w:r>
        <w:rPr>
          <w:rFonts w:hint="eastAsia"/>
          <w:lang w:val="zh-CN"/>
        </w:rPr>
        <w:t>采取何种措施，确保落实可持续发展目标的各项政策和方案，是以立足人权处理残疾事务的方法为基础；</w:t>
      </w:r>
    </w:p>
    <w:p w:rsidR="00B71117" w:rsidRDefault="00B71117" w:rsidP="00F31B6C">
      <w:pPr>
        <w:pStyle w:val="SingleTxtGC"/>
        <w:numPr>
          <w:ilvl w:val="0"/>
          <w:numId w:val="33"/>
        </w:numPr>
      </w:pPr>
      <w:r>
        <w:rPr>
          <w:rFonts w:hint="eastAsia"/>
          <w:lang w:val="zh-CN"/>
        </w:rPr>
        <w:t>采取何种步骤，确保将残疾问题纳入国际合作开发的方案和项目，以及这些方案和项目在何种程度上考虑到性别和年龄因素；</w:t>
      </w:r>
    </w:p>
    <w:p w:rsidR="00B71117" w:rsidRDefault="00B71117" w:rsidP="00F31B6C">
      <w:pPr>
        <w:pStyle w:val="SingleTxtGC"/>
        <w:numPr>
          <w:ilvl w:val="0"/>
          <w:numId w:val="33"/>
        </w:numPr>
      </w:pPr>
      <w:r>
        <w:rPr>
          <w:rFonts w:hint="eastAsia"/>
          <w:lang w:val="zh-CN"/>
        </w:rPr>
        <w:t>采取何种步骤，建立监测和问责框架，例如后续行动和审查进程，来评估国际合作方案、项目和政策，包括旨在落实可持续发展目标的方案，对残疾人产生的影响；</w:t>
      </w:r>
    </w:p>
    <w:p w:rsidR="00B71117" w:rsidRDefault="00B71117" w:rsidP="00F31B6C">
      <w:pPr>
        <w:pStyle w:val="SingleTxtGC"/>
        <w:numPr>
          <w:ilvl w:val="0"/>
          <w:numId w:val="33"/>
        </w:numPr>
      </w:pPr>
      <w:r>
        <w:rPr>
          <w:rFonts w:hint="eastAsia"/>
          <w:lang w:val="zh-CN"/>
        </w:rPr>
        <w:t>采取何种措施，保障国际合作，包括国际发展合作，具有包容性而且对残疾人不构成障碍，完全符合立足人权处理残疾事务的办法；</w:t>
      </w:r>
    </w:p>
    <w:p w:rsidR="00B71117" w:rsidRDefault="00B71117" w:rsidP="00F31B6C">
      <w:pPr>
        <w:pStyle w:val="SingleTxtGC"/>
        <w:numPr>
          <w:ilvl w:val="0"/>
          <w:numId w:val="33"/>
        </w:numPr>
      </w:pPr>
      <w:r>
        <w:rPr>
          <w:rFonts w:hint="eastAsia"/>
          <w:lang w:val="zh-CN"/>
        </w:rPr>
        <w:t>采取何种措施，确保残疾人通过其代表组织在地方、国家、区域和全球各级有效参与制订、执行、监测和评价国际合作开发的方案和项目；</w:t>
      </w:r>
    </w:p>
    <w:p w:rsidR="00B71117" w:rsidRDefault="00B71117" w:rsidP="00F31B6C">
      <w:pPr>
        <w:pStyle w:val="SingleTxtGC"/>
        <w:numPr>
          <w:ilvl w:val="0"/>
          <w:numId w:val="33"/>
        </w:numPr>
      </w:pPr>
      <w:r>
        <w:rPr>
          <w:rFonts w:hint="eastAsia"/>
          <w:lang w:val="zh-CN"/>
        </w:rPr>
        <w:t>采取何种行动，促进和支持与国际合作和残疾事务有关的能力建设，包括在残疾人代表组织的参与下，交流和分享信息、经验、培训方案和最佳做法；</w:t>
      </w:r>
    </w:p>
    <w:p w:rsidR="00B71117" w:rsidRDefault="00B71117" w:rsidP="00F31B6C">
      <w:pPr>
        <w:pStyle w:val="SingleTxtGC"/>
        <w:numPr>
          <w:ilvl w:val="0"/>
          <w:numId w:val="33"/>
        </w:numPr>
      </w:pPr>
      <w:r>
        <w:rPr>
          <w:rFonts w:hint="eastAsia"/>
          <w:lang w:val="zh-CN"/>
        </w:rPr>
        <w:t>采取何种措施，开发和推进各种方案，交流协助残疾人的技术性专业技能和知识，包括有关无障碍技术和辅助技术的专业技能和知识，并增强这些方案的效果；</w:t>
      </w:r>
    </w:p>
    <w:p w:rsidR="00B71117" w:rsidRDefault="00B71117" w:rsidP="00F31B6C">
      <w:pPr>
        <w:pStyle w:val="SingleTxtGC"/>
        <w:numPr>
          <w:ilvl w:val="0"/>
          <w:numId w:val="33"/>
        </w:numPr>
      </w:pPr>
      <w:r>
        <w:rPr>
          <w:rFonts w:hint="eastAsia"/>
          <w:lang w:val="zh-CN"/>
        </w:rPr>
        <w:t>采取何种措施，加强向发展中国家，包括最不发达国家和小岛屿发展中国家提供的能力建设支持，大幅增加获得按收入、性别、年龄、种族、民族、移徙情况、残疾情况、地理位置和各国国情有关的其他特征分类的高质量、及时和可靠的数据。</w:t>
      </w:r>
      <w:r>
        <w:rPr>
          <w:rStyle w:val="a7"/>
          <w:rFonts w:eastAsia="宋体"/>
          <w:lang w:val="zh-CN"/>
        </w:rPr>
        <w:footnoteReference w:id="17"/>
      </w:r>
    </w:p>
    <w:p w:rsidR="00B71117" w:rsidRDefault="00B71117" w:rsidP="00F31B6C">
      <w:pPr>
        <w:pStyle w:val="H1GC"/>
      </w:pPr>
      <w:bookmarkStart w:id="33" w:name="_Toc456693438"/>
      <w:r>
        <w:rPr>
          <w:lang w:val="zh-CN"/>
        </w:rPr>
        <w:tab/>
      </w:r>
      <w:r>
        <w:rPr>
          <w:lang w:val="zh-CN"/>
        </w:rPr>
        <w:tab/>
      </w:r>
      <w:r>
        <w:rPr>
          <w:rFonts w:hint="eastAsia"/>
          <w:lang w:val="zh-CN"/>
        </w:rPr>
        <w:t>国家实施和监测</w:t>
      </w:r>
      <w:r>
        <w:rPr>
          <w:lang w:val="zh-CN"/>
        </w:rPr>
        <w:t>(</w:t>
      </w:r>
      <w:r>
        <w:rPr>
          <w:lang w:val="zh-CN"/>
        </w:rPr>
        <w:t>第</w:t>
      </w:r>
      <w:r>
        <w:rPr>
          <w:rFonts w:hint="eastAsia"/>
          <w:lang w:val="zh-CN"/>
        </w:rPr>
        <w:t>三十三条</w:t>
      </w:r>
      <w:r>
        <w:rPr>
          <w:rFonts w:hint="eastAsia"/>
          <w:lang w:val="zh-CN"/>
        </w:rPr>
        <w:t>)</w:t>
      </w:r>
      <w:bookmarkEnd w:id="33"/>
    </w:p>
    <w:p w:rsidR="00B71117" w:rsidRPr="00925851" w:rsidRDefault="00B71117" w:rsidP="00B71117">
      <w:pPr>
        <w:pStyle w:val="SingleTxtGC"/>
      </w:pPr>
      <w:r>
        <w:rPr>
          <w:lang w:val="zh-CN"/>
        </w:rPr>
        <w:t xml:space="preserve">35.  </w:t>
      </w:r>
      <w:r>
        <w:rPr>
          <w:rFonts w:hint="eastAsia"/>
          <w:lang w:val="zh-CN"/>
        </w:rPr>
        <w:t>缔约国应提供下列有关资料：</w:t>
      </w:r>
    </w:p>
    <w:p w:rsidR="00B71117" w:rsidRDefault="00B71117" w:rsidP="00F31B6C">
      <w:pPr>
        <w:pStyle w:val="SingleTxtGC"/>
        <w:numPr>
          <w:ilvl w:val="0"/>
          <w:numId w:val="35"/>
        </w:numPr>
      </w:pPr>
      <w:r>
        <w:rPr>
          <w:rFonts w:hint="eastAsia"/>
          <w:lang w:val="zh-CN"/>
        </w:rPr>
        <w:t>采取何种措施，指定一个或多个协调中心，设于适当的政府部门并拥有足够的权力，确保将残疾问题纳入所有政策和方案；哪些部门被指定为协调中心；</w:t>
      </w:r>
    </w:p>
    <w:p w:rsidR="00B71117" w:rsidRDefault="00B71117" w:rsidP="00F31B6C">
      <w:pPr>
        <w:pStyle w:val="SingleTxtGC"/>
        <w:numPr>
          <w:ilvl w:val="0"/>
          <w:numId w:val="35"/>
        </w:numPr>
      </w:pPr>
      <w:r>
        <w:rPr>
          <w:rFonts w:hint="eastAsia"/>
          <w:lang w:val="zh-CN"/>
        </w:rPr>
        <w:t>采取何种措施，适当考虑在政府内部设立或指定一个协调机制，以便利在不同部门和不同级别采取有关行动；哪些部门参与了协调机制；</w:t>
      </w:r>
    </w:p>
    <w:p w:rsidR="00B71117" w:rsidRDefault="00B71117" w:rsidP="00F31B6C">
      <w:pPr>
        <w:pStyle w:val="SingleTxtGC"/>
        <w:numPr>
          <w:ilvl w:val="0"/>
          <w:numId w:val="35"/>
        </w:numPr>
      </w:pPr>
      <w:r>
        <w:rPr>
          <w:rFonts w:hint="eastAsia"/>
          <w:lang w:val="zh-CN"/>
        </w:rPr>
        <w:t>采取何种措施，确保设立和运行一个监测框架，包括一个或多个独立机制，以促进、保护和监测《公约》的实施；在何种程度上考虑到《关于增进和保护人权的国家机构的地位的原则》</w:t>
      </w:r>
      <w:r>
        <w:rPr>
          <w:rFonts w:hint="eastAsia"/>
          <w:lang w:val="zh-CN"/>
        </w:rPr>
        <w:t>(</w:t>
      </w:r>
      <w:r>
        <w:rPr>
          <w:rFonts w:hint="eastAsia"/>
          <w:lang w:val="zh-CN"/>
        </w:rPr>
        <w:t>《巴黎原则》</w:t>
      </w:r>
      <w:r>
        <w:rPr>
          <w:rFonts w:hint="eastAsia"/>
          <w:lang w:val="zh-CN"/>
        </w:rPr>
        <w:t>)</w:t>
      </w:r>
      <w:r>
        <w:rPr>
          <w:rFonts w:hint="eastAsia"/>
          <w:lang w:val="zh-CN"/>
        </w:rPr>
        <w:t>，尤其是在这些机制的独立性、自主性、人力和财政资源方面；</w:t>
      </w:r>
    </w:p>
    <w:p w:rsidR="00B71117" w:rsidRDefault="00B71117" w:rsidP="00F31B6C">
      <w:pPr>
        <w:pStyle w:val="SingleTxtGC"/>
        <w:numPr>
          <w:ilvl w:val="0"/>
          <w:numId w:val="35"/>
        </w:numPr>
      </w:pPr>
      <w:r>
        <w:rPr>
          <w:rFonts w:hint="eastAsia"/>
          <w:lang w:val="zh-CN"/>
        </w:rPr>
        <w:t>采取何种顾及性别和年龄特点的措施，让民间社会，尤其是残疾人及其代表组织充分参与监测《公约》的实施情况；</w:t>
      </w:r>
    </w:p>
    <w:p w:rsidR="00B71117" w:rsidRDefault="00B71117" w:rsidP="006C1924">
      <w:pPr>
        <w:pStyle w:val="SingleTxtGC"/>
      </w:pPr>
      <w:r>
        <w:rPr>
          <w:lang w:val="zh-CN"/>
        </w:rPr>
        <w:t xml:space="preserve">36.  </w:t>
      </w:r>
      <w:r>
        <w:rPr>
          <w:rFonts w:hint="eastAsia"/>
          <w:lang w:val="zh-CN"/>
        </w:rPr>
        <w:t>本准则今后将予以更新，以考虑到委员会结论性意见、一般性意见和声明中所体现的委员会在《公约》适用方面逐渐发展的做法。</w:t>
      </w:r>
    </w:p>
    <w:p w:rsidR="006C1924" w:rsidRPr="002D6A9C" w:rsidRDefault="006C19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C1924" w:rsidRPr="006C1924" w:rsidRDefault="006C1924" w:rsidP="006C1924">
      <w:pPr>
        <w:pStyle w:val="SingleTxtGC"/>
      </w:pPr>
    </w:p>
    <w:sectPr w:rsidR="006C1924" w:rsidRPr="006C1924" w:rsidSect="00FE783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83F" w:rsidRPr="000D319F" w:rsidRDefault="00FE783F" w:rsidP="000D319F">
      <w:pPr>
        <w:pStyle w:val="ae"/>
        <w:spacing w:after="240"/>
        <w:ind w:left="907"/>
        <w:rPr>
          <w:rFonts w:asciiTheme="majorBidi" w:eastAsia="宋体" w:hAnsiTheme="majorBidi" w:cstheme="majorBidi"/>
          <w:sz w:val="21"/>
          <w:szCs w:val="21"/>
          <w:lang w:val="en-US"/>
        </w:rPr>
      </w:pPr>
    </w:p>
    <w:p w:rsidR="00FE783F" w:rsidRPr="000D319F" w:rsidRDefault="00FE783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E783F" w:rsidRPr="000D319F" w:rsidRDefault="00FE783F" w:rsidP="000D319F">
      <w:pPr>
        <w:pStyle w:val="ae"/>
      </w:pPr>
    </w:p>
  </w:endnote>
  <w:endnote w:type="continuationNotice" w:id="1">
    <w:p w:rsidR="00FE783F" w:rsidRDefault="00FE78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83F" w:rsidRPr="00B71117" w:rsidRDefault="00FE783F" w:rsidP="00B7111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A3055">
      <w:rPr>
        <w:rStyle w:val="af"/>
        <w:noProof/>
      </w:rPr>
      <w:t>2</w:t>
    </w:r>
    <w:r>
      <w:rPr>
        <w:rStyle w:val="af"/>
      </w:rPr>
      <w:fldChar w:fldCharType="end"/>
    </w:r>
    <w:r>
      <w:rPr>
        <w:rStyle w:val="af"/>
      </w:rPr>
      <w:tab/>
    </w:r>
    <w:r w:rsidRPr="00B71117">
      <w:rPr>
        <w:rStyle w:val="af"/>
        <w:b w:val="0"/>
        <w:snapToGrid w:val="0"/>
        <w:sz w:val="16"/>
      </w:rPr>
      <w:t>GE.16-20368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83F" w:rsidRPr="00B71117" w:rsidRDefault="00FE783F" w:rsidP="00B71117">
    <w:pPr>
      <w:pStyle w:val="ae"/>
      <w:tabs>
        <w:tab w:val="clear" w:pos="431"/>
        <w:tab w:val="right" w:pos="9638"/>
      </w:tabs>
      <w:rPr>
        <w:rStyle w:val="af"/>
      </w:rPr>
    </w:pPr>
    <w:r>
      <w:t>GE.16-20368</w:t>
    </w:r>
    <w:r>
      <w:tab/>
    </w:r>
    <w:r>
      <w:rPr>
        <w:rStyle w:val="af"/>
      </w:rPr>
      <w:fldChar w:fldCharType="begin"/>
    </w:r>
    <w:r>
      <w:rPr>
        <w:rStyle w:val="af"/>
      </w:rPr>
      <w:instrText xml:space="preserve"> PAGE  \* MERGEFORMAT </w:instrText>
    </w:r>
    <w:r>
      <w:rPr>
        <w:rStyle w:val="af"/>
      </w:rPr>
      <w:fldChar w:fldCharType="separate"/>
    </w:r>
    <w:r w:rsidR="008A3055">
      <w:rPr>
        <w:rStyle w:val="af"/>
        <w:noProof/>
      </w:rPr>
      <w:t>25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83F" w:rsidRPr="00B44B82" w:rsidRDefault="00FE783F" w:rsidP="00DA3CE4">
    <w:pPr>
      <w:pStyle w:val="ae"/>
      <w:tabs>
        <w:tab w:val="left" w:pos="1701"/>
        <w:tab w:val="left" w:pos="2552"/>
        <w:tab w:val="left" w:pos="8448"/>
      </w:tabs>
      <w:spacing w:before="360"/>
      <w:rPr>
        <w:rFonts w:eastAsiaTheme="minorEastAsia"/>
        <w:b/>
        <w:sz w:val="21"/>
        <w:lang w:eastAsia="zh-CN"/>
      </w:rPr>
    </w:pPr>
    <w:r>
      <w:rPr>
        <w:sz w:val="20"/>
        <w:lang w:eastAsia="zh-CN"/>
      </w:rPr>
      <w:t>GE.16-20368</w:t>
    </w:r>
    <w:r w:rsidRPr="00EE277A">
      <w:rPr>
        <w:sz w:val="20"/>
        <w:lang w:eastAsia="zh-CN"/>
      </w:rPr>
      <w:t xml:space="preserve"> (C)</w:t>
    </w:r>
    <w:r>
      <w:rPr>
        <w:sz w:val="20"/>
        <w:lang w:eastAsia="zh-CN"/>
      </w:rPr>
      <w:tab/>
      <w:t>06121</w:t>
    </w:r>
    <w:r>
      <w:rPr>
        <w:rFonts w:eastAsiaTheme="minorEastAsia" w:hint="eastAsia"/>
        <w:sz w:val="20"/>
        <w:lang w:eastAsia="zh-CN"/>
      </w:rPr>
      <w:t>6</w:t>
    </w:r>
    <w:r>
      <w:rPr>
        <w:sz w:val="20"/>
        <w:lang w:eastAsia="zh-CN"/>
      </w:rPr>
      <w:tab/>
    </w:r>
    <w:r w:rsidRPr="00EE277A">
      <w:rPr>
        <w:sz w:val="20"/>
        <w:lang w:eastAsia="zh-CN"/>
      </w:rPr>
      <w:t>0</w:t>
    </w:r>
    <w:r>
      <w:rPr>
        <w:sz w:val="20"/>
        <w:lang w:eastAsia="zh-CN"/>
      </w:rPr>
      <w:t>6121</w:t>
    </w:r>
    <w:r>
      <w:rPr>
        <w:rFonts w:eastAsiaTheme="minorEastAsia" w:hint="eastAsia"/>
        <w:sz w:val="20"/>
        <w:lang w:eastAsia="zh-CN"/>
      </w:rPr>
      <w:t>6</w:t>
    </w:r>
  </w:p>
  <w:p w:rsidR="00FE783F" w:rsidRPr="00487939" w:rsidRDefault="00FE783F" w:rsidP="00FE783F">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479A24E" wp14:editId="69543DCF">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FD4263C" wp14:editId="68CBA52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83F" w:rsidRPr="000157B1" w:rsidRDefault="00FE783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E783F" w:rsidRPr="000157B1" w:rsidRDefault="00FE783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E783F" w:rsidRDefault="00FE783F"/>
  </w:footnote>
  <w:footnote w:id="2">
    <w:p w:rsidR="00FE783F" w:rsidRPr="008B4FFF" w:rsidRDefault="00FE783F" w:rsidP="00B71117">
      <w:pPr>
        <w:pStyle w:val="a6"/>
      </w:pPr>
      <w:r w:rsidRPr="008B4FFF">
        <w:tab/>
      </w:r>
      <w:r w:rsidRPr="00DA3CE4">
        <w:rPr>
          <w:rStyle w:val="a7"/>
          <w:rFonts w:eastAsia="宋体"/>
          <w:sz w:val="20"/>
          <w:vertAlign w:val="baseline"/>
        </w:rPr>
        <w:t>*</w:t>
      </w:r>
      <w:r w:rsidRPr="008B4FFF">
        <w:tab/>
      </w:r>
      <w:r>
        <w:rPr>
          <w:rFonts w:hint="eastAsia"/>
        </w:rPr>
        <w:t>委员会第十六届会议</w:t>
      </w:r>
      <w:r>
        <w:t>(</w:t>
      </w:r>
      <w:r w:rsidRPr="008B4FFF">
        <w:t>2016</w:t>
      </w:r>
      <w:r>
        <w:rPr>
          <w:rFonts w:hint="eastAsia"/>
        </w:rPr>
        <w:t>年</w:t>
      </w:r>
      <w:r>
        <w:rPr>
          <w:rFonts w:hint="eastAsia"/>
        </w:rPr>
        <w:t>8</w:t>
      </w:r>
      <w:r>
        <w:rPr>
          <w:rFonts w:hint="eastAsia"/>
        </w:rPr>
        <w:t>月</w:t>
      </w:r>
      <w:r>
        <w:rPr>
          <w:rFonts w:hint="eastAsia"/>
        </w:rPr>
        <w:t>15</w:t>
      </w:r>
      <w:r>
        <w:rPr>
          <w:rFonts w:hint="eastAsia"/>
        </w:rPr>
        <w:t>日至</w:t>
      </w:r>
      <w:r>
        <w:rPr>
          <w:rFonts w:hint="eastAsia"/>
        </w:rPr>
        <w:t>9</w:t>
      </w:r>
      <w:r>
        <w:rPr>
          <w:rFonts w:hint="eastAsia"/>
        </w:rPr>
        <w:t>月</w:t>
      </w:r>
      <w:r>
        <w:rPr>
          <w:rFonts w:hint="eastAsia"/>
        </w:rPr>
        <w:t>2</w:t>
      </w:r>
      <w:r>
        <w:rPr>
          <w:rFonts w:hint="eastAsia"/>
        </w:rPr>
        <w:t>日</w:t>
      </w:r>
      <w:r>
        <w:t>)</w:t>
      </w:r>
      <w:r>
        <w:rPr>
          <w:rFonts w:hint="eastAsia"/>
        </w:rPr>
        <w:t>通过。</w:t>
      </w:r>
    </w:p>
  </w:footnote>
  <w:footnote w:id="3">
    <w:p w:rsidR="00FE783F" w:rsidRPr="008B4FFF" w:rsidRDefault="00FE783F" w:rsidP="00B71117">
      <w:pPr>
        <w:pStyle w:val="a6"/>
      </w:pPr>
      <w:r w:rsidRPr="008B4FFF">
        <w:tab/>
      </w:r>
      <w:r w:rsidRPr="004F2600">
        <w:rPr>
          <w:rStyle w:val="a7"/>
          <w:rFonts w:eastAsia="宋体"/>
        </w:rPr>
        <w:footnoteRef/>
      </w:r>
      <w:r w:rsidRPr="008B4FFF">
        <w:tab/>
      </w:r>
      <w:r>
        <w:rPr>
          <w:rFonts w:hint="eastAsia"/>
        </w:rPr>
        <w:t>可查阅</w:t>
      </w:r>
      <w:hyperlink r:id="rId1" w:history="1">
        <w:r w:rsidRPr="008B4FFF">
          <w:t>www.ohchr.org</w:t>
        </w:r>
        <w:r>
          <w:t>/</w:t>
        </w:r>
        <w:r w:rsidRPr="008B4FFF">
          <w:t>EN</w:t>
        </w:r>
        <w:r>
          <w:t>/</w:t>
        </w:r>
        <w:r w:rsidRPr="008B4FFF">
          <w:t>Issues</w:t>
        </w:r>
        <w:r>
          <w:t>/</w:t>
        </w:r>
        <w:r w:rsidRPr="008B4FFF">
          <w:t>Indicators</w:t>
        </w:r>
        <w:r>
          <w:t>/</w:t>
        </w:r>
        <w:r w:rsidRPr="008B4FFF">
          <w:t>Pages</w:t>
        </w:r>
        <w:r>
          <w:t>/</w:t>
        </w:r>
        <w:r w:rsidRPr="008B4FFF">
          <w:t>HRIndicatorsIndex.aspx</w:t>
        </w:r>
      </w:hyperlink>
      <w:r>
        <w:rPr>
          <w:rFonts w:hint="eastAsia"/>
        </w:rPr>
        <w:t>。</w:t>
      </w:r>
    </w:p>
  </w:footnote>
  <w:footnote w:id="4">
    <w:p w:rsidR="00FE783F" w:rsidRDefault="00FE783F" w:rsidP="00B71117">
      <w:pPr>
        <w:pStyle w:val="a6"/>
      </w:pPr>
      <w:r w:rsidRPr="008529DD">
        <w:tab/>
      </w:r>
      <w:r>
        <w:rPr>
          <w:rStyle w:val="a7"/>
          <w:rFonts w:eastAsia="宋体"/>
          <w:lang w:val="zh-CN"/>
        </w:rPr>
        <w:footnoteRef/>
      </w:r>
      <w:r>
        <w:rPr>
          <w:lang w:val="zh-CN"/>
        </w:rPr>
        <w:tab/>
      </w:r>
      <w:r>
        <w:rPr>
          <w:rFonts w:hint="eastAsia"/>
          <w:lang w:val="zh-CN"/>
        </w:rPr>
        <w:t>见拟议可持续发展目标指标最终清单</w:t>
      </w:r>
      <w:r>
        <w:rPr>
          <w:rFonts w:hint="eastAsia"/>
          <w:lang w:val="zh-CN"/>
        </w:rPr>
        <w:t>(</w:t>
      </w:r>
      <w:r>
        <w:rPr>
          <w:lang w:val="zh-CN"/>
        </w:rPr>
        <w:t>E/CN.3/2016/2/Rev.1,</w:t>
      </w:r>
      <w:r w:rsidR="00E6709A">
        <w:t xml:space="preserve"> </w:t>
      </w:r>
      <w:r>
        <w:rPr>
          <w:rFonts w:hint="eastAsia"/>
          <w:lang w:val="zh-CN"/>
        </w:rPr>
        <w:t>附件四</w:t>
      </w:r>
      <w:r>
        <w:rPr>
          <w:rFonts w:hint="eastAsia"/>
          <w:lang w:val="zh-CN"/>
        </w:rPr>
        <w:t>)</w:t>
      </w:r>
      <w:r>
        <w:rPr>
          <w:rFonts w:hint="eastAsia"/>
          <w:lang w:val="zh-CN"/>
        </w:rPr>
        <w:t>，指标</w:t>
      </w:r>
      <w:r>
        <w:rPr>
          <w:lang w:val="zh-CN"/>
        </w:rPr>
        <w:t>11.2.1</w:t>
      </w:r>
      <w:r>
        <w:rPr>
          <w:rFonts w:hint="eastAsia"/>
          <w:lang w:val="zh-CN"/>
        </w:rPr>
        <w:t>。</w:t>
      </w:r>
    </w:p>
  </w:footnote>
  <w:footnote w:id="5">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11.7.1</w:t>
      </w:r>
      <w:r>
        <w:rPr>
          <w:rFonts w:hint="eastAsia"/>
          <w:lang w:val="zh-CN"/>
        </w:rPr>
        <w:t>。</w:t>
      </w:r>
    </w:p>
  </w:footnote>
  <w:footnote w:id="6">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大会第</w:t>
      </w:r>
      <w:r>
        <w:rPr>
          <w:lang w:val="zh-CN"/>
        </w:rPr>
        <w:t>69/283</w:t>
      </w:r>
      <w:r>
        <w:rPr>
          <w:rFonts w:hint="eastAsia"/>
          <w:lang w:val="zh-CN"/>
        </w:rPr>
        <w:t>号决议。</w:t>
      </w:r>
    </w:p>
  </w:footnote>
  <w:footnote w:id="7">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见拟议可持续发展目标指标最终清单</w:t>
      </w:r>
      <w:r>
        <w:rPr>
          <w:rFonts w:hint="eastAsia"/>
          <w:lang w:val="zh-CN"/>
        </w:rPr>
        <w:t>(</w:t>
      </w:r>
      <w:r>
        <w:rPr>
          <w:lang w:val="zh-CN"/>
        </w:rPr>
        <w:t>E/CN.3/2016/2/Rev.1,</w:t>
      </w:r>
      <w:r>
        <w:t xml:space="preserve"> </w:t>
      </w:r>
      <w:r>
        <w:rPr>
          <w:rFonts w:hint="eastAsia"/>
          <w:lang w:val="zh-CN"/>
        </w:rPr>
        <w:t>附件四</w:t>
      </w:r>
      <w:r>
        <w:rPr>
          <w:rFonts w:hint="eastAsia"/>
          <w:lang w:val="zh-CN"/>
        </w:rPr>
        <w:t>)</w:t>
      </w:r>
      <w:r>
        <w:rPr>
          <w:rFonts w:hint="eastAsia"/>
          <w:lang w:val="zh-CN"/>
        </w:rPr>
        <w:t>，指标</w:t>
      </w:r>
      <w:r>
        <w:rPr>
          <w:lang w:val="zh-CN"/>
        </w:rPr>
        <w:t>11.7.2</w:t>
      </w:r>
      <w:r>
        <w:rPr>
          <w:rFonts w:hint="eastAsia"/>
          <w:lang w:val="zh-CN"/>
        </w:rPr>
        <w:t>。</w:t>
      </w:r>
    </w:p>
  </w:footnote>
  <w:footnote w:id="8">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4.5.1</w:t>
      </w:r>
      <w:r>
        <w:rPr>
          <w:rFonts w:hint="eastAsia"/>
          <w:lang w:val="zh-CN"/>
        </w:rPr>
        <w:t>。</w:t>
      </w:r>
    </w:p>
  </w:footnote>
  <w:footnote w:id="9">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4.a.1</w:t>
      </w:r>
      <w:r>
        <w:rPr>
          <w:rFonts w:hint="eastAsia"/>
          <w:lang w:val="zh-CN"/>
        </w:rPr>
        <w:t>。</w:t>
      </w:r>
    </w:p>
  </w:footnote>
  <w:footnote w:id="10">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8.5.1</w:t>
      </w:r>
      <w:r>
        <w:rPr>
          <w:rFonts w:hint="eastAsia"/>
          <w:lang w:val="zh-CN"/>
        </w:rPr>
        <w:t>。</w:t>
      </w:r>
    </w:p>
  </w:footnote>
  <w:footnote w:id="11">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8.5.2</w:t>
      </w:r>
      <w:r>
        <w:rPr>
          <w:rFonts w:hint="eastAsia"/>
          <w:lang w:val="zh-CN"/>
        </w:rPr>
        <w:t>。</w:t>
      </w:r>
    </w:p>
  </w:footnote>
  <w:footnote w:id="12">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10.2.1</w:t>
      </w:r>
      <w:r>
        <w:rPr>
          <w:rFonts w:hint="eastAsia"/>
          <w:lang w:val="zh-CN"/>
        </w:rPr>
        <w:t>。</w:t>
      </w:r>
    </w:p>
  </w:footnote>
  <w:footnote w:id="13">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1.3.1</w:t>
      </w:r>
      <w:r>
        <w:rPr>
          <w:rFonts w:hint="eastAsia"/>
          <w:lang w:val="zh-CN"/>
        </w:rPr>
        <w:t>。</w:t>
      </w:r>
    </w:p>
  </w:footnote>
  <w:footnote w:id="14">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16.7.2</w:t>
      </w:r>
      <w:r>
        <w:rPr>
          <w:rFonts w:hint="eastAsia"/>
          <w:lang w:val="zh-CN"/>
        </w:rPr>
        <w:t>。</w:t>
      </w:r>
    </w:p>
  </w:footnote>
  <w:footnote w:id="15">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同上，指标</w:t>
      </w:r>
      <w:r>
        <w:rPr>
          <w:lang w:val="zh-CN"/>
        </w:rPr>
        <w:t>16.7.1</w:t>
      </w:r>
      <w:r>
        <w:rPr>
          <w:rFonts w:hint="eastAsia"/>
          <w:lang w:val="zh-CN"/>
        </w:rPr>
        <w:t>。</w:t>
      </w:r>
    </w:p>
  </w:footnote>
  <w:footnote w:id="16">
    <w:p w:rsidR="00FE783F" w:rsidRDefault="00FE783F" w:rsidP="005A3395">
      <w:pPr>
        <w:pStyle w:val="a6"/>
      </w:pPr>
      <w:r>
        <w:rPr>
          <w:lang w:val="zh-CN"/>
        </w:rPr>
        <w:tab/>
      </w:r>
      <w:r>
        <w:rPr>
          <w:rStyle w:val="a7"/>
          <w:rFonts w:eastAsia="宋体"/>
          <w:lang w:val="zh-CN"/>
        </w:rPr>
        <w:footnoteRef/>
      </w:r>
      <w:r>
        <w:rPr>
          <w:lang w:val="zh-CN"/>
        </w:rPr>
        <w:tab/>
      </w:r>
      <w:r>
        <w:rPr>
          <w:rFonts w:hint="eastAsia"/>
          <w:lang w:val="zh-CN"/>
        </w:rPr>
        <w:t>可查阅</w:t>
      </w:r>
      <w:r>
        <w:rPr>
          <w:lang w:val="zh-CN"/>
        </w:rPr>
        <w:t>www.wipo.int/treaties/en/ip/marrakesh</w:t>
      </w:r>
      <w:r>
        <w:rPr>
          <w:rFonts w:hint="eastAsia"/>
          <w:lang w:val="zh-CN"/>
        </w:rPr>
        <w:t>。</w:t>
      </w:r>
    </w:p>
  </w:footnote>
  <w:footnote w:id="17">
    <w:p w:rsidR="00FE783F" w:rsidRDefault="00FE783F" w:rsidP="00B71117">
      <w:pPr>
        <w:pStyle w:val="a6"/>
      </w:pPr>
      <w:r>
        <w:rPr>
          <w:lang w:val="zh-CN"/>
        </w:rPr>
        <w:tab/>
      </w:r>
      <w:r>
        <w:rPr>
          <w:rStyle w:val="a7"/>
          <w:rFonts w:eastAsia="宋体"/>
          <w:lang w:val="zh-CN"/>
        </w:rPr>
        <w:footnoteRef/>
      </w:r>
      <w:r>
        <w:rPr>
          <w:lang w:val="zh-CN"/>
        </w:rPr>
        <w:tab/>
      </w:r>
      <w:r>
        <w:rPr>
          <w:rFonts w:hint="eastAsia"/>
          <w:lang w:val="zh-CN"/>
        </w:rPr>
        <w:t>见拟议可持续发展目标指标最终清单</w:t>
      </w:r>
      <w:r>
        <w:rPr>
          <w:rFonts w:hint="eastAsia"/>
          <w:lang w:val="zh-CN"/>
        </w:rPr>
        <w:t>(</w:t>
      </w:r>
      <w:r>
        <w:rPr>
          <w:lang w:val="zh-CN"/>
        </w:rPr>
        <w:t>E/CN.3/2016/2/Rev.1,</w:t>
      </w:r>
      <w:r w:rsidR="003E3B7C">
        <w:t xml:space="preserve"> </w:t>
      </w:r>
      <w:r>
        <w:rPr>
          <w:rFonts w:hint="eastAsia"/>
          <w:lang w:val="zh-CN"/>
        </w:rPr>
        <w:t>附件四</w:t>
      </w:r>
      <w:r>
        <w:rPr>
          <w:rFonts w:hint="eastAsia"/>
          <w:lang w:val="zh-CN"/>
        </w:rPr>
        <w:t>)</w:t>
      </w:r>
      <w:r>
        <w:rPr>
          <w:rFonts w:hint="eastAsia"/>
          <w:lang w:val="zh-CN"/>
        </w:rPr>
        <w:t>，指标</w:t>
      </w:r>
      <w:r>
        <w:rPr>
          <w:lang w:val="zh-CN"/>
        </w:rPr>
        <w:t>17.18</w:t>
      </w:r>
      <w:r>
        <w:rPr>
          <w:rFonts w:hint="eastAsia"/>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83F" w:rsidRDefault="00FE783F" w:rsidP="00B71117">
    <w:pPr>
      <w:pStyle w:val="af0"/>
    </w:pPr>
    <w:r>
      <w:t>CRPD/C/3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83F" w:rsidRPr="00202A30" w:rsidRDefault="00FE783F" w:rsidP="00B71117">
    <w:pPr>
      <w:pStyle w:val="af0"/>
      <w:jc w:val="right"/>
    </w:pPr>
    <w:r>
      <w:t>CRPD/C/3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7BD2"/>
    <w:multiLevelType w:val="hybridMultilevel"/>
    <w:tmpl w:val="E4DC5D3C"/>
    <w:lvl w:ilvl="0" w:tplc="3D1E27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B44C87"/>
    <w:multiLevelType w:val="hybridMultilevel"/>
    <w:tmpl w:val="54A47FC2"/>
    <w:lvl w:ilvl="0" w:tplc="23CCAD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7685CBE"/>
    <w:multiLevelType w:val="hybridMultilevel"/>
    <w:tmpl w:val="25547020"/>
    <w:lvl w:ilvl="0" w:tplc="5898110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nsid w:val="0CA67E2F"/>
    <w:multiLevelType w:val="hybridMultilevel"/>
    <w:tmpl w:val="6882E0D4"/>
    <w:lvl w:ilvl="0" w:tplc="BAC255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EDF2505"/>
    <w:multiLevelType w:val="hybridMultilevel"/>
    <w:tmpl w:val="D514F838"/>
    <w:lvl w:ilvl="0" w:tplc="6352BB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F957D0C"/>
    <w:multiLevelType w:val="hybridMultilevel"/>
    <w:tmpl w:val="27AEA8BA"/>
    <w:lvl w:ilvl="0" w:tplc="2E3C41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7037352"/>
    <w:multiLevelType w:val="hybridMultilevel"/>
    <w:tmpl w:val="BE08D7D6"/>
    <w:lvl w:ilvl="0" w:tplc="BA90D7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74736C1"/>
    <w:multiLevelType w:val="hybridMultilevel"/>
    <w:tmpl w:val="831A086A"/>
    <w:lvl w:ilvl="0" w:tplc="3FE6C5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7B3725F"/>
    <w:multiLevelType w:val="hybridMultilevel"/>
    <w:tmpl w:val="12186458"/>
    <w:lvl w:ilvl="0" w:tplc="6D9676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A8B7368"/>
    <w:multiLevelType w:val="hybridMultilevel"/>
    <w:tmpl w:val="3C921D3A"/>
    <w:lvl w:ilvl="0" w:tplc="93FE1B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B30387F"/>
    <w:multiLevelType w:val="hybridMultilevel"/>
    <w:tmpl w:val="42E499DA"/>
    <w:lvl w:ilvl="0" w:tplc="D5B403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CC5729D"/>
    <w:multiLevelType w:val="hybridMultilevel"/>
    <w:tmpl w:val="8774D354"/>
    <w:lvl w:ilvl="0" w:tplc="3BA48E8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3F6698"/>
    <w:multiLevelType w:val="hybridMultilevel"/>
    <w:tmpl w:val="864A4B78"/>
    <w:lvl w:ilvl="0" w:tplc="F390906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7">
    <w:nsid w:val="2EA10821"/>
    <w:multiLevelType w:val="hybridMultilevel"/>
    <w:tmpl w:val="2D8819E6"/>
    <w:lvl w:ilvl="0" w:tplc="E33C1F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AE6C73"/>
    <w:multiLevelType w:val="hybridMultilevel"/>
    <w:tmpl w:val="6F6CFC32"/>
    <w:lvl w:ilvl="0" w:tplc="D92AC0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AA45E0F"/>
    <w:multiLevelType w:val="hybridMultilevel"/>
    <w:tmpl w:val="4968ADBA"/>
    <w:lvl w:ilvl="0" w:tplc="CD0609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E3A6528"/>
    <w:multiLevelType w:val="hybridMultilevel"/>
    <w:tmpl w:val="FC808170"/>
    <w:lvl w:ilvl="0" w:tplc="E8267D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21153C1"/>
    <w:multiLevelType w:val="hybridMultilevel"/>
    <w:tmpl w:val="9C54B5E2"/>
    <w:lvl w:ilvl="0" w:tplc="357098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3BB6167"/>
    <w:multiLevelType w:val="hybridMultilevel"/>
    <w:tmpl w:val="DBC810D0"/>
    <w:lvl w:ilvl="0" w:tplc="376A24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4D066CC"/>
    <w:multiLevelType w:val="hybridMultilevel"/>
    <w:tmpl w:val="C9E039F2"/>
    <w:lvl w:ilvl="0" w:tplc="A59031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42C4514"/>
    <w:multiLevelType w:val="hybridMultilevel"/>
    <w:tmpl w:val="A17C7D7E"/>
    <w:lvl w:ilvl="0" w:tplc="DEE8E5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61D240D"/>
    <w:multiLevelType w:val="hybridMultilevel"/>
    <w:tmpl w:val="79CACB76"/>
    <w:lvl w:ilvl="0" w:tplc="45CCFA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ECB233E"/>
    <w:multiLevelType w:val="hybridMultilevel"/>
    <w:tmpl w:val="582E4626"/>
    <w:lvl w:ilvl="0" w:tplc="8A4ADA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F876FDD"/>
    <w:multiLevelType w:val="hybridMultilevel"/>
    <w:tmpl w:val="5C745DE2"/>
    <w:lvl w:ilvl="0" w:tplc="01B827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0827E35"/>
    <w:multiLevelType w:val="hybridMultilevel"/>
    <w:tmpl w:val="AC9672E6"/>
    <w:lvl w:ilvl="0" w:tplc="21700C1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2">
    <w:nsid w:val="70BE0543"/>
    <w:multiLevelType w:val="hybridMultilevel"/>
    <w:tmpl w:val="F484341E"/>
    <w:lvl w:ilvl="0" w:tplc="078024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2C84322"/>
    <w:multiLevelType w:val="hybridMultilevel"/>
    <w:tmpl w:val="65AE4B26"/>
    <w:lvl w:ilvl="0" w:tplc="D2DAA5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F4D0218"/>
    <w:multiLevelType w:val="hybridMultilevel"/>
    <w:tmpl w:val="F0AEEBB4"/>
    <w:lvl w:ilvl="0" w:tplc="BD0032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8"/>
  </w:num>
  <w:num w:numId="3">
    <w:abstractNumId w:val="8"/>
  </w:num>
  <w:num w:numId="4">
    <w:abstractNumId w:val="18"/>
  </w:num>
  <w:num w:numId="5">
    <w:abstractNumId w:val="15"/>
  </w:num>
  <w:num w:numId="6">
    <w:abstractNumId w:val="1"/>
  </w:num>
  <w:num w:numId="7">
    <w:abstractNumId w:val="25"/>
  </w:num>
  <w:num w:numId="8">
    <w:abstractNumId w:val="34"/>
  </w:num>
  <w:num w:numId="9">
    <w:abstractNumId w:val="2"/>
  </w:num>
  <w:num w:numId="10">
    <w:abstractNumId w:val="0"/>
  </w:num>
  <w:num w:numId="11">
    <w:abstractNumId w:val="24"/>
  </w:num>
  <w:num w:numId="12">
    <w:abstractNumId w:val="6"/>
  </w:num>
  <w:num w:numId="13">
    <w:abstractNumId w:val="11"/>
  </w:num>
  <w:num w:numId="14">
    <w:abstractNumId w:val="19"/>
  </w:num>
  <w:num w:numId="15">
    <w:abstractNumId w:val="21"/>
  </w:num>
  <w:num w:numId="16">
    <w:abstractNumId w:val="29"/>
  </w:num>
  <w:num w:numId="17">
    <w:abstractNumId w:val="9"/>
  </w:num>
  <w:num w:numId="18">
    <w:abstractNumId w:val="17"/>
  </w:num>
  <w:num w:numId="19">
    <w:abstractNumId w:val="30"/>
  </w:num>
  <w:num w:numId="20">
    <w:abstractNumId w:val="10"/>
  </w:num>
  <w:num w:numId="21">
    <w:abstractNumId w:val="20"/>
  </w:num>
  <w:num w:numId="22">
    <w:abstractNumId w:val="5"/>
  </w:num>
  <w:num w:numId="23">
    <w:abstractNumId w:val="32"/>
  </w:num>
  <w:num w:numId="24">
    <w:abstractNumId w:val="23"/>
  </w:num>
  <w:num w:numId="25">
    <w:abstractNumId w:val="27"/>
  </w:num>
  <w:num w:numId="26">
    <w:abstractNumId w:val="22"/>
  </w:num>
  <w:num w:numId="27">
    <w:abstractNumId w:val="4"/>
  </w:num>
  <w:num w:numId="28">
    <w:abstractNumId w:val="26"/>
  </w:num>
  <w:num w:numId="29">
    <w:abstractNumId w:val="12"/>
  </w:num>
  <w:num w:numId="30">
    <w:abstractNumId w:val="31"/>
  </w:num>
  <w:num w:numId="31">
    <w:abstractNumId w:val="13"/>
  </w:num>
  <w:num w:numId="32">
    <w:abstractNumId w:val="3"/>
  </w:num>
  <w:num w:numId="33">
    <w:abstractNumId w:val="35"/>
  </w:num>
  <w:num w:numId="34">
    <w:abstractNumId w:val="14"/>
  </w:num>
  <w:num w:numId="35">
    <w:abstractNumId w:val="33"/>
  </w:num>
  <w:num w:numId="36">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3074"/>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A43"/>
    <w:rsid w:val="00011483"/>
    <w:rsid w:val="00020478"/>
    <w:rsid w:val="000D319F"/>
    <w:rsid w:val="000E4D0E"/>
    <w:rsid w:val="00125AC6"/>
    <w:rsid w:val="00144B69"/>
    <w:rsid w:val="00153E86"/>
    <w:rsid w:val="00196893"/>
    <w:rsid w:val="001B1BD1"/>
    <w:rsid w:val="001C3EF2"/>
    <w:rsid w:val="001D17F6"/>
    <w:rsid w:val="001D2C3F"/>
    <w:rsid w:val="001F2252"/>
    <w:rsid w:val="00204B42"/>
    <w:rsid w:val="00204FFE"/>
    <w:rsid w:val="002231C3"/>
    <w:rsid w:val="0024417F"/>
    <w:rsid w:val="00250F8D"/>
    <w:rsid w:val="0029003E"/>
    <w:rsid w:val="002E1C97"/>
    <w:rsid w:val="002F5834"/>
    <w:rsid w:val="00326EBF"/>
    <w:rsid w:val="00327FE4"/>
    <w:rsid w:val="00337159"/>
    <w:rsid w:val="00392F6C"/>
    <w:rsid w:val="003D7D4D"/>
    <w:rsid w:val="003E3B7C"/>
    <w:rsid w:val="003E7332"/>
    <w:rsid w:val="003F27E8"/>
    <w:rsid w:val="00413D23"/>
    <w:rsid w:val="00427F63"/>
    <w:rsid w:val="00490B1A"/>
    <w:rsid w:val="00494A5D"/>
    <w:rsid w:val="004A17D1"/>
    <w:rsid w:val="004C31DA"/>
    <w:rsid w:val="004C4A0A"/>
    <w:rsid w:val="004F6B14"/>
    <w:rsid w:val="00543EBA"/>
    <w:rsid w:val="005514A5"/>
    <w:rsid w:val="00551C33"/>
    <w:rsid w:val="00571C55"/>
    <w:rsid w:val="00581E42"/>
    <w:rsid w:val="005A3395"/>
    <w:rsid w:val="005A35C8"/>
    <w:rsid w:val="005D0F8B"/>
    <w:rsid w:val="005E403A"/>
    <w:rsid w:val="005F00C7"/>
    <w:rsid w:val="00627835"/>
    <w:rsid w:val="00641029"/>
    <w:rsid w:val="00645F38"/>
    <w:rsid w:val="00667A77"/>
    <w:rsid w:val="00674D54"/>
    <w:rsid w:val="00680656"/>
    <w:rsid w:val="006B1119"/>
    <w:rsid w:val="006C1924"/>
    <w:rsid w:val="006E3E46"/>
    <w:rsid w:val="006E71B1"/>
    <w:rsid w:val="00705D89"/>
    <w:rsid w:val="007177E1"/>
    <w:rsid w:val="00731A42"/>
    <w:rsid w:val="00734D55"/>
    <w:rsid w:val="00767E69"/>
    <w:rsid w:val="0077079A"/>
    <w:rsid w:val="007A5599"/>
    <w:rsid w:val="00816531"/>
    <w:rsid w:val="00816936"/>
    <w:rsid w:val="00844477"/>
    <w:rsid w:val="00855A43"/>
    <w:rsid w:val="00856233"/>
    <w:rsid w:val="00860F27"/>
    <w:rsid w:val="00863E51"/>
    <w:rsid w:val="008654E2"/>
    <w:rsid w:val="00874CE0"/>
    <w:rsid w:val="008A3055"/>
    <w:rsid w:val="008B0560"/>
    <w:rsid w:val="008B2BFA"/>
    <w:rsid w:val="00911086"/>
    <w:rsid w:val="00936F03"/>
    <w:rsid w:val="00943528"/>
    <w:rsid w:val="00943B69"/>
    <w:rsid w:val="00944CB3"/>
    <w:rsid w:val="00960AD3"/>
    <w:rsid w:val="009955C5"/>
    <w:rsid w:val="009B09D7"/>
    <w:rsid w:val="009B7137"/>
    <w:rsid w:val="009C61C5"/>
    <w:rsid w:val="009D35ED"/>
    <w:rsid w:val="009F1423"/>
    <w:rsid w:val="00A03CB6"/>
    <w:rsid w:val="00A1364C"/>
    <w:rsid w:val="00A21076"/>
    <w:rsid w:val="00A21F7C"/>
    <w:rsid w:val="00A3739A"/>
    <w:rsid w:val="00A52DAF"/>
    <w:rsid w:val="00A84072"/>
    <w:rsid w:val="00B0410B"/>
    <w:rsid w:val="00B16570"/>
    <w:rsid w:val="00B21EC7"/>
    <w:rsid w:val="00B44B82"/>
    <w:rsid w:val="00B46DD3"/>
    <w:rsid w:val="00B53320"/>
    <w:rsid w:val="00B71117"/>
    <w:rsid w:val="00B85733"/>
    <w:rsid w:val="00B91A4B"/>
    <w:rsid w:val="00BA00DB"/>
    <w:rsid w:val="00BC6522"/>
    <w:rsid w:val="00BF1D6F"/>
    <w:rsid w:val="00C121D5"/>
    <w:rsid w:val="00C134D9"/>
    <w:rsid w:val="00C17349"/>
    <w:rsid w:val="00C351AA"/>
    <w:rsid w:val="00C47A0A"/>
    <w:rsid w:val="00C7253F"/>
    <w:rsid w:val="00CA3050"/>
    <w:rsid w:val="00CC1634"/>
    <w:rsid w:val="00CD43F8"/>
    <w:rsid w:val="00CD7A5E"/>
    <w:rsid w:val="00D05913"/>
    <w:rsid w:val="00D17DC7"/>
    <w:rsid w:val="00D25D4B"/>
    <w:rsid w:val="00D26A05"/>
    <w:rsid w:val="00D44AAF"/>
    <w:rsid w:val="00D80D78"/>
    <w:rsid w:val="00D94F15"/>
    <w:rsid w:val="00D97B98"/>
    <w:rsid w:val="00DA3CE4"/>
    <w:rsid w:val="00DA6C03"/>
    <w:rsid w:val="00DC671F"/>
    <w:rsid w:val="00DE4DA7"/>
    <w:rsid w:val="00E33B38"/>
    <w:rsid w:val="00E47FE5"/>
    <w:rsid w:val="00E574AF"/>
    <w:rsid w:val="00E6709A"/>
    <w:rsid w:val="00ED1146"/>
    <w:rsid w:val="00F07DD0"/>
    <w:rsid w:val="00F15F32"/>
    <w:rsid w:val="00F17727"/>
    <w:rsid w:val="00F31872"/>
    <w:rsid w:val="00F31B6C"/>
    <w:rsid w:val="00F714DA"/>
    <w:rsid w:val="00F90004"/>
    <w:rsid w:val="00F95AFB"/>
    <w:rsid w:val="00FB432F"/>
    <w:rsid w:val="00FB456B"/>
    <w:rsid w:val="00FB5E40"/>
    <w:rsid w:val="00FD51EE"/>
    <w:rsid w:val="00FE783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aliases w:val="2_G"/>
    <w:basedOn w:val="a"/>
    <w:link w:val="Char0"/>
    <w:qFormat/>
    <w:rsid w:val="003F27E8"/>
    <w:pPr>
      <w:tabs>
        <w:tab w:val="clear" w:pos="431"/>
        <w:tab w:val="right" w:pos="1021"/>
      </w:tabs>
    </w:pPr>
    <w:rPr>
      <w:sz w:val="18"/>
    </w:rPr>
  </w:style>
  <w:style w:type="character" w:customStyle="1" w:styleId="Char0">
    <w:name w:val="尾注文本 Char"/>
    <w:aliases w:val="2_G Char"/>
    <w:basedOn w:val="a0"/>
    <w:link w:val="ab"/>
    <w:rsid w:val="003F27E8"/>
    <w:rPr>
      <w:snapToGrid w:val="0"/>
      <w:sz w:val="18"/>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MG">
    <w:name w:val="_ H __M_G"/>
    <w:basedOn w:val="a"/>
    <w:next w:val="a"/>
    <w:rsid w:val="00B7111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B7111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B7111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B7111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B7111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B71117"/>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B71117"/>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B71117"/>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B7111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B71117"/>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B7111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B71117"/>
    <w:pPr>
      <w:numPr>
        <w:numId w:val="4"/>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B71117"/>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B71117"/>
    <w:pPr>
      <w:numPr>
        <w:numId w:val="6"/>
      </w:numPr>
      <w:tabs>
        <w:tab w:val="clear" w:pos="0"/>
        <w:tab w:val="num" w:pos="1996"/>
      </w:tabs>
      <w:ind w:left="1996" w:hanging="380"/>
    </w:pPr>
  </w:style>
  <w:style w:type="numbering" w:styleId="111111">
    <w:name w:val="Outline List 2"/>
    <w:basedOn w:val="a2"/>
    <w:semiHidden/>
    <w:rsid w:val="00B71117"/>
    <w:pPr>
      <w:numPr>
        <w:numId w:val="7"/>
      </w:numPr>
    </w:pPr>
  </w:style>
  <w:style w:type="numbering" w:styleId="1111110">
    <w:name w:val="Outline List 1"/>
    <w:basedOn w:val="a2"/>
    <w:semiHidden/>
    <w:rsid w:val="00B71117"/>
    <w:pPr>
      <w:numPr>
        <w:numId w:val="8"/>
      </w:numPr>
    </w:pPr>
  </w:style>
  <w:style w:type="character" w:styleId="af5">
    <w:name w:val="Book Title"/>
    <w:basedOn w:val="a0"/>
    <w:uiPriority w:val="33"/>
    <w:semiHidden/>
    <w:rsid w:val="00B71117"/>
    <w:rPr>
      <w:b/>
      <w:bCs/>
      <w:smallCaps/>
      <w:spacing w:val="5"/>
    </w:rPr>
  </w:style>
  <w:style w:type="table" w:styleId="af6">
    <w:name w:val="Table Grid"/>
    <w:basedOn w:val="a1"/>
    <w:rsid w:val="00B71117"/>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71117"/>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aliases w:val="2_G"/>
    <w:basedOn w:val="a"/>
    <w:link w:val="Char0"/>
    <w:qFormat/>
    <w:rsid w:val="003F27E8"/>
    <w:pPr>
      <w:tabs>
        <w:tab w:val="clear" w:pos="431"/>
        <w:tab w:val="right" w:pos="1021"/>
      </w:tabs>
    </w:pPr>
    <w:rPr>
      <w:sz w:val="18"/>
    </w:rPr>
  </w:style>
  <w:style w:type="character" w:customStyle="1" w:styleId="Char0">
    <w:name w:val="尾注文本 Char"/>
    <w:aliases w:val="2_G Char"/>
    <w:basedOn w:val="a0"/>
    <w:link w:val="ab"/>
    <w:rsid w:val="003F27E8"/>
    <w:rPr>
      <w:snapToGrid w:val="0"/>
      <w:sz w:val="18"/>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MG">
    <w:name w:val="_ H __M_G"/>
    <w:basedOn w:val="a"/>
    <w:next w:val="a"/>
    <w:rsid w:val="00B7111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B7111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B7111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B7111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B7111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B71117"/>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B71117"/>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B71117"/>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B7111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B71117"/>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B7111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B71117"/>
    <w:pPr>
      <w:numPr>
        <w:numId w:val="4"/>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B71117"/>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B71117"/>
    <w:pPr>
      <w:numPr>
        <w:numId w:val="6"/>
      </w:numPr>
      <w:tabs>
        <w:tab w:val="clear" w:pos="0"/>
        <w:tab w:val="num" w:pos="1996"/>
      </w:tabs>
      <w:ind w:left="1996" w:hanging="380"/>
    </w:pPr>
  </w:style>
  <w:style w:type="numbering" w:styleId="111111">
    <w:name w:val="Outline List 2"/>
    <w:basedOn w:val="a2"/>
    <w:semiHidden/>
    <w:rsid w:val="00B71117"/>
    <w:pPr>
      <w:numPr>
        <w:numId w:val="7"/>
      </w:numPr>
    </w:pPr>
  </w:style>
  <w:style w:type="numbering" w:styleId="1111110">
    <w:name w:val="Outline List 1"/>
    <w:basedOn w:val="a2"/>
    <w:semiHidden/>
    <w:rsid w:val="00B71117"/>
    <w:pPr>
      <w:numPr>
        <w:numId w:val="8"/>
      </w:numPr>
    </w:pPr>
  </w:style>
  <w:style w:type="character" w:styleId="af5">
    <w:name w:val="Book Title"/>
    <w:basedOn w:val="a0"/>
    <w:uiPriority w:val="33"/>
    <w:semiHidden/>
    <w:rsid w:val="00B71117"/>
    <w:rPr>
      <w:b/>
      <w:bCs/>
      <w:smallCaps/>
      <w:spacing w:val="5"/>
    </w:rPr>
  </w:style>
  <w:style w:type="table" w:styleId="af6">
    <w:name w:val="Table Grid"/>
    <w:basedOn w:val="a1"/>
    <w:rsid w:val="00B71117"/>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7111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file:///C:\Users\araya\AppData\Local\Microsoft\Windows\Temporary%20Internet%20Files\Content.IE5\U7W5CVHW\www.ohchr.org\EN\Issues\Indicators\Pages\HRIndicators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403C7-1183-47D1-A1F6-986E8C3DA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18582</Words>
  <Characters>19259</Characters>
  <Application>Microsoft Office Word</Application>
  <DocSecurity>0</DocSecurity>
  <Lines>747</Lines>
  <Paragraphs>330</Paragraphs>
  <ScaleCrop>false</ScaleCrop>
  <Company>DCM</Company>
  <LinksUpToDate>false</LinksUpToDate>
  <CharactersWithSpaces>19724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1620368</dc:title>
  <dc:subject>CRPD/C/3</dc:subject>
  <dc:creator>tian</dc:creator>
  <cp:keywords/>
  <dc:description/>
  <cp:lastModifiedBy>Tian H.</cp:lastModifiedBy>
  <cp:revision>2</cp:revision>
  <cp:lastPrinted>2014-05-09T11:28:00Z</cp:lastPrinted>
  <dcterms:created xsi:type="dcterms:W3CDTF">2016-12-06T15:50:00Z</dcterms:created>
  <dcterms:modified xsi:type="dcterms:W3CDTF">2016-12-06T15:50:00Z</dcterms:modified>
</cp:coreProperties>
</file>