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46582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020402    030402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CERD/C/370/Add.1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12 December 2001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</w:p>
    <w:p w:rsidR="00000000" w:rsidRDefault="00000000">
      <w:r>
        <w:t>РАСОВОЙ ДИСКРИМИНАЦИИ</w:t>
      </w:r>
    </w:p>
    <w:p w:rsidR="00000000" w:rsidRDefault="00000000"/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0"/>
        <w:rPr>
          <w:bCs/>
        </w:rPr>
      </w:pPr>
      <w:r>
        <w:rPr>
          <w:bCs/>
        </w:rPr>
        <w:t>ДОКЛАДЫ, ПРЕДСТАВЛЕННЫЕ ГОСУДАРСТВАМИ-УЧАСТНИКАМИ</w:t>
      </w:r>
      <w:r>
        <w:rPr>
          <w:bCs/>
        </w:rPr>
        <w:br/>
        <w:t>В СООТВЕТСТВИИ СО СТАТЬЕЙ 9 КОНВЕНЦИИ</w:t>
      </w:r>
    </w:p>
    <w:p w:rsidR="00000000" w:rsidRDefault="00000000">
      <w:pPr>
        <w:pStyle w:val="10"/>
        <w:rPr>
          <w:bCs/>
        </w:rPr>
      </w:pPr>
    </w:p>
    <w:p w:rsidR="00000000" w:rsidRDefault="00000000">
      <w:pPr>
        <w:pStyle w:val="10"/>
        <w:rPr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Вторые периодические доклады государств-участников,</w:t>
      </w:r>
      <w:r>
        <w:rPr>
          <w:b/>
          <w:bCs/>
        </w:rPr>
        <w:br/>
        <w:t>подлежавшие представлению в 2000 году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Добавление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САУДОВСКАЯ АРАВИЯ</w:t>
      </w:r>
      <w:r>
        <w:rPr>
          <w:rStyle w:val="FootnoteReference"/>
          <w:b w:val="0"/>
          <w:bCs/>
        </w:rPr>
        <w:footnoteReference w:customMarkFollows="1" w:id="1"/>
        <w:sym w:font="Symbol" w:char="F02A"/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right"/>
      </w:pPr>
      <w:r>
        <w:t>[Язык оригинала:  арабский]</w:t>
      </w:r>
    </w:p>
    <w:p w:rsidR="00000000" w:rsidRDefault="00000000">
      <w:pPr>
        <w:jc w:val="right"/>
      </w:pPr>
      <w:r>
        <w:t>[28 августа 2001 года]</w:t>
      </w:r>
    </w:p>
    <w:p w:rsidR="00000000" w:rsidRDefault="00000000">
      <w:pPr>
        <w:jc w:val="right"/>
      </w:pPr>
    </w:p>
    <w:p w:rsidR="00000000" w:rsidRDefault="00000000">
      <w:pPr>
        <w:jc w:val="center"/>
        <w:rPr>
          <w:b/>
          <w:bCs/>
        </w:rPr>
      </w:pPr>
      <w:r>
        <w:br w:type="column"/>
      </w: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ОБЩАЯ ИНФОРМАЦИЯ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Общие правовые рамки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Нормативные акты Королевства Саудовская Аравия, вытекающие из исламского шариата, запрещают любые формы расовой дискриминации, о чем свидетельствует излагаемая ниже информация.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Конституция Королевства Саудовская Аравия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2.</w:t>
      </w:r>
      <w:r>
        <w:tab/>
        <w:t>Конституцией Королевства Саудовская Аравия являются Коран и Сунна Пророка.  В Основном законе Королевства говорится следующее:  "Королевство Саудовская Аравия </w:t>
      </w:r>
      <w:r>
        <w:noBreakHyphen/>
        <w:t xml:space="preserve"> это полностью суверенное арабское исламское государство, религией которого является ислам, а Конституцией - Книга Всевышнего Аллаха и Сунна Его Пророка…" (статья 1);  "Государственная власть в Королевстве Саудовская Аравия проистекает из Книги Всевышнего Аллаха и Сунны Его Пророка" (статья 7);  "Система государственного управления в Королевстве Саудовская Аравия основана на принципах справедливости, совещательности и равенства в соответствии с исламским шариатом" (статья 8).  В отношении защиты прав человека в целом, а также запрещения всех форм расовой дискриминации статья 26 Основного закона гласит:  "Государство защищает права человека в соответствии с исламским шариатом".  В статье 47 Основного закона признается принцип, в соответствии с которым граждане и другие лица, проживающие на территории Королевства, равны перед законом:  "Граждане и жители Королевства имеют равное право добиваться судебной защиты в установленном законом порядке ".  В соответствии с нормативными актами урегулирование споров во всех судах и судебных органах является бесплатным.  Судебные органы являются независимыми, как это предусмотрено в статье 46 Основного закона:  "Судебные органы являются независимыми и при отправлении правосудия судьи руководствуются исключительно наставлениями исламского шариата".  Священный Коран и Сунна Пророка содержат многочисленные положения, которые запрещают все формы дискриминации по признаку расы, цвета кожи и т.д.  Всемогущий Аллах сказал:  "О, люди!  Мы создали вас мужчиной и женщиной и сделали вас народами и племенами, чтобы вы знали друг друга.  Ведь самый благородный из вас пред Аллахом - самый благочестивый" (стих 13 суры "Комнаты").  В Сунне сказано, что Пророк (да благословит и сохранит его Аллах) изрек:  "О люди!  У вас один господин и один отец.  Все вы произошли от Адама, а Адам был создан из глины.  Ведь самый благородный из вас пред Аллахом - самый благочестивый.  Нет никакого превосходства между арабом и не арабом или между смуглым и бледнолицым, кроме как с точки зрения благочестия.  Разве я не предупреждал вас?  Аллах мне свидетель.  Пусть те из вас, кто </w:t>
      </w:r>
    </w:p>
    <w:p w:rsidR="00000000" w:rsidRDefault="00000000">
      <w:r>
        <w:br w:type="page"/>
        <w:t>сейчас здесь, предупредит тех, кого сейчас нет"  (Кан аль-Уммал, 1/66, 2/22).  Пророк также сказал:  "Нет места среди нас тому, кто прославляет слепую веру, борется за нее или умирает в ней" (Сунан Абу Дауда, 2/652).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Статут судебной власти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3.</w:t>
      </w:r>
      <w:r>
        <w:tab/>
        <w:t xml:space="preserve">В статье 1 Статута судебной власти говорится и о том, что судьи являются независимыми и при отправлении правосудия не руководствуются исключительно исламским шариатом и действующими нормативными актами.  Никто не вправе вмешиваться в отправление правосудия.  Процессуальный кодекс, принятый Королевским указом </w:t>
      </w:r>
      <w:r>
        <w:rPr>
          <w:lang w:val="en-US"/>
        </w:rPr>
        <w:t>M</w:t>
      </w:r>
      <w:r>
        <w:t>/21 от 20/5/1421 хиджры, содержит подробные положения о гарантиях юридического равенства.  В настоящее время государство обновляет уголовные процедуры и процедуры, регулирующие правовую практику, намереваясь принять два дополнительных кодекса.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Статут Совета по рассмотрению жалоб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4.</w:t>
      </w:r>
      <w:r>
        <w:tab/>
        <w:t>Совет по рассмотрению жалоб уполномочен рассматривать апелляции против административных решений, нарушающих действующие нормы и правила.  В соответствии со статьей 8 (</w:t>
      </w:r>
      <w:r>
        <w:rPr>
          <w:lang w:val="en-US"/>
        </w:rPr>
        <w:t>f</w:t>
      </w:r>
      <w:r>
        <w:t xml:space="preserve">) Статута Совет компетентен рассматривать уголовные дела против лиц, которые обвиняются в совершении предусмотренных в Королевском указе № 43 от 29/11/1377 хиджры преступлений, связанных с использованием служебного положения, произвольными действиями, злоупотреблением властью и нарушениями прав человека.  Кроме того, Совет по рассмотрению жалоб компетентен рассматривать дела о коммерческих спорах. 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Статут Управления государственной безопасности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5.</w:t>
      </w:r>
      <w:r>
        <w:tab/>
        <w:t>Статут Управления государственной безопасности регулирует порядок ареста, задержания и допроса исходя из необходимости обеспечения равноправия и наказания виновных.  Статья 231 Статута гласит, что "всякий, признанный виновным в необоснованном задержании или причинении вреда любому человеку, наказывается заключением на такой же срок, который был отбыт по его вине, и в дополнение к этому несет ответственность за любой причиненный им ущерб".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Положения о тюремном заключении и лишении свободы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6.</w:t>
      </w:r>
      <w:r>
        <w:tab/>
        <w:t>В соответствии со статьей 28 этих Положений, которые регулируют деятельность тюрем и гарантируют права заключенных на защиту от любых нарушений, "все формы посягательств на заключенных или задержанных запрещены, а гражданские или военные должностные лица, допускающие любые посягательства на заключенных или задержанных, несут дисциплинарную ответственность без ущерба для наказания, которому они могут быть подвергнуты в случаях, когда такие посягательства представляют собой уголовное преступление".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Положения о гражданской службе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7.</w:t>
      </w:r>
      <w:r>
        <w:tab/>
        <w:t>В статье 1 этих Положений, определяющих права и обязательства гражданских служащих, говорится о том, что назначаемые на гражданскую службу лица должны отбираться на основе их профессиональных качеств.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Положения о выходе на пенсию гражданских служащих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8.</w:t>
      </w:r>
      <w:r>
        <w:tab/>
        <w:t>Эти Положения гарантируют выплату пенсионного пособия всем гражданским служащим, заработная плата которых выплачивается из государственного бюджета или бюджетов государственных учреждений.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Трудовой кодекс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9.</w:t>
      </w:r>
      <w:r>
        <w:tab/>
        <w:t xml:space="preserve">Статья 28 Основного закона гласит, что "Государство обеспечивает возможности для трудоустройства".  Действительно, в Саудовской Аравии принят комплексный свод нормативных актов, которые обеспечивают защиту трудящихся и работодателей и определяют официальный порядок справедливого урегулирования споров независимо от национальности, религии, этнического происхождения, пола и цвета кожи трудящегося.  Трудовой кодекс действует в отношении всех саудовских и иных трудящихся и работодателей, которые обязаны выполнять его положения.  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Положения о социальном обеспечении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10.</w:t>
      </w:r>
      <w:r>
        <w:tab/>
        <w:t>В настоящих, равно как и в прежних Положениях о социальном обеспечении, подчеркивается, что они на равной основе применяются ко всем категориям трудящихся без какой</w:t>
      </w:r>
      <w:r>
        <w:noBreakHyphen/>
        <w:t>либо дискриминации по признаку пола или возраста.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В.</w:t>
      </w:r>
      <w:r>
        <w:rPr>
          <w:bCs/>
        </w:rPr>
        <w:tab/>
        <w:t xml:space="preserve">Статус в Королевстве международных договоров и конвенций 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11.</w:t>
      </w:r>
      <w:r>
        <w:tab/>
        <w:t xml:space="preserve">В соответствии со статьей 70 Основного закона международные положения, договоры, конвенции и привилегии принимаются и изменяются на основании Королевских указов.  Соответственно положения любого международного договора или конвенции, одобренные Королевским указом, считаются имеющими обязательную силу.  Присоединение к Международной конвенции о ликвидации всех форм расовой дискриминации было утверждено Королевским указом </w:t>
      </w:r>
      <w:r>
        <w:rPr>
          <w:lang w:val="en-US"/>
        </w:rPr>
        <w:t>M</w:t>
      </w:r>
      <w:r>
        <w:t>/12 от 16/4/1418 хиджры.</w:t>
      </w:r>
    </w:p>
    <w:p w:rsidR="00000000" w:rsidRDefault="00000000">
      <w:pPr>
        <w:rPr>
          <w:lang w:val="en-US"/>
        </w:rPr>
      </w:pPr>
    </w:p>
    <w:p w:rsidR="00000000" w:rsidRDefault="00000000">
      <w:pPr>
        <w:pStyle w:val="10"/>
        <w:ind w:left="1701" w:hanging="1701"/>
        <w:rPr>
          <w:bCs/>
        </w:rPr>
      </w:pPr>
      <w:r>
        <w:rPr>
          <w:bCs/>
        </w:rPr>
        <w:t>С.</w:t>
      </w:r>
      <w:r>
        <w:rPr>
          <w:bCs/>
        </w:rPr>
        <w:tab/>
        <w:t>Возможность ссылок на положения Конвенции в судах и других</w:t>
      </w:r>
    </w:p>
    <w:p w:rsidR="00000000" w:rsidRDefault="00000000">
      <w:pPr>
        <w:pStyle w:val="10"/>
        <w:ind w:left="1701" w:hanging="1701"/>
        <w:rPr>
          <w:bCs/>
        </w:rPr>
      </w:pPr>
      <w:r>
        <w:rPr>
          <w:bCs/>
        </w:rPr>
        <w:t>судебных или административных органах</w:t>
      </w:r>
    </w:p>
    <w:p w:rsidR="00000000" w:rsidRDefault="00000000">
      <w:pPr>
        <w:pStyle w:val="10"/>
        <w:ind w:left="1701" w:hanging="1701"/>
        <w:jc w:val="left"/>
        <w:rPr>
          <w:bCs/>
        </w:rPr>
      </w:pPr>
    </w:p>
    <w:p w:rsidR="00000000" w:rsidRDefault="00000000">
      <w:r>
        <w:t>12.</w:t>
      </w:r>
      <w:r>
        <w:tab/>
        <w:t>Положения конвенций, которые были одобрены Королевским указом, считаются частью внутреннего законодательства.  Поэтому на положения Международной конвенции о ликвидации всех форм расовой дискриминации можно ссылаться в судах и других судебных или административных органах Королевства.</w:t>
      </w:r>
    </w:p>
    <w:p w:rsidR="00000000" w:rsidRDefault="00000000"/>
    <w:p w:rsidR="00000000" w:rsidRDefault="00000000">
      <w:pPr>
        <w:ind w:left="1701" w:hanging="1701"/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Судебные и административные органы, осуществляющие юрисдикцию</w:t>
      </w:r>
    </w:p>
    <w:p w:rsidR="00000000" w:rsidRDefault="00000000">
      <w:pPr>
        <w:ind w:left="1701" w:hanging="1701"/>
        <w:jc w:val="center"/>
        <w:rPr>
          <w:b/>
          <w:bCs/>
        </w:rPr>
      </w:pPr>
      <w:r>
        <w:rPr>
          <w:b/>
          <w:bCs/>
        </w:rPr>
        <w:t>в вопросах, затрагиваемых Конвенцией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Шариатские суды</w:t>
      </w:r>
    </w:p>
    <w:p w:rsidR="00000000" w:rsidRDefault="00000000">
      <w:pPr>
        <w:rPr>
          <w:b/>
          <w:bCs/>
        </w:rPr>
      </w:pPr>
    </w:p>
    <w:p w:rsidR="00000000" w:rsidRDefault="00000000">
      <w:r>
        <w:t>13.</w:t>
      </w:r>
      <w:r>
        <w:tab/>
        <w:t>В соответствии со статьей 5 Статута судебных органов в число этих органов входят:</w:t>
      </w:r>
    </w:p>
    <w:p w:rsidR="00000000" w:rsidRDefault="00000000"/>
    <w:p w:rsidR="00000000" w:rsidRDefault="00000000">
      <w:pPr>
        <w:ind w:left="567"/>
      </w:pPr>
      <w:r>
        <w:t>а)</w:t>
      </w:r>
      <w:r>
        <w:tab/>
        <w:t>Высший совет судебных органов;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rPr>
          <w:lang w:val="en-US"/>
        </w:rPr>
        <w:t>b</w:t>
      </w:r>
      <w:r>
        <w:t>)</w:t>
      </w:r>
      <w:r>
        <w:tab/>
        <w:t>Кассационный суд;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rPr>
          <w:lang w:val="en-US"/>
        </w:rPr>
        <w:t>c</w:t>
      </w:r>
      <w:r>
        <w:t>)</w:t>
      </w:r>
      <w:r>
        <w:tab/>
        <w:t>суды общей юрисдикции;</w:t>
      </w:r>
    </w:p>
    <w:p w:rsidR="00000000" w:rsidRDefault="00000000">
      <w:pPr>
        <w:ind w:left="567"/>
      </w:pPr>
    </w:p>
    <w:p w:rsidR="00000000" w:rsidRDefault="00000000">
      <w:pPr>
        <w:ind w:left="567"/>
      </w:pPr>
      <w:r>
        <w:rPr>
          <w:lang w:val="en-US"/>
        </w:rPr>
        <w:t>d</w:t>
      </w:r>
      <w:r>
        <w:t>)</w:t>
      </w:r>
      <w:r>
        <w:tab/>
        <w:t>суды суммарного производства.</w:t>
      </w:r>
    </w:p>
    <w:p w:rsidR="00000000" w:rsidRDefault="00000000">
      <w:pPr>
        <w:ind w:left="567"/>
      </w:pPr>
    </w:p>
    <w:p w:rsidR="00000000" w:rsidRDefault="00000000">
      <w:r>
        <w:tab/>
        <w:t>Конкретная юрисдикция каждого из этих судов подробно указана в Статуте судебной власти.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Совет по рассмотрению жалоб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14.</w:t>
      </w:r>
      <w:r>
        <w:tab/>
        <w:t>Совет компетентен в первую очередь рассматривать административные дела, преступления, связанные с коррупцией, взяточничеством, подлогами и злоупотреблением властью, а также иски против правительства.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Суды по трудовым спорам и урегулирование трудовых споров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15.</w:t>
      </w:r>
      <w:r>
        <w:tab/>
        <w:t>В соответствии со статьей 11 Трудового кодекса эти суды, к которым относятся суды первой инстанции и вышестоящие суды, компетентны рассматривать споры, вытекающие из трудовых договоров, заключенных между рабочими и работодателями (в настоящее время в заключительной стадии находится рассмотрение вопроса о создании специального суда по делам, касающимся трудовых отношений).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 xml:space="preserve">Суды по рассмотрению коммерческих споров 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16.</w:t>
      </w:r>
      <w:r>
        <w:tab/>
        <w:t>К таким судам относятся суд по урегулированию банковских споров и суд по рассмотрению дел, касающихся торговой документации  (в настоящее время в заключительной стадии находится рассмотрение вопроса о создании специального суда по рассмотрению споров, касающихся коммерческой деятельности).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Контрольно-следственный совет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17.</w:t>
      </w:r>
      <w:r>
        <w:tab/>
        <w:t>Этот Совет несет ответственность за осуществление компетентными палатами Совета по рассмотрению жалоб преследования по расследуемым делам.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Государственное судебно-следственное управление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18.</w:t>
      </w:r>
      <w:r>
        <w:tab/>
        <w:t>Это Управление, которое выполняет функции государственной прокуратуры, занимается расследованием преступлений, надзором за приведением в исполнение решений по уголовным делам, а также контролем и инспектированием тюрем и мест содержания под стражей.</w:t>
      </w:r>
    </w:p>
    <w:p w:rsidR="00000000" w:rsidRDefault="00000000"/>
    <w:p w:rsidR="00000000" w:rsidRDefault="00000000">
      <w:pPr>
        <w:pStyle w:val="10"/>
        <w:ind w:left="1701" w:hanging="1701"/>
        <w:rPr>
          <w:bCs/>
        </w:rPr>
      </w:pPr>
      <w:r>
        <w:rPr>
          <w:bCs/>
        </w:rPr>
        <w:t>Е.</w:t>
      </w:r>
      <w:r>
        <w:rPr>
          <w:bCs/>
        </w:rPr>
        <w:tab/>
        <w:t xml:space="preserve">Средства судебной защиты, имеющиеся в распоряжении лиц, </w:t>
      </w:r>
    </w:p>
    <w:p w:rsidR="00000000" w:rsidRDefault="00000000">
      <w:pPr>
        <w:pStyle w:val="10"/>
        <w:ind w:left="1701" w:hanging="1701"/>
        <w:rPr>
          <w:bCs/>
        </w:rPr>
      </w:pPr>
      <w:r>
        <w:rPr>
          <w:bCs/>
        </w:rPr>
        <w:t xml:space="preserve">утверждающих, что они являются жертвами расовой </w:t>
      </w:r>
    </w:p>
    <w:p w:rsidR="00000000" w:rsidRDefault="00000000">
      <w:pPr>
        <w:pStyle w:val="10"/>
        <w:ind w:left="1701" w:hanging="1701"/>
        <w:rPr>
          <w:bCs/>
        </w:rPr>
      </w:pPr>
      <w:r>
        <w:rPr>
          <w:bCs/>
        </w:rPr>
        <w:t>дискриминации или иных нарушений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19.</w:t>
      </w:r>
      <w:r>
        <w:tab/>
        <w:t>В соответствии с нормативными актами Королевства, которые вытекают из Священного Корана и Сунны Пророка, подлежат защите права каждого, кто стал жертвой расовой дискриминации или иных нарушений.  В Основном законе определен целый ряд средств судебной защиты, важнейшими из которых являются:</w:t>
      </w:r>
    </w:p>
    <w:p w:rsidR="00000000" w:rsidRDefault="00000000"/>
    <w:p w:rsidR="00000000" w:rsidRDefault="00000000">
      <w:pPr>
        <w:ind w:firstLine="567"/>
      </w:pPr>
      <w:r>
        <w:rPr>
          <w:lang w:val="en-US"/>
        </w:rPr>
        <w:t>a</w:t>
      </w:r>
      <w:r>
        <w:t>)</w:t>
      </w:r>
      <w:r>
        <w:tab/>
        <w:t>"Маджлис" (приемная палата) Короля или Наследного Принца.  В статье 43 Основного закона говорится о том, что "Маджлис Короля и Маджлис Наследного Принца открыты для каждого гражданина и любого человека, у которого есть жалобы.  Каждый человек имеет право обращаться в государственные органы по любому затрагивающему его вопросу";</w:t>
      </w:r>
    </w:p>
    <w:p w:rsidR="00000000" w:rsidRDefault="00000000">
      <w:pPr>
        <w:ind w:firstLine="567"/>
      </w:pPr>
    </w:p>
    <w:p w:rsidR="00000000" w:rsidRDefault="00000000">
      <w:pPr>
        <w:ind w:firstLine="567"/>
      </w:pPr>
      <w:r>
        <w:rPr>
          <w:lang w:val="en-US"/>
        </w:rPr>
        <w:t>b</w:t>
      </w:r>
      <w:r>
        <w:t>)</w:t>
      </w:r>
      <w:r>
        <w:tab/>
        <w:t>губернаторы провинций.  Статья 7 Постановления, регулирующего функции губернаторов провинций, гласит, что губернаторы провинций обязаны защищать права и свободы граждан и воздерживаться от принятия каких</w:t>
      </w:r>
      <w:r>
        <w:noBreakHyphen/>
        <w:t>либо мер, которые ущемляли бы эти права и свободы;</w:t>
      </w:r>
    </w:p>
    <w:p w:rsidR="00000000" w:rsidRDefault="00000000">
      <w:pPr>
        <w:ind w:firstLine="567"/>
      </w:pPr>
    </w:p>
    <w:p w:rsidR="00000000" w:rsidRDefault="00000000">
      <w:pPr>
        <w:ind w:firstLine="567"/>
      </w:pPr>
      <w:r>
        <w:rPr>
          <w:lang w:val="en-US"/>
        </w:rPr>
        <w:t>c</w:t>
      </w:r>
      <w:r>
        <w:t>)</w:t>
      </w:r>
      <w:r>
        <w:tab/>
        <w:t xml:space="preserve">урегулирование споров.  Возникающие споры рассматриваются в судах, в Совете по рассмотрению жалоб и компетентных судебных органах, указанных в разделе </w:t>
      </w:r>
      <w:r>
        <w:rPr>
          <w:lang w:val="en-US"/>
        </w:rPr>
        <w:t>D</w:t>
      </w:r>
      <w:r>
        <w:t xml:space="preserve"> выше.</w:t>
      </w:r>
    </w:p>
    <w:p w:rsidR="00000000" w:rsidRDefault="00000000">
      <w:pPr>
        <w:ind w:left="567"/>
        <w:jc w:val="center"/>
      </w:pPr>
    </w:p>
    <w:p w:rsidR="00000000" w:rsidRDefault="00000000">
      <w:pPr>
        <w:pStyle w:val="10"/>
        <w:rPr>
          <w:bCs/>
        </w:rPr>
      </w:pPr>
      <w:r>
        <w:rPr>
          <w:bCs/>
        </w:rPr>
        <w:t>П.</w:t>
      </w:r>
      <w:r>
        <w:rPr>
          <w:bCs/>
        </w:rPr>
        <w:tab/>
        <w:t>ИНФОРМАЦИЯ ПО СТАТЬЯМ 2-7 КОНВЕНЦИИ</w:t>
      </w:r>
    </w:p>
    <w:p w:rsidR="00000000" w:rsidRDefault="00000000">
      <w:pPr>
        <w:pStyle w:val="10"/>
        <w:rPr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2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20.</w:t>
      </w:r>
      <w:r>
        <w:tab/>
        <w:t xml:space="preserve">В этой статье ясно указано на то, что государства-участники обязуются проводить политику ликвидации всех форм расовой дискриминации.  В Основном законе речь идет о защите прав человека в целом, включая запрещение расовой дискриминации в статье 26, которая гласит:  "Государство защищает права человека в соответствии с исламским шариатом".  Действительно, ни один из законов и нормативных актов, действующих в Королевстве, не разрешает расовую дискриминацию в какой бы то ни было форме. </w:t>
      </w:r>
    </w:p>
    <w:p w:rsidR="00000000" w:rsidRDefault="00000000"/>
    <w:p w:rsidR="00000000" w:rsidRDefault="00000000">
      <w:r>
        <w:t>21.</w:t>
      </w:r>
      <w:r>
        <w:tab/>
        <w:t>С момента своего создания Королевство Саудовская Аравия последовательно проводило политику поощрения равноправия между представителями всех рас и этнических групп.  Эта политика содействовала обеспечению такого равноправия не только в рамках принятия нормативных актов, но и на практике, благодаря чему все слои общества пользуются в равной степени возможностями для трудоустройства и плодами общественного развития.  Ниже описывается та политика, которую проводит Королевство, в целях создания общества, свободного от любых форм дискриминации.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В социальной сфере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22.</w:t>
      </w:r>
      <w:r>
        <w:tab/>
        <w:t>С момента своего создания Королевство Саудовская Аравия проводит мудрую политику поощрения социального равенства, как то предусмотрено в статьях 11 и 27 Основного закона, которые гласят следующее:</w:t>
      </w:r>
    </w:p>
    <w:p w:rsidR="00000000" w:rsidRDefault="00000000"/>
    <w:p w:rsidR="00000000" w:rsidRDefault="00000000">
      <w:pPr>
        <w:ind w:firstLine="567"/>
      </w:pPr>
      <w:r>
        <w:rPr>
          <w:lang w:val="en-US"/>
        </w:rPr>
        <w:t>a</w:t>
      </w:r>
      <w:r>
        <w:t>)</w:t>
      </w:r>
      <w:r>
        <w:tab/>
        <w:t>Статья 11:  Саудовское общество основано на религиозной вере, милосердии, благочестии, солидарности и единстве его членов;</w:t>
      </w:r>
    </w:p>
    <w:p w:rsidR="00000000" w:rsidRDefault="00000000">
      <w:pPr>
        <w:ind w:firstLine="567"/>
      </w:pPr>
    </w:p>
    <w:p w:rsidR="00000000" w:rsidRDefault="00000000">
      <w:pPr>
        <w:ind w:firstLine="567"/>
      </w:pPr>
      <w:r>
        <w:rPr>
          <w:lang w:val="en-US"/>
        </w:rPr>
        <w:t>b</w:t>
      </w:r>
      <w:r>
        <w:t>)</w:t>
      </w:r>
      <w:r>
        <w:tab/>
        <w:t>Статья 27:  Государство гарантирует права его граждан и их семей в случае чрезвычайных обстоятельств, болезни, инвалидности и старости.  Оно поддерживает систему социального обеспечения и поощряет благотворительность учреждений и частных лиц.</w:t>
      </w:r>
    </w:p>
    <w:p w:rsidR="00000000" w:rsidRDefault="00000000">
      <w:pPr>
        <w:ind w:left="567"/>
      </w:pPr>
    </w:p>
    <w:p w:rsidR="00000000" w:rsidRDefault="00000000">
      <w:r>
        <w:t>23.</w:t>
      </w:r>
      <w:r>
        <w:tab/>
        <w:t>В Королевстве были созданы многочисленные благотворительные ассоциации и центры социального развития и услуг в целях обеспечения равноправия и солидарности среди всех членов общества, независимо от каких</w:t>
      </w:r>
      <w:r>
        <w:noBreakHyphen/>
        <w:t>либо различий, которые могут существовать между ними.  Следует отметить, что Королевским указом М/37 от 23/9/1421 А.Н. хид журы были приняты специальные нормативные акты об оказании помощи инвалидам, которым гарантируется право на получение от компетентных органов услуг в области здравоохранения, благосостояния и реабилитации.  Поощряется также благотворительность учреждений и частных лиц в интересах инвалидов.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В экономической сфере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24.</w:t>
      </w:r>
      <w:r>
        <w:tab/>
        <w:t xml:space="preserve">Статья 20 Основного закона гласит, что "налоги и сборы взимаются лишь при необходимости и на равноправной основе.  Они вводятся, изменяются или отменяются лишь в соответствии с нормативными актами".  </w:t>
      </w:r>
    </w:p>
    <w:p w:rsidR="00000000" w:rsidRDefault="00000000"/>
    <w:p w:rsidR="00000000" w:rsidRDefault="00000000">
      <w:r>
        <w:t>25.</w:t>
      </w:r>
      <w:r>
        <w:tab/>
        <w:t>Исходя из исламского шариата, Королевство проводит комплексную политику, эффективно содействующую достижению экономического благополучия для всех, о чем свидетельствует тот факт, что компетентные правительственные учреждения собирают "закат" (добровольное пожертвование, являющееся третьей опорой ислама), который взимается с богатых в пользу бедных.  Правительственные кредитные учреждения предоставляют беспроцентные займы всем на равной основе, а государство выделяет нуждающимся лицам пособия по социальному обеспечению и предоставляет им возможности для трудоустройства.  Существуют многочисленные источники финансирования, например, благотворительные взносы, авкаф (религиозные пожертвования) и т.д., которые удовлетворяют потребности нуждающихся без какой</w:t>
      </w:r>
      <w:r>
        <w:noBreakHyphen/>
        <w:t>либо дискриминации.  Контроль за выполнением нормативных актов и постановлений, которые были приняты в Королевстве в целях поддержки и развития ее экономической системы, осуществляют следующие органы:</w:t>
      </w:r>
    </w:p>
    <w:p w:rsidR="00000000" w:rsidRDefault="00000000"/>
    <w:p w:rsidR="00000000" w:rsidRDefault="00000000">
      <w:r>
        <w:rPr>
          <w:lang w:val="en-US"/>
        </w:rPr>
        <w:tab/>
      </w:r>
      <w:r>
        <w:t>а)</w:t>
      </w:r>
      <w:r>
        <w:tab/>
        <w:t>Высший экономический совет, который был учрежден в соответствии с Королевским эдиктом № A/111 от 17 джумады </w:t>
      </w:r>
      <w:r>
        <w:rPr>
          <w:lang w:val="en-US"/>
        </w:rPr>
        <w:t>I</w:t>
      </w:r>
      <w:r>
        <w:t xml:space="preserve"> 1420 года хиджры и несет ответственность за разработку экономической политики, а также за подготовку и мониторинг осуществления надлежащих альтернатив, включая приватизацию;</w:t>
      </w:r>
    </w:p>
    <w:p w:rsidR="00000000" w:rsidRDefault="00000000"/>
    <w:p w:rsidR="00000000" w:rsidRDefault="00000000">
      <w:r>
        <w:tab/>
        <w:t>b)</w:t>
      </w:r>
      <w:r>
        <w:tab/>
        <w:t xml:space="preserve">Государственное инвестиционное управление, контролирующее выполнение тех нормативных актов об иностранных инвестициях, которые были приняты Королевским указом № </w:t>
      </w:r>
      <w:r>
        <w:rPr>
          <w:lang w:val="en-US"/>
        </w:rPr>
        <w:t>M</w:t>
      </w:r>
      <w:r>
        <w:t>/1 от 5 мухаррама 1421 года хиджры в целях регулирования и поощрения иностранных инвестиций в Королевство.  В соответствии с этими нормативными актами иностранцу, желающему вложить средства в различные сферы деятельности, может быть выдано более одной лицензии.  Государственное инвестиционное управление обязано принять окончательное решение по заявкам об инвестициях в течение 30 дней с момента получения всех необходимых документов.  Если Управление не примет решения до истечения указанного крайнего срока, оно обязано выдать лицензию, запрошенную иностранным инвестором.</w:t>
      </w:r>
    </w:p>
    <w:p w:rsidR="00000000" w:rsidRDefault="00000000"/>
    <w:p w:rsidR="00000000" w:rsidRDefault="00000000">
      <w:pPr>
        <w:pStyle w:val="Heading1"/>
        <w:rPr>
          <w:bCs/>
        </w:rPr>
      </w:pPr>
      <w:r>
        <w:rPr>
          <w:bCs/>
        </w:rPr>
        <w:t>В культурной сфере</w:t>
      </w:r>
    </w:p>
    <w:p w:rsidR="00000000" w:rsidRDefault="00000000">
      <w:pPr>
        <w:pStyle w:val="Heading1"/>
        <w:rPr>
          <w:bCs/>
        </w:rPr>
      </w:pPr>
    </w:p>
    <w:p w:rsidR="00000000" w:rsidRDefault="00000000">
      <w:r>
        <w:t>26.</w:t>
      </w:r>
      <w:r>
        <w:tab/>
        <w:t>Государство обеспечивает бесплатное образование на всех уровнях для всех граждан и жителей, которым оно также предоставляет такие услуги, как бесплатный транспорт для учащихся и бесплатные школьные учебники.  Кроме того, в Королевстве созданы культурные и спортивные клубы, которые поощряют дух равенства и единства с помощью культурных и спортивных мероприятий, что соответствует статьям 29 и 30 Основного закона, где говорится о том, что "государство развивает науку, искусство и культуру, поощряет научные исследования, сохраняет арабское и исламское наследие и вносит свой вклад в арабскую, исламскую и общечеловеческую цивилизацию" (статья 29) и что "государство обеспечивает публичное образование и обязано вести борьбу с неграмотностью" (статья 30).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Статья 3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27.</w:t>
      </w:r>
      <w:r>
        <w:tab/>
        <w:t>В соответствии с Конституцией Королевства (Священным Кораном и Сунной Пророка) и Основным законом, статья 12 которого гласит, что "упрочение национального единства является обязанностью государства, которое предотвращает любые действия, ведущие к распаду, разладу и расколу", и согласно действующим законам и нормативным актам Королевство осуждает все формы расовой сегрегации и апартеида, не поддерживая никаких отношений с расистскими режимами или организациями.  В этом контексте Королевство присоединилось к международному сообществу, которое бойкотировало бывший расистский режим в Южной Африке.</w:t>
      </w:r>
    </w:p>
    <w:p w:rsidR="00000000" w:rsidRDefault="00000000"/>
    <w:p w:rsidR="00000000" w:rsidRDefault="00000000">
      <w:r>
        <w:t>28.</w:t>
      </w:r>
      <w:r>
        <w:tab/>
        <w:t>Королевство ратифицировало целый ряд международных конвенций о запрещении дискриминации, например принятую в Женеве в 1926 году Конвенцию о рабстве, принятую Международной организацией труда Конвенцию № 100 1951 года о равном вознаграждении мужчин и женщин за труд равной ценности, принятую Международной организацией труда Конвенцию № 101 1958 года о дискриминации в области труда и занятий, а также Конвенцию о ликвидации всех форм дискриминации в отношении женщин.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Статья 4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29.</w:t>
      </w:r>
      <w:r>
        <w:tab/>
        <w:t xml:space="preserve">Действующие в Королевстве нормативные акты запрещают создание расистских организаций или распространение теорий, основанных на превосходстве одной расы или группы лиц над другой, а также запрещают поощрение или подстрекательство к расовой дискриминации.  Действительно, в соответствии с нормативными актами Королевства распространение идей, основанных на расовой дискриминации, и финансирование расистской деятельности являются преступлениями, караемыми по закону.  В статье 39 Основного закона говорится:  "Средства массовой информации, печатные издания и все средства выражения мнений призваны соблюдать правила вежливости, выполнять государственные законоположения и способствовать просвещению и укреплению единства нации.  Любые действия, ведущие к разладу или расколу, которые наносят вред безопасности или связям государства с общественностью либо посягают на достоинство или права человека, запрещены законом".  </w:t>
      </w:r>
    </w:p>
    <w:p w:rsidR="00000000" w:rsidRDefault="00000000"/>
    <w:p w:rsidR="00000000" w:rsidRDefault="00000000">
      <w:r>
        <w:t>30.</w:t>
      </w:r>
      <w:r>
        <w:tab/>
        <w:t xml:space="preserve">Положения о печатных изданиях и публикациях запрещают публикацию любых пропагандистских материалов, которые прямо или косвенно утверждают превосходство какой-либо расы или этнической группы над другой.  Это соответствует преобладающей международной концепции о том, что права, затрагивающие свободу выражения мнений и ассоциации, не являются абсолютными.  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Статья 5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31.</w:t>
      </w:r>
      <w:r>
        <w:tab/>
        <w:t>Закрепленное в статье 5 Конвенции право признано в статье 36 Основного закона, которая гласит:  "Государство обеспечивает безопасность своих граждан и всех лиц, проживающих на его территории, и никто не может быть подвергнут аресту, задержанию или ограничению свободы, кроме как в случаях, предусмотренных законом".  Кроме того, в статье 37 Основного закона предусмотривается:  "Жилище неприкосновенно.  В него нельзя войти без согласия его владельцев и его нельзя обыскивать за исключением случаев, предусмотренных законом".  В соответствии со статьей 8 f) его Статута Совет по рассмотрению жалоб компетентен рассматривать уголовные дела, возбужденные против лиц, которые обвиняются в совершении предусмотренных в Королевском указе № 43 от 29 тху аль-кидаха 1377 года хиджры преступлений, связанных с использованием служебного положения, произволом, злоупотреблением властью и нарушениями прав человека.  В отношении защиты заключенных и задержанных лиц в статье 28 Положений о тюремном заключении и задержании говорится, что "все формы посягательств на заключенных или задержанных запрещены, а в отношении гражданских или военных должностных лиц, совершающих любые посягательства на заключенных или задержанных, применяются дисциплинарные меры без ущерба для наказания, которому они могут быть подвергнуты в случаях, когда такие посягательства представляют собой уголовное преступление".  Кроме того, в соответствии со статьей 231 Статута Управления государственной безопасности "всякий, признанный виновным в необоснованном задержании или причинении ущерба любому человеку, наказывается заключением на точно такой же срок, который был отбыт по его вине, и в дополнение к этому несет ответственность за любой причиненный им ущерб".</w:t>
      </w:r>
    </w:p>
    <w:p w:rsidR="00000000" w:rsidRDefault="00000000"/>
    <w:p w:rsidR="00000000" w:rsidRDefault="00000000">
      <w:r>
        <w:t>32.</w:t>
      </w:r>
      <w:r>
        <w:tab/>
        <w:t>Что касается статье 5 с) Конвенции, где речь идет о политических правах, то статья 8 Основного закона гласит, что "система государственного управления в Королевстве Саудовская Аравия основана на принципах справедливости, совещательности и равенства в соответствии с исламским шариатом".  Королевская власть проистекает из присяги на верность, которая предусмотрена в статье 6 Основного закона:  "Граждане обязаны соблюдать верность и преданность Королю в соответствии с Книгой Всемогущего Аллаха и Сунной Его Пророка во времена бедствий и процветания, в радости и горе".</w:t>
      </w:r>
    </w:p>
    <w:p w:rsidR="00000000" w:rsidRDefault="00000000"/>
    <w:p w:rsidR="00000000" w:rsidRDefault="00000000">
      <w:r>
        <w:t>33.</w:t>
      </w:r>
      <w:r>
        <w:tab/>
        <w:t>В пункте d) характеризуются другие гражданские права, в частности:</w:t>
      </w:r>
    </w:p>
    <w:p w:rsidR="00000000" w:rsidRDefault="00000000"/>
    <w:p w:rsidR="00000000" w:rsidRDefault="00000000">
      <w:r>
        <w:tab/>
        <w:t>а)</w:t>
      </w:r>
      <w:r>
        <w:tab/>
        <w:t xml:space="preserve">право на свободу передвижения и проживания в пределах государства, в связи с которым статья 36 Основного закона гласит:  "Государство обеспечивает безопасность своих граждан и всех лиц, проживающих на его территории, и никто не может подвергаться аресту, задержанию или ограничению свободы действий, кроме случаев, предусмотренных законом".  Эти гражданские права, в том числе неограниченная свобода передвижения в пределах Королевства, подробно описываются в Положениях о паспортах и местожительстве;  </w:t>
      </w:r>
    </w:p>
    <w:p w:rsidR="00000000" w:rsidRDefault="00000000"/>
    <w:p w:rsidR="00000000" w:rsidRDefault="00000000">
      <w:r>
        <w:tab/>
        <w:t>b)</w:t>
      </w:r>
      <w:r>
        <w:tab/>
        <w:t xml:space="preserve">право на гражданство, которое признается в статье 7 Положений о гражданстве, принятых Королевским эдиктом № 8/2/5604 от 22 сафара 1374 года хиджры с поправками, внесенными Королевским указом № 20 от 12 дхуаль-кидаха 1379 года хиджры, где говорится:  "Любой рожденный в Королевстве Саудовская Аравия или вне его от отца-саудовца или матери-саудовки, либо от отца без гражданства или отца неизвестной национальности либо рожденный в Королевстве от родителей неизвестной национальности приобретает гражданство Саудовской Аравии.  Подкидыш, найденный в Королевстве, считается родившимся в Королевстве, если нет доказательств обратного.  Порядок приобретения иностранкой саудовского гражданства определен в статье 16 Положений о гражданстве с поправками, внесенными Королевским указом № 32 от 25 джумады </w:t>
      </w:r>
      <w:r>
        <w:rPr>
          <w:lang w:val="en-US"/>
        </w:rPr>
        <w:t>II</w:t>
      </w:r>
      <w:r>
        <w:t xml:space="preserve"> 1380 года хиджры, где говорится:  "Иностранка приобретает, выходя замуж, гражданство ее мужа-саудовца, если она отказывается от своего прежнего гражданства и подтверждает свое желание приобрести гражданство Саудовской Аравии";</w:t>
      </w:r>
    </w:p>
    <w:p w:rsidR="00000000" w:rsidRDefault="00000000"/>
    <w:p w:rsidR="00000000" w:rsidRDefault="00000000">
      <w:r>
        <w:tab/>
        <w:t>с)</w:t>
      </w:r>
      <w:r>
        <w:tab/>
        <w:t xml:space="preserve">право на вступление в брак и на выбор супруга, которое признается исламским шариатом, гарантирующим право каждого мужчины и каждой женщины вступать в брак при взаимном согласии сторон; </w:t>
      </w:r>
    </w:p>
    <w:p w:rsidR="00000000" w:rsidRDefault="00000000"/>
    <w:p w:rsidR="00000000" w:rsidRDefault="00000000">
      <w:r>
        <w:rPr>
          <w:b/>
          <w:bCs/>
        </w:rPr>
        <w:tab/>
      </w:r>
      <w:r>
        <w:t>d)</w:t>
      </w:r>
      <w:r>
        <w:tab/>
        <w:t xml:space="preserve">право на владение имуществом как единолично, так и совместно с другими, которое признается в статье 18 Основного закона, гласящей:  "Государство гарантирует свободу владения имуществом, а также неприкосновенность частной собственности, которая может быть экспроприирована лишь в государственных интересах и при условии предоставления справедливой компенсации".  Кроме того, в статье 19 Основного закона предусмотрено, что общая конфискация собственности запрещена, а ограниченная конфискация в виде наказания может быть произведена лишь на основании судебного решения".  Положения о режиме собственности на недвижимое имущество иностранцев, которые были приняты Королевским указом М/15 от 27 раби </w:t>
      </w:r>
      <w:r>
        <w:rPr>
          <w:lang w:val="en-US"/>
        </w:rPr>
        <w:t>II</w:t>
      </w:r>
      <w:r>
        <w:t xml:space="preserve"> 1421 года хиджры, упрощают процедуру приобретения такой недвижимости в Королевстве;</w:t>
      </w:r>
    </w:p>
    <w:p w:rsidR="00000000" w:rsidRDefault="00000000"/>
    <w:p w:rsidR="00000000" w:rsidRDefault="00000000">
      <w:r>
        <w:tab/>
      </w:r>
      <w:r>
        <w:rPr>
          <w:lang w:val="en-US"/>
        </w:rPr>
        <w:t>e</w:t>
      </w:r>
      <w:r>
        <w:t>)</w:t>
      </w:r>
      <w:r>
        <w:tab/>
        <w:t>право наследования, которое признается исламским шариатом и о котором Всемогущий Аллах сказал:  "Мужчинам - удел из того, что оставили родители и близкие, и женщинам - удел из того, что оставили родители и близкие, - из того, что мало или много удел определенный" (айят 7 суры "Женщины").  Кроме того, Пророк, да благословит и спасет его Аллах, изрек:  "Если кто-то оставляет имущество, то оно переходит к его наследникам…" (Нэйль аль-Автар, 6/62);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право на свободу мысли, совести и религии, т.е. об интеллектуальной свободе, которая в соответствии с исламским шариатом является неотъемлемым правом, позволяющим человеку настаивать на вере в то, что он считает справедливым и правильным.  Всемогущий Аллах сказал:  "Нет принуждения в религии.  Уже ясно отличился прямой путь от заблуждения" (айят 256 суры "Корова");  «Сказал он:  "О, народ мой!  Размыслили ли вы, если я имею ясное знамение от моего Господа и даровал он мне милость от Себя, пред которой вы слепы, неужели мы будем ее навязывать вам, раз она вам ненавистна?"» (айят 28 суры "Худ");  "У вас - ваша вера и у меня - моя вера" (айят 6 суры "Неверные").  Эти изречения однозначно подтверждают неотъемлемый характер свободы мысли, совести и религии;</w:t>
      </w:r>
    </w:p>
    <w:p w:rsidR="00000000" w:rsidRDefault="00000000"/>
    <w:p w:rsidR="00000000" w:rsidRDefault="00000000">
      <w:r>
        <w:tab/>
      </w:r>
      <w:r>
        <w:rPr>
          <w:lang w:val="en-US"/>
        </w:rPr>
        <w:t>g</w:t>
      </w:r>
      <w:r>
        <w:t>)</w:t>
      </w:r>
      <w:r>
        <w:tab/>
        <w:t>право на свободу убеждений и на их свободное выражение, которое ясно признается в статье 8 Положений о печати и публикациях, где говорится:  "Свобода выражать убеждения в различных средствах массовой информации гарантируется в пределах наставлений шариата и положений нормативных актов";</w:t>
      </w:r>
    </w:p>
    <w:p w:rsidR="00000000" w:rsidRDefault="00000000"/>
    <w:p w:rsidR="00000000" w:rsidRDefault="00000000">
      <w:r>
        <w:tab/>
      </w:r>
      <w:r>
        <w:rPr>
          <w:lang w:val="en-US"/>
        </w:rPr>
        <w:t>h</w:t>
      </w:r>
      <w:r>
        <w:t>)</w:t>
      </w:r>
      <w:r>
        <w:tab/>
        <w:t>право на свободу мирных собраний и ассоциаций, которое находит свое воплощение в том, что созданные многочисленные неправительственные организации, учреждения и ассоциации активно занимаются различной массовой, культурной, научной, благотворительной и иной деятельностью.</w:t>
      </w:r>
    </w:p>
    <w:p w:rsidR="00000000" w:rsidRDefault="00000000"/>
    <w:p w:rsidR="00000000" w:rsidRDefault="00000000">
      <w:r>
        <w:t>34.</w:t>
      </w:r>
      <w:r>
        <w:tab/>
        <w:t>Ниже излагается информация в связи с пунктом е), где речь идет о пользовании правами в экономической, социальной и культурной областях:</w:t>
      </w:r>
    </w:p>
    <w:p w:rsidR="00000000" w:rsidRDefault="00000000"/>
    <w:p w:rsidR="00000000" w:rsidRDefault="00000000">
      <w:r>
        <w:tab/>
        <w:t>а)</w:t>
      </w:r>
      <w:r>
        <w:tab/>
        <w:t>Право на труд.  Это право признается в соответствии со статьей 28 Основного закона, которая гласит:  "Государство предоставляет возможности для трудоустройства каждому трудоспособному и принимает нормативные акты в целях защиты трудящихся и работодателей".  В статье 4 Положений о социальном обеспечении подчеркивается, что эти Положения действуют в отношении всех трудящихся, без какой-либо дискриминации по признаку национальности, пола или возраста.  Королевство ратифицировало целый ряд международных конвенций о борьбе с дискриминацией, которые перечислены в комментариях по статье 3 Конвенции.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Право создавать профессиональные союзы.  В настоящее время в Королевстве действует целый ряд профессиональных ассоциаций, включая ассоциации физиков, инженеров и бухгалтеров, в рамках которых их члены могут решать возникающие перед ними вопросы и защищать свои профессиональные интересы.  При торгово-промышленных палатах созданы профессиональные комитеты, и комитеты трудящихся учреждены на каждом предприятии.  Задача этих комитетов заключается, в частности, в подготовке рекомендаций для администрации предприятий в целях улучшения условий труда, соблюдения санитарных норм, профилактики профессиональных заболеваний, выполнения требований безопасности, разработки программ профессиональной подготовки специалистов и руководителей, улучшения культурных и социальных условий, а также повышения качества и количества продукции и производительности труда таким образом, чтобы сохранять баланс между интересами трудящихся и интересами предприятия и обеспечивать стабильные трудовые отношения.</w:t>
      </w:r>
    </w:p>
    <w:p w:rsidR="00000000" w:rsidRDefault="00000000"/>
    <w:p w:rsidR="00000000" w:rsidRDefault="00000000">
      <w:r>
        <w:tab/>
        <w:t>с)</w:t>
      </w:r>
      <w:r>
        <w:tab/>
        <w:t>Право на жилище.  Это право гарантируется исламским шариатом и действующими в Королевстве нормативными актами.  Государство выделяет гражданам землю под жилищное строительство, а также предоставляет беспроцентные займы для такого строительства.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Право на здравоохранение, медицинскую помощь, социальное обеспечение и социальное обслуживание.  Это право гарантируется статьей 31 Основного закона, которая гласит:  "Государство проявляет заботу о здоровье населения и предоставляет медицинскую помощь каждому гражданину и его семье в случае чрезвычайных обстоятельств, болезни, инвалидности и старости.  Государство также поддерживает систему социального обеспечения и поощряет благотворительность учреждений и частных лиц".  Цель основанной на взносах системы социального страхования заключается в упорядочении оказания медицинской помощи в Королевстве.</w:t>
      </w:r>
    </w:p>
    <w:p w:rsidR="00000000" w:rsidRDefault="00000000"/>
    <w:p w:rsidR="00000000" w:rsidRDefault="00000000">
      <w:r>
        <w:tab/>
        <w:t>е)</w:t>
      </w:r>
      <w:r>
        <w:tab/>
        <w:t>Право на образование и профессиональную подготовку.  Это право признается в Основном законе, где говорится:  "Государство обеспечивает публичное образование и обязано вести борьбу с неграмотностью" (статья 30);  "Государство развивает науку, искусство и культуру, поощряет научные исследования, сохраняет арабское и исламское наследие и вносит свой вклад в арабскую, исламскую и общемировую цивилизацию" (статья 29).  Государство обеспечивает бесплатное образование для граждан и проживающих в Саудовской Аравии лиц, а также удовлетворяет потребности университетов и научно-исследовательских центров.</w:t>
      </w:r>
    </w:p>
    <w:p w:rsidR="00000000" w:rsidRDefault="00000000"/>
    <w:p w:rsidR="00000000" w:rsidRDefault="00000000">
      <w:r>
        <w:tab/>
      </w:r>
      <w:r>
        <w:rPr>
          <w:lang w:val="en-US"/>
        </w:rPr>
        <w:t>f</w:t>
      </w:r>
      <w:r>
        <w:t>)</w:t>
      </w:r>
      <w:r>
        <w:tab/>
        <w:t>Право на равное участие в культурной жизни.  Это право гарантируется различными нормативными актами Королевства.  Статья 29 Основного закона гласит:  "Государство развивает науку, искусство и культуру, поощряет научные исследования, сохраняет арабское и исламское наследие и вносит свой вклад в арабскую, исламскую и общемировую цивилизацию".</w:t>
      </w:r>
    </w:p>
    <w:p w:rsidR="00000000" w:rsidRDefault="00000000"/>
    <w:p w:rsidR="00000000" w:rsidRDefault="00000000">
      <w:r>
        <w:t>35.</w:t>
      </w:r>
      <w:r>
        <w:tab/>
        <w:t>Что касается права на доступ к любому месту или любому виду обслуживания, предназначенного для общественного пользования (пункт </w:t>
      </w:r>
      <w:r>
        <w:rPr>
          <w:lang w:val="en-US"/>
        </w:rPr>
        <w:t>f</w:t>
      </w:r>
      <w:r>
        <w:t>)), то ни один из нормативных актов Королевства не ограничивает право какого бы то ни было лица на доступ к любому месту или любому виду обслуживания, предназначенному для общественного пользования.  Статья 36 Основного закона предусматривает, что "никто не может подвергаться аресту, задержанию или ограничению свободы действий, кроме как в случаях, предусмотренных законом".</w:t>
      </w:r>
    </w:p>
    <w:p w:rsidR="00000000" w:rsidRDefault="00000000">
      <w:r>
        <w:br w:type="page"/>
      </w:r>
    </w:p>
    <w:p w:rsidR="00000000" w:rsidRDefault="00000000">
      <w:pPr>
        <w:pStyle w:val="10"/>
        <w:rPr>
          <w:bCs/>
        </w:rPr>
      </w:pPr>
      <w:r>
        <w:rPr>
          <w:bCs/>
        </w:rPr>
        <w:t>Статья 6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36.</w:t>
      </w:r>
      <w:r>
        <w:tab/>
        <w:t>Как подробно объяснялось в пунктах 5 и 6 части</w:t>
      </w:r>
      <w:r>
        <w:rPr>
          <w:lang w:val="en-US"/>
        </w:rPr>
        <w:t> I</w:t>
      </w:r>
      <w:r>
        <w:t xml:space="preserve"> настоящего доклада, Королевство гарантирует право каждого лица, проживающего на его территории, добиваться в установленном порядке защиты своих прав. </w:t>
      </w:r>
    </w:p>
    <w:p w:rsidR="00000000" w:rsidRDefault="00000000"/>
    <w:p w:rsidR="00000000" w:rsidRDefault="00000000">
      <w:pPr>
        <w:pStyle w:val="10"/>
        <w:rPr>
          <w:bCs/>
        </w:rPr>
      </w:pPr>
      <w:r>
        <w:rPr>
          <w:bCs/>
        </w:rPr>
        <w:t>Статья 7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37.</w:t>
      </w:r>
      <w:r>
        <w:tab/>
        <w:t>Конституция Королевства (Каран и Сунна) и Основной закон содержат положения, которые гарантируют принятие мер по борьбе с предрассудками, ведущими к расовой дискриминации, о чем уже подробно говорилось выше.</w:t>
      </w:r>
    </w:p>
    <w:p w:rsidR="00000000" w:rsidRDefault="00000000"/>
    <w:p w:rsidR="00000000" w:rsidRDefault="00000000">
      <w:r>
        <w:t>38.</w:t>
      </w:r>
      <w:r>
        <w:tab/>
        <w:t>Королевство Саудовская Аравия стремится интегрировать группы населения различного этнического происхождения в самые разные направления деятельности и использует образование в качестве средства поощрения терпимости и предотвращения любых, даже самых незначительных проявлений дискриминации между людьми.  В дополнение к благородным наставлениям ислама, который отвергает любые формы дискриминации, учебные программы предусматривают изучение целого ряда литературных и поэтических произведений, поощряющих терпимость и осуждающих дискриминацию.  Кроме того, проводимые в стране культурные, общественные и спортивные мероприятия направлены на повышение уровня информированности населения об общих принципах, закрепленных в международных договорах о правах человека, включая Международную конвенцию о ликвидации всех форм расовой дискриминации.</w:t>
      </w:r>
    </w:p>
    <w:p w:rsidR="00000000" w:rsidRDefault="00000000"/>
    <w:p w:rsidR="00000000" w:rsidRDefault="00000000">
      <w:r>
        <w:tab/>
        <w:t>Да поможет нам Аллах.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-------</w:t>
      </w:r>
    </w:p>
    <w:p w:rsidR="00000000" w:rsidRDefault="00000000"/>
    <w:sectPr w:rsidR="00000000">
      <w:headerReference w:type="even" r:id="rId8"/>
      <w:headerReference w:type="default" r:id="rId9"/>
      <w:footerReference w:type="even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sym w:font="Symbol" w:char="F02A"/>
      </w:r>
      <w:r>
        <w:tab/>
        <w:t>Настоящий документ содержит сведенные воедино первоначальный и второй периодические доклады Саудовской Аравии, подлежавшие представлению 22 октября соответственно 1998 и 2000 годов.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CERD/C/370/Add.1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CERD/C/370/Add.1</w:t>
    </w:r>
  </w:p>
  <w:p w:rsidR="00000000" w:rsidRDefault="00000000">
    <w:pPr>
      <w:pStyle w:val="Header"/>
      <w:tabs>
        <w:tab w:val="left" w:pos="6237"/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6</TotalTime>
  <Pages>1</Pages>
  <Words>4454</Words>
  <Characters>25390</Characters>
  <Application>Microsoft Office Word</Application>
  <DocSecurity>4</DocSecurity>
  <Lines>211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31180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Marina Imeninnikova</dc:creator>
  <cp:keywords/>
  <dc:description/>
  <cp:lastModifiedBy>Marina Imeninnikova</cp:lastModifiedBy>
  <cp:revision>4</cp:revision>
  <cp:lastPrinted>2002-04-03T10:52:00Z</cp:lastPrinted>
  <dcterms:created xsi:type="dcterms:W3CDTF">2002-04-03T10:52:00Z</dcterms:created>
  <dcterms:modified xsi:type="dcterms:W3CDTF">2002-04-03T10:58:00Z</dcterms:modified>
</cp:coreProperties>
</file>