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23E" w:rsidRDefault="00CB723E" w:rsidP="00CB723E">
      <w:pPr>
        <w:spacing w:line="60" w:lineRule="exact"/>
        <w:rPr>
          <w:sz w:val="6"/>
          <w:lang w:val="en-US"/>
        </w:rPr>
        <w:sectPr w:rsidR="00CB723E" w:rsidSect="00CB72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B00EE" w:rsidRDefault="004B00EE" w:rsidP="004B00E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пятая сессия</w:t>
      </w:r>
    </w:p>
    <w:p w:rsidR="004B00EE" w:rsidRDefault="004B00EE" w:rsidP="004B00E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Январь</w:t>
      </w:r>
      <w:r w:rsidR="009333B3">
        <w:t>-</w:t>
      </w:r>
      <w:r>
        <w:t>февраль 2010 года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Нидерланды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EF00ED">
      <w:pPr>
        <w:pStyle w:val="SingleTxt"/>
      </w:pPr>
      <w:r>
        <w:t>1.</w:t>
      </w:r>
      <w:r>
        <w:tab/>
        <w:t>Предсессионная рабочая группа рассмотрела пятый доклад Нидерландов (CEDAW/C/NLD/5).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вопросы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EF00ED">
      <w:pPr>
        <w:pStyle w:val="SingleTxt"/>
      </w:pPr>
      <w:r>
        <w:t>2.</w:t>
      </w:r>
      <w:r>
        <w:tab/>
        <w:t>Отмечая с удовлетворением, что государство-участник субсидировало подготовку неофициального доклада неправительственных организаций, Ком</w:t>
      </w:r>
      <w:r>
        <w:t>и</w:t>
      </w:r>
      <w:r>
        <w:t>тет хотел бы получить дополнительную информацию об участии правительс</w:t>
      </w:r>
      <w:r>
        <w:t>т</w:t>
      </w:r>
      <w:r>
        <w:t>венных и неправительственных учреждений в процессе подготовки пятого доклада Нидерландов. Как указывается в докладе государства-участника (CEDAW/C/NLD/5, стр. 20 текста на английском языке), в 2004 году было пр</w:t>
      </w:r>
      <w:r>
        <w:t>и</w:t>
      </w:r>
      <w:r>
        <w:t>нято решение выделить больше средств в виде субсидий по проектам, чем су</w:t>
      </w:r>
      <w:r>
        <w:t>б</w:t>
      </w:r>
      <w:r>
        <w:t>сидий тем или иным учреждениям. Это изменение в политике предоставления субсидий, как сообщалось, привело к сокращению объема основного финанс</w:t>
      </w:r>
      <w:r>
        <w:t>и</w:t>
      </w:r>
      <w:r>
        <w:t>рования для ряда учреждений и ограничило роль неправительственных орган</w:t>
      </w:r>
      <w:r>
        <w:t>и</w:t>
      </w:r>
      <w:r>
        <w:t>заций и экспертных центров по вопросам гендерного равенства и прав челов</w:t>
      </w:r>
      <w:r>
        <w:t>е</w:t>
      </w:r>
      <w:r>
        <w:t>ка женщин. Просьба указать, планирует ли государство провести оценку п</w:t>
      </w:r>
      <w:r>
        <w:t>о</w:t>
      </w:r>
      <w:r>
        <w:t>следствий такого изменения политики.</w:t>
      </w:r>
    </w:p>
    <w:p w:rsidR="0043629D" w:rsidRDefault="004B00EE" w:rsidP="00EF00ED">
      <w:pPr>
        <w:pStyle w:val="SingleTxt"/>
      </w:pPr>
      <w:r>
        <w:t>3.</w:t>
      </w:r>
      <w:r>
        <w:tab/>
        <w:t>В связи с отсутствием последующего доклада об осуществлении Конве</w:t>
      </w:r>
      <w:r>
        <w:t>н</w:t>
      </w:r>
      <w:r>
        <w:t>ции о ликвидации всех форм дискриминации в отношении женщин на Ниде</w:t>
      </w:r>
      <w:r>
        <w:t>р</w:t>
      </w:r>
      <w:r>
        <w:t>ландских Антильских островах, который Комитет просил представить госуда</w:t>
      </w:r>
      <w:r>
        <w:t>р</w:t>
      </w:r>
      <w:r>
        <w:t>ств</w:t>
      </w:r>
      <w:r w:rsidR="009333B3">
        <w:t>о</w:t>
      </w:r>
      <w:r>
        <w:t>-участник в январе 2008 года (CEDAW/C/NLD/CO/4, пункт 46), Комитет выражает глубокое сожаление по поводу того, что государство-участник до сих пор не включило в свой доклад информацию о Нидерландских Антильских островах и Арубе, хотя оно представило сведения об обеих странах другим к</w:t>
      </w:r>
      <w:r>
        <w:t>о</w:t>
      </w:r>
      <w:r w:rsidR="0043629D" w:rsidRPr="0043629D">
        <w:t>-</w:t>
      </w:r>
      <w:r w:rsidR="0043629D" w:rsidRPr="0043629D">
        <w:br/>
      </w:r>
    </w:p>
    <w:p w:rsidR="004B00EE" w:rsidRDefault="0043629D" w:rsidP="00EF00ED">
      <w:pPr>
        <w:pStyle w:val="SingleTxt"/>
      </w:pPr>
      <w:r>
        <w:br w:type="page"/>
      </w:r>
      <w:r w:rsidR="004B00EE">
        <w:t>митетам. В этой связи Комитет просит государство-участник представить вс</w:t>
      </w:r>
      <w:r w:rsidR="004B00EE">
        <w:t>е</w:t>
      </w:r>
      <w:r w:rsidR="004B00EE">
        <w:t>объемлющую информацию об осуществлении Конвенции в обеих странах в виде отдельного доклада, который будет рассмотрен на сорок пятой сессии К</w:t>
      </w:r>
      <w:r w:rsidR="004B00EE">
        <w:t>о</w:t>
      </w:r>
      <w:r w:rsidR="004B00EE">
        <w:t>митета.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Законодательная, политическая и организационная </w:t>
      </w:r>
      <w:r w:rsidR="00B72209">
        <w:t>основы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EF00ED">
      <w:pPr>
        <w:pStyle w:val="SingleTxt"/>
      </w:pPr>
      <w:r>
        <w:t>4.</w:t>
      </w:r>
      <w:r>
        <w:tab/>
        <w:t>Комитет отмечает, что государство-участник по</w:t>
      </w:r>
      <w:r>
        <w:noBreakHyphen/>
        <w:t>прежнему считает, что решение вопроса о непосредственной применимости тех или иных положений Конвенции в законодательстве лежит на усмотрении судебной власти, хотя п</w:t>
      </w:r>
      <w:r>
        <w:t>у</w:t>
      </w:r>
      <w:r>
        <w:t>тем подписания Факультативного протокола к Конвенции государство-участник признало право на подачу жалоб о нарушении любых прав, пред</w:t>
      </w:r>
      <w:r>
        <w:t>у</w:t>
      </w:r>
      <w:r>
        <w:t>смотренных в Конвенции. В этой связи просьба сообщить, каким образом гос</w:t>
      </w:r>
      <w:r>
        <w:t>у</w:t>
      </w:r>
      <w:r>
        <w:t>дарство-участник намеревается устранить это несоответствие в законодател</w:t>
      </w:r>
      <w:r>
        <w:t>ь</w:t>
      </w:r>
      <w:r>
        <w:t>стве. Просьба также представить Комитету перевод на английский язык пис</w:t>
      </w:r>
      <w:r>
        <w:t>ь</w:t>
      </w:r>
      <w:r>
        <w:t>ма, направленного парламенту 10 декабря 2008 года по вопросу о применим</w:t>
      </w:r>
      <w:r>
        <w:t>о</w:t>
      </w:r>
      <w:r>
        <w:t>сти Конвенции.</w:t>
      </w:r>
    </w:p>
    <w:p w:rsidR="004B00EE" w:rsidRDefault="004B00EE" w:rsidP="00EF00ED">
      <w:pPr>
        <w:pStyle w:val="SingleTxt"/>
      </w:pPr>
      <w:r>
        <w:t>5.</w:t>
      </w:r>
      <w:r>
        <w:tab/>
        <w:t>Что касается заявления государства-участника по поводу того, что публ</w:t>
      </w:r>
      <w:r>
        <w:t>и</w:t>
      </w:r>
      <w:r>
        <w:t>кация рекомендаций и мнений Комитета прежде всего является вопросом час</w:t>
      </w:r>
      <w:r>
        <w:t>т</w:t>
      </w:r>
      <w:r>
        <w:t xml:space="preserve">ной инициативы (CEDAW/C/NLD/5, стр. 22 текста на английском языке), то просьба разъяснить, каким образом государство-участник выполняет </w:t>
      </w:r>
      <w:r w:rsidR="00B72209">
        <w:t xml:space="preserve">свои </w:t>
      </w:r>
      <w:r>
        <w:t>об</w:t>
      </w:r>
      <w:r>
        <w:t>я</w:t>
      </w:r>
      <w:r>
        <w:t>зательства по самому широкому распространению информации о Конвенции. В связи с недостаточным распространением информации о Конвенции среди представителей судебной власти просьба также указать, были ли организованы специальные учебные курсы по Конвенции для судей, прокуроров и юристов.</w:t>
      </w:r>
    </w:p>
    <w:p w:rsidR="004B00EE" w:rsidRDefault="004B00EE" w:rsidP="00EF00ED">
      <w:pPr>
        <w:pStyle w:val="SingleTxt"/>
      </w:pPr>
      <w:r>
        <w:t>6.</w:t>
      </w:r>
      <w:r>
        <w:tab/>
        <w:t>Согласно заявлению государства-участника (CEDAW/C/NLD/</w:t>
      </w:r>
      <w:r w:rsidR="009333B3">
        <w:t>5</w:t>
      </w:r>
      <w:r>
        <w:t>, стр. 14 текста на английском языке), министр по делам эмансипации, должность кот</w:t>
      </w:r>
      <w:r>
        <w:t>о</w:t>
      </w:r>
      <w:r>
        <w:t>рого была создана в результате изменений в составе правительства в 2007 году, о</w:t>
      </w:r>
      <w:r>
        <w:t>т</w:t>
      </w:r>
      <w:r>
        <w:t>вечает в Нидерландах за осуществление Конвенции и Пекинской платформы действий. Просьба представить информацию о кадровых и финансовых ресу</w:t>
      </w:r>
      <w:r>
        <w:t>р</w:t>
      </w:r>
      <w:r>
        <w:t>сах, выделенных для нового министра по делам эмансипации в целях обесп</w:t>
      </w:r>
      <w:r>
        <w:t>е</w:t>
      </w:r>
      <w:r>
        <w:t>чения ему возможности для эффективного осуществления этой координиру</w:t>
      </w:r>
      <w:r>
        <w:t>ю</w:t>
      </w:r>
      <w:r>
        <w:t>щей роли. Просьба представить подробную информацию об уже принятых м</w:t>
      </w:r>
      <w:r>
        <w:t>е</w:t>
      </w:r>
      <w:r>
        <w:t xml:space="preserve">рах для выполнения объявленных в докладе государства-участника условий, которые необходимы для успешного </w:t>
      </w:r>
      <w:r w:rsidR="00B72209">
        <w:t xml:space="preserve">осуществления </w:t>
      </w:r>
      <w:r>
        <w:t>политики в области эма</w:t>
      </w:r>
      <w:r>
        <w:t>н</w:t>
      </w:r>
      <w:r>
        <w:t xml:space="preserve">сипации, в частности </w:t>
      </w:r>
      <w:r w:rsidR="00B72209">
        <w:t xml:space="preserve">условий, </w:t>
      </w:r>
      <w:r>
        <w:t>касающихся более четкого распределения функций, задач и ресурсов.</w:t>
      </w:r>
    </w:p>
    <w:p w:rsidR="004B00EE" w:rsidRDefault="004B00EE" w:rsidP="00EF00ED">
      <w:pPr>
        <w:pStyle w:val="SingleTxt"/>
      </w:pPr>
      <w:r>
        <w:t>7.</w:t>
      </w:r>
      <w:r>
        <w:tab/>
        <w:t>Поскольку дискриминация по признаку пола в настоящее время прямо з</w:t>
      </w:r>
      <w:r>
        <w:t>а</w:t>
      </w:r>
      <w:r>
        <w:t>прещена Законом о равноправии, просьба представить информацию о прин</w:t>
      </w:r>
      <w:r>
        <w:t>я</w:t>
      </w:r>
      <w:r>
        <w:t>тых государством-участником мерах для распространения информации среди населения в целом и в частности среди женщин и работодателей о новых п</w:t>
      </w:r>
      <w:r>
        <w:t>о</w:t>
      </w:r>
      <w:r>
        <w:t>ложениях, в особенности касающихся дискриминации в связи с беременн</w:t>
      </w:r>
      <w:r>
        <w:t>о</w:t>
      </w:r>
      <w:r>
        <w:t>стью, деторождением и материнством (CEDAW/C/NLD/5, стр. 27 текста на ан</w:t>
      </w:r>
      <w:r>
        <w:t>г</w:t>
      </w:r>
      <w:r>
        <w:t>лийском языке). Была ли организована кампания информационно-разъясни</w:t>
      </w:r>
      <w:r w:rsidR="00B72209">
        <w:softHyphen/>
      </w:r>
      <w:r>
        <w:t>тельной работы среди общественности (CEDAW/C/NLD/5, стр. 45 те</w:t>
      </w:r>
      <w:r>
        <w:t>к</w:t>
      </w:r>
      <w:r>
        <w:t xml:space="preserve">ста на английском языке) с той целью, чтобы обеспечить бόльшую готовность жертв дискриминации </w:t>
      </w:r>
      <w:r w:rsidR="00B72209">
        <w:t xml:space="preserve">представлять сообщения </w:t>
      </w:r>
      <w:r>
        <w:t xml:space="preserve">о случаях дискриминации, </w:t>
      </w:r>
      <w:r w:rsidR="00B72209">
        <w:t xml:space="preserve">и </w:t>
      </w:r>
      <w:r>
        <w:t xml:space="preserve">был ли принят законопроект, </w:t>
      </w:r>
      <w:r w:rsidR="00B72209">
        <w:t xml:space="preserve">предусматривающий, что </w:t>
      </w:r>
      <w:r>
        <w:t xml:space="preserve">городские власти </w:t>
      </w:r>
      <w:r w:rsidR="00B72209">
        <w:t xml:space="preserve">должны </w:t>
      </w:r>
      <w:r>
        <w:t>обе</w:t>
      </w:r>
      <w:r>
        <w:t>с</w:t>
      </w:r>
      <w:r>
        <w:t>печива</w:t>
      </w:r>
      <w:r w:rsidR="00B72209">
        <w:t>ть</w:t>
      </w:r>
      <w:r>
        <w:t xml:space="preserve"> гражданам доступ к учреждениям по борьбе с дискриминацией? Обесп</w:t>
      </w:r>
      <w:r>
        <w:t>е</w:t>
      </w:r>
      <w:r>
        <w:t>чивает ли правительство финансовую поддержку для создания бюро по борьбе с дискриминацией и каким образом государство-участник будет обесп</w:t>
      </w:r>
      <w:r>
        <w:t>е</w:t>
      </w:r>
      <w:r>
        <w:t>чивать качество оказываемых услуг? Просьба также представить информацию о принятых мерах наказания в случаях сексуального запугивания и проявления н</w:t>
      </w:r>
      <w:r>
        <w:t>е</w:t>
      </w:r>
      <w:r>
        <w:t>желательного поведения, упомянутых в докладе государства-участника (CEDAW/C/NLD/5, стр. 29 текста на английском языке).</w:t>
      </w:r>
    </w:p>
    <w:p w:rsidR="004B00EE" w:rsidRDefault="004B00EE" w:rsidP="00EF00ED">
      <w:pPr>
        <w:pStyle w:val="SingleTxt"/>
      </w:pPr>
      <w:r>
        <w:t>8.</w:t>
      </w:r>
      <w:r>
        <w:tab/>
        <w:t xml:space="preserve">Просьба сообщить о том, насколько вероятно достижение целей </w:t>
      </w:r>
      <w:r w:rsidR="00B72209">
        <w:t>М</w:t>
      </w:r>
      <w:r>
        <w:t>ног</w:t>
      </w:r>
      <w:r>
        <w:t>о</w:t>
      </w:r>
      <w:r>
        <w:t>летнего плана проведения политики обеспечения равенства (2000 год), в час</w:t>
      </w:r>
      <w:r>
        <w:t>т</w:t>
      </w:r>
      <w:r>
        <w:t>ности касающихся представленности женщин на рынке труда, доли экономич</w:t>
      </w:r>
      <w:r>
        <w:t>е</w:t>
      </w:r>
      <w:r>
        <w:t>ски независимых женщин и участи</w:t>
      </w:r>
      <w:r w:rsidR="00B72209">
        <w:t>я</w:t>
      </w:r>
      <w:r>
        <w:t xml:space="preserve"> мужчин в выполнении обязанностей по уходу. Проводил</w:t>
      </w:r>
      <w:r w:rsidR="00B72209">
        <w:t>а</w:t>
      </w:r>
      <w:r>
        <w:t>сь ли оценк</w:t>
      </w:r>
      <w:r w:rsidR="00B72209">
        <w:t>а</w:t>
      </w:r>
      <w:r>
        <w:t xml:space="preserve"> этого плана</w:t>
      </w:r>
      <w:r w:rsidR="009333B3">
        <w:t>,</w:t>
      </w:r>
      <w:r>
        <w:t xml:space="preserve"> и если да, то в какой мере сдела</w:t>
      </w:r>
      <w:r>
        <w:t>н</w:t>
      </w:r>
      <w:r>
        <w:t>ные в результате этой оценки выводы были приняты во внимание при подг</w:t>
      </w:r>
      <w:r>
        <w:t>о</w:t>
      </w:r>
      <w:r>
        <w:t>товке меморандума по вопросу об эмансипации, опубликованного в октябре 2007 года? Просьба также указать, учитываются ли в этом новом меморандуме сохранение стереотипных ролей женщин, неравное распределение прав, кот</w:t>
      </w:r>
      <w:r>
        <w:t>о</w:t>
      </w:r>
      <w:r>
        <w:t>рое отодвигает женщин на второстепенное место, а также необходимость с</w:t>
      </w:r>
      <w:r>
        <w:t>о</w:t>
      </w:r>
      <w:r>
        <w:t xml:space="preserve">гласования работы и деятельности по уходу для мужчин и женщин. 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EF00ED">
      <w:pPr>
        <w:pStyle w:val="SingleTxt"/>
      </w:pPr>
      <w:r>
        <w:t>9.</w:t>
      </w:r>
      <w:r>
        <w:tab/>
        <w:t xml:space="preserve">Просьба представить дополнительную информацию о принятых </w:t>
      </w:r>
      <w:r w:rsidR="003F69DB">
        <w:t>госуда</w:t>
      </w:r>
      <w:r w:rsidR="003F69DB">
        <w:t>р</w:t>
      </w:r>
      <w:r w:rsidR="003F69DB">
        <w:t xml:space="preserve">ством-участником </w:t>
      </w:r>
      <w:r>
        <w:t>последующих мерах для решения вопросов, связанных с в</w:t>
      </w:r>
      <w:r>
        <w:t>ы</w:t>
      </w:r>
      <w:r>
        <w:t>сказанными Специальным докладчиком по вопросу о насилии в отношении женщин</w:t>
      </w:r>
      <w:r w:rsidR="003F69DB" w:rsidRPr="003F69DB">
        <w:t xml:space="preserve"> </w:t>
      </w:r>
      <w:r w:rsidR="003F69DB">
        <w:t>опасениями</w:t>
      </w:r>
      <w:r>
        <w:t xml:space="preserve"> по поводу того, что в глазах общественности укрепляется ошибочное представление о существовании различий между эмансипирова</w:t>
      </w:r>
      <w:r>
        <w:t>н</w:t>
      </w:r>
      <w:r>
        <w:t>ными го</w:t>
      </w:r>
      <w:r>
        <w:t>л</w:t>
      </w:r>
      <w:r>
        <w:t>ландскими женщинами-представительницами коренного населения и угнетенными женщинами-иммигрантами. Женщины и мужчины-выходцы из иммигрантских семей подвергаются категорической стигматизации в качестве жертв или исполнителей, что лишь усугубляет их маргинализацию.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4B0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Бытовое насилие</w:t>
      </w:r>
    </w:p>
    <w:p w:rsidR="004B00EE" w:rsidRPr="004B00EE" w:rsidRDefault="004B00EE" w:rsidP="004B00EE">
      <w:pPr>
        <w:pStyle w:val="SingleTxt"/>
        <w:spacing w:after="0" w:line="120" w:lineRule="exact"/>
        <w:rPr>
          <w:sz w:val="10"/>
        </w:rPr>
      </w:pPr>
    </w:p>
    <w:p w:rsidR="004B00EE" w:rsidRDefault="004B00EE" w:rsidP="00EF00ED">
      <w:pPr>
        <w:pStyle w:val="SingleTxt"/>
      </w:pPr>
      <w:r>
        <w:t>10.</w:t>
      </w:r>
      <w:r>
        <w:tab/>
        <w:t>Комитет отмечает, что</w:t>
      </w:r>
      <w:r w:rsidR="009333B3">
        <w:t>,</w:t>
      </w:r>
      <w:r>
        <w:t xml:space="preserve"> невзирая на его предыдущие рекомендации</w:t>
      </w:r>
      <w:r w:rsidR="009333B3">
        <w:t>,</w:t>
      </w:r>
      <w:r>
        <w:t xml:space="preserve"> по</w:t>
      </w:r>
      <w:r>
        <w:noBreakHyphen/>
        <w:t>прежнему сохраняются нейтральные с гендерной точки зрения формул</w:t>
      </w:r>
      <w:r>
        <w:t>и</w:t>
      </w:r>
      <w:r>
        <w:t xml:space="preserve">ровки </w:t>
      </w:r>
      <w:r w:rsidR="003F69DB">
        <w:t xml:space="preserve">базовых документов по </w:t>
      </w:r>
      <w:r>
        <w:t>борьб</w:t>
      </w:r>
      <w:r w:rsidR="003F69DB">
        <w:t>е</w:t>
      </w:r>
      <w:r>
        <w:t xml:space="preserve"> с гендерным насилием; в результате этого государство-участник не уделяет должного внимания конкретному характеру насилия, совершаемого мужчинами в отношении женщин, а также коренным причинам насилия, которому подвергаются женщины. Что касается сделанного государством-участником заявления (CEDAW/C/NLD/5, стр. 36 текста на ан</w:t>
      </w:r>
      <w:r>
        <w:t>г</w:t>
      </w:r>
      <w:r>
        <w:t>лийском языке) о том, что оно изучает вопрос о целесообразности принятия конкретных в гендерном отношении формулировок, то просьба сообщить К</w:t>
      </w:r>
      <w:r>
        <w:t>о</w:t>
      </w:r>
      <w:r>
        <w:t>митету о л</w:t>
      </w:r>
      <w:r>
        <w:t>ю</w:t>
      </w:r>
      <w:r>
        <w:t>бых конкретных изменениях в этой сфере.</w:t>
      </w:r>
    </w:p>
    <w:p w:rsidR="0043629D" w:rsidRDefault="004B00EE" w:rsidP="00EF00ED">
      <w:pPr>
        <w:pStyle w:val="SingleTxt"/>
      </w:pPr>
      <w:r>
        <w:t>11.</w:t>
      </w:r>
      <w:r>
        <w:tab/>
        <w:t>Просьба кратко рассказать о результатах проведенного в 2006 году анал</w:t>
      </w:r>
      <w:r>
        <w:t>и</w:t>
      </w:r>
      <w:r>
        <w:t>за (CEDAW/C/NLD/5, стр. 36 текста на английском языке), в том числе о ма</w:t>
      </w:r>
      <w:r>
        <w:t>с</w:t>
      </w:r>
      <w:r>
        <w:t>штабах, характере и особенностях бытового насилия, потерпевших и подозр</w:t>
      </w:r>
      <w:r>
        <w:t>е</w:t>
      </w:r>
      <w:r>
        <w:t>ваемых. Комитет также хотел бы получить информацию о любых предвар</w:t>
      </w:r>
      <w:r>
        <w:t>и</w:t>
      </w:r>
      <w:r>
        <w:t>тельных итогах общественного опроса 200</w:t>
      </w:r>
      <w:r w:rsidR="009333B3">
        <w:t>8</w:t>
      </w:r>
      <w:r>
        <w:t> года по вопросам масштабов и х</w:t>
      </w:r>
      <w:r>
        <w:t>а</w:t>
      </w:r>
      <w:r>
        <w:t>рактера бытового насилия (CEDAW/C/NLD/5, стр. 32 текста на английском языке), а также о результатах предварительного исследования по вопросу о</w:t>
      </w:r>
      <w:r w:rsidR="0043629D">
        <w:br/>
      </w:r>
    </w:p>
    <w:p w:rsidR="004B00EE" w:rsidRDefault="0043629D" w:rsidP="00EF00ED">
      <w:pPr>
        <w:pStyle w:val="SingleTxt"/>
      </w:pPr>
      <w:r>
        <w:br w:type="page"/>
      </w:r>
      <w:r w:rsidR="004B00EE">
        <w:t>распространенности бытового насилия в Нидерландах, которое упоминалось в докладе государства-участника (CEDAW/C/NLD/5, стр. 44 текста на англи</w:t>
      </w:r>
      <w:r w:rsidR="004B00EE">
        <w:t>й</w:t>
      </w:r>
      <w:r w:rsidR="004B00EE">
        <w:t>ском языке).</w:t>
      </w:r>
    </w:p>
    <w:p w:rsidR="004B00EE" w:rsidRDefault="004B00EE" w:rsidP="00EF00ED">
      <w:pPr>
        <w:pStyle w:val="SingleTxt"/>
      </w:pPr>
      <w:r>
        <w:t>12.</w:t>
      </w:r>
      <w:r>
        <w:tab/>
        <w:t>Просьба сообщить, был ли принят закон, позволяющий принимать вр</w:t>
      </w:r>
      <w:r>
        <w:t>е</w:t>
      </w:r>
      <w:r>
        <w:t>менные ограничительные судебные приказы в отношении виновных в сове</w:t>
      </w:r>
      <w:r>
        <w:t>р</w:t>
      </w:r>
      <w:r>
        <w:t>шении бытового насилия. Если да, то предусматривается ли после принятия такого ограничительного приказа автоматический процесс оказания консульт</w:t>
      </w:r>
      <w:r>
        <w:t>а</w:t>
      </w:r>
      <w:r>
        <w:t>тивной помощи? Каким образом государство-участник решает вопросы, к</w:t>
      </w:r>
      <w:r>
        <w:t>а</w:t>
      </w:r>
      <w:r>
        <w:t>сающиеся высказанных женскими группами опасений по поводу того, что слишком часто не выносятся обвинительные приговоры в связи с тем, что пр</w:t>
      </w:r>
      <w:r>
        <w:t>о</w:t>
      </w:r>
      <w:r>
        <w:t xml:space="preserve">куроры придают </w:t>
      </w:r>
      <w:r w:rsidR="003F69DB">
        <w:t xml:space="preserve">неоправданно </w:t>
      </w:r>
      <w:r>
        <w:t>большое значение примирению сторон и пр</w:t>
      </w:r>
      <w:r>
        <w:t>о</w:t>
      </w:r>
      <w:r>
        <w:t>граммам добровольного лечения исполнителей?</w:t>
      </w:r>
    </w:p>
    <w:p w:rsidR="004B00EE" w:rsidRDefault="004B00EE" w:rsidP="00EF00ED">
      <w:pPr>
        <w:pStyle w:val="SingleTxt"/>
      </w:pPr>
      <w:r>
        <w:t>13.</w:t>
      </w:r>
      <w:r>
        <w:tab/>
        <w:t>В докладе государства-участника отмечается, что жертвы насилия и се</w:t>
      </w:r>
      <w:r>
        <w:t>к</w:t>
      </w:r>
      <w:r>
        <w:t>суальных преступлений могут получить доступ к юридической помощи лишь в том случае, если они получили серьезные физические увечья или моральные травмы (CEDAW/C/NLD/5, стр. 37 текста на английском языке). Просьба пре</w:t>
      </w:r>
      <w:r>
        <w:t>д</w:t>
      </w:r>
      <w:r>
        <w:t>ставить более подробную информацию о том, какие превентивные и защит</w:t>
      </w:r>
      <w:r>
        <w:t>и</w:t>
      </w:r>
      <w:r>
        <w:t>тельные меры доступны женщинам, которые могут стать жертвами физическ</w:t>
      </w:r>
      <w:r>
        <w:t>о</w:t>
      </w:r>
      <w:r>
        <w:t>го и морального насилия. Просьба представить информацию о достигнутом г</w:t>
      </w:r>
      <w:r>
        <w:t>о</w:t>
      </w:r>
      <w:r>
        <w:t>сударством-участником прогрессе в создании убежищ для женщин, ставших жертвами бытового насилия. Рассматривает ли государство-участник вопрос о предоставлении видов на жительство женщинам-жертвам насилия, независимо от их иммиграционного статуса и этнического происхождения, а также незав</w:t>
      </w:r>
      <w:r>
        <w:t>и</w:t>
      </w:r>
      <w:r>
        <w:t>симо от того, могут ли они представить доказательства совершенного в отн</w:t>
      </w:r>
      <w:r>
        <w:t>о</w:t>
      </w:r>
      <w:r>
        <w:t>шении них насилия в виде официального полицейского протокола, медици</w:t>
      </w:r>
      <w:r>
        <w:t>н</w:t>
      </w:r>
      <w:r>
        <w:t>ского заключения, заключения из приюта для женщин или любым иным спос</w:t>
      </w:r>
      <w:r>
        <w:t>о</w:t>
      </w:r>
      <w:r>
        <w:t>бом?</w:t>
      </w:r>
    </w:p>
    <w:p w:rsidR="004B00EE" w:rsidRDefault="004B00EE" w:rsidP="00EF00ED">
      <w:pPr>
        <w:pStyle w:val="SingleTxt"/>
      </w:pPr>
      <w:r>
        <w:t>14.</w:t>
      </w:r>
      <w:r>
        <w:tab/>
        <w:t xml:space="preserve">Просьба представить информацию с разбивкой по полам и этническому происхождению о случаях насилия, </w:t>
      </w:r>
      <w:r w:rsidR="003F69DB">
        <w:t xml:space="preserve">вызванного представлениями о </w:t>
      </w:r>
      <w:r>
        <w:t>чести, и кратко сообщить об итогах проекта по борьбе с таким н</w:t>
      </w:r>
      <w:r>
        <w:t>а</w:t>
      </w:r>
      <w:r>
        <w:t>силием в школах и за их пределами, который был проведен в 2007 году. Просьба также сообщить, какие меры были приняты для выполнения замечаний Специального докладч</w:t>
      </w:r>
      <w:r>
        <w:t>и</w:t>
      </w:r>
      <w:r>
        <w:t>ка по вопросу о насилии в отношении женщин, касающихся характера и ко</w:t>
      </w:r>
      <w:r>
        <w:t>н</w:t>
      </w:r>
      <w:r>
        <w:t>кретных вопросов, связанных с гендерными аспектами насилия, вызванного представлениями о чести, а также о недостатках существующей системы защ</w:t>
      </w:r>
      <w:r>
        <w:t>и</w:t>
      </w:r>
      <w:r>
        <w:t>ты от так</w:t>
      </w:r>
      <w:r>
        <w:t>о</w:t>
      </w:r>
      <w:r>
        <w:t>го насилия.</w:t>
      </w:r>
    </w:p>
    <w:p w:rsidR="003A5891" w:rsidRPr="003A5891" w:rsidRDefault="003A5891" w:rsidP="003A5891">
      <w:pPr>
        <w:pStyle w:val="SingleTxt"/>
        <w:spacing w:after="0" w:line="120" w:lineRule="exact"/>
        <w:rPr>
          <w:sz w:val="10"/>
        </w:rPr>
      </w:pPr>
    </w:p>
    <w:p w:rsidR="003A5891" w:rsidRDefault="003A5891" w:rsidP="003A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социальные и экономические блага</w:t>
      </w:r>
    </w:p>
    <w:p w:rsidR="003A5891" w:rsidRPr="003A5891" w:rsidRDefault="003A5891" w:rsidP="003A5891">
      <w:pPr>
        <w:pStyle w:val="SingleTxt"/>
        <w:spacing w:after="0" w:line="120" w:lineRule="exact"/>
        <w:rPr>
          <w:sz w:val="10"/>
        </w:rPr>
      </w:pPr>
    </w:p>
    <w:p w:rsidR="003A5891" w:rsidRDefault="003A5891" w:rsidP="003A5891">
      <w:pPr>
        <w:pStyle w:val="SingleTxt"/>
      </w:pPr>
      <w:r>
        <w:t>15.</w:t>
      </w:r>
      <w:r>
        <w:tab/>
        <w:t>Как указано в докладе государства-участника (CEDAW/C/NLD/5, стр. 64 текста на английском языке</w:t>
      </w:r>
      <w:r w:rsidRPr="00084BEB">
        <w:t>)</w:t>
      </w:r>
      <w:r>
        <w:t>, существование более широкого спроса на быт</w:t>
      </w:r>
      <w:r>
        <w:t>о</w:t>
      </w:r>
      <w:r>
        <w:t>вые услуги влечет за собой увеличение количества рабочих мест для менее квалифицированных работников. Еще одно последствие этого заключается в том, что у лиц, приобретающих такие бытовые услуги, высвобождается больше времени для производственной занятости. В этой связи просьба представить дополнительную информацию о положении женщин, работающих в качестве домашней прислуги или сиделок, и в частности о том, получают ли они пос</w:t>
      </w:r>
      <w:r>
        <w:t>о</w:t>
      </w:r>
      <w:r>
        <w:t>бия в сист</w:t>
      </w:r>
      <w:r>
        <w:t>е</w:t>
      </w:r>
      <w:r>
        <w:t>ме социального обеспечения, по безработице и инвалидности, а также компе</w:t>
      </w:r>
      <w:r>
        <w:t>н</w:t>
      </w:r>
      <w:r>
        <w:t>сацию по медицинскому страхованию. Просьба также сообщить, каким образом введение системы оказания услуг на дому повлияло на улучш</w:t>
      </w:r>
      <w:r>
        <w:t>е</w:t>
      </w:r>
      <w:r>
        <w:t>ние положения женщин, работающих в качестве домашней прислуги или сид</w:t>
      </w:r>
      <w:r>
        <w:t>е</w:t>
      </w:r>
      <w:r>
        <w:t>лок. Просьба сообщить, проводило ли государство-участник оценку соответс</w:t>
      </w:r>
      <w:r>
        <w:t>т</w:t>
      </w:r>
      <w:r>
        <w:t>вия такой системы положениям Конвенции.</w:t>
      </w:r>
    </w:p>
    <w:p w:rsidR="003A5891" w:rsidRDefault="003A5891" w:rsidP="00EF00ED">
      <w:pPr>
        <w:pStyle w:val="SingleTxt"/>
      </w:pPr>
      <w:r>
        <w:t>16.</w:t>
      </w:r>
      <w:r>
        <w:tab/>
        <w:t>Просьба представить данные с разбивкой по полам, возрасту и этнич</w:t>
      </w:r>
      <w:r>
        <w:t>е</w:t>
      </w:r>
      <w:r>
        <w:t>ской принадлежности в отношении лиц, занимающихся оказанием по</w:t>
      </w:r>
      <w:r>
        <w:t>д</w:t>
      </w:r>
      <w:r>
        <w:t>держки или помощи престарелым, больным или инвалидам, которые являются членами их семей, а также о препятствиях, с которыми они сталкиваются в сфере уч</w:t>
      </w:r>
      <w:r>
        <w:t>а</w:t>
      </w:r>
      <w:r>
        <w:t>стия в общественной жизни. В частности, проводило ли государство-участник оценку в плане влияния на эмансипацию женщин положения Закона о социал</w:t>
      </w:r>
      <w:r>
        <w:t>ь</w:t>
      </w:r>
      <w:r>
        <w:t>ной поддержке, согласно которому помощь домашнему хозяйству предоставл</w:t>
      </w:r>
      <w:r>
        <w:t>я</w:t>
      </w:r>
      <w:r>
        <w:t>ется лишь в том случае, если в семейной ячейке никто не может обеспечить неформальный уход. Просьба также представить информацию о возможных гендерных последствиях изменений к Закону о чрезвычайных мед</w:t>
      </w:r>
      <w:r>
        <w:t>и</w:t>
      </w:r>
      <w:r>
        <w:t>цинских расходах, принятых в январе 2009 года.</w:t>
      </w:r>
    </w:p>
    <w:p w:rsidR="003A5891" w:rsidRDefault="003A5891" w:rsidP="00EF00ED">
      <w:pPr>
        <w:pStyle w:val="SingleTxt"/>
      </w:pPr>
      <w:r>
        <w:t>17.</w:t>
      </w:r>
      <w:r>
        <w:tab/>
        <w:t>В докладе государства-участника указывается, что Нидерланды относятся к числу стран, в которых разница в занятости (полный рабочий день) между мужчинами и женщинами является весьма высокой (CEDAW/C/NLD/5, стр. 61 текста на английском языке). В этой связи</w:t>
      </w:r>
      <w:r w:rsidR="009333B3">
        <w:t>,</w:t>
      </w:r>
      <w:r>
        <w:t xml:space="preserve"> отмечая, что был определен целый ряд мер (снижение минимального и базового налогов, обеспечение возможн</w:t>
      </w:r>
      <w:r>
        <w:t>о</w:t>
      </w:r>
      <w:r>
        <w:t>стей для гибких часов работы и дистанционной работы) в целях расширения представленности женщин на рынке труда, Комитет просит представить и</w:t>
      </w:r>
      <w:r>
        <w:t>н</w:t>
      </w:r>
      <w:r>
        <w:t>формацию о том, какие директивные меры приняло пр</w:t>
      </w:r>
      <w:r>
        <w:t>а</w:t>
      </w:r>
      <w:r>
        <w:t>вительство для защиты прав женщин, работающих неполный рабочий день, в отношении заработной платы, пенсионного обеспечения и продвижения по службе. Комитет также х</w:t>
      </w:r>
      <w:r>
        <w:t>о</w:t>
      </w:r>
      <w:r>
        <w:t>тел бы знать, какие временные специальные меры были приняты по статье 4 Конвенции для ускорения достижения фактического равенства между мужч</w:t>
      </w:r>
      <w:r>
        <w:t>и</w:t>
      </w:r>
      <w:r>
        <w:t>нами и женщинами в этой связи. Просьба также разъяснить, почему государс</w:t>
      </w:r>
      <w:r>
        <w:t>т</w:t>
      </w:r>
      <w:r>
        <w:t>во-участник заявило, что оно не в состоянии обеспечивать контроль за предо</w:t>
      </w:r>
      <w:r>
        <w:t>с</w:t>
      </w:r>
      <w:r>
        <w:t>тавлением женщинам должностей в высших учебных заведениях и почему к</w:t>
      </w:r>
      <w:r>
        <w:t>о</w:t>
      </w:r>
      <w:r>
        <w:t>личество женщин-преподавателей в стране и за рубежом остается низким — значительно ниже показателя по Европе в целом (CEDAW/C/NLD/5, стр. 75 текста на английском языке).</w:t>
      </w:r>
    </w:p>
    <w:p w:rsidR="003A5891" w:rsidRDefault="003A5891" w:rsidP="00EF00ED">
      <w:pPr>
        <w:pStyle w:val="SingleTxt"/>
      </w:pPr>
      <w:r>
        <w:t>18.</w:t>
      </w:r>
      <w:r>
        <w:tab/>
        <w:t>В связи с увеличением разницы в вознаграждении между мужчинами и женщинами (CEDAW/C/NLD/5, стр. 85 и 86 текста на английском языке) просьба сообщить, принимает ли государство-участник какие-либо конкретные меры для сокращения разницы в заработной плате в частном и государстве</w:t>
      </w:r>
      <w:r>
        <w:t>н</w:t>
      </w:r>
      <w:r>
        <w:t>ном секторах, а также разъяснить, почему такая разница существует в госуда</w:t>
      </w:r>
      <w:r>
        <w:t>р</w:t>
      </w:r>
      <w:r>
        <w:t>ственном секторе, поскольку это подрывает принятые правительством станда</w:t>
      </w:r>
      <w:r>
        <w:t>р</w:t>
      </w:r>
      <w:r>
        <w:t>ты обеспечения гендерного равенства.</w:t>
      </w:r>
    </w:p>
    <w:p w:rsidR="003A5891" w:rsidRDefault="003A5891" w:rsidP="00EF00ED">
      <w:pPr>
        <w:pStyle w:val="SingleTxt"/>
      </w:pPr>
      <w:r>
        <w:t>19.</w:t>
      </w:r>
      <w:r>
        <w:tab/>
        <w:t>Комитет в его предыдущих заключительных замечаниях (CEDAW/C/NLD/CO/4, пункт 30) призвал государство-участник возобновить выплату пособий по беременности и родам всем женщинам, включая самоз</w:t>
      </w:r>
      <w:r>
        <w:t>а</w:t>
      </w:r>
      <w:r>
        <w:t>нятых и предпринимателей. Это было сделано в июле 2008 года после вступл</w:t>
      </w:r>
      <w:r>
        <w:t>е</w:t>
      </w:r>
      <w:r>
        <w:t>ния в силу Закона о труде и уходе. В этой связи просьба сообщить, рассматр</w:t>
      </w:r>
      <w:r>
        <w:t>и</w:t>
      </w:r>
      <w:r>
        <w:t>вает ли правительство вопрос о принятии компенсационного механизма для самозанятых беременных женщин в период между отменой Закона о страхов</w:t>
      </w:r>
      <w:r>
        <w:t>а</w:t>
      </w:r>
      <w:r>
        <w:t>нии по инвалидности в 2004 году и июлем 2008 года.</w:t>
      </w:r>
    </w:p>
    <w:p w:rsidR="003A5891" w:rsidRDefault="003A5891" w:rsidP="00EF00ED">
      <w:pPr>
        <w:pStyle w:val="SingleTxt"/>
      </w:pPr>
      <w:r>
        <w:t>20.</w:t>
      </w:r>
      <w:r>
        <w:tab/>
        <w:t>Со ссылкой на доклад государства-участника (CEDAW/C/NLD/5, стр. 30 текста на английском языке) просьба представить точную информацию о ко</w:t>
      </w:r>
      <w:r>
        <w:t>м</w:t>
      </w:r>
      <w:r>
        <w:t>паниях и учреждениях, которые к настоящему времени создали внутренние процедуры подачи жалоб. Просьба также представить краткую информацию о принятых или планируемых государством-участником мерах по содействию внедрению таких процедур. Просьба представить информацию о деятельности Инспектората по охране здоровья и обеспечению безопасности по контролю за соблюдением требований о принятии работодателями антидискриминационной политики.</w:t>
      </w:r>
    </w:p>
    <w:p w:rsidR="003A5891" w:rsidRPr="003A5891" w:rsidRDefault="003A5891" w:rsidP="003A5891">
      <w:pPr>
        <w:pStyle w:val="SingleTxt"/>
        <w:spacing w:after="0" w:line="120" w:lineRule="exact"/>
        <w:rPr>
          <w:sz w:val="10"/>
        </w:rPr>
      </w:pPr>
    </w:p>
    <w:p w:rsidR="003A5891" w:rsidRDefault="003A5891" w:rsidP="003A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конкретных групп женщин</w:t>
      </w:r>
    </w:p>
    <w:p w:rsidR="003A5891" w:rsidRPr="003A5891" w:rsidRDefault="003A5891" w:rsidP="003A5891">
      <w:pPr>
        <w:pStyle w:val="SingleTxt"/>
        <w:spacing w:after="0" w:line="120" w:lineRule="exact"/>
        <w:rPr>
          <w:sz w:val="10"/>
        </w:rPr>
      </w:pPr>
    </w:p>
    <w:p w:rsidR="003A5891" w:rsidRDefault="003A5891" w:rsidP="00EF00ED">
      <w:pPr>
        <w:pStyle w:val="SingleTxt"/>
      </w:pPr>
      <w:r>
        <w:t>21.</w:t>
      </w:r>
      <w:r>
        <w:tab/>
        <w:t>Государство-участник признает, что занятость турецких и марокканских женщин значительно ниже по сравнению с коренным голландским населением. Был выдвинут ряд инициатив в целях расширения интеграции, в том числе создание Комиссии по участию женщин-представительниц групп этнического меньшинства, План деятельности по вопросам эмансипации и интеграции (2004–2006 год</w:t>
      </w:r>
      <w:r w:rsidR="009333B3">
        <w:t>ы</w:t>
      </w:r>
      <w:r>
        <w:t>), а также создание в феврале 2006 года Руководящей группы по вопросам положения женщин-представительниц этнических меньшинств и трудовым вопросам. Просьба представить информацию о конкретных резул</w:t>
      </w:r>
      <w:r>
        <w:t>ь</w:t>
      </w:r>
      <w:r>
        <w:t>татах, достигнутых в результате осуществления существующей политики. Что касается программы «Тысяча одно преимущество», которая обеспечивает пр</w:t>
      </w:r>
      <w:r>
        <w:t>и</w:t>
      </w:r>
      <w:r>
        <w:t>влечение 50 000 уязвимых женщин, относящихся к этническим меньшинс</w:t>
      </w:r>
      <w:r>
        <w:t>т</w:t>
      </w:r>
      <w:r>
        <w:t>вам, к добровольной работе, то просьба разъяснить, каким образом государс</w:t>
      </w:r>
      <w:r>
        <w:t>т</w:t>
      </w:r>
      <w:r>
        <w:t>во-участник намеревается анализировать эффективность этой программы в деле содействия их социальной и профессиональной интеграции, а также в деле борьбы с уязвимым положением этих женщин.</w:t>
      </w:r>
    </w:p>
    <w:p w:rsidR="003A5891" w:rsidRDefault="003A5891" w:rsidP="00EF00ED">
      <w:pPr>
        <w:pStyle w:val="SingleTxt"/>
      </w:pPr>
      <w:r>
        <w:t>22.</w:t>
      </w:r>
      <w:r>
        <w:tab/>
        <w:t>Комитет против пыток высказал опасения по поводу тех трудностей, с к</w:t>
      </w:r>
      <w:r>
        <w:t>о</w:t>
      </w:r>
      <w:r>
        <w:t>торыми сталкиваются лица, желающие получить убежище в европейской части Королевства Нидерландов</w:t>
      </w:r>
      <w:r w:rsidR="009333B3">
        <w:t>,</w:t>
      </w:r>
      <w:r>
        <w:t xml:space="preserve"> в деле обоснования их заявлений по ускоренной процедуре в соответствии с Законом об иностранцах 2000 года, которые могут представлять собой нарушение процедуры невыдворения. Согласно заявлению Специального докладчика по вопросу о насилии в отношении женщин, в ра</w:t>
      </w:r>
      <w:r>
        <w:t>м</w:t>
      </w:r>
      <w:r>
        <w:t>ках этой ускоренной процедуры женщины часто не в состоянии рассказать о случаях изнасилования или других травмах, которым они подвергались. В этом контексте просьба сообщить, планирует ли правительство принять процедуры предоставления убежища с учетом гендерных аспектов и признать гендерное преследование в качестве основания для предоставления убежища.</w:t>
      </w:r>
    </w:p>
    <w:p w:rsidR="003A5891" w:rsidRDefault="003A5891" w:rsidP="00EF00ED">
      <w:pPr>
        <w:pStyle w:val="SingleTxt"/>
      </w:pPr>
      <w:r>
        <w:t>23.</w:t>
      </w:r>
      <w:r>
        <w:tab/>
        <w:t>В докладе не приводится никаких статистических данных в отношении женщин, живущих в условиях нищеты. Просьба представить общую информ</w:t>
      </w:r>
      <w:r>
        <w:t>а</w:t>
      </w:r>
      <w:r>
        <w:t>цию о положении женщин, живущих в условиях нищеты в Нидерландах, а та</w:t>
      </w:r>
      <w:r>
        <w:t>к</w:t>
      </w:r>
      <w:r>
        <w:t>же о мерах, принятых государством-участником в этой связи.</w:t>
      </w:r>
    </w:p>
    <w:p w:rsidR="003A5891" w:rsidRDefault="003A5891" w:rsidP="00EF00ED">
      <w:pPr>
        <w:pStyle w:val="SingleTxt"/>
      </w:pPr>
      <w:r>
        <w:t>24.</w:t>
      </w:r>
      <w:r>
        <w:tab/>
        <w:t>Согласно имеющимся сведениям значительное число мусульманских женщин и девочек, в основном недатского происхождения, сталкиваются с дискриминацией и маргинализацией на рынке труда, в секторе образования и в спортивных школах, в том числе в связи с тем, что они носят головные платки. Просьба сообщить, какие меры приняло правительство для борьбы с такими негативными подходами в отношении мусульманских женщин. В частности, может ли государство-участник представить более конкретные сведения о пр</w:t>
      </w:r>
      <w:r>
        <w:t>и</w:t>
      </w:r>
      <w:r>
        <w:t>нятых мерах для создания возможностей в целях вовлечения мусульманских женщин и девочек в основные аспекты жизни общества и в экономику при с</w:t>
      </w:r>
      <w:r>
        <w:t>о</w:t>
      </w:r>
      <w:r>
        <w:t xml:space="preserve">хранении в то же время их собственных этнических и различных культурных особенностей. </w:t>
      </w:r>
    </w:p>
    <w:p w:rsidR="003A5891" w:rsidRDefault="003A5891" w:rsidP="003A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A5891" w:rsidRPr="003A5891" w:rsidRDefault="003A5891" w:rsidP="003A5891">
      <w:pPr>
        <w:pStyle w:val="SingleTxt"/>
        <w:spacing w:after="0" w:line="120" w:lineRule="exact"/>
        <w:rPr>
          <w:sz w:val="10"/>
        </w:rPr>
      </w:pPr>
    </w:p>
    <w:p w:rsidR="003A5891" w:rsidRDefault="003A5891" w:rsidP="00EF00ED">
      <w:pPr>
        <w:pStyle w:val="SingleTxt"/>
      </w:pPr>
      <w:r>
        <w:t>25.</w:t>
      </w:r>
      <w:r>
        <w:tab/>
        <w:t>Хотя государство-участник отмечает, что установленная цель 45</w:t>
      </w:r>
      <w:r>
        <w:noBreakHyphen/>
        <w:t>процентной представленности женщин на государственных должностях не будет достигнута в 2010 году (CEDAW/C/NLD/5, стр. 122 текста на английском языке), в докладе указывается, что Нидерланды не применяют систему квот для повышения представленности женщин (CEDAW/C/NLD/5, стр. 124 текста на английском языке). В связи с медленным прогрессом в деле увеличения представленности женщин на высших руководящих должностях, просьба раз</w:t>
      </w:r>
      <w:r>
        <w:t>ъ</w:t>
      </w:r>
      <w:r>
        <w:t>яснить, почему такая система отсутствует и рассматривает ли правительство вопрос о применении временных специальных мер в соответствии с пунктом 1 статьи 4 Конвенции и общими рекомендациями Комитета № 23 и 25.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315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1ED2">
        <w:tab/>
      </w:r>
      <w:r w:rsidRPr="00D81ED2">
        <w:tab/>
        <w:t>Брак и семья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EF00ED">
      <w:pPr>
        <w:pStyle w:val="SingleTxt"/>
      </w:pPr>
      <w:r w:rsidRPr="00D81ED2">
        <w:t>26.</w:t>
      </w:r>
      <w:r w:rsidRPr="00D81ED2">
        <w:tab/>
        <w:t>Государство-участник указывает, что на данный момент не существует никаких сведений о том, что политика в области восстановления семей факт</w:t>
      </w:r>
      <w:r w:rsidRPr="00D81ED2">
        <w:t>и</w:t>
      </w:r>
      <w:r w:rsidRPr="00D81ED2">
        <w:t>чески носит дискриминационный характер в отношении женщин (CEDAW/C/NLD/5, стр. 139 текста на английском языке). Вместе с тем, как представляется, высокие требования в отношении уровня доходов, а также н</w:t>
      </w:r>
      <w:r w:rsidRPr="00D81ED2">
        <w:t>е</w:t>
      </w:r>
      <w:r w:rsidRPr="00D81ED2">
        <w:t xml:space="preserve">обходимость успешной сдачи экзамена </w:t>
      </w:r>
      <w:r>
        <w:t xml:space="preserve">на знание </w:t>
      </w:r>
      <w:r w:rsidRPr="00D81ED2">
        <w:t>голландско</w:t>
      </w:r>
      <w:r>
        <w:t>го</w:t>
      </w:r>
      <w:r w:rsidRPr="00D81ED2">
        <w:t xml:space="preserve"> язык</w:t>
      </w:r>
      <w:r>
        <w:t>а</w:t>
      </w:r>
      <w:r w:rsidRPr="00D81ED2">
        <w:t xml:space="preserve"> и го</w:t>
      </w:r>
      <w:r w:rsidRPr="00D81ED2">
        <w:t>л</w:t>
      </w:r>
      <w:r w:rsidR="007C1621">
        <w:t>ландского общества</w:t>
      </w:r>
      <w:r w:rsidRPr="00D81ED2">
        <w:t xml:space="preserve"> могут иметь более негативные последствия для женщин, чем для мужчин, в том числе в связи с тем, что в мире существуют различия между мужчинами и женщинами в сфере образования, заработной платы и владения имуществом. В этом контексте просьба представить последнюю и</w:t>
      </w:r>
      <w:r w:rsidRPr="00D81ED2">
        <w:t>н</w:t>
      </w:r>
      <w:r w:rsidRPr="00D81ED2">
        <w:t xml:space="preserve">формацию в отношении подачи заявлений от мужчин и женщин на </w:t>
      </w:r>
      <w:r>
        <w:t xml:space="preserve">вступление в брак </w:t>
      </w:r>
      <w:r w:rsidRPr="00D81ED2">
        <w:t>и воссоединение семей. Проводил ли исследовательский отдел мин</w:t>
      </w:r>
      <w:r w:rsidRPr="00D81ED2">
        <w:t>и</w:t>
      </w:r>
      <w:r w:rsidRPr="00D81ED2">
        <w:t>стерства юстиции оценку мер по вопросам вступления в брак и воссоединения семей? Если да, то просьба представить Комитету информацию о ее итогах.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315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1ED2">
        <w:tab/>
      </w:r>
      <w:r w:rsidRPr="00D81ED2">
        <w:tab/>
        <w:t>Торговля людьми и эксплуатация проституции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EF00ED">
      <w:pPr>
        <w:pStyle w:val="SingleTxt"/>
      </w:pPr>
      <w:r w:rsidRPr="00D81ED2">
        <w:t>27.</w:t>
      </w:r>
      <w:r w:rsidRPr="00D81ED2">
        <w:tab/>
        <w:t>В своих предыдущих заключительных замечаниях Комитет (CEDAW/C/NLD/CO/4, пункт 23) и Специальный докладчик по вопросу о н</w:t>
      </w:r>
      <w:r w:rsidRPr="00D81ED2">
        <w:t>а</w:t>
      </w:r>
      <w:r w:rsidRPr="00D81ED2">
        <w:t>силии в отношении женщин выразили обеспокоенность по поводу увязки з</w:t>
      </w:r>
      <w:r w:rsidRPr="00D81ED2">
        <w:t>а</w:t>
      </w:r>
      <w:r w:rsidRPr="00D81ED2">
        <w:t>щиты жертв торговли людьми и сотрудничества с полицией. Просьба соо</w:t>
      </w:r>
      <w:r w:rsidRPr="00D81ED2">
        <w:t>б</w:t>
      </w:r>
      <w:r w:rsidRPr="00D81ED2">
        <w:t>щить, какие последующие меры правительство намеревается принять в ответ на эти замечания, а также планирует ли оно предоставлять жертвам торговли людьми временные визы для защиты</w:t>
      </w:r>
      <w:r>
        <w:t xml:space="preserve"> и</w:t>
      </w:r>
      <w:r w:rsidRPr="00D81ED2">
        <w:t xml:space="preserve"> услуги по реинтеграции и поддержк</w:t>
      </w:r>
      <w:r w:rsidR="007C1621">
        <w:t>е</w:t>
      </w:r>
      <w:r w:rsidRPr="00D81ED2">
        <w:t xml:space="preserve"> независимо от того, сотрудничают ли они со следственными органами и в деле преследования лиц, подозреваемых в торговле людьми.</w:t>
      </w:r>
    </w:p>
    <w:p w:rsidR="00315EEF" w:rsidRPr="00D81ED2" w:rsidRDefault="00315EEF" w:rsidP="00EF00ED">
      <w:pPr>
        <w:pStyle w:val="SingleTxt"/>
      </w:pPr>
      <w:r w:rsidRPr="00D81ED2">
        <w:t>28.</w:t>
      </w:r>
      <w:r w:rsidRPr="00D81ED2">
        <w:tab/>
        <w:t>Просьба сообщить, какие меры были приняты для надлежащего выявл</w:t>
      </w:r>
      <w:r w:rsidRPr="00D81ED2">
        <w:t>е</w:t>
      </w:r>
      <w:r w:rsidRPr="00D81ED2">
        <w:t>ния женщин, ставших жертвами торговли людьми, а также во избежание их помещения в места содержания иностранцев без какой-либо помощи и доступа к услугам по защите, на которые они имеют право. Просьба также сообщить, имеют ли несовершеннолетние, являющиеся жертвами торговли людьми или сексуальной эксплуатации, доступ к специализированным учреждениям. В св</w:t>
      </w:r>
      <w:r w:rsidRPr="00D81ED2">
        <w:t>я</w:t>
      </w:r>
      <w:r w:rsidRPr="00D81ED2">
        <w:t>зи с докладом государства-участника (CEDAW/C/NLD/5, стр. </w:t>
      </w:r>
      <w:r w:rsidR="007C1621">
        <w:t>113 текста на английском языке)</w:t>
      </w:r>
      <w:r w:rsidRPr="00D81ED2">
        <w:t xml:space="preserve"> просьба сообщить, было ли проведено расследование сл</w:t>
      </w:r>
      <w:r w:rsidRPr="00D81ED2">
        <w:t>у</w:t>
      </w:r>
      <w:r w:rsidRPr="00D81ED2">
        <w:t>чаев исчезновения несовершеннолетних лиц, обращавшихся с просьбой о пр</w:t>
      </w:r>
      <w:r w:rsidRPr="00D81ED2">
        <w:t>е</w:t>
      </w:r>
      <w:r w:rsidRPr="00D81ED2">
        <w:t>доставлении убежища, которые могли быть захвачены лицами, занимающим</w:t>
      </w:r>
      <w:r w:rsidRPr="00D81ED2">
        <w:t>и</w:t>
      </w:r>
      <w:r w:rsidRPr="00D81ED2">
        <w:t>ся торговлей людьми?</w:t>
      </w:r>
    </w:p>
    <w:p w:rsidR="00315EEF" w:rsidRPr="00D81ED2" w:rsidRDefault="00315EEF" w:rsidP="00EF00ED">
      <w:pPr>
        <w:pStyle w:val="SingleTxt"/>
      </w:pPr>
      <w:r w:rsidRPr="00D81ED2">
        <w:t>29.</w:t>
      </w:r>
      <w:r w:rsidRPr="00D81ED2">
        <w:tab/>
        <w:t>Просьба сообщить, почему неправительственные организации не пре</w:t>
      </w:r>
      <w:r w:rsidRPr="00D81ED2">
        <w:t>д</w:t>
      </w:r>
      <w:r w:rsidRPr="00D81ED2">
        <w:t>ставлены в специальной группе по борьбе с торговлей людьми.</w:t>
      </w:r>
    </w:p>
    <w:p w:rsidR="00315EEF" w:rsidRPr="00D81ED2" w:rsidRDefault="00315EEF" w:rsidP="00EF00ED">
      <w:pPr>
        <w:pStyle w:val="SingleTxt"/>
      </w:pPr>
      <w:r w:rsidRPr="00D81ED2">
        <w:t>30.</w:t>
      </w:r>
      <w:r w:rsidRPr="00D81ED2">
        <w:tab/>
        <w:t>В докладе особо отмечается принятие нового закона, главная цель котор</w:t>
      </w:r>
      <w:r w:rsidRPr="00D81ED2">
        <w:t>о</w:t>
      </w:r>
      <w:r w:rsidRPr="00D81ED2">
        <w:t>го заключается в ужесточении и рационализации системы лицензирования, ужесточении контроля и правоприменительной деятельности, а также улучш</w:t>
      </w:r>
      <w:r w:rsidRPr="00D81ED2">
        <w:t>е</w:t>
      </w:r>
      <w:r w:rsidRPr="00D81ED2">
        <w:t>нии условий труда для проституток (CEDAW/C/NLD/5, стр. 116 текста на ан</w:t>
      </w:r>
      <w:r w:rsidRPr="00D81ED2">
        <w:t>г</w:t>
      </w:r>
      <w:r w:rsidRPr="00D81ED2">
        <w:t xml:space="preserve">лийском языке). Просьба сообщить, проводило ли государство до принятия этого закона оценку факторов риска, связанных с обязательной регистрацией проституток в местных органах власти, в плане </w:t>
      </w:r>
      <w:r w:rsidR="00553C5D">
        <w:t xml:space="preserve">обеспечения </w:t>
      </w:r>
      <w:r w:rsidRPr="00D81ED2">
        <w:t>их анонимности и безопасности, а также последстви</w:t>
      </w:r>
      <w:r w:rsidR="00553C5D">
        <w:t>й</w:t>
      </w:r>
      <w:r w:rsidRPr="00D81ED2">
        <w:t xml:space="preserve"> этого закона для возможности независимой работы таких женщин. Специальный докладчик по вопросам о насилии в о</w:t>
      </w:r>
      <w:r w:rsidRPr="00D81ED2">
        <w:t>т</w:t>
      </w:r>
      <w:r w:rsidRPr="00D81ED2">
        <w:t>ношении женщин определил препятствия, с которыми сталкиваются прост</w:t>
      </w:r>
      <w:r w:rsidRPr="00D81ED2">
        <w:t>и</w:t>
      </w:r>
      <w:r w:rsidRPr="00D81ED2">
        <w:t>тутки в сфере работы на условиях самозанятости, и настоятельно призвал г</w:t>
      </w:r>
      <w:r w:rsidRPr="00D81ED2">
        <w:t>о</w:t>
      </w:r>
      <w:r w:rsidRPr="00D81ED2">
        <w:t>сударство-участник в безотлагательном порядке устранить эти препятствия. Просьба сообщить, какие меры были приняты по этой рекомендации.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315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1ED2">
        <w:tab/>
      </w:r>
      <w:r w:rsidRPr="00D81ED2">
        <w:tab/>
        <w:t>Здравоохранение</w:t>
      </w:r>
    </w:p>
    <w:p w:rsidR="00315EEF" w:rsidRPr="00315EEF" w:rsidRDefault="00315EEF" w:rsidP="00315EEF">
      <w:pPr>
        <w:pStyle w:val="SingleTxt"/>
        <w:spacing w:after="0" w:line="120" w:lineRule="exact"/>
        <w:rPr>
          <w:sz w:val="10"/>
        </w:rPr>
      </w:pPr>
    </w:p>
    <w:p w:rsidR="00315EEF" w:rsidRPr="00D81ED2" w:rsidRDefault="00315EEF" w:rsidP="00EF00ED">
      <w:pPr>
        <w:pStyle w:val="SingleTxt"/>
      </w:pPr>
      <w:r w:rsidRPr="00D81ED2">
        <w:t>31.</w:t>
      </w:r>
      <w:r w:rsidRPr="00D81ED2">
        <w:tab/>
        <w:t>В докладе указывается, что состояние здоровья представителей мен</w:t>
      </w:r>
      <w:r w:rsidRPr="00D81ED2">
        <w:t>ь</w:t>
      </w:r>
      <w:r w:rsidRPr="00D81ED2">
        <w:t>шинств</w:t>
      </w:r>
      <w:r w:rsidR="007C1621">
        <w:t>,</w:t>
      </w:r>
      <w:r w:rsidRPr="00D81ED2">
        <w:t xml:space="preserve"> как правило</w:t>
      </w:r>
      <w:r w:rsidR="007C1621">
        <w:t>,</w:t>
      </w:r>
      <w:r w:rsidRPr="00D81ED2">
        <w:t xml:space="preserve"> хуже по сравнению с коренным голландским населением и что для младенцев, детей и взрослых представителей этнических мен</w:t>
      </w:r>
      <w:r w:rsidRPr="00D81ED2">
        <w:t>ь</w:t>
      </w:r>
      <w:r w:rsidRPr="00D81ED2">
        <w:t>шинств характерна более высокая смертность. Случаи депрессий чаще набл</w:t>
      </w:r>
      <w:r w:rsidRPr="00D81ED2">
        <w:t>ю</w:t>
      </w:r>
      <w:r w:rsidRPr="00D81ED2">
        <w:t>даются среди представителей этнических меньшинств и наиболее часто среди пожилых турецких женщин (CEDAW/C/NLD/5, стр. 158 текста на английском языке). Просьба представить более подробную информацию о принятых или планируемых мерах для улучшения положения в области охраны здоровья же</w:t>
      </w:r>
      <w:r w:rsidRPr="00D81ED2">
        <w:t>н</w:t>
      </w:r>
      <w:r w:rsidRPr="00D81ED2">
        <w:t>щин, относящихся к этническим меньшинствам, и о последствиях таких мер.</w:t>
      </w:r>
    </w:p>
    <w:p w:rsidR="00B46D7A" w:rsidRPr="00553C5D" w:rsidRDefault="00553C5D" w:rsidP="00553C5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553C5D" w:rsidSect="004B00E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9-04-09T15:16:00Z" w:initials="Start">
    <w:p w:rsidR="00B56642" w:rsidRPr="004B00EE" w:rsidRDefault="00B56642">
      <w:pPr>
        <w:pStyle w:val="CommentText"/>
        <w:rPr>
          <w:lang w:val="en-US"/>
        </w:rPr>
      </w:pPr>
      <w:r>
        <w:fldChar w:fldCharType="begin"/>
      </w:r>
      <w:r w:rsidRPr="004B00EE">
        <w:rPr>
          <w:rStyle w:val="CommentReference"/>
          <w:lang w:val="en-US"/>
        </w:rPr>
        <w:instrText xml:space="preserve"> </w:instrText>
      </w:r>
      <w:r w:rsidRPr="004B00EE">
        <w:rPr>
          <w:lang w:val="en-US"/>
        </w:rPr>
        <w:instrText>PAGE \# "'Page: '#'</w:instrText>
      </w:r>
      <w:r w:rsidRPr="004B00EE">
        <w:rPr>
          <w:lang w:val="en-US"/>
        </w:rPr>
        <w:br/>
        <w:instrText>'"</w:instrText>
      </w:r>
      <w:r w:rsidRPr="004B00E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B00EE">
        <w:rPr>
          <w:lang w:val="en-US"/>
        </w:rPr>
        <w:t>&lt;&lt;ODS JOB NO&gt;&gt;N0926618R&lt;&lt;ODS JOB NO&gt;&gt;</w:t>
      </w:r>
    </w:p>
    <w:p w:rsidR="00B56642" w:rsidRPr="004B00EE" w:rsidRDefault="00B56642">
      <w:pPr>
        <w:pStyle w:val="CommentText"/>
        <w:rPr>
          <w:lang w:val="en-US"/>
        </w:rPr>
      </w:pPr>
      <w:r w:rsidRPr="004B00EE">
        <w:rPr>
          <w:lang w:val="en-US"/>
        </w:rPr>
        <w:t>&lt;&lt;ODS DOC SYMBOL1&gt;&gt;CEDAW/C/NLD/Q/5&lt;&lt;ODS DOC SYMBOL1&gt;&gt;</w:t>
      </w:r>
    </w:p>
    <w:p w:rsidR="00B56642" w:rsidRPr="004B00EE" w:rsidRDefault="00B56642">
      <w:pPr>
        <w:pStyle w:val="CommentText"/>
        <w:rPr>
          <w:lang w:val="en-US"/>
        </w:rPr>
      </w:pPr>
      <w:r w:rsidRPr="004B00E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647" w:rsidRPr="006018FC" w:rsidRDefault="00C12647" w:rsidP="00CB723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12647" w:rsidRPr="006018FC" w:rsidRDefault="00C12647" w:rsidP="00CB723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56642" w:rsidTr="00CB723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Footer"/>
          </w:pPr>
          <w:fldSimple w:instr=" PAGE  \* MERGEFORMAT ">
            <w: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09-26618</w:t>
            </w:r>
          </w:fldSimple>
        </w:p>
      </w:tc>
    </w:tr>
  </w:tbl>
  <w:p w:rsidR="00B56642" w:rsidRPr="00CB723E" w:rsidRDefault="00B56642" w:rsidP="00CB723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B56642" w:rsidTr="00CB723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09-26618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Footer"/>
            <w:jc w:val="right"/>
          </w:pPr>
          <w:fldSimple w:instr=" PAGE  \* MERGEFORMAT ">
            <w:r>
              <w:t>3</w:t>
            </w:r>
          </w:fldSimple>
        </w:p>
      </w:tc>
    </w:tr>
  </w:tbl>
  <w:p w:rsidR="00B56642" w:rsidRPr="00CB723E" w:rsidRDefault="00B56642" w:rsidP="00CB723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642" w:rsidRDefault="00B56642">
    <w:pPr>
      <w:pStyle w:val="Footer"/>
    </w:pPr>
  </w:p>
  <w:tbl>
    <w:tblPr>
      <w:tblW w:w="0" w:type="auto"/>
      <w:tblLayout w:type="fixed"/>
      <w:tblLook w:val="0000"/>
    </w:tblPr>
    <w:tblGrid>
      <w:gridCol w:w="5033"/>
      <w:gridCol w:w="5033"/>
    </w:tblGrid>
    <w:tr w:rsidR="00B56642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B56642" w:rsidRDefault="00B56642" w:rsidP="00CB723E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>
              <w:rPr>
                <w:b w:val="0"/>
                <w:sz w:val="20"/>
              </w:rPr>
              <w:t>09-26618 (R)</w:t>
            </w:r>
          </w:fldSimple>
          <w:r>
            <w:rPr>
              <w:b w:val="0"/>
              <w:sz w:val="20"/>
            </w:rPr>
            <w:t xml:space="preserve">    0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 xml:space="preserve">0409    </w:t>
          </w:r>
          <w:r>
            <w:rPr>
              <w:b w:val="0"/>
              <w:sz w:val="20"/>
              <w:lang w:val="ru-RU"/>
            </w:rPr>
            <w:t>14</w:t>
          </w:r>
          <w:r>
            <w:rPr>
              <w:b w:val="0"/>
              <w:sz w:val="20"/>
            </w:rPr>
            <w:t>0409</w:t>
          </w:r>
        </w:p>
        <w:p w:rsidR="00B56642" w:rsidRPr="00CB723E" w:rsidRDefault="00B56642" w:rsidP="00CB723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*0926618*</w:t>
            </w:r>
          </w:fldSimple>
        </w:p>
      </w:tc>
      <w:tc>
        <w:tcPr>
          <w:tcW w:w="5033" w:type="dxa"/>
        </w:tcPr>
        <w:p w:rsidR="00B56642" w:rsidRDefault="00B56642" w:rsidP="00CB723E">
          <w:pPr>
            <w:pStyle w:val="Footer"/>
            <w:jc w:val="right"/>
            <w:rPr>
              <w:b w:val="0"/>
              <w:sz w:val="20"/>
            </w:rPr>
          </w:pPr>
          <w:r w:rsidRPr="00CB723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B56642" w:rsidRPr="00CB723E" w:rsidRDefault="00B56642" w:rsidP="00CB723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647" w:rsidRPr="006018FC" w:rsidRDefault="00C12647" w:rsidP="00CB723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C12647" w:rsidRPr="006018FC" w:rsidRDefault="00C12647" w:rsidP="00CB723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56642" w:rsidTr="00CB72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CEDAW/C/NLD/Q/5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B56642" w:rsidRDefault="00B56642" w:rsidP="00CB723E">
          <w:pPr>
            <w:pStyle w:val="Header"/>
          </w:pPr>
        </w:p>
      </w:tc>
    </w:tr>
  </w:tbl>
  <w:p w:rsidR="00B56642" w:rsidRPr="00CB723E" w:rsidRDefault="00B56642" w:rsidP="00CB72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B56642" w:rsidTr="00CB72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56642" w:rsidRDefault="00B56642" w:rsidP="00CB723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56642" w:rsidRPr="00CB723E" w:rsidRDefault="00B56642" w:rsidP="00CB723E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CEDAW/C/NLD/Q/5</w:t>
            </w:r>
          </w:fldSimple>
        </w:p>
      </w:tc>
    </w:tr>
  </w:tbl>
  <w:p w:rsidR="00B56642" w:rsidRPr="00CB723E" w:rsidRDefault="00B56642" w:rsidP="00CB723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B56642" w:rsidTr="00CB72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56642" w:rsidRPr="00CB723E" w:rsidRDefault="00B56642" w:rsidP="00CB723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56642" w:rsidRDefault="00B56642" w:rsidP="00CB723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56642" w:rsidRPr="00CB723E" w:rsidRDefault="00B56642" w:rsidP="00CB723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/C/NLD/Q/5</w:t>
          </w:r>
        </w:p>
      </w:tc>
    </w:tr>
    <w:tr w:rsidR="00B56642" w:rsidRPr="004B00EE" w:rsidTr="00CB723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56642" w:rsidRDefault="00B56642" w:rsidP="00CB723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56642" w:rsidRPr="00CB723E" w:rsidRDefault="00B56642" w:rsidP="00CB723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56642" w:rsidRPr="00CB723E" w:rsidRDefault="00B56642" w:rsidP="00CB723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56642" w:rsidRPr="004B00EE" w:rsidRDefault="00B56642" w:rsidP="00CB723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56642" w:rsidRPr="004B00EE" w:rsidRDefault="00B56642" w:rsidP="00CB723E">
          <w:pPr>
            <w:spacing w:before="240"/>
            <w:rPr>
              <w:lang w:val="en-US"/>
            </w:rPr>
          </w:pPr>
          <w:r w:rsidRPr="004B00EE">
            <w:rPr>
              <w:lang w:val="en-US"/>
            </w:rPr>
            <w:t>Distr.: General</w:t>
          </w:r>
        </w:p>
        <w:p w:rsidR="00B56642" w:rsidRPr="004B00EE" w:rsidRDefault="00B56642" w:rsidP="00CB723E">
          <w:pPr>
            <w:rPr>
              <w:lang w:val="en-US"/>
            </w:rPr>
          </w:pPr>
          <w:r w:rsidRPr="004B00EE">
            <w:rPr>
              <w:lang w:val="en-US"/>
            </w:rPr>
            <w:t>13 March 2009</w:t>
          </w:r>
        </w:p>
        <w:p w:rsidR="00B56642" w:rsidRPr="004B00EE" w:rsidRDefault="00B56642" w:rsidP="00CB723E">
          <w:pPr>
            <w:rPr>
              <w:lang w:val="en-US"/>
            </w:rPr>
          </w:pPr>
          <w:r w:rsidRPr="004B00EE">
            <w:rPr>
              <w:lang w:val="en-US"/>
            </w:rPr>
            <w:t>Russian</w:t>
          </w:r>
        </w:p>
        <w:p w:rsidR="00B56642" w:rsidRPr="004B00EE" w:rsidRDefault="00B56642" w:rsidP="00CB723E">
          <w:pPr>
            <w:rPr>
              <w:lang w:val="en-US"/>
            </w:rPr>
          </w:pPr>
          <w:r w:rsidRPr="004B00EE">
            <w:rPr>
              <w:lang w:val="en-US"/>
            </w:rPr>
            <w:t>Original: English</w:t>
          </w:r>
        </w:p>
      </w:tc>
    </w:tr>
  </w:tbl>
  <w:p w:rsidR="00B56642" w:rsidRPr="00CB723E" w:rsidRDefault="00B56642" w:rsidP="00CB723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926618*"/>
    <w:docVar w:name="CreationDt" w:val="09/04/2009 15:16:38"/>
    <w:docVar w:name="DocCategory" w:val="Doc"/>
    <w:docVar w:name="DocType" w:val="Final"/>
    <w:docVar w:name="FooterJN" w:val="09-26618"/>
    <w:docVar w:name="jobn" w:val="09-26618 (R)"/>
    <w:docVar w:name="jobnDT" w:val="09-26618 (R)   090409"/>
    <w:docVar w:name="jobnDTDT" w:val="09-26618 (R)   090409   090409"/>
    <w:docVar w:name="JobNo" w:val="0926618R"/>
    <w:docVar w:name="OandT" w:val=" "/>
    <w:docVar w:name="sss1" w:val="CEDAW/C/NLD/Q/5"/>
    <w:docVar w:name="sss2" w:val="-"/>
    <w:docVar w:name="Symbol1" w:val="CEDAW/C/NLD/Q/5"/>
    <w:docVar w:name="Symbol2" w:val="-"/>
  </w:docVars>
  <w:rsids>
    <w:rsidRoot w:val="00944F97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1425A"/>
    <w:rsid w:val="00315EEF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36F3"/>
    <w:rsid w:val="003723B7"/>
    <w:rsid w:val="00385C15"/>
    <w:rsid w:val="003967E4"/>
    <w:rsid w:val="003A4499"/>
    <w:rsid w:val="003A5891"/>
    <w:rsid w:val="003B41AA"/>
    <w:rsid w:val="003C543A"/>
    <w:rsid w:val="003C5DC2"/>
    <w:rsid w:val="003F2AAD"/>
    <w:rsid w:val="003F6585"/>
    <w:rsid w:val="003F69DB"/>
    <w:rsid w:val="0040710C"/>
    <w:rsid w:val="004106FC"/>
    <w:rsid w:val="00412514"/>
    <w:rsid w:val="004238B0"/>
    <w:rsid w:val="00425121"/>
    <w:rsid w:val="00426C2A"/>
    <w:rsid w:val="00427059"/>
    <w:rsid w:val="0043629D"/>
    <w:rsid w:val="00450ABB"/>
    <w:rsid w:val="0045465A"/>
    <w:rsid w:val="00465704"/>
    <w:rsid w:val="00480A82"/>
    <w:rsid w:val="0049561B"/>
    <w:rsid w:val="004B00EE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3C5D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092E"/>
    <w:rsid w:val="007211BA"/>
    <w:rsid w:val="007529E4"/>
    <w:rsid w:val="0077752C"/>
    <w:rsid w:val="00777664"/>
    <w:rsid w:val="007807F7"/>
    <w:rsid w:val="00785467"/>
    <w:rsid w:val="007A1EBF"/>
    <w:rsid w:val="007A7D19"/>
    <w:rsid w:val="007C1621"/>
    <w:rsid w:val="007D0821"/>
    <w:rsid w:val="007D7973"/>
    <w:rsid w:val="007E2B96"/>
    <w:rsid w:val="008014B4"/>
    <w:rsid w:val="00801F92"/>
    <w:rsid w:val="00806E1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333B3"/>
    <w:rsid w:val="00944E74"/>
    <w:rsid w:val="00944F97"/>
    <w:rsid w:val="00956090"/>
    <w:rsid w:val="00960D80"/>
    <w:rsid w:val="00981D86"/>
    <w:rsid w:val="00990926"/>
    <w:rsid w:val="00996215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1699"/>
    <w:rsid w:val="00A66744"/>
    <w:rsid w:val="00A66F3C"/>
    <w:rsid w:val="00A93050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6642"/>
    <w:rsid w:val="00B72209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12647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B723E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07DB1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00ED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0AC4"/>
    <w:rsid w:val="00FD3C21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B723E"/>
  </w:style>
  <w:style w:type="paragraph" w:styleId="CommentSubject">
    <w:name w:val="annotation subject"/>
    <w:basedOn w:val="CommentText"/>
    <w:next w:val="CommentText"/>
    <w:semiHidden/>
    <w:rsid w:val="00CB72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2883</Words>
  <Characters>19727</Characters>
  <Application>Microsoft Office Outlook</Application>
  <DocSecurity>4</DocSecurity>
  <Lines>379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Maria Malik</cp:lastModifiedBy>
  <cp:revision>6</cp:revision>
  <cp:lastPrinted>2009-04-14T10:33:00Z</cp:lastPrinted>
  <dcterms:created xsi:type="dcterms:W3CDTF">2009-04-14T10:29:00Z</dcterms:created>
  <dcterms:modified xsi:type="dcterms:W3CDTF">2009-04-14T10:42:00Z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0926618</vt:lpwstr>
  </property>
  <property fmtid="{D5CDD505-2E9C-101B-9397-08002B2CF9AE}" pid="3" name="Symbol1">
    <vt:lpwstr>CEDAW/C/NLD/Q/5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Malik</vt:lpwstr>
  </property>
</Properties>
</file>