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C40431">
            <w:pPr>
              <w:spacing w:line="240" w:lineRule="atLeast"/>
              <w:jc w:val="right"/>
              <w:rPr>
                <w:rFonts w:hint="eastAsia"/>
                <w:szCs w:val="21"/>
              </w:rPr>
            </w:pPr>
            <w:proofErr w:type="spellStart"/>
            <w:r>
              <w:rPr>
                <w:rFonts w:hint="eastAsia"/>
                <w:sz w:val="40"/>
                <w:szCs w:val="40"/>
              </w:rPr>
              <w:t>CCPR</w:t>
            </w:r>
            <w:r w:rsidRPr="002D3D9F">
              <w:rPr>
                <w:sz w:val="20"/>
              </w:rPr>
              <w:t>/</w:t>
            </w:r>
            <w:r w:rsidR="00B1314C">
              <w:rPr>
                <w:rFonts w:hint="eastAsia"/>
                <w:sz w:val="20"/>
              </w:rPr>
              <w:t>C/UKR/CO/7</w:t>
            </w:r>
            <w:proofErr w:type="spellEnd"/>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6E3BD6" w:rsidP="002D3D9F">
            <w:pPr>
              <w:spacing w:before="240" w:line="240" w:lineRule="atLeast"/>
              <w:rPr>
                <w:rFonts w:hint="eastAsia"/>
                <w:sz w:val="20"/>
              </w:rPr>
            </w:pPr>
            <w:r>
              <w:rPr>
                <w:sz w:val="20"/>
              </w:rPr>
              <w:t xml:space="preserve">Distr.: </w:t>
            </w:r>
            <w:r w:rsidR="0058433D" w:rsidRPr="0058433D">
              <w:rPr>
                <w:sz w:val="20"/>
              </w:rPr>
              <w:t>General</w:t>
            </w:r>
          </w:p>
          <w:p w:rsidR="00C40431" w:rsidRPr="002D3D9F" w:rsidRDefault="00B1314C">
            <w:pPr>
              <w:spacing w:line="240" w:lineRule="atLeast"/>
              <w:rPr>
                <w:rFonts w:hint="eastAsia"/>
                <w:sz w:val="20"/>
              </w:rPr>
            </w:pPr>
            <w:r>
              <w:rPr>
                <w:rFonts w:hint="eastAsia"/>
                <w:sz w:val="20"/>
              </w:rPr>
              <w:t xml:space="preserve">22 </w:t>
            </w:r>
            <w:r w:rsidRPr="00B1314C">
              <w:rPr>
                <w:sz w:val="20"/>
              </w:rPr>
              <w:t>August</w:t>
            </w:r>
            <w:r w:rsidR="005F24E4">
              <w:rPr>
                <w:sz w:val="20"/>
              </w:rPr>
              <w:t xml:space="preserve"> 20</w:t>
            </w:r>
            <w:r w:rsidR="00902307">
              <w:rPr>
                <w:rFonts w:hint="eastAsia"/>
                <w:sz w:val="20"/>
              </w:rPr>
              <w:t>13</w:t>
            </w:r>
          </w:p>
          <w:p w:rsidR="00C40431" w:rsidRPr="002D3D9F" w:rsidRDefault="00C40431">
            <w:pPr>
              <w:spacing w:line="240" w:lineRule="atLeast"/>
              <w:rPr>
                <w:sz w:val="20"/>
              </w:rPr>
            </w:pPr>
            <w:r w:rsidRPr="002D3D9F">
              <w:rPr>
                <w:sz w:val="20"/>
              </w:rPr>
              <w:t xml:space="preserve">Chinese </w:t>
            </w:r>
          </w:p>
          <w:p w:rsidR="00C40431" w:rsidRPr="002D3D9F" w:rsidRDefault="006E3BD6">
            <w:pPr>
              <w:spacing w:line="240" w:lineRule="atLeast"/>
              <w:rPr>
                <w:rFonts w:hint="eastAsia"/>
                <w:sz w:val="20"/>
              </w:rPr>
            </w:pPr>
            <w:r>
              <w:rPr>
                <w:sz w:val="20"/>
              </w:rPr>
              <w:t xml:space="preserve">Original: </w:t>
            </w:r>
            <w:r w:rsidR="00C40431" w:rsidRPr="002D3D9F">
              <w:rPr>
                <w:sz w:val="20"/>
              </w:rPr>
              <w:t>English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6E3BD6" w:rsidRDefault="006E3BD6" w:rsidP="006E3BD6">
      <w:pPr>
        <w:pStyle w:val="HChGC"/>
        <w:rPr>
          <w:rFonts w:hint="eastAsia"/>
          <w:szCs w:val="28"/>
        </w:rPr>
      </w:pPr>
      <w:r>
        <w:rPr>
          <w:rFonts w:hint="eastAsia"/>
        </w:rPr>
        <w:tab/>
      </w:r>
      <w:r>
        <w:rPr>
          <w:rFonts w:hint="eastAsia"/>
        </w:rPr>
        <w:tab/>
      </w:r>
      <w:r>
        <w:rPr>
          <w:rFonts w:hint="eastAsia"/>
        </w:rPr>
        <w:t>关于乌克兰第七次定期报告的结论性意见</w:t>
      </w:r>
      <w:r w:rsidRPr="006E3BD6">
        <w:rPr>
          <w:rStyle w:val="FootnoteReference"/>
          <w:sz w:val="28"/>
          <w:szCs w:val="28"/>
          <w:vertAlign w:val="baseline"/>
        </w:rPr>
        <w:footnoteReference w:customMarkFollows="1" w:id="1"/>
        <w:t>*</w:t>
      </w:r>
    </w:p>
    <w:p w:rsidR="006E3BD6" w:rsidRDefault="006E3BD6" w:rsidP="006E3BD6">
      <w:pPr>
        <w:pStyle w:val="SingleTxtGC"/>
        <w:rPr>
          <w:rFonts w:hint="eastAsia"/>
          <w:lang w:val="en-GB"/>
        </w:rPr>
      </w:pPr>
      <w:r>
        <w:rPr>
          <w:rFonts w:hint="eastAsia"/>
        </w:rPr>
        <w:t>1</w:t>
      </w:r>
      <w:r>
        <w:t>.</w:t>
      </w:r>
      <w:r>
        <w:rPr>
          <w:rFonts w:hint="eastAsia"/>
        </w:rPr>
        <w:t xml:space="preserve">  </w:t>
      </w:r>
      <w:r>
        <w:rPr>
          <w:rFonts w:hint="eastAsia"/>
        </w:rPr>
        <w:t>委员会在</w:t>
      </w:r>
      <w:r>
        <w:rPr>
          <w:rFonts w:hint="eastAsia"/>
        </w:rPr>
        <w:t>2013</w:t>
      </w:r>
      <w:r>
        <w:rPr>
          <w:rFonts w:hint="eastAsia"/>
        </w:rPr>
        <w:t>年</w:t>
      </w:r>
      <w:r>
        <w:rPr>
          <w:rFonts w:hint="eastAsia"/>
        </w:rPr>
        <w:t>7</w:t>
      </w:r>
      <w:r>
        <w:rPr>
          <w:rFonts w:hint="eastAsia"/>
        </w:rPr>
        <w:t>月</w:t>
      </w:r>
      <w:r>
        <w:rPr>
          <w:rFonts w:hint="eastAsia"/>
        </w:rPr>
        <w:t>8</w:t>
      </w:r>
      <w:r>
        <w:rPr>
          <w:rFonts w:hint="eastAsia"/>
        </w:rPr>
        <w:t>日和</w:t>
      </w:r>
      <w:r>
        <w:rPr>
          <w:rFonts w:hint="eastAsia"/>
        </w:rPr>
        <w:t>9</w:t>
      </w:r>
      <w:r>
        <w:rPr>
          <w:rFonts w:hint="eastAsia"/>
        </w:rPr>
        <w:t>日举行的第</w:t>
      </w:r>
      <w:r>
        <w:rPr>
          <w:rFonts w:hint="eastAsia"/>
        </w:rPr>
        <w:t>2980</w:t>
      </w:r>
      <w:r>
        <w:rPr>
          <w:rFonts w:hint="eastAsia"/>
        </w:rPr>
        <w:t>和</w:t>
      </w:r>
      <w:r>
        <w:rPr>
          <w:rFonts w:hint="eastAsia"/>
        </w:rPr>
        <w:t>2981</w:t>
      </w:r>
      <w:r>
        <w:rPr>
          <w:rFonts w:hint="eastAsia"/>
        </w:rPr>
        <w:t>次会议</w:t>
      </w:r>
      <w:r w:rsidRPr="0068503B">
        <w:rPr>
          <w:lang w:val="en-GB"/>
        </w:rPr>
        <w:t>(</w:t>
      </w:r>
      <w:proofErr w:type="spellStart"/>
      <w:r w:rsidRPr="0068503B">
        <w:rPr>
          <w:lang w:val="en-GB"/>
        </w:rPr>
        <w:t>CCPR/C/SR.2980</w:t>
      </w:r>
      <w:proofErr w:type="spellEnd"/>
      <w:r>
        <w:rPr>
          <w:rFonts w:hint="eastAsia"/>
          <w:lang w:val="en-GB"/>
        </w:rPr>
        <w:t>和</w:t>
      </w:r>
      <w:proofErr w:type="spellStart"/>
      <w:r w:rsidRPr="0068503B">
        <w:rPr>
          <w:lang w:val="en-GB"/>
        </w:rPr>
        <w:t>CCPR/C/SR.2981</w:t>
      </w:r>
      <w:proofErr w:type="spellEnd"/>
      <w:r w:rsidRPr="0068503B">
        <w:rPr>
          <w:lang w:val="en-GB"/>
        </w:rPr>
        <w:t>)</w:t>
      </w:r>
      <w:r>
        <w:rPr>
          <w:rFonts w:hint="eastAsia"/>
          <w:lang w:val="en-GB"/>
        </w:rPr>
        <w:t>上审议了乌克兰提交的第七次定期报告</w:t>
      </w:r>
      <w:r w:rsidRPr="0068503B">
        <w:rPr>
          <w:lang w:val="en-GB"/>
        </w:rPr>
        <w:t>(</w:t>
      </w:r>
      <w:proofErr w:type="spellStart"/>
      <w:r w:rsidRPr="0068503B">
        <w:rPr>
          <w:lang w:val="en-GB"/>
        </w:rPr>
        <w:t>CCPR/C/UKR/7</w:t>
      </w:r>
      <w:proofErr w:type="spellEnd"/>
      <w:r w:rsidRPr="0068503B">
        <w:rPr>
          <w:lang w:val="en-GB"/>
        </w:rPr>
        <w:t>)</w:t>
      </w:r>
      <w:r>
        <w:rPr>
          <w:rFonts w:hint="eastAsia"/>
          <w:lang w:val="en-GB"/>
        </w:rPr>
        <w:t>，在</w:t>
      </w:r>
      <w:r>
        <w:rPr>
          <w:rFonts w:hint="eastAsia"/>
          <w:lang w:val="en-GB"/>
        </w:rPr>
        <w:t>2013</w:t>
      </w:r>
      <w:r>
        <w:rPr>
          <w:rFonts w:hint="eastAsia"/>
          <w:lang w:val="en-GB"/>
        </w:rPr>
        <w:t>年</w:t>
      </w:r>
      <w:r>
        <w:rPr>
          <w:rFonts w:hint="eastAsia"/>
          <w:lang w:val="en-GB"/>
        </w:rPr>
        <w:t>7</w:t>
      </w:r>
      <w:r>
        <w:rPr>
          <w:rFonts w:hint="eastAsia"/>
          <w:lang w:val="en-GB"/>
        </w:rPr>
        <w:t>月</w:t>
      </w:r>
      <w:r>
        <w:rPr>
          <w:rFonts w:hint="eastAsia"/>
          <w:lang w:val="en-GB"/>
        </w:rPr>
        <w:t>23</w:t>
      </w:r>
      <w:r>
        <w:rPr>
          <w:rFonts w:hint="eastAsia"/>
          <w:lang w:val="en-GB"/>
        </w:rPr>
        <w:t>日举行的第</w:t>
      </w:r>
      <w:r>
        <w:rPr>
          <w:rFonts w:hint="eastAsia"/>
          <w:lang w:val="en-GB"/>
        </w:rPr>
        <w:t>3002</w:t>
      </w:r>
      <w:r>
        <w:rPr>
          <w:rFonts w:hint="eastAsia"/>
          <w:lang w:val="en-GB"/>
        </w:rPr>
        <w:t>次会议</w:t>
      </w:r>
      <w:r w:rsidRPr="0068503B">
        <w:rPr>
          <w:lang w:val="en-GB"/>
        </w:rPr>
        <w:t>(</w:t>
      </w:r>
      <w:proofErr w:type="spellStart"/>
      <w:r w:rsidRPr="0068503B">
        <w:rPr>
          <w:lang w:val="en-GB"/>
        </w:rPr>
        <w:t>CCPR/C/SR.3002</w:t>
      </w:r>
      <w:proofErr w:type="spellEnd"/>
      <w:r w:rsidRPr="0068503B">
        <w:rPr>
          <w:lang w:val="en-GB"/>
        </w:rPr>
        <w:t>)</w:t>
      </w:r>
      <w:r>
        <w:rPr>
          <w:rFonts w:hint="eastAsia"/>
          <w:lang w:val="en-GB"/>
        </w:rPr>
        <w:t>上通过了以下结论性意见。</w:t>
      </w:r>
    </w:p>
    <w:p w:rsidR="006E3BD6" w:rsidRDefault="006E3BD6" w:rsidP="006E3BD6">
      <w:pPr>
        <w:pStyle w:val="H1GC"/>
        <w:rPr>
          <w:rFonts w:hint="eastAsia"/>
          <w:lang w:val="en-GB"/>
        </w:rPr>
      </w:pPr>
      <w:r>
        <w:rPr>
          <w:rFonts w:hint="eastAsia"/>
          <w:lang w:val="en-GB"/>
        </w:rPr>
        <w:tab/>
        <w:t>A</w:t>
      </w:r>
      <w:r>
        <w:rPr>
          <w:lang w:val="en-GB"/>
        </w:rPr>
        <w:t>.</w:t>
      </w:r>
      <w:r>
        <w:rPr>
          <w:rFonts w:hint="eastAsia"/>
          <w:lang w:val="en-GB"/>
        </w:rPr>
        <w:tab/>
      </w:r>
      <w:r>
        <w:rPr>
          <w:rFonts w:hint="eastAsia"/>
          <w:lang w:val="en-GB"/>
        </w:rPr>
        <w:t>导言</w:t>
      </w:r>
    </w:p>
    <w:p w:rsidR="006E3BD6" w:rsidRDefault="006E3BD6" w:rsidP="006E3BD6">
      <w:pPr>
        <w:pStyle w:val="SingleTxtGC"/>
        <w:rPr>
          <w:rFonts w:hint="eastAsia"/>
        </w:rPr>
      </w:pPr>
      <w:r>
        <w:rPr>
          <w:rFonts w:hint="eastAsia"/>
          <w:lang w:val="en-GB"/>
        </w:rPr>
        <w:t>2</w:t>
      </w:r>
      <w:r>
        <w:rPr>
          <w:lang w:val="en-GB"/>
        </w:rPr>
        <w:t>.</w:t>
      </w:r>
      <w:r>
        <w:rPr>
          <w:rFonts w:hint="eastAsia"/>
          <w:lang w:val="en-GB"/>
        </w:rPr>
        <w:t xml:space="preserve">  </w:t>
      </w:r>
      <w:r>
        <w:rPr>
          <w:rFonts w:hint="eastAsia"/>
          <w:lang w:val="en-GB"/>
        </w:rPr>
        <w:t>委员会欢迎乌克兰提交的第七次定期报告和报告所载资料。委员会表示赞赏有机会与缔约国代表团重新进行建设性对话，探讨报告所述期间缔约国为落实</w:t>
      </w:r>
      <w:r w:rsidRPr="00890FB2">
        <w:rPr>
          <w:rFonts w:hint="eastAsia"/>
          <w:lang w:val="en-GB"/>
        </w:rPr>
        <w:t>《公约》</w:t>
      </w:r>
      <w:r>
        <w:rPr>
          <w:rFonts w:hint="eastAsia"/>
          <w:lang w:val="en-GB"/>
        </w:rPr>
        <w:t>条款所采取的措施。委员会感谢缔约国就问题单提交的书面答复</w:t>
      </w:r>
      <w:r w:rsidRPr="00A04424">
        <w:t>(</w:t>
      </w:r>
      <w:proofErr w:type="spellStart"/>
      <w:r w:rsidRPr="00A04424">
        <w:t>CCPR/C/UKR/Q7/Add.1</w:t>
      </w:r>
      <w:proofErr w:type="spellEnd"/>
      <w:r w:rsidRPr="00A04424">
        <w:t>)</w:t>
      </w:r>
      <w:r>
        <w:rPr>
          <w:rFonts w:hint="eastAsia"/>
        </w:rPr>
        <w:t>，对此，代表团作了一些口头补充，委员会还感谢代表团提供的书面补充资料。</w:t>
      </w:r>
    </w:p>
    <w:p w:rsidR="006E3BD6" w:rsidRDefault="006E3BD6" w:rsidP="006E3BD6">
      <w:pPr>
        <w:pStyle w:val="H1GC"/>
        <w:rPr>
          <w:rFonts w:hint="eastAsia"/>
          <w:lang w:val="en-GB"/>
        </w:rPr>
      </w:pPr>
      <w:r>
        <w:rPr>
          <w:rFonts w:hint="eastAsia"/>
          <w:lang w:val="en-GB"/>
        </w:rPr>
        <w:tab/>
        <w:t>B</w:t>
      </w:r>
      <w:r>
        <w:rPr>
          <w:lang w:val="en-GB"/>
        </w:rPr>
        <w:t>.</w:t>
      </w:r>
      <w:r>
        <w:rPr>
          <w:rFonts w:hint="eastAsia"/>
          <w:lang w:val="en-GB"/>
        </w:rPr>
        <w:tab/>
      </w:r>
      <w:r>
        <w:rPr>
          <w:rFonts w:hint="eastAsia"/>
          <w:lang w:val="en-GB"/>
        </w:rPr>
        <w:t>积极方面</w:t>
      </w:r>
    </w:p>
    <w:p w:rsidR="006E3BD6" w:rsidRDefault="006E3BD6" w:rsidP="006E3BD6">
      <w:pPr>
        <w:pStyle w:val="SingleTxtGC"/>
        <w:rPr>
          <w:rFonts w:hint="eastAsia"/>
          <w:lang w:val="en-GB"/>
        </w:rPr>
      </w:pPr>
      <w:r>
        <w:rPr>
          <w:rFonts w:hint="eastAsia"/>
          <w:lang w:val="en-GB"/>
        </w:rPr>
        <w:t>3</w:t>
      </w:r>
      <w:r>
        <w:rPr>
          <w:lang w:val="en-GB"/>
        </w:rPr>
        <w:t>.</w:t>
      </w:r>
      <w:r>
        <w:rPr>
          <w:rFonts w:hint="eastAsia"/>
          <w:lang w:val="en-GB"/>
        </w:rPr>
        <w:t xml:space="preserve">  </w:t>
      </w:r>
      <w:r>
        <w:rPr>
          <w:rFonts w:hint="eastAsia"/>
          <w:lang w:val="en-GB"/>
        </w:rPr>
        <w:t>委员会欢迎乌克兰批准或加入以下国际文书：</w:t>
      </w:r>
    </w:p>
    <w:p w:rsidR="006E3BD6" w:rsidRDefault="006E3BD6" w:rsidP="00CC302A">
      <w:pPr>
        <w:pStyle w:val="SingleTxtGC"/>
        <w:numPr>
          <w:ilvl w:val="0"/>
          <w:numId w:val="41"/>
        </w:numPr>
        <w:rPr>
          <w:rFonts w:hint="eastAsia"/>
          <w:lang w:val="en-GB"/>
        </w:rPr>
      </w:pPr>
      <w:r>
        <w:rPr>
          <w:rFonts w:hint="eastAsia"/>
          <w:lang w:val="en-GB"/>
        </w:rPr>
        <w:t>《禁止酷刑和其他残忍、不人道或有辱人格的待遇或处罚公约任择议定书》，</w:t>
      </w:r>
      <w:r>
        <w:rPr>
          <w:rFonts w:hint="eastAsia"/>
          <w:lang w:val="en-GB"/>
        </w:rPr>
        <w:t>2006</w:t>
      </w:r>
      <w:r>
        <w:rPr>
          <w:rFonts w:hint="eastAsia"/>
          <w:lang w:val="en-GB"/>
        </w:rPr>
        <w:t>年</w:t>
      </w:r>
      <w:r>
        <w:rPr>
          <w:rFonts w:hint="eastAsia"/>
          <w:lang w:val="en-GB"/>
        </w:rPr>
        <w:t>9</w:t>
      </w:r>
      <w:r>
        <w:rPr>
          <w:rFonts w:hint="eastAsia"/>
          <w:lang w:val="en-GB"/>
        </w:rPr>
        <w:t>月</w:t>
      </w:r>
      <w:r>
        <w:rPr>
          <w:rFonts w:hint="eastAsia"/>
          <w:lang w:val="en-GB"/>
        </w:rPr>
        <w:t>19</w:t>
      </w:r>
      <w:r>
        <w:rPr>
          <w:rFonts w:hint="eastAsia"/>
          <w:lang w:val="en-GB"/>
        </w:rPr>
        <w:t>日；</w:t>
      </w:r>
    </w:p>
    <w:p w:rsidR="006E3BD6" w:rsidRDefault="006E3BD6" w:rsidP="00CC302A">
      <w:pPr>
        <w:pStyle w:val="SingleTxtGC"/>
        <w:numPr>
          <w:ilvl w:val="0"/>
          <w:numId w:val="41"/>
        </w:numPr>
        <w:rPr>
          <w:rFonts w:hint="eastAsia"/>
          <w:lang w:val="en-GB"/>
        </w:rPr>
      </w:pPr>
      <w:r>
        <w:rPr>
          <w:rFonts w:hint="eastAsia"/>
          <w:lang w:val="en-GB"/>
        </w:rPr>
        <w:t>旨在废除死刑的《公民权利和政治权利国际公约第二项任择议定书》，</w:t>
      </w:r>
      <w:r>
        <w:rPr>
          <w:rFonts w:hint="eastAsia"/>
          <w:lang w:val="en-GB"/>
        </w:rPr>
        <w:t>2007</w:t>
      </w:r>
      <w:r>
        <w:rPr>
          <w:rFonts w:hint="eastAsia"/>
          <w:lang w:val="en-GB"/>
        </w:rPr>
        <w:t>年</w:t>
      </w:r>
      <w:r>
        <w:rPr>
          <w:rFonts w:hint="eastAsia"/>
          <w:lang w:val="en-GB"/>
        </w:rPr>
        <w:t>7</w:t>
      </w:r>
      <w:r>
        <w:rPr>
          <w:rFonts w:hint="eastAsia"/>
          <w:lang w:val="en-GB"/>
        </w:rPr>
        <w:t>月</w:t>
      </w:r>
      <w:r>
        <w:rPr>
          <w:rFonts w:hint="eastAsia"/>
          <w:lang w:val="en-GB"/>
        </w:rPr>
        <w:t>25</w:t>
      </w:r>
      <w:r>
        <w:rPr>
          <w:rFonts w:hint="eastAsia"/>
          <w:lang w:val="en-GB"/>
        </w:rPr>
        <w:t>日；</w:t>
      </w:r>
    </w:p>
    <w:p w:rsidR="006E3BD6" w:rsidRDefault="006E3BD6" w:rsidP="00CC302A">
      <w:pPr>
        <w:pStyle w:val="SingleTxtGC"/>
        <w:numPr>
          <w:ilvl w:val="0"/>
          <w:numId w:val="41"/>
        </w:numPr>
        <w:rPr>
          <w:rFonts w:hint="eastAsia"/>
          <w:lang w:val="en-GB"/>
        </w:rPr>
      </w:pPr>
      <w:r>
        <w:rPr>
          <w:rFonts w:hint="eastAsia"/>
          <w:lang w:val="en-GB"/>
        </w:rPr>
        <w:t>《残疾人权利公约》及其《任择议定书》，</w:t>
      </w:r>
      <w:r>
        <w:rPr>
          <w:rFonts w:hint="eastAsia"/>
          <w:lang w:val="en-GB"/>
        </w:rPr>
        <w:t>2010</w:t>
      </w:r>
      <w:r>
        <w:rPr>
          <w:rFonts w:hint="eastAsia"/>
          <w:lang w:val="en-GB"/>
        </w:rPr>
        <w:t>年</w:t>
      </w:r>
      <w:r>
        <w:rPr>
          <w:rFonts w:hint="eastAsia"/>
          <w:lang w:val="en-GB"/>
        </w:rPr>
        <w:t>2</w:t>
      </w:r>
      <w:r>
        <w:rPr>
          <w:rFonts w:hint="eastAsia"/>
          <w:lang w:val="en-GB"/>
        </w:rPr>
        <w:t>月</w:t>
      </w:r>
      <w:r>
        <w:rPr>
          <w:rFonts w:hint="eastAsia"/>
          <w:lang w:val="en-GB"/>
        </w:rPr>
        <w:t>4</w:t>
      </w:r>
      <w:r>
        <w:rPr>
          <w:rFonts w:hint="eastAsia"/>
          <w:lang w:val="en-GB"/>
        </w:rPr>
        <w:t>日；</w:t>
      </w:r>
    </w:p>
    <w:p w:rsidR="006E3BD6" w:rsidRDefault="006E3BD6" w:rsidP="00CC302A">
      <w:pPr>
        <w:pStyle w:val="SingleTxtGC"/>
        <w:numPr>
          <w:ilvl w:val="0"/>
          <w:numId w:val="41"/>
        </w:numPr>
        <w:rPr>
          <w:rFonts w:hint="eastAsia"/>
          <w:lang w:val="en-GB"/>
        </w:rPr>
      </w:pPr>
      <w:r>
        <w:rPr>
          <w:rFonts w:hint="eastAsia"/>
          <w:lang w:val="en-GB"/>
        </w:rPr>
        <w:t>1954</w:t>
      </w:r>
      <w:r>
        <w:rPr>
          <w:rFonts w:hint="eastAsia"/>
          <w:lang w:val="en-GB"/>
        </w:rPr>
        <w:t>年《关于无国籍人地位的公约》和</w:t>
      </w:r>
      <w:r>
        <w:rPr>
          <w:rFonts w:hint="eastAsia"/>
          <w:lang w:val="en-GB"/>
        </w:rPr>
        <w:t>1961</w:t>
      </w:r>
      <w:r>
        <w:rPr>
          <w:rFonts w:hint="eastAsia"/>
          <w:lang w:val="en-GB"/>
        </w:rPr>
        <w:t>年《减少无国籍状态公约》，</w:t>
      </w:r>
      <w:r>
        <w:rPr>
          <w:rFonts w:hint="eastAsia"/>
          <w:lang w:val="en-GB"/>
        </w:rPr>
        <w:t>2013</w:t>
      </w:r>
      <w:r>
        <w:rPr>
          <w:rFonts w:hint="eastAsia"/>
          <w:lang w:val="en-GB"/>
        </w:rPr>
        <w:t>年</w:t>
      </w:r>
      <w:r>
        <w:rPr>
          <w:rFonts w:hint="eastAsia"/>
          <w:lang w:val="en-GB"/>
        </w:rPr>
        <w:t>3</w:t>
      </w:r>
      <w:r>
        <w:rPr>
          <w:rFonts w:hint="eastAsia"/>
          <w:lang w:val="en-GB"/>
        </w:rPr>
        <w:t>月</w:t>
      </w:r>
      <w:r>
        <w:rPr>
          <w:rFonts w:hint="eastAsia"/>
          <w:lang w:val="en-GB"/>
        </w:rPr>
        <w:t>25</w:t>
      </w:r>
      <w:r>
        <w:rPr>
          <w:rFonts w:hint="eastAsia"/>
          <w:lang w:val="en-GB"/>
        </w:rPr>
        <w:t>日。</w:t>
      </w:r>
    </w:p>
    <w:p w:rsidR="006E3BD6" w:rsidRDefault="006E3BD6" w:rsidP="006E3BD6">
      <w:pPr>
        <w:pStyle w:val="SingleTxtGC"/>
        <w:rPr>
          <w:rFonts w:hint="eastAsia"/>
          <w:lang w:val="en-GB"/>
        </w:rPr>
      </w:pPr>
      <w:r>
        <w:rPr>
          <w:rFonts w:hint="eastAsia"/>
          <w:lang w:val="en-GB"/>
        </w:rPr>
        <w:t>4</w:t>
      </w:r>
      <w:r>
        <w:rPr>
          <w:lang w:val="en-GB"/>
        </w:rPr>
        <w:t>.</w:t>
      </w:r>
      <w:r>
        <w:rPr>
          <w:rFonts w:hint="eastAsia"/>
          <w:lang w:val="en-GB"/>
        </w:rPr>
        <w:t xml:space="preserve">  </w:t>
      </w:r>
      <w:r>
        <w:rPr>
          <w:rFonts w:hint="eastAsia"/>
          <w:lang w:val="en-GB"/>
        </w:rPr>
        <w:t>委员会欢迎缔约国采取以下立法和体制措施：</w:t>
      </w:r>
    </w:p>
    <w:p w:rsidR="006E3BD6" w:rsidRDefault="006E3BD6" w:rsidP="00CC302A">
      <w:pPr>
        <w:pStyle w:val="SingleTxtGC"/>
        <w:numPr>
          <w:ilvl w:val="0"/>
          <w:numId w:val="42"/>
        </w:numPr>
        <w:rPr>
          <w:rFonts w:hint="eastAsia"/>
          <w:lang w:val="en-GB"/>
        </w:rPr>
      </w:pPr>
      <w:r>
        <w:rPr>
          <w:rFonts w:hint="eastAsia"/>
          <w:lang w:val="en-GB"/>
        </w:rPr>
        <w:t>2011</w:t>
      </w:r>
      <w:r>
        <w:rPr>
          <w:rFonts w:hint="eastAsia"/>
          <w:lang w:val="en-GB"/>
        </w:rPr>
        <w:t>年</w:t>
      </w:r>
      <w:r>
        <w:rPr>
          <w:rFonts w:hint="eastAsia"/>
          <w:lang w:val="en-GB"/>
        </w:rPr>
        <w:t>7</w:t>
      </w:r>
      <w:r>
        <w:rPr>
          <w:rFonts w:hint="eastAsia"/>
          <w:lang w:val="en-GB"/>
        </w:rPr>
        <w:t>月通过《关于在乌克兰的难民和需要辅助或临时保护者的法律》；</w:t>
      </w:r>
    </w:p>
    <w:p w:rsidR="006E3BD6" w:rsidRDefault="006E3BD6" w:rsidP="00CC302A">
      <w:pPr>
        <w:pStyle w:val="SingleTxtGC"/>
        <w:numPr>
          <w:ilvl w:val="0"/>
          <w:numId w:val="42"/>
        </w:numPr>
        <w:rPr>
          <w:rFonts w:hint="eastAsia"/>
          <w:lang w:val="en-GB"/>
        </w:rPr>
      </w:pPr>
      <w:r>
        <w:rPr>
          <w:rFonts w:hint="eastAsia"/>
          <w:lang w:val="en-GB"/>
        </w:rPr>
        <w:t>2011</w:t>
      </w:r>
      <w:r>
        <w:rPr>
          <w:rFonts w:hint="eastAsia"/>
          <w:lang w:val="en-GB"/>
        </w:rPr>
        <w:t>年</w:t>
      </w:r>
      <w:r>
        <w:rPr>
          <w:rFonts w:hint="eastAsia"/>
          <w:lang w:val="en-GB"/>
        </w:rPr>
        <w:t>10</w:t>
      </w:r>
      <w:r>
        <w:rPr>
          <w:rFonts w:hint="eastAsia"/>
          <w:lang w:val="en-GB"/>
        </w:rPr>
        <w:t>月通过《打击贩运人口问题法》，</w:t>
      </w:r>
      <w:r>
        <w:rPr>
          <w:rFonts w:hint="eastAsia"/>
          <w:lang w:val="en-GB"/>
        </w:rPr>
        <w:t>2012</w:t>
      </w:r>
      <w:r>
        <w:rPr>
          <w:rFonts w:hint="eastAsia"/>
          <w:lang w:val="en-GB"/>
        </w:rPr>
        <w:t>年</w:t>
      </w:r>
      <w:r>
        <w:rPr>
          <w:rFonts w:hint="eastAsia"/>
          <w:lang w:val="en-GB"/>
        </w:rPr>
        <w:t>3</w:t>
      </w:r>
      <w:r>
        <w:rPr>
          <w:rFonts w:hint="eastAsia"/>
          <w:lang w:val="en-GB"/>
        </w:rPr>
        <w:t>月制定“</w:t>
      </w:r>
      <w:r>
        <w:rPr>
          <w:rFonts w:hint="eastAsia"/>
          <w:lang w:val="en-GB"/>
        </w:rPr>
        <w:t>2015</w:t>
      </w:r>
      <w:r>
        <w:rPr>
          <w:rFonts w:hint="eastAsia"/>
          <w:lang w:val="en-GB"/>
        </w:rPr>
        <w:t>年之前打击贩运人口问题国家专项社会方案”；</w:t>
      </w:r>
    </w:p>
    <w:p w:rsidR="006E3BD6" w:rsidRDefault="006E3BD6" w:rsidP="00CC302A">
      <w:pPr>
        <w:pStyle w:val="SingleTxtGC"/>
        <w:numPr>
          <w:ilvl w:val="0"/>
          <w:numId w:val="42"/>
        </w:numPr>
        <w:rPr>
          <w:rFonts w:hint="eastAsia"/>
          <w:lang w:val="en-GB"/>
        </w:rPr>
      </w:pPr>
      <w:r>
        <w:rPr>
          <w:rFonts w:hint="eastAsia"/>
          <w:lang w:val="en-GB"/>
        </w:rPr>
        <w:t>2012</w:t>
      </w:r>
      <w:r>
        <w:rPr>
          <w:rFonts w:hint="eastAsia"/>
          <w:lang w:val="en-GB"/>
        </w:rPr>
        <w:t>年</w:t>
      </w:r>
      <w:r>
        <w:rPr>
          <w:rFonts w:hint="eastAsia"/>
          <w:lang w:val="en-GB"/>
        </w:rPr>
        <w:t>4</w:t>
      </w:r>
      <w:r>
        <w:rPr>
          <w:rFonts w:hint="eastAsia"/>
          <w:lang w:val="en-GB"/>
        </w:rPr>
        <w:t>月</w:t>
      </w:r>
      <w:r>
        <w:rPr>
          <w:rFonts w:hint="eastAsia"/>
          <w:lang w:val="en-GB"/>
        </w:rPr>
        <w:t>13</w:t>
      </w:r>
      <w:r>
        <w:rPr>
          <w:rFonts w:hint="eastAsia"/>
          <w:lang w:val="en-GB"/>
        </w:rPr>
        <w:t>日通过新的《刑事诉讼法》，除其他外，规定加强保障，以防止任意拘留、酷刑、虐待和不公平审判；</w:t>
      </w:r>
    </w:p>
    <w:p w:rsidR="006E3BD6" w:rsidRDefault="006E3BD6" w:rsidP="00CC302A">
      <w:pPr>
        <w:pStyle w:val="SingleTxtGC"/>
        <w:numPr>
          <w:ilvl w:val="0"/>
          <w:numId w:val="42"/>
        </w:numPr>
        <w:rPr>
          <w:rFonts w:hint="eastAsia"/>
          <w:lang w:val="en-GB"/>
        </w:rPr>
      </w:pPr>
      <w:r>
        <w:rPr>
          <w:rFonts w:hint="eastAsia"/>
          <w:lang w:val="en-GB"/>
        </w:rPr>
        <w:t>指定议会人权事务专员从</w:t>
      </w:r>
      <w:r>
        <w:rPr>
          <w:rFonts w:hint="eastAsia"/>
          <w:lang w:val="en-GB"/>
        </w:rPr>
        <w:t>2012</w:t>
      </w:r>
      <w:r>
        <w:rPr>
          <w:rFonts w:hint="eastAsia"/>
          <w:lang w:val="en-GB"/>
        </w:rPr>
        <w:t>年</w:t>
      </w:r>
      <w:r>
        <w:rPr>
          <w:rFonts w:hint="eastAsia"/>
          <w:lang w:val="en-GB"/>
        </w:rPr>
        <w:t>11</w:t>
      </w:r>
      <w:r>
        <w:rPr>
          <w:rFonts w:hint="eastAsia"/>
          <w:lang w:val="en-GB"/>
        </w:rPr>
        <w:t>月</w:t>
      </w:r>
      <w:r>
        <w:rPr>
          <w:rFonts w:hint="eastAsia"/>
          <w:lang w:val="en-GB"/>
        </w:rPr>
        <w:t>4</w:t>
      </w:r>
      <w:r>
        <w:rPr>
          <w:rFonts w:hint="eastAsia"/>
          <w:lang w:val="en-GB"/>
        </w:rPr>
        <w:t>日起担任《禁止酷刑公约任择议定书》之下的国家预防机制，同时指定民间社会代表</w:t>
      </w:r>
      <w:r>
        <w:rPr>
          <w:rFonts w:hint="eastAsia"/>
          <w:lang w:val="en-GB"/>
        </w:rPr>
        <w:t>(</w:t>
      </w:r>
      <w:r>
        <w:rPr>
          <w:rFonts w:hint="eastAsia"/>
          <w:lang w:val="en-GB"/>
        </w:rPr>
        <w:t>“监察员＋”模式</w:t>
      </w:r>
      <w:r>
        <w:rPr>
          <w:rFonts w:hint="eastAsia"/>
          <w:lang w:val="en-GB"/>
        </w:rPr>
        <w:t>)</w:t>
      </w:r>
      <w:r>
        <w:rPr>
          <w:rFonts w:hint="eastAsia"/>
          <w:lang w:val="en-GB"/>
        </w:rPr>
        <w:t>。</w:t>
      </w:r>
    </w:p>
    <w:p w:rsidR="006E3BD6" w:rsidRDefault="006E3BD6" w:rsidP="006E3BD6">
      <w:pPr>
        <w:pStyle w:val="H1GC"/>
        <w:rPr>
          <w:rFonts w:hint="eastAsia"/>
          <w:lang w:val="en-GB"/>
        </w:rPr>
      </w:pPr>
      <w:r>
        <w:rPr>
          <w:rFonts w:hint="eastAsia"/>
          <w:lang w:val="en-GB"/>
        </w:rPr>
        <w:tab/>
        <w:t>C</w:t>
      </w:r>
      <w:r>
        <w:rPr>
          <w:lang w:val="en-GB"/>
        </w:rPr>
        <w:t>.</w:t>
      </w:r>
      <w:r>
        <w:rPr>
          <w:rFonts w:hint="eastAsia"/>
          <w:lang w:val="en-GB"/>
        </w:rPr>
        <w:tab/>
      </w:r>
      <w:r>
        <w:rPr>
          <w:rFonts w:hint="eastAsia"/>
          <w:lang w:val="en-GB"/>
        </w:rPr>
        <w:t>主要关注问题和建议</w:t>
      </w:r>
    </w:p>
    <w:p w:rsidR="006E3BD6" w:rsidRDefault="006E3BD6" w:rsidP="006E3BD6">
      <w:pPr>
        <w:pStyle w:val="SingleTxtGC"/>
        <w:rPr>
          <w:rFonts w:hint="eastAsia"/>
          <w:lang w:val="en-GB"/>
        </w:rPr>
      </w:pPr>
      <w:r>
        <w:rPr>
          <w:rFonts w:hint="eastAsia"/>
          <w:lang w:val="en-GB"/>
        </w:rPr>
        <w:t>5</w:t>
      </w:r>
      <w:r>
        <w:rPr>
          <w:lang w:val="en-GB"/>
        </w:rPr>
        <w:t>.</w:t>
      </w:r>
      <w:r>
        <w:rPr>
          <w:rFonts w:hint="eastAsia"/>
          <w:lang w:val="en-GB"/>
        </w:rPr>
        <w:t xml:space="preserve">  </w:t>
      </w:r>
      <w:r>
        <w:rPr>
          <w:rFonts w:hint="eastAsia"/>
          <w:lang w:val="en-GB"/>
        </w:rPr>
        <w:t>委员会注意到</w:t>
      </w:r>
      <w:r w:rsidRPr="00F43E76">
        <w:rPr>
          <w:rFonts w:hint="eastAsia"/>
          <w:lang w:val="en-GB"/>
        </w:rPr>
        <w:t>《公约》</w:t>
      </w:r>
      <w:r>
        <w:rPr>
          <w:rFonts w:hint="eastAsia"/>
          <w:lang w:val="en-GB"/>
        </w:rPr>
        <w:t>成为国内法律制度的一个组成部分，法院可直接引用</w:t>
      </w:r>
      <w:r w:rsidRPr="00F43E76">
        <w:rPr>
          <w:rFonts w:hint="eastAsia"/>
          <w:lang w:val="en-GB"/>
        </w:rPr>
        <w:t>《公约》</w:t>
      </w:r>
      <w:r>
        <w:rPr>
          <w:rFonts w:hint="eastAsia"/>
          <w:lang w:val="en-GB"/>
        </w:rPr>
        <w:t>条款。然而，委员会感到遗憾的是，关于缔约国法院引用或适用</w:t>
      </w:r>
      <w:r w:rsidRPr="00F43E76">
        <w:rPr>
          <w:rFonts w:hint="eastAsia"/>
          <w:lang w:val="en-GB"/>
        </w:rPr>
        <w:t>《公约》</w:t>
      </w:r>
      <w:r>
        <w:rPr>
          <w:rFonts w:hint="eastAsia"/>
          <w:lang w:val="en-GB"/>
        </w:rPr>
        <w:t>条款的案件的信息非常有限</w:t>
      </w:r>
      <w:r>
        <w:rPr>
          <w:rFonts w:hint="eastAsia"/>
          <w:lang w:val="en-GB"/>
        </w:rPr>
        <w:t>(</w:t>
      </w:r>
      <w:r>
        <w:rPr>
          <w:rFonts w:hint="eastAsia"/>
          <w:lang w:val="en-GB"/>
        </w:rPr>
        <w:t>第二条</w:t>
      </w:r>
      <w:r>
        <w:rPr>
          <w:rFonts w:hint="eastAsia"/>
          <w:lang w:val="en-GB"/>
        </w:rPr>
        <w:t>)</w:t>
      </w:r>
      <w:r>
        <w:rPr>
          <w:rFonts w:hint="eastAsia"/>
          <w:lang w:val="en-GB"/>
        </w:rPr>
        <w:t>。</w:t>
      </w:r>
    </w:p>
    <w:p w:rsidR="006E3BD6" w:rsidRPr="0058433D" w:rsidRDefault="006E3BD6" w:rsidP="006E3BD6">
      <w:pPr>
        <w:pStyle w:val="SingleTxtGC"/>
        <w:rPr>
          <w:rFonts w:eastAsia="SimHei" w:hint="eastAsia"/>
          <w:lang w:val="en-GB"/>
        </w:rPr>
      </w:pPr>
      <w:r w:rsidRPr="0058433D">
        <w:rPr>
          <w:rFonts w:eastAsia="SimHei" w:hint="eastAsia"/>
          <w:lang w:val="en-GB"/>
        </w:rPr>
        <w:t>缔约国应采取措施，确保法官和执法人员得到充分培训，使他们能够依照《公约》适用和解释国内法，并向律师和广大公众宣传有关《公约》条款的知识，使他们能够在法院引用这些条款。缔约国应在下次定期报告中纳入资料，详细介绍国内法院适用《公约》的实例，以及法律为声称自己在《公约》之下的权利受到侵犯的个人提供补救的条款。</w:t>
      </w:r>
    </w:p>
    <w:p w:rsidR="006E3BD6" w:rsidRDefault="006E3BD6" w:rsidP="006E3BD6">
      <w:pPr>
        <w:pStyle w:val="SingleTxtGC"/>
        <w:rPr>
          <w:rFonts w:hint="eastAsia"/>
          <w:lang w:val="en-GB"/>
        </w:rPr>
      </w:pPr>
      <w:r>
        <w:rPr>
          <w:rFonts w:hint="eastAsia"/>
          <w:lang w:val="en-GB"/>
        </w:rPr>
        <w:t>6</w:t>
      </w:r>
      <w:r>
        <w:rPr>
          <w:lang w:val="en-GB"/>
        </w:rPr>
        <w:t>.</w:t>
      </w:r>
      <w:r>
        <w:rPr>
          <w:rFonts w:hint="eastAsia"/>
          <w:lang w:val="en-GB"/>
        </w:rPr>
        <w:t xml:space="preserve">  </w:t>
      </w:r>
      <w:r>
        <w:rPr>
          <w:rFonts w:hint="eastAsia"/>
          <w:lang w:val="en-GB"/>
        </w:rPr>
        <w:t>委员会表示关切的是，缔约国未能履行在《第一项任择议定书》和</w:t>
      </w:r>
      <w:r w:rsidRPr="00C21EE0">
        <w:rPr>
          <w:rFonts w:hint="eastAsia"/>
          <w:lang w:val="en-GB"/>
        </w:rPr>
        <w:t>《公约》</w:t>
      </w:r>
      <w:r>
        <w:rPr>
          <w:rFonts w:hint="eastAsia"/>
          <w:lang w:val="en-GB"/>
        </w:rPr>
        <w:t>之下的义务，没有按照委员会通过的意见，向</w:t>
      </w:r>
      <w:r w:rsidRPr="00BA5621">
        <w:rPr>
          <w:rFonts w:hint="eastAsia"/>
          <w:lang w:val="en-GB"/>
        </w:rPr>
        <w:t>《公约》</w:t>
      </w:r>
      <w:r>
        <w:rPr>
          <w:rFonts w:hint="eastAsia"/>
          <w:lang w:val="en-GB"/>
        </w:rPr>
        <w:t>所载权利受到侵犯的受害者提供有效补救。委员会注意到缔约国似乎需要进行立法变革，以确保充分执行委员会的所有意见，并为受害者提供有效补救，而不是仅仅执行要求缔约国在刑事诉讼框架下对某一单独案件进行审查的意见</w:t>
      </w:r>
      <w:r>
        <w:rPr>
          <w:rFonts w:hint="eastAsia"/>
          <w:lang w:val="en-GB"/>
        </w:rPr>
        <w:t>(</w:t>
      </w:r>
      <w:r>
        <w:rPr>
          <w:rFonts w:hint="eastAsia"/>
          <w:lang w:val="en-GB"/>
        </w:rPr>
        <w:t>第二条</w:t>
      </w:r>
      <w:r>
        <w:rPr>
          <w:rFonts w:hint="eastAsia"/>
          <w:lang w:val="en-GB"/>
        </w:rPr>
        <w:t>)</w:t>
      </w:r>
      <w:r>
        <w:rPr>
          <w:rFonts w:hint="eastAsia"/>
          <w:lang w:val="en-GB"/>
        </w:rPr>
        <w:t>。</w:t>
      </w:r>
    </w:p>
    <w:p w:rsidR="006E3BD6" w:rsidRPr="0058433D" w:rsidRDefault="006E3BD6" w:rsidP="006E3BD6">
      <w:pPr>
        <w:pStyle w:val="SingleTxtGC"/>
        <w:rPr>
          <w:rFonts w:eastAsia="SimHei" w:hint="eastAsia"/>
          <w:lang w:val="en-GB"/>
        </w:rPr>
      </w:pPr>
      <w:r w:rsidRPr="0058433D">
        <w:rPr>
          <w:rFonts w:eastAsia="SimHei" w:hint="eastAsia"/>
          <w:lang w:val="en-GB"/>
        </w:rPr>
        <w:t>缔约国应重新审议其涉及委员会根据《第一项任择议定书》通过的意见的立场。缔约国应采取一切必要措施设立机制和适当程序，可能的做法包括重新审理案件、缩短刑期和提供特惠赔偿，从而根据《公约》第二条第</w:t>
      </w:r>
      <w:r w:rsidRPr="0058433D">
        <w:rPr>
          <w:rFonts w:eastAsia="SimHei" w:hint="eastAsia"/>
          <w:lang w:val="en-GB"/>
        </w:rPr>
        <w:t>3</w:t>
      </w:r>
      <w:r w:rsidRPr="0058433D">
        <w:rPr>
          <w:rFonts w:eastAsia="SimHei" w:hint="eastAsia"/>
          <w:lang w:val="en-GB"/>
        </w:rPr>
        <w:t>款，在发生违反《公约》的情况时充分落实委员会的意见，保证提供有效的补救。</w:t>
      </w:r>
    </w:p>
    <w:p w:rsidR="006E3BD6" w:rsidRDefault="006E3BD6" w:rsidP="006E3BD6">
      <w:pPr>
        <w:pStyle w:val="SingleTxtGC"/>
        <w:rPr>
          <w:rFonts w:hint="eastAsia"/>
          <w:lang w:val="en-GB"/>
        </w:rPr>
      </w:pPr>
      <w:r>
        <w:rPr>
          <w:rFonts w:hint="eastAsia"/>
          <w:lang w:val="en-GB"/>
        </w:rPr>
        <w:t>7</w:t>
      </w:r>
      <w:r>
        <w:rPr>
          <w:lang w:val="en-GB"/>
        </w:rPr>
        <w:t>.</w:t>
      </w:r>
      <w:r>
        <w:rPr>
          <w:rFonts w:hint="eastAsia"/>
          <w:lang w:val="en-GB"/>
        </w:rPr>
        <w:t xml:space="preserve">  </w:t>
      </w:r>
      <w:r>
        <w:rPr>
          <w:rFonts w:hint="eastAsia"/>
          <w:lang w:val="en-GB"/>
        </w:rPr>
        <w:t>委员会欢迎缔约国赋予议会人权事务专员新的任务，包括从</w:t>
      </w:r>
      <w:r>
        <w:rPr>
          <w:rFonts w:hint="eastAsia"/>
          <w:lang w:val="en-GB"/>
        </w:rPr>
        <w:t>2012</w:t>
      </w:r>
      <w:r>
        <w:rPr>
          <w:rFonts w:hint="eastAsia"/>
          <w:lang w:val="en-GB"/>
        </w:rPr>
        <w:t>年</w:t>
      </w:r>
      <w:r>
        <w:rPr>
          <w:rFonts w:hint="eastAsia"/>
          <w:lang w:val="en-GB"/>
        </w:rPr>
        <w:t>11</w:t>
      </w:r>
      <w:r>
        <w:rPr>
          <w:rFonts w:hint="eastAsia"/>
          <w:lang w:val="en-GB"/>
        </w:rPr>
        <w:t>月</w:t>
      </w:r>
      <w:r>
        <w:rPr>
          <w:rFonts w:hint="eastAsia"/>
          <w:lang w:val="en-GB"/>
        </w:rPr>
        <w:t>4</w:t>
      </w:r>
      <w:r>
        <w:rPr>
          <w:rFonts w:hint="eastAsia"/>
          <w:lang w:val="en-GB"/>
        </w:rPr>
        <w:t>日起担任国家防范酷刑机制，以及从</w:t>
      </w:r>
      <w:r>
        <w:rPr>
          <w:rFonts w:hint="eastAsia"/>
          <w:lang w:val="en-GB"/>
        </w:rPr>
        <w:t>2014</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日起对遵守个人数据保护法律的情况进行监控，但委员会表示关切的是，如果不为该机构划拨充分资源，可能影响其有效运转</w:t>
      </w:r>
      <w:r>
        <w:rPr>
          <w:rFonts w:hint="eastAsia"/>
          <w:lang w:val="en-GB"/>
        </w:rPr>
        <w:t>(</w:t>
      </w:r>
      <w:r>
        <w:rPr>
          <w:rFonts w:hint="eastAsia"/>
          <w:lang w:val="en-GB"/>
        </w:rPr>
        <w:t>第二条</w:t>
      </w:r>
      <w:r>
        <w:rPr>
          <w:rFonts w:hint="eastAsia"/>
          <w:lang w:val="en-GB"/>
        </w:rPr>
        <w:t>)</w:t>
      </w:r>
      <w:r>
        <w:rPr>
          <w:rFonts w:hint="eastAsia"/>
          <w:lang w:val="en-GB"/>
        </w:rPr>
        <w:t>。</w:t>
      </w:r>
    </w:p>
    <w:p w:rsidR="006E3BD6" w:rsidRPr="0058433D" w:rsidRDefault="006E3BD6" w:rsidP="006E3BD6">
      <w:pPr>
        <w:pStyle w:val="SingleTxtGC"/>
        <w:rPr>
          <w:rFonts w:eastAsia="SimHei" w:hint="eastAsia"/>
          <w:lang w:val="en-GB"/>
        </w:rPr>
      </w:pPr>
      <w:r w:rsidRPr="0058433D">
        <w:rPr>
          <w:rFonts w:eastAsia="SimHei" w:hint="eastAsia"/>
          <w:lang w:val="en-GB"/>
        </w:rPr>
        <w:t>缔约国应向人权事务专员办公室提供与该机构扩大的职能相符的额外资金和人力资源，以确保其履行目前承担的活动，使之能够有效履行新的职能。缔约国还应依照计划设立人权事务专员区域办事处。</w:t>
      </w:r>
    </w:p>
    <w:p w:rsidR="006E3BD6" w:rsidRDefault="006E3BD6" w:rsidP="006E3BD6">
      <w:pPr>
        <w:pStyle w:val="SingleTxtGC"/>
        <w:rPr>
          <w:rFonts w:hint="eastAsia"/>
          <w:lang w:val="en-GB"/>
        </w:rPr>
      </w:pPr>
      <w:r>
        <w:rPr>
          <w:rFonts w:hint="eastAsia"/>
          <w:lang w:val="en-GB"/>
        </w:rPr>
        <w:t>8</w:t>
      </w:r>
      <w:r>
        <w:rPr>
          <w:lang w:val="en-GB"/>
        </w:rPr>
        <w:t>.</w:t>
      </w:r>
      <w:r>
        <w:rPr>
          <w:rFonts w:hint="eastAsia"/>
          <w:lang w:val="en-GB"/>
        </w:rPr>
        <w:t xml:space="preserve">  </w:t>
      </w:r>
      <w:r>
        <w:rPr>
          <w:rFonts w:hint="eastAsia"/>
          <w:lang w:val="en-GB"/>
        </w:rPr>
        <w:t>委员会欢迎通过有关防止和打击歧视的原则的法律，还欢迎对民事诉讼程序中反面举证责任的条款提出的修订建议，以及《劳动法》承认将性取向作为一项受保护的理由。然而，委员会表示关切的是，反歧视法并非详尽的保护理由清单中没有明确纳入性取向和性身份，法律为歧视受害者提供的补救不足</w:t>
      </w:r>
      <w:r>
        <w:rPr>
          <w:rFonts w:hint="eastAsia"/>
          <w:lang w:val="en-GB"/>
        </w:rPr>
        <w:t>(</w:t>
      </w:r>
      <w:r>
        <w:rPr>
          <w:rFonts w:hint="eastAsia"/>
          <w:lang w:val="en-GB"/>
        </w:rPr>
        <w:t>只有物质和精神损害赔偿</w:t>
      </w:r>
      <w:r>
        <w:rPr>
          <w:rFonts w:hint="eastAsia"/>
          <w:lang w:val="en-GB"/>
        </w:rPr>
        <w:t>)(</w:t>
      </w:r>
      <w:r>
        <w:rPr>
          <w:rFonts w:hint="eastAsia"/>
          <w:lang w:val="en-GB"/>
        </w:rPr>
        <w:t>第二条和第二十六条</w:t>
      </w:r>
      <w:r>
        <w:rPr>
          <w:rFonts w:hint="eastAsia"/>
          <w:lang w:val="en-GB"/>
        </w:rPr>
        <w:t>)</w:t>
      </w:r>
      <w:r>
        <w:rPr>
          <w:rFonts w:hint="eastAsia"/>
          <w:lang w:val="en-GB"/>
        </w:rPr>
        <w:t>。</w:t>
      </w:r>
    </w:p>
    <w:p w:rsidR="006E3BD6" w:rsidRPr="0058433D" w:rsidRDefault="006E3BD6" w:rsidP="006E3BD6">
      <w:pPr>
        <w:pStyle w:val="SingleTxtGC"/>
        <w:rPr>
          <w:rFonts w:eastAsia="SimHei" w:hint="eastAsia"/>
          <w:lang w:val="en-GB"/>
        </w:rPr>
      </w:pPr>
      <w:r w:rsidRPr="0058433D">
        <w:rPr>
          <w:rFonts w:eastAsia="SimHei" w:hint="eastAsia"/>
          <w:lang w:val="en-GB"/>
        </w:rPr>
        <w:t>缔约国应进一步改进反歧视法，确保根据《公约》和其他国际人权标准防止歧视。缔约国应将性取向和性身份明确列为受到禁止的歧视理由，为歧视的受害者提供有效和适当的补救，同时适当考虑委员会关于《公约》缔约国的一般法律义务性质的第</w:t>
      </w:r>
      <w:r w:rsidRPr="0058433D">
        <w:rPr>
          <w:rFonts w:eastAsia="SimHei" w:hint="eastAsia"/>
          <w:lang w:val="en-GB"/>
        </w:rPr>
        <w:t>31(2004)</w:t>
      </w:r>
      <w:r w:rsidRPr="0058433D">
        <w:rPr>
          <w:rFonts w:eastAsia="SimHei" w:hint="eastAsia"/>
          <w:lang w:val="en-GB"/>
        </w:rPr>
        <w:t>号一般性意见。缔约国应确保歧视的责任者在相关案件中承担行政、民事和刑事责任。</w:t>
      </w:r>
    </w:p>
    <w:p w:rsidR="006E3BD6" w:rsidRDefault="006E3BD6" w:rsidP="006E3BD6">
      <w:pPr>
        <w:pStyle w:val="SingleTxtGC"/>
        <w:rPr>
          <w:rFonts w:hint="eastAsia"/>
          <w:lang w:val="en-GB"/>
        </w:rPr>
      </w:pPr>
      <w:r>
        <w:rPr>
          <w:rFonts w:hint="eastAsia"/>
          <w:lang w:val="en-GB"/>
        </w:rPr>
        <w:t>9</w:t>
      </w:r>
      <w:r>
        <w:rPr>
          <w:lang w:val="en-GB"/>
        </w:rPr>
        <w:t>.</w:t>
      </w:r>
      <w:r>
        <w:rPr>
          <w:rFonts w:hint="eastAsia"/>
          <w:lang w:val="en-GB"/>
        </w:rPr>
        <w:t xml:space="preserve">  </w:t>
      </w:r>
      <w:r>
        <w:rPr>
          <w:rFonts w:hint="eastAsia"/>
          <w:lang w:val="en-GB"/>
        </w:rPr>
        <w:t>委员会注意到缔约国采取步骤促进两性平等，但表示关切的是，在公共和政治领域，尤其是议会和政府决策岗位的妇女代表性仍然不足</w:t>
      </w:r>
      <w:r>
        <w:rPr>
          <w:rFonts w:hint="eastAsia"/>
          <w:lang w:val="en-GB"/>
        </w:rPr>
        <w:t>(</w:t>
      </w:r>
      <w:r>
        <w:rPr>
          <w:rFonts w:hint="eastAsia"/>
          <w:lang w:val="en-GB"/>
        </w:rPr>
        <w:t>第二条、第三条和第二十六条</w:t>
      </w:r>
      <w:r>
        <w:rPr>
          <w:rFonts w:hint="eastAsia"/>
          <w:lang w:val="en-GB"/>
        </w:rPr>
        <w:t>)</w:t>
      </w:r>
      <w:r>
        <w:rPr>
          <w:rFonts w:hint="eastAsia"/>
          <w:lang w:val="en-GB"/>
        </w:rPr>
        <w:t>。</w:t>
      </w:r>
    </w:p>
    <w:p w:rsidR="006E3BD6" w:rsidRPr="0058433D" w:rsidRDefault="006E3BD6" w:rsidP="006E3BD6">
      <w:pPr>
        <w:pStyle w:val="SingleTxtGC"/>
        <w:rPr>
          <w:rFonts w:eastAsia="SimHei" w:hint="eastAsia"/>
          <w:lang w:val="en-GB"/>
        </w:rPr>
      </w:pPr>
      <w:r w:rsidRPr="0058433D">
        <w:rPr>
          <w:rFonts w:eastAsia="SimHei" w:hint="eastAsia"/>
          <w:lang w:val="en-GB"/>
        </w:rPr>
        <w:t>为落实《公约》条款，缔约国应加大努力，通过采取暂行特别措施等方式，在具体时间框架内实现女性在议会和政府最高职位中的平等比例。缔约国应通过一项男女权利和机会平等的国家方案，采取旨在确保两性平等的其他措施，并有效落实这些方案与措施。</w:t>
      </w:r>
    </w:p>
    <w:p w:rsidR="006E3BD6" w:rsidRDefault="006E3BD6" w:rsidP="006E3BD6">
      <w:pPr>
        <w:pStyle w:val="SingleTxtGC"/>
        <w:rPr>
          <w:rFonts w:hint="eastAsia"/>
          <w:lang w:val="en-GB"/>
        </w:rPr>
      </w:pPr>
      <w:r>
        <w:rPr>
          <w:rFonts w:hint="eastAsia"/>
          <w:lang w:val="en-GB"/>
        </w:rPr>
        <w:t>10</w:t>
      </w:r>
      <w:r>
        <w:rPr>
          <w:lang w:val="en-GB"/>
        </w:rPr>
        <w:t>.</w:t>
      </w:r>
      <w:r>
        <w:rPr>
          <w:rFonts w:hint="eastAsia"/>
          <w:lang w:val="en-GB"/>
        </w:rPr>
        <w:t xml:space="preserve">  </w:t>
      </w:r>
      <w:r>
        <w:rPr>
          <w:rFonts w:hint="eastAsia"/>
          <w:lang w:val="en-GB"/>
        </w:rPr>
        <w:t>委员会表示关切的是，有报告称，男、女同性恋、双性恋和变性者受到歧视、仇恨言论和暴力行为的侵害，他们的言论和集会自由权受到侵害。委员会还表示关切的是，有报告称，根据卫生部</w:t>
      </w:r>
      <w:r>
        <w:rPr>
          <w:rFonts w:hint="eastAsia"/>
          <w:lang w:val="en-GB"/>
        </w:rPr>
        <w:t>2011</w:t>
      </w:r>
      <w:r>
        <w:rPr>
          <w:rFonts w:hint="eastAsia"/>
          <w:lang w:val="en-GB"/>
        </w:rPr>
        <w:t>年</w:t>
      </w:r>
      <w:r>
        <w:rPr>
          <w:rFonts w:hint="eastAsia"/>
          <w:lang w:val="en-GB"/>
        </w:rPr>
        <w:t>2</w:t>
      </w:r>
      <w:r>
        <w:rPr>
          <w:rFonts w:hint="eastAsia"/>
          <w:lang w:val="en-GB"/>
        </w:rPr>
        <w:t>月</w:t>
      </w:r>
      <w:r>
        <w:rPr>
          <w:rFonts w:hint="eastAsia"/>
          <w:lang w:val="en-GB"/>
        </w:rPr>
        <w:t>3</w:t>
      </w:r>
      <w:r>
        <w:rPr>
          <w:rFonts w:hint="eastAsia"/>
          <w:lang w:val="en-GB"/>
        </w:rPr>
        <w:t>日第</w:t>
      </w:r>
      <w:r>
        <w:rPr>
          <w:rFonts w:hint="eastAsia"/>
          <w:lang w:val="en-GB"/>
        </w:rPr>
        <w:t>60</w:t>
      </w:r>
      <w:r>
        <w:rPr>
          <w:rFonts w:hint="eastAsia"/>
          <w:lang w:val="en-GB"/>
        </w:rPr>
        <w:t>号“关于改善要求改变</w:t>
      </w:r>
      <w:r>
        <w:rPr>
          <w:rFonts w:hint="eastAsia"/>
          <w:lang w:val="en-GB"/>
        </w:rPr>
        <w:t>(</w:t>
      </w:r>
      <w:r>
        <w:rPr>
          <w:rFonts w:hint="eastAsia"/>
          <w:lang w:val="en-GB"/>
        </w:rPr>
        <w:t>更正</w:t>
      </w:r>
      <w:r>
        <w:rPr>
          <w:rFonts w:hint="eastAsia"/>
          <w:lang w:val="en-GB"/>
        </w:rPr>
        <w:t>)</w:t>
      </w:r>
      <w:r>
        <w:rPr>
          <w:rFonts w:hint="eastAsia"/>
          <w:lang w:val="en-GB"/>
        </w:rPr>
        <w:t>性别者医疗服务”的命令，作为其性别受到合法承认的先决条件，变性者被强制拘禁在精神病院长达</w:t>
      </w:r>
      <w:r>
        <w:rPr>
          <w:rFonts w:hint="eastAsia"/>
          <w:lang w:val="en-GB"/>
        </w:rPr>
        <w:t>45</w:t>
      </w:r>
      <w:r>
        <w:rPr>
          <w:rFonts w:hint="eastAsia"/>
          <w:lang w:val="en-GB"/>
        </w:rPr>
        <w:t>天，并被强制接受相关委员会规定的矫正手术。委员会还表示关切的是，议会提出了两项“关于同性恋宣传”的法律草案</w:t>
      </w:r>
      <w:r w:rsidRPr="003815EA">
        <w:rPr>
          <w:rFonts w:hint="eastAsia"/>
          <w:spacing w:val="-50"/>
          <w:lang w:val="en-GB"/>
        </w:rPr>
        <w:t>―</w:t>
      </w:r>
      <w:r w:rsidRPr="003815EA">
        <w:rPr>
          <w:rFonts w:hint="eastAsia"/>
          <w:lang w:val="en-GB"/>
        </w:rPr>
        <w:t>―</w:t>
      </w:r>
      <w:r>
        <w:rPr>
          <w:rFonts w:hint="eastAsia"/>
          <w:lang w:val="en-GB"/>
        </w:rPr>
        <w:t xml:space="preserve">(1) </w:t>
      </w:r>
      <w:r>
        <w:rPr>
          <w:rFonts w:hint="eastAsia"/>
          <w:lang w:val="en-GB"/>
        </w:rPr>
        <w:t>“关于禁止向儿童宣传同性恋关系”的第</w:t>
      </w:r>
      <w:r>
        <w:rPr>
          <w:rFonts w:hint="eastAsia"/>
          <w:lang w:val="en-GB"/>
        </w:rPr>
        <w:t>1155</w:t>
      </w:r>
      <w:r>
        <w:rPr>
          <w:rFonts w:hint="eastAsia"/>
          <w:lang w:val="en-GB"/>
        </w:rPr>
        <w:t>号法律草案和</w:t>
      </w:r>
      <w:r>
        <w:rPr>
          <w:rFonts w:hint="eastAsia"/>
          <w:lang w:val="en-GB"/>
        </w:rPr>
        <w:t xml:space="preserve">(2) </w:t>
      </w:r>
      <w:r>
        <w:rPr>
          <w:rFonts w:hint="eastAsia"/>
          <w:lang w:val="en-GB"/>
        </w:rPr>
        <w:t>乌克兰某些“</w:t>
      </w:r>
      <w:r>
        <w:rPr>
          <w:rFonts w:hint="eastAsia"/>
          <w:lang w:val="en-GB"/>
        </w:rPr>
        <w:t>(</w:t>
      </w:r>
      <w:r>
        <w:rPr>
          <w:rFonts w:hint="eastAsia"/>
          <w:lang w:val="en-GB"/>
        </w:rPr>
        <w:t>关于在安全的信息环境中保护儿童</w:t>
      </w:r>
      <w:r>
        <w:rPr>
          <w:rFonts w:hint="eastAsia"/>
          <w:lang w:val="en-GB"/>
        </w:rPr>
        <w:t>)</w:t>
      </w:r>
      <w:r>
        <w:rPr>
          <w:rFonts w:hint="eastAsia"/>
          <w:lang w:val="en-GB"/>
        </w:rPr>
        <w:t>法律修订介绍”的第</w:t>
      </w:r>
      <w:r>
        <w:rPr>
          <w:rFonts w:hint="eastAsia"/>
          <w:lang w:val="en-GB"/>
        </w:rPr>
        <w:t>0945</w:t>
      </w:r>
      <w:r>
        <w:rPr>
          <w:rFonts w:hint="eastAsia"/>
          <w:lang w:val="en-GB"/>
        </w:rPr>
        <w:t>号法律草案，这些法律草案一旦通过，将违反缔约国在</w:t>
      </w:r>
      <w:r w:rsidRPr="00604418">
        <w:rPr>
          <w:rFonts w:hint="eastAsia"/>
          <w:lang w:val="en-GB"/>
        </w:rPr>
        <w:t>《公约》</w:t>
      </w:r>
      <w:r>
        <w:rPr>
          <w:rFonts w:hint="eastAsia"/>
          <w:lang w:val="en-GB"/>
        </w:rPr>
        <w:t>之下的义务</w:t>
      </w:r>
      <w:r>
        <w:rPr>
          <w:rFonts w:hint="eastAsia"/>
          <w:lang w:val="en-GB"/>
        </w:rPr>
        <w:t>(</w:t>
      </w:r>
      <w:r>
        <w:rPr>
          <w:rFonts w:hint="eastAsia"/>
          <w:lang w:val="en-GB"/>
        </w:rPr>
        <w:t>第二条、第六条、第七条、第九条、第十七条、第十九条、第二十一条和第二十六条</w:t>
      </w:r>
      <w:r>
        <w:rPr>
          <w:rFonts w:hint="eastAsia"/>
          <w:lang w:val="en-GB"/>
        </w:rPr>
        <w:t>)</w:t>
      </w:r>
      <w:r>
        <w:rPr>
          <w:rFonts w:hint="eastAsia"/>
          <w:lang w:val="en-GB"/>
        </w:rPr>
        <w:t>。</w:t>
      </w:r>
    </w:p>
    <w:p w:rsidR="006E3BD6" w:rsidRPr="00667F6C" w:rsidRDefault="006E3BD6" w:rsidP="006E3BD6">
      <w:pPr>
        <w:pStyle w:val="SingleTxtGC"/>
        <w:rPr>
          <w:rFonts w:hint="eastAsia"/>
          <w:spacing w:val="-5"/>
          <w:lang w:val="en-GB"/>
        </w:rPr>
      </w:pPr>
      <w:r w:rsidRPr="00667F6C">
        <w:rPr>
          <w:rFonts w:eastAsia="SimHei" w:hint="eastAsia"/>
          <w:spacing w:val="-5"/>
          <w:lang w:val="en-GB"/>
        </w:rPr>
        <w:t>委员会承认世界各国道德和文化的多样性，但重申，所有缔约国都应始终遵循人权和不歧视的普遍性原则。因此，缔约国应明确、正式声明该国不容忍任何形式对同性恋、双性恋或变性行为的社会鄙视，或因为个人的性取向或性身分对其发表仇恨言论、施加歧视或暴力。缔约国应为男、女同性恋、双性恋和变性者提供有效保护，确保对因受害者的性取向或性身分导致的任何暴力行为进行调查、起诉和惩处。缔约国还应采取一切必要措施，保障男、女同性恋、双性恋和变性者及维护这些群体权利的人能够在实际中行使言论和集会自由权。缔约国应对第</w:t>
      </w:r>
      <w:r w:rsidRPr="00667F6C">
        <w:rPr>
          <w:rFonts w:eastAsia="SimHei" w:hint="eastAsia"/>
          <w:spacing w:val="-5"/>
          <w:lang w:val="en-GB"/>
        </w:rPr>
        <w:t>60</w:t>
      </w:r>
      <w:r w:rsidRPr="00667F6C">
        <w:rPr>
          <w:rFonts w:eastAsia="SimHei" w:hint="eastAsia"/>
          <w:spacing w:val="-5"/>
          <w:lang w:val="en-GB"/>
        </w:rPr>
        <w:t>号令及其他法律和规章进行修订，以便确保：</w:t>
      </w:r>
      <w:r w:rsidRPr="00667F6C">
        <w:rPr>
          <w:rFonts w:eastAsia="SimHei" w:hint="eastAsia"/>
          <w:spacing w:val="-5"/>
          <w:lang w:val="en-GB"/>
        </w:rPr>
        <w:t xml:space="preserve">(1) </w:t>
      </w:r>
      <w:r w:rsidRPr="00667F6C">
        <w:rPr>
          <w:rFonts w:eastAsia="SimHei" w:hint="eastAsia"/>
          <w:spacing w:val="-5"/>
          <w:lang w:val="en-GB"/>
        </w:rPr>
        <w:t>以侵害程度较低的措施取代对要求改变</w:t>
      </w:r>
      <w:r w:rsidRPr="00667F6C">
        <w:rPr>
          <w:rFonts w:eastAsia="SimHei" w:hint="eastAsia"/>
          <w:spacing w:val="-5"/>
          <w:lang w:val="en-GB"/>
        </w:rPr>
        <w:t>(</w:t>
      </w:r>
      <w:r w:rsidRPr="00667F6C">
        <w:rPr>
          <w:rFonts w:eastAsia="SimHei" w:hint="eastAsia"/>
          <w:spacing w:val="-5"/>
          <w:lang w:val="en-GB"/>
        </w:rPr>
        <w:t>更正</w:t>
      </w:r>
      <w:r w:rsidRPr="00667F6C">
        <w:rPr>
          <w:rFonts w:eastAsia="SimHei" w:hint="eastAsia"/>
          <w:spacing w:val="-5"/>
          <w:lang w:val="en-GB"/>
        </w:rPr>
        <w:t>)</w:t>
      </w:r>
      <w:r w:rsidRPr="00667F6C">
        <w:rPr>
          <w:rFonts w:eastAsia="SimHei" w:hint="eastAsia"/>
          <w:spacing w:val="-5"/>
          <w:lang w:val="en-GB"/>
        </w:rPr>
        <w:t>性别者在精神病院强制拘禁长达</w:t>
      </w:r>
      <w:r w:rsidRPr="00667F6C">
        <w:rPr>
          <w:rFonts w:eastAsia="SimHei" w:hint="eastAsia"/>
          <w:spacing w:val="-5"/>
          <w:lang w:val="en-GB"/>
        </w:rPr>
        <w:t>45</w:t>
      </w:r>
      <w:r w:rsidRPr="00667F6C">
        <w:rPr>
          <w:rFonts w:eastAsia="SimHei" w:hint="eastAsia"/>
          <w:spacing w:val="-5"/>
          <w:lang w:val="en-GB"/>
        </w:rPr>
        <w:t>天的做法；</w:t>
      </w:r>
      <w:r w:rsidRPr="00667F6C">
        <w:rPr>
          <w:rFonts w:eastAsia="SimHei" w:hint="eastAsia"/>
          <w:spacing w:val="-5"/>
          <w:lang w:val="en-GB"/>
        </w:rPr>
        <w:t xml:space="preserve">(2) </w:t>
      </w:r>
      <w:r w:rsidRPr="00667F6C">
        <w:rPr>
          <w:rFonts w:eastAsia="SimHei" w:hint="eastAsia"/>
          <w:spacing w:val="-5"/>
          <w:lang w:val="en-GB"/>
        </w:rPr>
        <w:t>提供任何医疗手段应从个人最大利益出发，征求个人同意，应仅限于极为必要的医疗程序，应符合个人的愿望、特定医疗需要和情况；</w:t>
      </w:r>
      <w:r w:rsidRPr="00667F6C">
        <w:rPr>
          <w:rFonts w:eastAsia="SimHei" w:hint="eastAsia"/>
          <w:spacing w:val="-5"/>
          <w:lang w:val="en-GB"/>
        </w:rPr>
        <w:t xml:space="preserve">(3) </w:t>
      </w:r>
      <w:r w:rsidRPr="00667F6C">
        <w:rPr>
          <w:rFonts w:eastAsia="SimHei" w:hint="eastAsia"/>
          <w:spacing w:val="-5"/>
          <w:lang w:val="en-GB"/>
        </w:rPr>
        <w:t>在法律承认重新认定的性别方面废除任何过分或极不合理的要求。委员会最后促请缔约国阻止“关于同性恋宣传”的两项法律草案成为法律</w:t>
      </w:r>
      <w:r w:rsidRPr="00667F6C">
        <w:rPr>
          <w:rFonts w:hint="eastAsia"/>
          <w:spacing w:val="-5"/>
          <w:lang w:val="en-GB"/>
        </w:rPr>
        <w:t>。</w:t>
      </w:r>
    </w:p>
    <w:p w:rsidR="006E3BD6" w:rsidRDefault="006E3BD6" w:rsidP="006E3BD6">
      <w:pPr>
        <w:pStyle w:val="SingleTxtGC"/>
        <w:jc w:val="left"/>
        <w:rPr>
          <w:rFonts w:hint="eastAsia"/>
          <w:lang w:val="en-GB"/>
        </w:rPr>
      </w:pPr>
      <w:r>
        <w:rPr>
          <w:rFonts w:hint="eastAsia"/>
          <w:lang w:val="en-GB"/>
        </w:rPr>
        <w:t>11</w:t>
      </w:r>
      <w:r>
        <w:rPr>
          <w:lang w:val="en-GB"/>
        </w:rPr>
        <w:t>.</w:t>
      </w:r>
      <w:r>
        <w:rPr>
          <w:rFonts w:hint="eastAsia"/>
          <w:lang w:val="en-GB"/>
        </w:rPr>
        <w:t xml:space="preserve">  </w:t>
      </w:r>
      <w:r>
        <w:rPr>
          <w:rFonts w:hint="eastAsia"/>
          <w:lang w:val="en-GB"/>
        </w:rPr>
        <w:t>委员会表示关切的是，有报告称，族裔群体、宗教和少数民族成员，特别是罗姆人、耶和华见证人和克里米亚鞑靼人遭到仇恨言论、威胁和暴力行为的侵害，导致人身伤害、蓄意破坏和纵火行为，其中大部分行为是一些群体在极端民族主义和种族主义意识形态的驱使下所为。委员会还表示关切的是，《刑法》第</w:t>
      </w:r>
      <w:r>
        <w:rPr>
          <w:rFonts w:hint="eastAsia"/>
          <w:lang w:val="en-GB"/>
        </w:rPr>
        <w:t>161</w:t>
      </w:r>
      <w:r>
        <w:rPr>
          <w:rFonts w:hint="eastAsia"/>
          <w:lang w:val="en-GB"/>
        </w:rPr>
        <w:t>条</w:t>
      </w:r>
      <w:r>
        <w:rPr>
          <w:rFonts w:hint="eastAsia"/>
          <w:lang w:val="en-GB"/>
        </w:rPr>
        <w:t>(</w:t>
      </w:r>
      <w:r>
        <w:rPr>
          <w:rFonts w:hint="eastAsia"/>
          <w:lang w:val="en-GB"/>
        </w:rPr>
        <w:t>煽动族裔、种族或宗教敌对和仇恨</w:t>
      </w:r>
      <w:r>
        <w:rPr>
          <w:rFonts w:hint="eastAsia"/>
          <w:lang w:val="en-GB"/>
        </w:rPr>
        <w:t>)</w:t>
      </w:r>
      <w:r>
        <w:rPr>
          <w:rFonts w:hint="eastAsia"/>
          <w:lang w:val="en-GB"/>
        </w:rPr>
        <w:t>要求证明犯罪者的行为是故意行为，该法律极少使用，这类罪行通常以流氓行为的罪名起诉。</w:t>
      </w:r>
    </w:p>
    <w:p w:rsidR="006E3BD6" w:rsidRDefault="006E3BD6" w:rsidP="006E3BD6">
      <w:pPr>
        <w:pStyle w:val="SingleTxtGC"/>
        <w:jc w:val="left"/>
        <w:rPr>
          <w:rFonts w:hint="eastAsia"/>
          <w:lang w:val="en-GB"/>
        </w:rPr>
      </w:pPr>
      <w:r w:rsidRPr="00901B9B">
        <w:rPr>
          <w:rFonts w:eastAsia="SimHei" w:hint="eastAsia"/>
          <w:lang w:val="en-GB"/>
        </w:rPr>
        <w:t>缔约国应加大努力打击仇恨言论和出于种族主义动机的袭击行为，包括开展宣传活动，以促进尊重人权和对多样性的容忍。缔约国还应进一步努力，确保对所称的仇恨罪行进行彻底调查，按照《刑法》第</w:t>
      </w:r>
      <w:r w:rsidRPr="00901B9B">
        <w:rPr>
          <w:rFonts w:eastAsia="SimHei" w:hint="eastAsia"/>
          <w:lang w:val="en-GB"/>
        </w:rPr>
        <w:t>161</w:t>
      </w:r>
      <w:r w:rsidRPr="00901B9B">
        <w:rPr>
          <w:rFonts w:eastAsia="SimHei" w:hint="eastAsia"/>
          <w:lang w:val="en-GB"/>
        </w:rPr>
        <w:t>条对犯罪者进行起诉，如果定罪，应对其施加相应的处罚，并为受害者提供适当赔偿。</w:t>
      </w:r>
    </w:p>
    <w:p w:rsidR="006E3BD6" w:rsidRDefault="006E3BD6" w:rsidP="006E3BD6">
      <w:pPr>
        <w:pStyle w:val="SingleTxtGC"/>
        <w:jc w:val="left"/>
        <w:rPr>
          <w:rFonts w:hint="eastAsia"/>
          <w:lang w:val="en-GB"/>
        </w:rPr>
      </w:pPr>
      <w:r>
        <w:rPr>
          <w:rFonts w:hint="eastAsia"/>
          <w:lang w:val="en-GB"/>
        </w:rPr>
        <w:t>12</w:t>
      </w:r>
      <w:r>
        <w:rPr>
          <w:lang w:val="en-GB"/>
        </w:rPr>
        <w:t>.</w:t>
      </w:r>
      <w:r>
        <w:rPr>
          <w:rFonts w:hint="eastAsia"/>
          <w:lang w:val="en-GB"/>
        </w:rPr>
        <w:t xml:space="preserve">  </w:t>
      </w:r>
      <w:r>
        <w:rPr>
          <w:rFonts w:hint="eastAsia"/>
          <w:lang w:val="en-GB"/>
        </w:rPr>
        <w:t>委员会欢迎缔约国采取步骤改善罗姆人的处境，包括通过“</w:t>
      </w:r>
      <w:r>
        <w:rPr>
          <w:rFonts w:hint="eastAsia"/>
          <w:lang w:val="en-GB"/>
        </w:rPr>
        <w:t>2020</w:t>
      </w:r>
      <w:r>
        <w:rPr>
          <w:rFonts w:hint="eastAsia"/>
          <w:lang w:val="en-GB"/>
        </w:rPr>
        <w:t>年之前保护罗姆少数民族及帮助其融入乌克兰社会的战略”，但委员会仍然表示关切的是，罗姆人仍然普遍受到歧视，包括在获得个人证件、教育、医疗服务、住房和就业等方面遇到困难</w:t>
      </w:r>
      <w:r>
        <w:rPr>
          <w:rFonts w:hint="eastAsia"/>
          <w:lang w:val="en-GB"/>
        </w:rPr>
        <w:t>(</w:t>
      </w:r>
      <w:r>
        <w:rPr>
          <w:rFonts w:hint="eastAsia"/>
          <w:lang w:val="en-GB"/>
        </w:rPr>
        <w:t>第二条、第十六条和第二十六条</w:t>
      </w:r>
      <w:r>
        <w:rPr>
          <w:rFonts w:hint="eastAsia"/>
          <w:lang w:val="en-GB"/>
        </w:rPr>
        <w:t>)</w:t>
      </w:r>
      <w:r>
        <w:rPr>
          <w:rFonts w:hint="eastAsia"/>
          <w:lang w:val="en-GB"/>
        </w:rPr>
        <w:t>。</w:t>
      </w:r>
    </w:p>
    <w:p w:rsidR="006E3BD6" w:rsidRPr="00901B9B" w:rsidRDefault="006E3BD6" w:rsidP="006E3BD6">
      <w:pPr>
        <w:pStyle w:val="SingleTxtGC"/>
        <w:jc w:val="left"/>
        <w:rPr>
          <w:rFonts w:eastAsia="SimHei" w:hint="eastAsia"/>
          <w:lang w:val="en-GB"/>
        </w:rPr>
      </w:pPr>
      <w:r w:rsidRPr="00901B9B">
        <w:rPr>
          <w:rFonts w:eastAsia="SimHei" w:hint="eastAsia"/>
          <w:lang w:val="en-GB"/>
        </w:rPr>
        <w:t>缔约国应加大努力制止对罗姆人的歧视。缔约国应创造必要的条件，帮助罗姆人融入社会，并平等获得社会服务、医疗服务、就业、教育和住房。缔约国应消除包括行政障碍在内的所有障碍，确保为所有罗姆人提供个人证件，包括出生证，这是他们行使基本权利的必要条件。缔约国应为有效落实有关保护罗姆人和罗姆人融入社会的战略划拨充分资源。</w:t>
      </w:r>
    </w:p>
    <w:p w:rsidR="006E3BD6" w:rsidRDefault="006E3BD6" w:rsidP="00DA4707">
      <w:pPr>
        <w:pStyle w:val="SingleTxtGC"/>
        <w:spacing w:after="0"/>
        <w:rPr>
          <w:rFonts w:hint="eastAsia"/>
          <w:lang w:val="en-GB"/>
        </w:rPr>
      </w:pPr>
      <w:r>
        <w:rPr>
          <w:rFonts w:hint="eastAsia"/>
          <w:lang w:val="en-GB"/>
        </w:rPr>
        <w:t>13</w:t>
      </w:r>
      <w:r>
        <w:rPr>
          <w:lang w:val="en-GB"/>
        </w:rPr>
        <w:t>.</w:t>
      </w:r>
      <w:r>
        <w:rPr>
          <w:rFonts w:hint="eastAsia"/>
          <w:lang w:val="en-GB"/>
        </w:rPr>
        <w:t xml:space="preserve">  </w:t>
      </w:r>
      <w:r w:rsidRPr="00DA4707">
        <w:rPr>
          <w:rFonts w:hint="eastAsia"/>
          <w:spacing w:val="4"/>
          <w:lang w:val="en-GB"/>
        </w:rPr>
        <w:t>委员会表示关切的是，监禁期间死亡事件的比率很高</w:t>
      </w:r>
      <w:r w:rsidRPr="00DA4707">
        <w:rPr>
          <w:spacing w:val="4"/>
          <w:lang w:val="en-GB"/>
        </w:rPr>
        <w:t>(</w:t>
      </w:r>
      <w:proofErr w:type="spellStart"/>
      <w:r w:rsidRPr="00DA4707">
        <w:rPr>
          <w:spacing w:val="4"/>
          <w:lang w:val="en-GB"/>
        </w:rPr>
        <w:t>CCPR/C/UKR/Q7</w:t>
      </w:r>
      <w:proofErr w:type="spellEnd"/>
      <w:r w:rsidRPr="00DA4707">
        <w:rPr>
          <w:spacing w:val="4"/>
          <w:lang w:val="en-GB"/>
        </w:rPr>
        <w:t>/</w:t>
      </w:r>
      <w:r w:rsidR="00DA4707" w:rsidRPr="00DA4707">
        <w:rPr>
          <w:spacing w:val="4"/>
          <w:lang w:val="en-GB"/>
        </w:rPr>
        <w:br/>
      </w:r>
      <w:proofErr w:type="spellStart"/>
      <w:r w:rsidRPr="00E87D37">
        <w:rPr>
          <w:lang w:val="en-GB"/>
        </w:rPr>
        <w:t>Add.</w:t>
      </w:r>
      <w:r>
        <w:rPr>
          <w:lang w:val="en-GB"/>
        </w:rPr>
        <w:t>1</w:t>
      </w:r>
      <w:proofErr w:type="spellEnd"/>
      <w:r w:rsidR="00DA4707">
        <w:rPr>
          <w:rFonts w:hint="eastAsia"/>
          <w:lang w:val="en-GB"/>
        </w:rPr>
        <w:t>，</w:t>
      </w:r>
      <w:r>
        <w:rPr>
          <w:rFonts w:hint="eastAsia"/>
          <w:lang w:val="en-GB"/>
        </w:rPr>
        <w:t>第</w:t>
      </w:r>
      <w:r w:rsidRPr="00E87D37">
        <w:rPr>
          <w:lang w:val="en-GB"/>
        </w:rPr>
        <w:t>89</w:t>
      </w:r>
      <w:r>
        <w:rPr>
          <w:rFonts w:hint="eastAsia"/>
          <w:lang w:val="en-GB"/>
        </w:rPr>
        <w:t>段</w:t>
      </w:r>
      <w:r w:rsidRPr="00E87D37">
        <w:rPr>
          <w:lang w:val="en-GB"/>
        </w:rPr>
        <w:t>)</w:t>
      </w:r>
      <w:r>
        <w:rPr>
          <w:rFonts w:hint="eastAsia"/>
          <w:lang w:val="en-GB"/>
        </w:rPr>
        <w:t>，对这类案件的调查受到拖延，被查出的责任者被从宽或推迟判刑。委员会还表示遗憾的是，缺乏针对这类问题采取措施的信息</w:t>
      </w:r>
      <w:r>
        <w:rPr>
          <w:rFonts w:hint="eastAsia"/>
          <w:lang w:val="en-GB"/>
        </w:rPr>
        <w:t>(</w:t>
      </w:r>
      <w:r>
        <w:rPr>
          <w:rFonts w:hint="eastAsia"/>
          <w:lang w:val="en-GB"/>
        </w:rPr>
        <w:t>第二条和第六条</w:t>
      </w:r>
      <w:r>
        <w:rPr>
          <w:rFonts w:hint="eastAsia"/>
          <w:lang w:val="en-GB"/>
        </w:rPr>
        <w:t>)</w:t>
      </w:r>
      <w:r>
        <w:rPr>
          <w:rFonts w:hint="eastAsia"/>
          <w:lang w:val="en-GB"/>
        </w:rPr>
        <w:t>。</w:t>
      </w:r>
    </w:p>
    <w:p w:rsidR="006E3BD6" w:rsidRPr="00901B9B" w:rsidRDefault="006E3BD6" w:rsidP="006E3BD6">
      <w:pPr>
        <w:pStyle w:val="SingleTxtGC"/>
        <w:jc w:val="left"/>
        <w:rPr>
          <w:rFonts w:eastAsia="SimHei" w:hint="eastAsia"/>
          <w:lang w:val="en-GB"/>
        </w:rPr>
      </w:pPr>
      <w:r w:rsidRPr="00901B9B">
        <w:rPr>
          <w:rFonts w:eastAsia="SimHei" w:hint="eastAsia"/>
          <w:lang w:val="en-GB"/>
        </w:rPr>
        <w:t>缔约国应立即采取有效措施，确保由一个独立和公正的机构尽快对监禁期间死亡的案件进行调查，避免对被查出的责任者处以过于宽松的判刑和纪律处罚措施，并为受害者家人提供适当赔偿。</w:t>
      </w:r>
    </w:p>
    <w:p w:rsidR="006E3BD6" w:rsidRDefault="006E3BD6" w:rsidP="006E3BD6">
      <w:pPr>
        <w:pStyle w:val="SingleTxtGC"/>
        <w:jc w:val="left"/>
        <w:rPr>
          <w:rFonts w:hint="eastAsia"/>
          <w:lang w:val="en-GB"/>
        </w:rPr>
      </w:pPr>
      <w:r>
        <w:rPr>
          <w:rFonts w:hint="eastAsia"/>
          <w:lang w:val="en-GB"/>
        </w:rPr>
        <w:t>14</w:t>
      </w:r>
      <w:r>
        <w:rPr>
          <w:lang w:val="en-GB"/>
        </w:rPr>
        <w:t>.</w:t>
      </w:r>
      <w:r>
        <w:rPr>
          <w:rFonts w:hint="eastAsia"/>
          <w:lang w:val="en-GB"/>
        </w:rPr>
        <w:t xml:space="preserve">  </w:t>
      </w:r>
      <w:r>
        <w:rPr>
          <w:rFonts w:hint="eastAsia"/>
          <w:lang w:val="en-GB"/>
        </w:rPr>
        <w:t>委员会欢迎缔约国努力制止和消除家庭暴力，但对这一现象仍然顽固存在表示关切</w:t>
      </w:r>
      <w:r>
        <w:rPr>
          <w:rFonts w:hint="eastAsia"/>
          <w:lang w:val="en-GB"/>
        </w:rPr>
        <w:t>(</w:t>
      </w:r>
      <w:r>
        <w:rPr>
          <w:rFonts w:hint="eastAsia"/>
          <w:lang w:val="en-GB"/>
        </w:rPr>
        <w:t>第二条、第三条、第六条和第七条</w:t>
      </w:r>
      <w:r>
        <w:rPr>
          <w:rFonts w:hint="eastAsia"/>
          <w:lang w:val="en-GB"/>
        </w:rPr>
        <w:t>)</w:t>
      </w:r>
      <w:r>
        <w:rPr>
          <w:rFonts w:hint="eastAsia"/>
          <w:lang w:val="en-GB"/>
        </w:rPr>
        <w:t>。</w:t>
      </w:r>
    </w:p>
    <w:p w:rsidR="006E3BD6" w:rsidRPr="00901B9B" w:rsidRDefault="006E3BD6" w:rsidP="006E3BD6">
      <w:pPr>
        <w:pStyle w:val="SingleTxtGC"/>
        <w:jc w:val="left"/>
        <w:rPr>
          <w:rFonts w:eastAsia="SimHei" w:hint="eastAsia"/>
          <w:lang w:val="en-GB"/>
        </w:rPr>
      </w:pPr>
      <w:r w:rsidRPr="00901B9B">
        <w:rPr>
          <w:rFonts w:eastAsia="SimHei" w:hint="eastAsia"/>
          <w:lang w:val="en-GB"/>
        </w:rPr>
        <w:t>缔约国应加大努力，预防和制止一切形式的家庭暴力，包括通过一项有关预防家庭暴力的新的法律，并确保其有效执行。缔约国还应为受害者投诉提供便利，确保对投诉案件进行彻底调查，起诉和适当惩处犯罪者，确保包括儿童在内的受害者能够获得有效补救和保护手段，包括在全国各地提供足够数量的庇护所。缔约国还应确保为执法当局及医疗和社会工作者提供处理家庭暴力案件的适当培训，应继续开展提高认识工作，就这一问题向公众开展广泛宣传。</w:t>
      </w:r>
    </w:p>
    <w:p w:rsidR="006E3BD6" w:rsidRDefault="006E3BD6" w:rsidP="006E3BD6">
      <w:pPr>
        <w:pStyle w:val="SingleTxtGC"/>
        <w:jc w:val="left"/>
        <w:rPr>
          <w:rFonts w:hint="eastAsia"/>
          <w:lang w:val="en-GB"/>
        </w:rPr>
      </w:pPr>
      <w:r>
        <w:rPr>
          <w:rFonts w:hint="eastAsia"/>
          <w:lang w:val="en-GB"/>
        </w:rPr>
        <w:t>15</w:t>
      </w:r>
      <w:r>
        <w:rPr>
          <w:lang w:val="en-GB"/>
        </w:rPr>
        <w:t>.</w:t>
      </w:r>
      <w:r>
        <w:rPr>
          <w:rFonts w:hint="eastAsia"/>
          <w:lang w:val="en-GB"/>
        </w:rPr>
        <w:t xml:space="preserve">  </w:t>
      </w:r>
      <w:r>
        <w:rPr>
          <w:rFonts w:hint="eastAsia"/>
          <w:lang w:val="en-GB"/>
        </w:rPr>
        <w:t>委员会关切地注意到，执法机关酷刑和虐待的事件仍在发生，尽管投诉数量很高，但定罪数量有限，缺乏相关信息，说明对犯罪者进行惩处以及为受害者提供补救的情况。委员会还表示关切的是，缺乏一个对所称酷刑或虐待案件进行处理的真正独立的投诉机制，此外，对刑事嫌疑犯的审讯进行录像的行为具有随意性</w:t>
      </w:r>
      <w:r>
        <w:rPr>
          <w:rFonts w:hint="eastAsia"/>
          <w:lang w:val="en-GB"/>
        </w:rPr>
        <w:t>(</w:t>
      </w:r>
      <w:r>
        <w:rPr>
          <w:rFonts w:hint="eastAsia"/>
          <w:lang w:val="en-GB"/>
        </w:rPr>
        <w:t>第二条、第七条、第九条和第十四条</w:t>
      </w:r>
      <w:r>
        <w:rPr>
          <w:rFonts w:hint="eastAsia"/>
          <w:lang w:val="en-GB"/>
        </w:rPr>
        <w:t>)</w:t>
      </w:r>
      <w:r>
        <w:rPr>
          <w:rFonts w:hint="eastAsia"/>
          <w:lang w:val="en-GB"/>
        </w:rPr>
        <w:t>。</w:t>
      </w:r>
    </w:p>
    <w:p w:rsidR="006E3BD6" w:rsidRDefault="006E3BD6" w:rsidP="006E3BD6">
      <w:pPr>
        <w:pStyle w:val="SingleTxtGC"/>
        <w:jc w:val="left"/>
        <w:rPr>
          <w:rFonts w:hint="eastAsia"/>
          <w:lang w:val="en-GB"/>
        </w:rPr>
      </w:pPr>
      <w:r w:rsidRPr="00901B9B">
        <w:rPr>
          <w:rFonts w:eastAsia="SimHei" w:hint="eastAsia"/>
          <w:lang w:val="en-GB"/>
        </w:rPr>
        <w:t>缔约国应加强措施消除酷刑和虐待，确保对这类行为进行快速、彻底和独立的调查，对酷刑和虐待行为的犯罪者进行与其行为严重程度相应的起诉，为受害者提供有效补救，包括适当赔偿。缔约国应作为优先事项，设立一个处理所称酷刑或虐待案件的真正独立的投诉机制，缔约国还应修订《刑事诉讼法》，规定对审讯进行强制录像，并努力为剥夺自由场所配备录像设备，以制止任何使用酷刑或虐待的行为。</w:t>
      </w:r>
    </w:p>
    <w:p w:rsidR="006E3BD6" w:rsidRPr="00901B9B" w:rsidRDefault="006E3BD6" w:rsidP="006E3BD6">
      <w:pPr>
        <w:pStyle w:val="SingleTxtGC"/>
        <w:jc w:val="left"/>
        <w:rPr>
          <w:rFonts w:hint="eastAsia"/>
          <w:lang w:val="en-GB"/>
        </w:rPr>
      </w:pPr>
      <w:r>
        <w:rPr>
          <w:rFonts w:hint="eastAsia"/>
          <w:lang w:val="en-GB"/>
        </w:rPr>
        <w:t>16</w:t>
      </w:r>
      <w:r>
        <w:rPr>
          <w:lang w:val="en-GB"/>
        </w:rPr>
        <w:t>.</w:t>
      </w:r>
      <w:r>
        <w:rPr>
          <w:rFonts w:hint="eastAsia"/>
          <w:lang w:val="en-GB"/>
        </w:rPr>
        <w:t xml:space="preserve">  </w:t>
      </w:r>
      <w:r>
        <w:rPr>
          <w:rFonts w:hint="eastAsia"/>
          <w:lang w:val="en-GB"/>
        </w:rPr>
        <w:t>委员会赞赏缔约国努力预防和制止贩运人口，包括通过了“</w:t>
      </w:r>
      <w:r>
        <w:rPr>
          <w:rFonts w:hint="eastAsia"/>
          <w:lang w:val="en-GB"/>
        </w:rPr>
        <w:t>2015</w:t>
      </w:r>
      <w:r>
        <w:rPr>
          <w:rFonts w:hint="eastAsia"/>
          <w:lang w:val="en-GB"/>
        </w:rPr>
        <w:t>年之前打击贩运人口问题国家专项社会方案”，并设立了更多的受害者社会和精神援助中心，但委员会对缔约国仍存在这类现象表示关切。委员会还表示遗憾的是，缺乏相关资料，说明存在哪些合法替代方式，用于取代将受害者转移到可能面临困境</w:t>
      </w:r>
      <w:r w:rsidRPr="00901B9B">
        <w:rPr>
          <w:rFonts w:hint="eastAsia"/>
          <w:lang w:val="en-GB"/>
        </w:rPr>
        <w:t>和报复的国家的做法</w:t>
      </w:r>
      <w:r w:rsidRPr="00901B9B">
        <w:rPr>
          <w:rFonts w:hint="eastAsia"/>
          <w:lang w:val="en-GB"/>
        </w:rPr>
        <w:t>(</w:t>
      </w:r>
      <w:r w:rsidRPr="00901B9B">
        <w:rPr>
          <w:rFonts w:hint="eastAsia"/>
          <w:lang w:val="en-GB"/>
        </w:rPr>
        <w:t>第八条</w:t>
      </w:r>
      <w:r w:rsidRPr="00901B9B">
        <w:rPr>
          <w:rFonts w:hint="eastAsia"/>
          <w:lang w:val="en-GB"/>
        </w:rPr>
        <w:t>)</w:t>
      </w:r>
      <w:r w:rsidRPr="00901B9B">
        <w:rPr>
          <w:rFonts w:hint="eastAsia"/>
          <w:lang w:val="en-GB"/>
        </w:rPr>
        <w:t>。</w:t>
      </w:r>
    </w:p>
    <w:p w:rsidR="006E3BD6" w:rsidRPr="00901B9B" w:rsidRDefault="006E3BD6" w:rsidP="006E3BD6">
      <w:pPr>
        <w:pStyle w:val="SingleTxtGC"/>
        <w:jc w:val="left"/>
        <w:rPr>
          <w:rFonts w:eastAsia="SimHei" w:hint="eastAsia"/>
          <w:lang w:val="en-GB"/>
        </w:rPr>
      </w:pPr>
      <w:r w:rsidRPr="00901B9B">
        <w:rPr>
          <w:rFonts w:eastAsia="SimHei" w:hint="eastAsia"/>
          <w:lang w:val="en-GB"/>
        </w:rPr>
        <w:t>缔约国应继续努力预防和消除贩运人口问题，包括有效落实现有的相关法律和政策框架以及与邻国合作。缔约国还应确保对贩运人口的指控进行彻底调查，将责任者绳之以法，以及受害者能够得到充分的医疗服务、免费的社会和法律援助及补偿，包括康复服务。缔约国还应确保向被转移后可能面临困境和报复的受害者提供合法的替代解决办法。</w:t>
      </w:r>
    </w:p>
    <w:p w:rsidR="006E3BD6" w:rsidRDefault="006E3BD6" w:rsidP="006E3BD6">
      <w:pPr>
        <w:pStyle w:val="SingleTxtGC"/>
        <w:jc w:val="left"/>
        <w:rPr>
          <w:rFonts w:hint="eastAsia"/>
          <w:lang w:val="en-GB"/>
        </w:rPr>
      </w:pPr>
      <w:r>
        <w:rPr>
          <w:rFonts w:hint="eastAsia"/>
          <w:lang w:val="en-GB"/>
        </w:rPr>
        <w:t>17</w:t>
      </w:r>
      <w:r>
        <w:rPr>
          <w:lang w:val="en-GB"/>
        </w:rPr>
        <w:t>.</w:t>
      </w:r>
      <w:r>
        <w:rPr>
          <w:rFonts w:hint="eastAsia"/>
          <w:lang w:val="en-GB"/>
        </w:rPr>
        <w:t xml:space="preserve">  </w:t>
      </w:r>
      <w:r>
        <w:rPr>
          <w:rFonts w:hint="eastAsia"/>
          <w:lang w:val="en-GB"/>
        </w:rPr>
        <w:t>委员会注意到缔约国为司法机关改革采取的各项步骤，但表示关切的是，因为缺乏充分措施保障法官身分的稳定性，所以他们仍然容易受到外界压力的影响。委员会还表示关切的是，缔约国还不能完全确保法官独立于政府的行政和立法分支机构，法律未能充分确保法官的地位。委员会还特别表示关切的是，据称存在根据《刑法》第</w:t>
      </w:r>
      <w:r>
        <w:rPr>
          <w:rFonts w:hint="eastAsia"/>
          <w:lang w:val="en-GB"/>
        </w:rPr>
        <w:t>365</w:t>
      </w:r>
      <w:r>
        <w:rPr>
          <w:rFonts w:hint="eastAsia"/>
          <w:lang w:val="en-GB"/>
        </w:rPr>
        <w:t>条、出于政治动机对当选政治家进行起诉的情况，如以逾越权限或滥用职权为由对前总理尤利娅·季莫申科的起诉</w:t>
      </w:r>
      <w:r>
        <w:rPr>
          <w:rFonts w:hint="eastAsia"/>
          <w:lang w:val="en-GB"/>
        </w:rPr>
        <w:t>(</w:t>
      </w:r>
      <w:r>
        <w:rPr>
          <w:rFonts w:hint="eastAsia"/>
          <w:lang w:val="en-GB"/>
        </w:rPr>
        <w:t>第十四条</w:t>
      </w:r>
      <w:r>
        <w:rPr>
          <w:rFonts w:hint="eastAsia"/>
          <w:lang w:val="en-GB"/>
        </w:rPr>
        <w:t>)</w:t>
      </w:r>
      <w:r>
        <w:rPr>
          <w:rFonts w:hint="eastAsia"/>
          <w:lang w:val="en-GB"/>
        </w:rPr>
        <w:t>。</w:t>
      </w:r>
    </w:p>
    <w:p w:rsidR="006E3BD6" w:rsidRDefault="006E3BD6" w:rsidP="006E3BD6">
      <w:pPr>
        <w:pStyle w:val="SingleTxtGC"/>
        <w:jc w:val="left"/>
        <w:rPr>
          <w:rFonts w:hint="eastAsia"/>
          <w:lang w:val="en-GB"/>
        </w:rPr>
      </w:pPr>
      <w:r w:rsidRPr="00901B9B">
        <w:rPr>
          <w:rFonts w:eastAsia="SimHei" w:hint="eastAsia"/>
          <w:lang w:val="en-GB"/>
        </w:rPr>
        <w:t>缔约国应确保法官在进行裁决时不受任何形式的政治影响，并确保司法程序透明。缔约国应通过一项法律，对法官的晋升、停职和辞退规定明确程序和客观标准。缔约国还应确保检察机关不参与有关对法官采取纪律措施的决定，司法纪检机关既不受行政部门的控制，也不受任何政治影响的左右。缔约国还应确保根据《刑法》第</w:t>
      </w:r>
      <w:r w:rsidRPr="00901B9B">
        <w:rPr>
          <w:rFonts w:eastAsia="SimHei" w:hint="eastAsia"/>
          <w:lang w:val="en-GB"/>
        </w:rPr>
        <w:t>365</w:t>
      </w:r>
      <w:r w:rsidRPr="00901B9B">
        <w:rPr>
          <w:rFonts w:eastAsia="SimHei" w:hint="eastAsia"/>
          <w:lang w:val="en-GB"/>
        </w:rPr>
        <w:t>条进行的起诉充分遵守《公约》的要求。</w:t>
      </w:r>
    </w:p>
    <w:p w:rsidR="006E3BD6" w:rsidRDefault="006E3BD6" w:rsidP="006E3BD6">
      <w:pPr>
        <w:pStyle w:val="SingleTxtGC"/>
        <w:jc w:val="left"/>
        <w:rPr>
          <w:rFonts w:hint="eastAsia"/>
          <w:lang w:val="en-GB"/>
        </w:rPr>
      </w:pPr>
      <w:r>
        <w:rPr>
          <w:rFonts w:hint="eastAsia"/>
          <w:lang w:val="en-GB"/>
        </w:rPr>
        <w:t>18</w:t>
      </w:r>
      <w:r>
        <w:rPr>
          <w:lang w:val="en-GB"/>
        </w:rPr>
        <w:t>.</w:t>
      </w:r>
      <w:r>
        <w:rPr>
          <w:rFonts w:hint="eastAsia"/>
          <w:lang w:val="en-GB"/>
        </w:rPr>
        <w:t xml:space="preserve">  </w:t>
      </w:r>
      <w:r>
        <w:rPr>
          <w:rFonts w:hint="eastAsia"/>
          <w:lang w:val="en-GB"/>
        </w:rPr>
        <w:t>委员会对有关不驱回原则在实际中遭到违反的报告表示关切。委员会还表示关切的是，大量庇护申请在接受审议的初期阶段即被驳回，没有与申请者进行全面的个人面谈，行政拘留时间过长，对否决决定的上诉期仅有短短</w:t>
      </w:r>
      <w:r>
        <w:rPr>
          <w:rFonts w:hint="eastAsia"/>
          <w:lang w:val="en-GB"/>
        </w:rPr>
        <w:t>5</w:t>
      </w:r>
      <w:r>
        <w:rPr>
          <w:rFonts w:hint="eastAsia"/>
          <w:lang w:val="en-GB"/>
        </w:rPr>
        <w:t>天，有关于违反上诉暂停效力的报告以及关于法律援助和口译服务非常有限的报告</w:t>
      </w:r>
      <w:r>
        <w:rPr>
          <w:rFonts w:hint="eastAsia"/>
          <w:lang w:val="en-GB"/>
        </w:rPr>
        <w:t>(</w:t>
      </w:r>
      <w:r>
        <w:rPr>
          <w:rFonts w:hint="eastAsia"/>
          <w:lang w:val="en-GB"/>
        </w:rPr>
        <w:t>第二条、第七条和第十三条</w:t>
      </w:r>
      <w:r>
        <w:rPr>
          <w:rFonts w:hint="eastAsia"/>
          <w:lang w:val="en-GB"/>
        </w:rPr>
        <w:t>)</w:t>
      </w:r>
      <w:r>
        <w:rPr>
          <w:rFonts w:hint="eastAsia"/>
          <w:lang w:val="en-GB"/>
        </w:rPr>
        <w:t>。</w:t>
      </w:r>
    </w:p>
    <w:p w:rsidR="006E3BD6" w:rsidRPr="00901B9B" w:rsidRDefault="006E3BD6" w:rsidP="006E3BD6">
      <w:pPr>
        <w:pStyle w:val="SingleTxtGC"/>
        <w:jc w:val="left"/>
        <w:rPr>
          <w:rFonts w:eastAsia="SimHei" w:hint="eastAsia"/>
          <w:lang w:val="en-GB"/>
        </w:rPr>
      </w:pPr>
      <w:r w:rsidRPr="00901B9B">
        <w:rPr>
          <w:rFonts w:eastAsia="SimHei" w:hint="eastAsia"/>
          <w:lang w:val="en-GB"/>
        </w:rPr>
        <w:t>缔约国应确保给予要求国际保护的所有人公平和充分的难民确定程序，有效保护其不被驱回，并为之提供咨询、法律援助和口译服务。缔约国应确保仅将拘留作为最后手段，尽可能缩短拘留时间，并提供拘留的替代方法。缔约国还应考虑延长提交上诉的时间，确保被驳回的申请者不会在行政程序结束后被立即遣返，导致其无法就被驳回的难民申请裁决提交上诉。</w:t>
      </w:r>
    </w:p>
    <w:p w:rsidR="006E3BD6" w:rsidRDefault="006E3BD6" w:rsidP="006E3BD6">
      <w:pPr>
        <w:pStyle w:val="SingleTxtGC"/>
        <w:jc w:val="left"/>
        <w:rPr>
          <w:rFonts w:hint="eastAsia"/>
          <w:lang w:val="en-GB"/>
        </w:rPr>
      </w:pPr>
      <w:r>
        <w:rPr>
          <w:rFonts w:hint="eastAsia"/>
          <w:lang w:val="en-GB"/>
        </w:rPr>
        <w:t>19</w:t>
      </w:r>
      <w:r>
        <w:rPr>
          <w:lang w:val="en-GB"/>
        </w:rPr>
        <w:t>.</w:t>
      </w:r>
      <w:r>
        <w:rPr>
          <w:rFonts w:hint="eastAsia"/>
          <w:lang w:val="en-GB"/>
        </w:rPr>
        <w:t xml:space="preserve">  </w:t>
      </w:r>
      <w:r>
        <w:rPr>
          <w:rFonts w:hint="eastAsia"/>
          <w:lang w:val="en-GB"/>
        </w:rPr>
        <w:t>委员会注意到缔约国计划从</w:t>
      </w:r>
      <w:r>
        <w:rPr>
          <w:rFonts w:hint="eastAsia"/>
          <w:lang w:val="en-GB"/>
        </w:rPr>
        <w:t>2017</w:t>
      </w:r>
      <w:r>
        <w:rPr>
          <w:rFonts w:hint="eastAsia"/>
          <w:lang w:val="en-GB"/>
        </w:rPr>
        <w:t>年开始实行自愿兵役制，但注意到《兵役法》的条款允许征兵制保持生效，《替代兵役</w:t>
      </w:r>
      <w:r>
        <w:rPr>
          <w:rFonts w:hint="eastAsia"/>
          <w:lang w:val="en-GB"/>
        </w:rPr>
        <w:t>(</w:t>
      </w:r>
      <w:r>
        <w:rPr>
          <w:rFonts w:hint="eastAsia"/>
          <w:lang w:val="en-GB"/>
        </w:rPr>
        <w:t>非兵役</w:t>
      </w:r>
      <w:r>
        <w:rPr>
          <w:rFonts w:hint="eastAsia"/>
          <w:lang w:val="en-GB"/>
        </w:rPr>
        <w:t>)</w:t>
      </w:r>
      <w:r>
        <w:rPr>
          <w:rFonts w:hint="eastAsia"/>
          <w:lang w:val="en-GB"/>
        </w:rPr>
        <w:t>服务法》也是如此，根据</w:t>
      </w:r>
      <w:r w:rsidRPr="00ED245B">
        <w:rPr>
          <w:rFonts w:hint="eastAsia"/>
          <w:spacing w:val="4"/>
          <w:lang w:val="en-GB"/>
        </w:rPr>
        <w:t>缔约国提供的统计数据，已有几百名青年男子近年来履行替代服务</w:t>
      </w:r>
      <w:r w:rsidR="00ED245B" w:rsidRPr="00ED245B">
        <w:rPr>
          <w:spacing w:val="4"/>
          <w:lang w:val="en-GB"/>
        </w:rPr>
        <w:t>(</w:t>
      </w:r>
      <w:proofErr w:type="spellStart"/>
      <w:r w:rsidR="00ED245B" w:rsidRPr="00ED245B">
        <w:rPr>
          <w:spacing w:val="4"/>
          <w:lang w:val="en-GB"/>
        </w:rPr>
        <w:t>CCPR</w:t>
      </w:r>
      <w:proofErr w:type="spellEnd"/>
      <w:r w:rsidR="00ED245B" w:rsidRPr="00ED245B">
        <w:rPr>
          <w:spacing w:val="4"/>
          <w:lang w:val="en-GB"/>
        </w:rPr>
        <w:t>/C/</w:t>
      </w:r>
      <w:r w:rsidR="00ED245B" w:rsidRPr="00ED245B">
        <w:rPr>
          <w:spacing w:val="4"/>
          <w:lang w:val="en-GB"/>
        </w:rPr>
        <w:br/>
      </w:r>
      <w:proofErr w:type="spellStart"/>
      <w:r w:rsidRPr="007F603B">
        <w:rPr>
          <w:lang w:val="en-GB"/>
        </w:rPr>
        <w:t>UKR/Q7/Add.1</w:t>
      </w:r>
      <w:proofErr w:type="spellEnd"/>
      <w:r w:rsidRPr="007F603B">
        <w:rPr>
          <w:lang w:val="en-GB"/>
        </w:rPr>
        <w:t>)</w:t>
      </w:r>
      <w:r>
        <w:rPr>
          <w:rFonts w:hint="eastAsia"/>
          <w:lang w:val="en-GB"/>
        </w:rPr>
        <w:t>。因此，委员会表示关切的是，缔约国似乎尚未采取措施，将因良心拒服义务兵役者的权利扩展至以非宗教信仰为由和以所有宗教信仰为由的良心拒服兵役者</w:t>
      </w:r>
      <w:r>
        <w:rPr>
          <w:rFonts w:hint="eastAsia"/>
          <w:lang w:val="en-GB"/>
        </w:rPr>
        <w:t>(</w:t>
      </w:r>
      <w:r>
        <w:rPr>
          <w:rFonts w:hint="eastAsia"/>
          <w:lang w:val="en-GB"/>
        </w:rPr>
        <w:t>第十八条</w:t>
      </w:r>
      <w:r>
        <w:rPr>
          <w:rFonts w:hint="eastAsia"/>
          <w:lang w:val="en-GB"/>
        </w:rPr>
        <w:t>)</w:t>
      </w:r>
      <w:r>
        <w:rPr>
          <w:rFonts w:hint="eastAsia"/>
          <w:lang w:val="en-GB"/>
        </w:rPr>
        <w:t>。</w:t>
      </w:r>
    </w:p>
    <w:p w:rsidR="006E3BD6" w:rsidRPr="00901B9B" w:rsidRDefault="006E3BD6" w:rsidP="006E3BD6">
      <w:pPr>
        <w:pStyle w:val="SingleTxtGC"/>
        <w:jc w:val="left"/>
        <w:rPr>
          <w:rFonts w:eastAsia="SimHei" w:hint="eastAsia"/>
          <w:lang w:val="en-GB"/>
        </w:rPr>
      </w:pPr>
      <w:r w:rsidRPr="00901B9B">
        <w:rPr>
          <w:rFonts w:eastAsia="SimHei" w:hint="eastAsia"/>
          <w:lang w:val="en-GB"/>
        </w:rPr>
        <w:t>委员会重申之前的建议</w:t>
      </w:r>
      <w:r w:rsidRPr="00901B9B">
        <w:rPr>
          <w:rFonts w:eastAsia="SimHei"/>
          <w:lang w:val="en-GB"/>
        </w:rPr>
        <w:t>(</w:t>
      </w:r>
      <w:proofErr w:type="spellStart"/>
      <w:r w:rsidRPr="00901B9B">
        <w:rPr>
          <w:rFonts w:eastAsia="SimHei"/>
          <w:lang w:val="en-GB"/>
        </w:rPr>
        <w:t>CCPR/C/UKR/CO/6</w:t>
      </w:r>
      <w:proofErr w:type="spellEnd"/>
      <w:r w:rsidRPr="00901B9B">
        <w:rPr>
          <w:rFonts w:eastAsia="SimHei"/>
          <w:lang w:val="en-GB"/>
        </w:rPr>
        <w:t>,</w:t>
      </w:r>
      <w:r w:rsidRPr="00901B9B">
        <w:rPr>
          <w:rFonts w:eastAsia="SimHei" w:hint="eastAsia"/>
          <w:lang w:val="en-GB"/>
        </w:rPr>
        <w:t xml:space="preserve"> </w:t>
      </w:r>
      <w:r w:rsidRPr="00901B9B">
        <w:rPr>
          <w:rFonts w:eastAsia="SimHei" w:hint="eastAsia"/>
          <w:lang w:val="en-GB"/>
        </w:rPr>
        <w:t>第</w:t>
      </w:r>
      <w:r w:rsidRPr="00901B9B">
        <w:rPr>
          <w:rFonts w:eastAsia="SimHei" w:hint="eastAsia"/>
          <w:lang w:val="en-GB"/>
        </w:rPr>
        <w:t>12</w:t>
      </w:r>
      <w:r w:rsidRPr="00901B9B">
        <w:rPr>
          <w:rFonts w:eastAsia="SimHei" w:hint="eastAsia"/>
          <w:lang w:val="en-GB"/>
        </w:rPr>
        <w:t>段</w:t>
      </w:r>
      <w:r w:rsidRPr="00901B9B">
        <w:rPr>
          <w:rFonts w:eastAsia="SimHei"/>
          <w:lang w:val="en-GB"/>
        </w:rPr>
        <w:t>)</w:t>
      </w:r>
      <w:r w:rsidRPr="00901B9B">
        <w:rPr>
          <w:rFonts w:eastAsia="SimHei" w:hint="eastAsia"/>
          <w:lang w:val="en-GB"/>
        </w:rPr>
        <w:t>，强调所有良心拒服兵役者不论拒服兵役的理由性质如何</w:t>
      </w:r>
      <w:r w:rsidRPr="00901B9B">
        <w:rPr>
          <w:rFonts w:eastAsia="SimHei" w:hint="eastAsia"/>
          <w:lang w:val="en-GB"/>
        </w:rPr>
        <w:t>(</w:t>
      </w:r>
      <w:r w:rsidRPr="00901B9B">
        <w:rPr>
          <w:rFonts w:eastAsia="SimHei" w:hint="eastAsia"/>
          <w:lang w:val="en-GB"/>
        </w:rPr>
        <w:t>基于良心的宗教信仰或非宗教信仰</w:t>
      </w:r>
      <w:r w:rsidRPr="00901B9B">
        <w:rPr>
          <w:rFonts w:eastAsia="SimHei" w:hint="eastAsia"/>
          <w:lang w:val="en-GB"/>
        </w:rPr>
        <w:t>)</w:t>
      </w:r>
      <w:r w:rsidRPr="00901B9B">
        <w:rPr>
          <w:rFonts w:eastAsia="SimHei" w:hint="eastAsia"/>
          <w:lang w:val="en-GB"/>
        </w:rPr>
        <w:t>，都可不受歧视地采用替代兵役安排，其替代兵役安排在性质或时间上与兵役相比既没有惩罚性也没有歧视性。</w:t>
      </w:r>
    </w:p>
    <w:p w:rsidR="006E3BD6" w:rsidRDefault="006E3BD6" w:rsidP="006E3BD6">
      <w:pPr>
        <w:pStyle w:val="SingleTxtGC"/>
        <w:jc w:val="left"/>
        <w:rPr>
          <w:rFonts w:hint="eastAsia"/>
        </w:rPr>
      </w:pPr>
      <w:r>
        <w:rPr>
          <w:rFonts w:hint="eastAsia"/>
        </w:rPr>
        <w:t>20</w:t>
      </w:r>
      <w:r>
        <w:t>.</w:t>
      </w:r>
      <w:r>
        <w:rPr>
          <w:rFonts w:hint="eastAsia"/>
        </w:rPr>
        <w:t xml:space="preserve">  </w:t>
      </w:r>
      <w:r>
        <w:rPr>
          <w:rFonts w:hint="eastAsia"/>
        </w:rPr>
        <w:t>委员会表示关切的是，有报告称，记者和人权维护者因开展职业活动和发表批评性意见受到威胁、袭击、骚扰和恫吓</w:t>
      </w:r>
      <w:r>
        <w:rPr>
          <w:rFonts w:hint="eastAsia"/>
        </w:rPr>
        <w:t>(</w:t>
      </w:r>
      <w:r>
        <w:rPr>
          <w:rFonts w:hint="eastAsia"/>
        </w:rPr>
        <w:t>第二条、第六条、第七条、第九条和第十九条</w:t>
      </w:r>
      <w:r>
        <w:rPr>
          <w:rFonts w:hint="eastAsia"/>
        </w:rPr>
        <w:t>)</w:t>
      </w:r>
      <w:r>
        <w:rPr>
          <w:rFonts w:hint="eastAsia"/>
        </w:rPr>
        <w:t>。</w:t>
      </w:r>
    </w:p>
    <w:p w:rsidR="006E3BD6" w:rsidRPr="00901B9B" w:rsidRDefault="006E3BD6" w:rsidP="006E3BD6">
      <w:pPr>
        <w:pStyle w:val="SingleTxtGC"/>
        <w:jc w:val="left"/>
        <w:rPr>
          <w:rFonts w:eastAsia="SimHei" w:hint="eastAsia"/>
          <w:lang w:val="en-GB"/>
        </w:rPr>
      </w:pPr>
      <w:r w:rsidRPr="00901B9B">
        <w:rPr>
          <w:rFonts w:eastAsia="SimHei" w:hint="eastAsia"/>
          <w:lang w:val="en-GB"/>
        </w:rPr>
        <w:t>缔约国应确保记者、人权维护者和个人能够根据《公约》第十九条和委员会关于意见和言论自由的第</w:t>
      </w:r>
      <w:r w:rsidRPr="00901B9B">
        <w:rPr>
          <w:rFonts w:eastAsia="SimHei" w:hint="eastAsia"/>
          <w:lang w:val="en-GB"/>
        </w:rPr>
        <w:t>34(2011)</w:t>
      </w:r>
      <w:r w:rsidRPr="00901B9B">
        <w:rPr>
          <w:rFonts w:eastAsia="SimHei" w:hint="eastAsia"/>
          <w:lang w:val="en-GB"/>
        </w:rPr>
        <w:t>号一般性意见，自由行使其言论自由权。对行使言论自由的任何限制都应遵守《公约》第十九条第</w:t>
      </w:r>
      <w:r w:rsidRPr="00901B9B">
        <w:rPr>
          <w:rFonts w:eastAsia="SimHei" w:hint="eastAsia"/>
          <w:lang w:val="en-GB"/>
        </w:rPr>
        <w:t>3</w:t>
      </w:r>
      <w:r w:rsidRPr="00901B9B">
        <w:rPr>
          <w:rFonts w:eastAsia="SimHei" w:hint="eastAsia"/>
          <w:lang w:val="en-GB"/>
        </w:rPr>
        <w:t>款的严格限制。此外，缔约国应确保对针对记者的侵害、威胁和恫吓行为进行调查、起诉和惩处，为受害者提供适当补救。</w:t>
      </w:r>
    </w:p>
    <w:p w:rsidR="006E3BD6" w:rsidRDefault="006E3BD6" w:rsidP="006E3BD6">
      <w:pPr>
        <w:pStyle w:val="SingleTxtGC"/>
        <w:jc w:val="left"/>
        <w:rPr>
          <w:rFonts w:hint="eastAsia"/>
        </w:rPr>
      </w:pPr>
      <w:r>
        <w:rPr>
          <w:rFonts w:hint="eastAsia"/>
        </w:rPr>
        <w:t>21</w:t>
      </w:r>
      <w:r>
        <w:t>.</w:t>
      </w:r>
      <w:r>
        <w:rPr>
          <w:rFonts w:hint="eastAsia"/>
        </w:rPr>
        <w:t xml:space="preserve">  </w:t>
      </w:r>
      <w:r>
        <w:rPr>
          <w:rFonts w:hint="eastAsia"/>
        </w:rPr>
        <w:t>委员会表示关切的是，缔约国缺乏对和平活动进行规定的国内法律框架，国内法院适用的已过时的规定不符合国际标准，严重限制集会自由权。委员会还表示关切的是，有报告称，地方当局要求法院禁止和平集会的成功率高达</w:t>
      </w:r>
      <w:r>
        <w:rPr>
          <w:rFonts w:hint="eastAsia"/>
        </w:rPr>
        <w:t>90%</w:t>
      </w:r>
      <w:r>
        <w:rPr>
          <w:rFonts w:hint="eastAsia"/>
        </w:rPr>
        <w:t>。委员会注意到关于组织和举办和平活动的程序的法律草案近来已提交议会</w:t>
      </w:r>
      <w:r>
        <w:rPr>
          <w:rFonts w:hint="eastAsia"/>
        </w:rPr>
        <w:t>(</w:t>
      </w:r>
      <w:r>
        <w:rPr>
          <w:rFonts w:hint="eastAsia"/>
        </w:rPr>
        <w:t>第二十一条</w:t>
      </w:r>
      <w:r>
        <w:rPr>
          <w:rFonts w:hint="eastAsia"/>
        </w:rPr>
        <w:t>)</w:t>
      </w:r>
      <w:r>
        <w:rPr>
          <w:rFonts w:hint="eastAsia"/>
        </w:rPr>
        <w:t>。</w:t>
      </w:r>
    </w:p>
    <w:p w:rsidR="006E3BD6" w:rsidRPr="00901B9B" w:rsidRDefault="006E3BD6" w:rsidP="006E3BD6">
      <w:pPr>
        <w:pStyle w:val="SingleTxtGC"/>
        <w:jc w:val="left"/>
        <w:rPr>
          <w:rFonts w:eastAsia="SimHei" w:hint="eastAsia"/>
          <w:lang w:val="en-GB"/>
        </w:rPr>
      </w:pPr>
      <w:r w:rsidRPr="00901B9B">
        <w:rPr>
          <w:rFonts w:eastAsia="SimHei" w:hint="eastAsia"/>
          <w:lang w:val="en-GB"/>
        </w:rPr>
        <w:t>缔约国应确保个人充分享有集会自由权。缔约国应通过一项对集会自由进行规定的法律，施加的限制应完全遵守《公约》第二十条的严格要求。</w:t>
      </w:r>
    </w:p>
    <w:p w:rsidR="006E3BD6" w:rsidRDefault="006E3BD6" w:rsidP="006E3BD6">
      <w:pPr>
        <w:pStyle w:val="SingleTxtGC"/>
        <w:jc w:val="left"/>
        <w:rPr>
          <w:rFonts w:hint="eastAsia"/>
        </w:rPr>
      </w:pPr>
      <w:r>
        <w:rPr>
          <w:rFonts w:hint="eastAsia"/>
        </w:rPr>
        <w:t>22</w:t>
      </w:r>
      <w:r>
        <w:t>.</w:t>
      </w:r>
      <w:r>
        <w:rPr>
          <w:rFonts w:hint="eastAsia"/>
        </w:rPr>
        <w:t xml:space="preserve">  </w:t>
      </w:r>
      <w:r>
        <w:rPr>
          <w:rFonts w:hint="eastAsia"/>
        </w:rPr>
        <w:t>缔约国应广为宣传《公约》、《公约》的两项任择议定书、第七次定期报告、缔约国就委员会汇编的问题单撰写的书面答复和本结论性意见，从而提高缔约国司法、立法和行政主管机构、民间社会、在缔约国开展业务的非政府组织及广大公众的认识。委员会还请缔约国在编写第八次定期报告时与民间社会和非政府组织广泛磋商。</w:t>
      </w:r>
    </w:p>
    <w:p w:rsidR="006E3BD6" w:rsidRDefault="006E3BD6" w:rsidP="006E3BD6">
      <w:pPr>
        <w:pStyle w:val="SingleTxtGC"/>
        <w:jc w:val="left"/>
        <w:rPr>
          <w:rFonts w:hint="eastAsia"/>
        </w:rPr>
      </w:pPr>
      <w:r>
        <w:rPr>
          <w:rFonts w:hint="eastAsia"/>
        </w:rPr>
        <w:t>23</w:t>
      </w:r>
      <w:r>
        <w:t>.</w:t>
      </w:r>
      <w:r>
        <w:rPr>
          <w:rFonts w:hint="eastAsia"/>
        </w:rPr>
        <w:t xml:space="preserve">  </w:t>
      </w:r>
      <w:r>
        <w:rPr>
          <w:rFonts w:hint="eastAsia"/>
        </w:rPr>
        <w:t>根据委员会议事规则第</w:t>
      </w:r>
      <w:r>
        <w:rPr>
          <w:rFonts w:hint="eastAsia"/>
        </w:rPr>
        <w:t>71</w:t>
      </w:r>
      <w:r>
        <w:rPr>
          <w:rFonts w:hint="eastAsia"/>
        </w:rPr>
        <w:t>条第</w:t>
      </w:r>
      <w:r>
        <w:rPr>
          <w:rFonts w:hint="eastAsia"/>
        </w:rPr>
        <w:t>5</w:t>
      </w:r>
      <w:r>
        <w:rPr>
          <w:rFonts w:hint="eastAsia"/>
        </w:rPr>
        <w:t>款，缔约国应在一年之内提供相关资料，说明执行上文第</w:t>
      </w:r>
      <w:r>
        <w:rPr>
          <w:rFonts w:hint="eastAsia"/>
        </w:rPr>
        <w:t>6</w:t>
      </w:r>
      <w:r>
        <w:rPr>
          <w:rFonts w:hint="eastAsia"/>
        </w:rPr>
        <w:t>、</w:t>
      </w:r>
      <w:r>
        <w:rPr>
          <w:rFonts w:hint="eastAsia"/>
        </w:rPr>
        <w:t>10</w:t>
      </w:r>
      <w:r>
        <w:rPr>
          <w:rFonts w:hint="eastAsia"/>
        </w:rPr>
        <w:t>、</w:t>
      </w:r>
      <w:r>
        <w:rPr>
          <w:rFonts w:hint="eastAsia"/>
        </w:rPr>
        <w:t>15</w:t>
      </w:r>
      <w:r>
        <w:rPr>
          <w:rFonts w:hint="eastAsia"/>
        </w:rPr>
        <w:t>和</w:t>
      </w:r>
      <w:r>
        <w:rPr>
          <w:rFonts w:hint="eastAsia"/>
        </w:rPr>
        <w:t>17</w:t>
      </w:r>
      <w:r>
        <w:rPr>
          <w:rFonts w:hint="eastAsia"/>
        </w:rPr>
        <w:t>段所载委员会建议的情况。</w:t>
      </w:r>
    </w:p>
    <w:p w:rsidR="006E3BD6" w:rsidRPr="00063357" w:rsidRDefault="006E3BD6" w:rsidP="006E3BD6">
      <w:pPr>
        <w:pStyle w:val="SingleTxtGC"/>
        <w:jc w:val="left"/>
        <w:rPr>
          <w:rFonts w:hint="eastAsia"/>
        </w:rPr>
      </w:pPr>
      <w:r>
        <w:rPr>
          <w:rFonts w:hint="eastAsia"/>
        </w:rPr>
        <w:t>24</w:t>
      </w:r>
      <w:r>
        <w:t>.</w:t>
      </w:r>
      <w:r>
        <w:rPr>
          <w:rFonts w:hint="eastAsia"/>
        </w:rPr>
        <w:t xml:space="preserve">  </w:t>
      </w:r>
      <w:r>
        <w:rPr>
          <w:rFonts w:hint="eastAsia"/>
        </w:rPr>
        <w:t>委员会请缔约国在应于</w:t>
      </w:r>
      <w:r>
        <w:rPr>
          <w:rFonts w:hint="eastAsia"/>
        </w:rPr>
        <w:t>2018</w:t>
      </w:r>
      <w:r>
        <w:rPr>
          <w:rFonts w:hint="eastAsia"/>
        </w:rPr>
        <w:t>年</w:t>
      </w:r>
      <w:r>
        <w:rPr>
          <w:rFonts w:hint="eastAsia"/>
        </w:rPr>
        <w:t>7</w:t>
      </w:r>
      <w:r>
        <w:rPr>
          <w:rFonts w:hint="eastAsia"/>
        </w:rPr>
        <w:t>月</w:t>
      </w:r>
      <w:r>
        <w:rPr>
          <w:rFonts w:hint="eastAsia"/>
        </w:rPr>
        <w:t>26</w:t>
      </w:r>
      <w:r>
        <w:rPr>
          <w:rFonts w:hint="eastAsia"/>
        </w:rPr>
        <w:t>日之前提交的下一次定期报告中提供具体和最新资料，说明关于委员会所有建议和《公约》的整体情况。</w:t>
      </w:r>
    </w:p>
    <w:p w:rsidR="00C40431" w:rsidRDefault="00C40431" w:rsidP="00D159B2">
      <w:pPr>
        <w:pStyle w:val="SingleTxtGC"/>
        <w:rPr>
          <w:rFonts w:hint="eastAsia"/>
        </w:rPr>
      </w:pPr>
    </w:p>
    <w:p w:rsidR="00921CE4" w:rsidRPr="002D6A9C" w:rsidRDefault="00921CE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21CE4" w:rsidRPr="006E3BD6" w:rsidRDefault="00921CE4" w:rsidP="00D159B2">
      <w:pPr>
        <w:pStyle w:val="SingleTxtGC"/>
        <w:rPr>
          <w:rFonts w:hint="eastAsia"/>
        </w:rPr>
      </w:pPr>
    </w:p>
    <w:sectPr w:rsidR="00921CE4" w:rsidRPr="006E3BD6">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2CF2" w:rsidRPr="000F217F" w:rsidRDefault="004E2CF2"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4E2CF2" w:rsidRPr="000F217F" w:rsidRDefault="004E2CF2" w:rsidP="000F217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CF2" w:rsidRPr="006E3BD6" w:rsidRDefault="004E2CF2"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rPr>
        <w:rStyle w:val="PageNumber"/>
        <w:rFonts w:eastAsia="SimSun" w:hint="eastAsia"/>
        <w:lang w:eastAsia="zh-CN"/>
      </w:rPr>
      <w:tab/>
    </w:r>
    <w:r w:rsidRPr="006E3BD6">
      <w:rPr>
        <w:rFonts w:eastAsia="SimSun"/>
      </w:rPr>
      <w:t>GE.13-46251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CF2" w:rsidRDefault="004E2CF2">
    <w:pPr>
      <w:pStyle w:val="Footer"/>
      <w:tabs>
        <w:tab w:val="right" w:pos="9639"/>
      </w:tabs>
    </w:pPr>
    <w:r w:rsidRPr="006E3BD6">
      <w:rPr>
        <w:rFonts w:eastAsia="SimSun"/>
      </w:rPr>
      <w:t>GE.13-46251</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CF2" w:rsidRPr="00FC23DC" w:rsidRDefault="004E2CF2" w:rsidP="00FC23DC">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46251</w:t>
    </w:r>
    <w:r w:rsidRPr="00EE277A">
      <w:rPr>
        <w:rFonts w:eastAsia="SimSun"/>
        <w:sz w:val="20"/>
        <w:lang w:eastAsia="zh-CN"/>
      </w:rPr>
      <w:t xml:space="preserve"> (C)</w:t>
    </w:r>
    <w:r>
      <w:rPr>
        <w:rFonts w:eastAsia="SimSun"/>
        <w:sz w:val="20"/>
        <w:lang w:eastAsia="zh-CN"/>
      </w:rPr>
      <w:tab/>
    </w:r>
    <w:r>
      <w:rPr>
        <w:rFonts w:eastAsia="SimSun" w:hint="eastAsia"/>
        <w:sz w:val="20"/>
        <w:lang w:eastAsia="zh-CN"/>
      </w:rPr>
      <w:t>300913</w:t>
    </w:r>
    <w:r>
      <w:rPr>
        <w:rFonts w:eastAsia="SimSun"/>
        <w:sz w:val="20"/>
        <w:lang w:eastAsia="zh-CN"/>
      </w:rPr>
      <w:tab/>
    </w:r>
    <w:r w:rsidRPr="00EE277A">
      <w:rPr>
        <w:rFonts w:eastAsia="SimSun"/>
        <w:sz w:val="20"/>
        <w:lang w:eastAsia="zh-CN"/>
      </w:rPr>
      <w:t>0</w:t>
    </w:r>
    <w:r>
      <w:rPr>
        <w:rFonts w:eastAsia="SimSun" w:hint="eastAsia"/>
        <w:sz w:val="20"/>
        <w:lang w:eastAsia="zh-CN"/>
      </w:rPr>
      <w:t>21013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2CF2" w:rsidRPr="00052154" w:rsidRDefault="004E2CF2"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4E2CF2" w:rsidRPr="00052154" w:rsidRDefault="004E2CF2"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4E2CF2" w:rsidRPr="0044406E" w:rsidRDefault="004E2CF2" w:rsidP="006E3BD6">
      <w:pPr>
        <w:pStyle w:val="FootnoteText"/>
        <w:rPr>
          <w:rFonts w:hint="eastAsia"/>
        </w:rPr>
      </w:pPr>
      <w:r>
        <w:rPr>
          <w:rFonts w:hint="eastAsia"/>
        </w:rPr>
        <w:tab/>
      </w:r>
      <w:r w:rsidRPr="0058433D">
        <w:rPr>
          <w:rStyle w:val="FootnoteReference"/>
          <w:vertAlign w:val="baseline"/>
        </w:rPr>
        <w:t>*</w:t>
      </w:r>
      <w:r w:rsidRPr="0044406E">
        <w:rPr>
          <w:rFonts w:hint="eastAsia"/>
        </w:rPr>
        <w:tab/>
      </w:r>
      <w:r>
        <w:rPr>
          <w:rFonts w:hint="eastAsia"/>
        </w:rPr>
        <w:t>在委员会第一</w:t>
      </w:r>
      <w:r>
        <w:t>〇</w:t>
      </w:r>
      <w:r>
        <w:rPr>
          <w:rFonts w:hint="eastAsia"/>
        </w:rPr>
        <w:t>八届会议（</w:t>
      </w:r>
      <w:r>
        <w:rPr>
          <w:rFonts w:hint="eastAsia"/>
        </w:rPr>
        <w:t>2013</w:t>
      </w:r>
      <w:r>
        <w:rPr>
          <w:rFonts w:hint="eastAsia"/>
        </w:rPr>
        <w:t>年</w:t>
      </w:r>
      <w:r>
        <w:rPr>
          <w:rFonts w:hint="eastAsia"/>
        </w:rPr>
        <w:t>7</w:t>
      </w:r>
      <w:r>
        <w:rPr>
          <w:rFonts w:hint="eastAsia"/>
        </w:rPr>
        <w:t>月</w:t>
      </w:r>
      <w:r>
        <w:rPr>
          <w:rFonts w:hint="eastAsia"/>
        </w:rPr>
        <w:t>8</w:t>
      </w:r>
      <w:r>
        <w:rPr>
          <w:rFonts w:hint="eastAsia"/>
        </w:rPr>
        <w:t>日至</w:t>
      </w:r>
      <w:r>
        <w:rPr>
          <w:rFonts w:hint="eastAsia"/>
        </w:rPr>
        <w:t>26</w:t>
      </w:r>
      <w:r>
        <w:rPr>
          <w:rFonts w:hint="eastAsia"/>
        </w:rPr>
        <w:t>日）上通过。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CF2" w:rsidRPr="006E3BD6" w:rsidRDefault="004E2CF2">
    <w:pPr>
      <w:pStyle w:val="Header"/>
    </w:pPr>
    <w:r w:rsidRPr="006E3BD6">
      <w:t>CCPR/C/UKR/CO/7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CF2" w:rsidRPr="006E3BD6" w:rsidRDefault="004E2CF2">
    <w:pPr>
      <w:pStyle w:val="Header"/>
      <w:jc w:val="right"/>
    </w:pPr>
    <w:r w:rsidRPr="006E3BD6">
      <w:t>CCPR/C/UKR/CO/7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183E484C"/>
    <w:multiLevelType w:val="hybridMultilevel"/>
    <w:tmpl w:val="BD46BD14"/>
    <w:lvl w:ilvl="0" w:tplc="5534307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5F679A6"/>
    <w:multiLevelType w:val="hybridMultilevel"/>
    <w:tmpl w:val="53CE59B8"/>
    <w:lvl w:ilvl="0" w:tplc="5534307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1">
    <w:nsid w:val="4FF643A2"/>
    <w:multiLevelType w:val="hybridMultilevel"/>
    <w:tmpl w:val="C73A7952"/>
    <w:lvl w:ilvl="0" w:tplc="8A5A456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3">
    <w:nsid w:val="5A106D5F"/>
    <w:multiLevelType w:val="hybridMultilevel"/>
    <w:tmpl w:val="2E62F53A"/>
    <w:lvl w:ilvl="0" w:tplc="8A5A456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0"/>
  </w:num>
  <w:num w:numId="12">
    <w:abstractNumId w:val="26"/>
  </w:num>
  <w:num w:numId="13">
    <w:abstractNumId w:val="17"/>
  </w:num>
  <w:num w:numId="14">
    <w:abstractNumId w:val="11"/>
  </w:num>
  <w:num w:numId="15">
    <w:abstractNumId w:val="12"/>
  </w:num>
  <w:num w:numId="16">
    <w:abstractNumId w:val="24"/>
  </w:num>
  <w:num w:numId="17">
    <w:abstractNumId w:val="11"/>
  </w:num>
  <w:num w:numId="18">
    <w:abstractNumId w:val="11"/>
  </w:num>
  <w:num w:numId="19">
    <w:abstractNumId w:val="24"/>
  </w:num>
  <w:num w:numId="20">
    <w:abstractNumId w:val="12"/>
  </w:num>
  <w:num w:numId="21">
    <w:abstractNumId w:val="12"/>
  </w:num>
  <w:num w:numId="22">
    <w:abstractNumId w:val="19"/>
  </w:num>
  <w:num w:numId="23">
    <w:abstractNumId w:val="10"/>
  </w:num>
  <w:num w:numId="24">
    <w:abstractNumId w:val="16"/>
  </w:num>
  <w:num w:numId="25">
    <w:abstractNumId w:val="22"/>
  </w:num>
  <w:num w:numId="26">
    <w:abstractNumId w:val="18"/>
  </w:num>
  <w:num w:numId="27">
    <w:abstractNumId w:val="14"/>
  </w:num>
  <w:num w:numId="28">
    <w:abstractNumId w:val="19"/>
  </w:num>
  <w:num w:numId="29">
    <w:abstractNumId w:val="10"/>
  </w:num>
  <w:num w:numId="30">
    <w:abstractNumId w:val="16"/>
  </w:num>
  <w:num w:numId="31">
    <w:abstractNumId w:val="25"/>
  </w:num>
  <w:num w:numId="32">
    <w:abstractNumId w:val="22"/>
  </w:num>
  <w:num w:numId="33">
    <w:abstractNumId w:val="18"/>
  </w:num>
  <w:num w:numId="34">
    <w:abstractNumId w:val="14"/>
  </w:num>
  <w:num w:numId="35">
    <w:abstractNumId w:val="19"/>
  </w:num>
  <w:num w:numId="36">
    <w:abstractNumId w:val="10"/>
  </w:num>
  <w:num w:numId="37">
    <w:abstractNumId w:val="16"/>
  </w:num>
  <w:num w:numId="38">
    <w:abstractNumId w:val="25"/>
  </w:num>
  <w:num w:numId="39">
    <w:abstractNumId w:val="21"/>
  </w:num>
  <w:num w:numId="40">
    <w:abstractNumId w:val="23"/>
  </w:num>
  <w:num w:numId="41">
    <w:abstractNumId w:val="13"/>
  </w:num>
  <w:num w:numId="42">
    <w:abstractNumId w:val="1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1314C"/>
    <w:rsid w:val="00051474"/>
    <w:rsid w:val="00052154"/>
    <w:rsid w:val="00056B0A"/>
    <w:rsid w:val="000848DB"/>
    <w:rsid w:val="00086AFE"/>
    <w:rsid w:val="000F217F"/>
    <w:rsid w:val="001039BC"/>
    <w:rsid w:val="0014292A"/>
    <w:rsid w:val="00145B92"/>
    <w:rsid w:val="00161576"/>
    <w:rsid w:val="001909BF"/>
    <w:rsid w:val="001A7516"/>
    <w:rsid w:val="001B41B9"/>
    <w:rsid w:val="001F04F8"/>
    <w:rsid w:val="002250D3"/>
    <w:rsid w:val="0023199F"/>
    <w:rsid w:val="0023313F"/>
    <w:rsid w:val="00242C16"/>
    <w:rsid w:val="002547C8"/>
    <w:rsid w:val="002918A1"/>
    <w:rsid w:val="002C2513"/>
    <w:rsid w:val="002C618C"/>
    <w:rsid w:val="002D3D9F"/>
    <w:rsid w:val="0038024C"/>
    <w:rsid w:val="003B09E6"/>
    <w:rsid w:val="003C6A6A"/>
    <w:rsid w:val="003D1840"/>
    <w:rsid w:val="003F3E54"/>
    <w:rsid w:val="003F67C5"/>
    <w:rsid w:val="00463CF0"/>
    <w:rsid w:val="004841B8"/>
    <w:rsid w:val="00497733"/>
    <w:rsid w:val="004A27CA"/>
    <w:rsid w:val="004D1555"/>
    <w:rsid w:val="004E0BB3"/>
    <w:rsid w:val="004E2CF2"/>
    <w:rsid w:val="004F49CC"/>
    <w:rsid w:val="004F794C"/>
    <w:rsid w:val="005054E6"/>
    <w:rsid w:val="00520B34"/>
    <w:rsid w:val="00524A79"/>
    <w:rsid w:val="005252B4"/>
    <w:rsid w:val="00536D18"/>
    <w:rsid w:val="00547485"/>
    <w:rsid w:val="005539DA"/>
    <w:rsid w:val="00553C07"/>
    <w:rsid w:val="005714D8"/>
    <w:rsid w:val="0058028F"/>
    <w:rsid w:val="00583259"/>
    <w:rsid w:val="0058433D"/>
    <w:rsid w:val="005848A2"/>
    <w:rsid w:val="0059200A"/>
    <w:rsid w:val="005A1158"/>
    <w:rsid w:val="005B215B"/>
    <w:rsid w:val="005C1316"/>
    <w:rsid w:val="005C425C"/>
    <w:rsid w:val="005F24E4"/>
    <w:rsid w:val="0061164F"/>
    <w:rsid w:val="00630134"/>
    <w:rsid w:val="006425A2"/>
    <w:rsid w:val="0064450E"/>
    <w:rsid w:val="0065322F"/>
    <w:rsid w:val="00654852"/>
    <w:rsid w:val="00667F6C"/>
    <w:rsid w:val="006708D2"/>
    <w:rsid w:val="00671AA3"/>
    <w:rsid w:val="0068106B"/>
    <w:rsid w:val="006A719B"/>
    <w:rsid w:val="006B33D0"/>
    <w:rsid w:val="006B6E2A"/>
    <w:rsid w:val="006D3DFA"/>
    <w:rsid w:val="006D537E"/>
    <w:rsid w:val="006E3BD6"/>
    <w:rsid w:val="007022E6"/>
    <w:rsid w:val="00721ADC"/>
    <w:rsid w:val="007337FF"/>
    <w:rsid w:val="007802C5"/>
    <w:rsid w:val="007B5B8A"/>
    <w:rsid w:val="007D30DA"/>
    <w:rsid w:val="007E1E0A"/>
    <w:rsid w:val="007F57CE"/>
    <w:rsid w:val="0082020C"/>
    <w:rsid w:val="008351FB"/>
    <w:rsid w:val="00840AD2"/>
    <w:rsid w:val="0086574C"/>
    <w:rsid w:val="00867AE0"/>
    <w:rsid w:val="00877885"/>
    <w:rsid w:val="008A29C7"/>
    <w:rsid w:val="008A2C66"/>
    <w:rsid w:val="008B7C42"/>
    <w:rsid w:val="008D08D4"/>
    <w:rsid w:val="008F1659"/>
    <w:rsid w:val="008F2A5F"/>
    <w:rsid w:val="00901B9B"/>
    <w:rsid w:val="00902307"/>
    <w:rsid w:val="00921CE4"/>
    <w:rsid w:val="00924464"/>
    <w:rsid w:val="00935148"/>
    <w:rsid w:val="009353BD"/>
    <w:rsid w:val="00964A61"/>
    <w:rsid w:val="00983FE7"/>
    <w:rsid w:val="00997F66"/>
    <w:rsid w:val="009F0DDD"/>
    <w:rsid w:val="00A02B21"/>
    <w:rsid w:val="00A13418"/>
    <w:rsid w:val="00A3593C"/>
    <w:rsid w:val="00A37913"/>
    <w:rsid w:val="00A50BDC"/>
    <w:rsid w:val="00A53684"/>
    <w:rsid w:val="00A956E4"/>
    <w:rsid w:val="00AC0B2D"/>
    <w:rsid w:val="00AC56DE"/>
    <w:rsid w:val="00AE6BDB"/>
    <w:rsid w:val="00AF26E4"/>
    <w:rsid w:val="00B1314C"/>
    <w:rsid w:val="00B75594"/>
    <w:rsid w:val="00C1716A"/>
    <w:rsid w:val="00C21A92"/>
    <w:rsid w:val="00C40431"/>
    <w:rsid w:val="00C51697"/>
    <w:rsid w:val="00C63BBD"/>
    <w:rsid w:val="00C93524"/>
    <w:rsid w:val="00CC302A"/>
    <w:rsid w:val="00CD2B51"/>
    <w:rsid w:val="00CD757E"/>
    <w:rsid w:val="00D012B2"/>
    <w:rsid w:val="00D01D93"/>
    <w:rsid w:val="00D129A7"/>
    <w:rsid w:val="00D159B2"/>
    <w:rsid w:val="00D15CBD"/>
    <w:rsid w:val="00D2048F"/>
    <w:rsid w:val="00D26C70"/>
    <w:rsid w:val="00D3329D"/>
    <w:rsid w:val="00D37022"/>
    <w:rsid w:val="00D563C9"/>
    <w:rsid w:val="00D7111C"/>
    <w:rsid w:val="00D73055"/>
    <w:rsid w:val="00D94C4B"/>
    <w:rsid w:val="00DA4707"/>
    <w:rsid w:val="00DD5096"/>
    <w:rsid w:val="00E04759"/>
    <w:rsid w:val="00E52100"/>
    <w:rsid w:val="00E9545F"/>
    <w:rsid w:val="00E9599A"/>
    <w:rsid w:val="00E97B28"/>
    <w:rsid w:val="00EA55AB"/>
    <w:rsid w:val="00EB791E"/>
    <w:rsid w:val="00EC1754"/>
    <w:rsid w:val="00ED245B"/>
    <w:rsid w:val="00ED4038"/>
    <w:rsid w:val="00F01AE0"/>
    <w:rsid w:val="00F039D0"/>
    <w:rsid w:val="00F174AF"/>
    <w:rsid w:val="00F21548"/>
    <w:rsid w:val="00F22540"/>
    <w:rsid w:val="00F32849"/>
    <w:rsid w:val="00F4532B"/>
    <w:rsid w:val="00F64F15"/>
    <w:rsid w:val="00F82225"/>
    <w:rsid w:val="00F91E32"/>
    <w:rsid w:val="00FC23DC"/>
    <w:rsid w:val="00FD51D4"/>
    <w:rsid w:val="00FE63AD"/>
    <w:rsid w:val="00FE6EA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basedOn w:val="DefaultParagraphFont"/>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basedOn w:val="DefaultParagraphFont"/>
    <w:link w:val="SingleTxtGC"/>
    <w:locked/>
    <w:rsid w:val="005F24E4"/>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CCPR-意见.dot</Template>
  <TotalTime>0</TotalTime>
  <Pages>7</Pages>
  <Words>970</Words>
  <Characters>5533</Characters>
  <Application>Microsoft Office Outlook</Application>
  <DocSecurity>4</DocSecurity>
  <Lines>46</Lines>
  <Paragraphs>12</Paragraphs>
  <ScaleCrop>false</ScaleCrop>
  <Company>CSD</Company>
  <LinksUpToDate>false</LinksUpToDate>
  <CharactersWithSpaces>6491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Lu</dc:creator>
  <cp:keywords/>
  <dc:description/>
  <cp:lastModifiedBy>Lu</cp:lastModifiedBy>
  <cp:revision>2</cp:revision>
  <cp:lastPrinted>2009-10-01T14:04:00Z</cp:lastPrinted>
  <dcterms:created xsi:type="dcterms:W3CDTF">2013-10-02T08:25:00Z</dcterms:created>
  <dcterms:modified xsi:type="dcterms:W3CDTF">2013-10-02T08:25:00Z</dcterms:modified>
</cp:coreProperties>
</file>