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Spec="center" w:tblpY="568"/>
        <w:tblOverlap w:val="never"/>
        <w:bidiVisual/>
        <w:tblW w:w="9639" w:type="dxa"/>
        <w:jc w:val="center"/>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3B7911">
        <w:trPr>
          <w:trHeight w:hRule="exact" w:val="810"/>
          <w:jc w:val="center"/>
        </w:trPr>
        <w:tc>
          <w:tcPr>
            <w:tcW w:w="1274" w:type="dxa"/>
            <w:tcBorders>
              <w:top w:val="nil"/>
              <w:bottom w:val="single" w:sz="4" w:space="0" w:color="auto"/>
            </w:tcBorders>
          </w:tcPr>
          <w:p w:rsidR="006B3E27" w:rsidRPr="00983870" w:rsidRDefault="006B3E27" w:rsidP="003B7911">
            <w:pPr>
              <w:bidi w:val="0"/>
              <w:jc w:val="right"/>
            </w:pPr>
          </w:p>
        </w:tc>
        <w:tc>
          <w:tcPr>
            <w:tcW w:w="4767" w:type="dxa"/>
            <w:tcBorders>
              <w:top w:val="nil"/>
              <w:bottom w:val="single" w:sz="4" w:space="0" w:color="auto"/>
            </w:tcBorders>
            <w:vAlign w:val="bottom"/>
          </w:tcPr>
          <w:p w:rsidR="006B3E27" w:rsidRPr="00DB7679" w:rsidRDefault="006B3E27" w:rsidP="003B7911">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C031DF" w:rsidP="003B7911">
            <w:pPr>
              <w:bidi w:val="0"/>
              <w:spacing w:after="20"/>
              <w:jc w:val="left"/>
              <w:rPr>
                <w:szCs w:val="20"/>
              </w:rPr>
            </w:pPr>
            <w:r w:rsidRPr="00C031DF">
              <w:rPr>
                <w:sz w:val="40"/>
                <w:szCs w:val="20"/>
              </w:rPr>
              <w:t>CAT</w:t>
            </w:r>
            <w:r>
              <w:rPr>
                <w:szCs w:val="20"/>
              </w:rPr>
              <w:t>/C/PHL/CO/3</w:t>
            </w:r>
          </w:p>
        </w:tc>
      </w:tr>
    </w:tbl>
    <w:p w:rsidR="003B7911" w:rsidRDefault="003B7911" w:rsidP="003B7911">
      <w:pPr>
        <w:spacing w:line="20" w:lineRule="exact"/>
        <w:rPr>
          <w:rtl/>
        </w:rPr>
      </w:pPr>
    </w:p>
    <w:tbl>
      <w:tblPr>
        <w:tblStyle w:val="TableGrid"/>
        <w:tblpPr w:leftFromText="142" w:rightFromText="142" w:vertAnchor="page" w:horzAnchor="page" w:tblpXSpec="center" w:tblpY="568"/>
        <w:tblOverlap w:val="never"/>
        <w:bidiVisual/>
        <w:tblW w:w="9639" w:type="dxa"/>
        <w:jc w:val="center"/>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3B7911">
        <w:trPr>
          <w:trHeight w:hRule="exact" w:val="2835"/>
          <w:jc w:val="center"/>
        </w:trPr>
        <w:tc>
          <w:tcPr>
            <w:tcW w:w="1274" w:type="dxa"/>
            <w:tcBorders>
              <w:top w:val="nil"/>
              <w:bottom w:val="single" w:sz="12" w:space="0" w:color="auto"/>
            </w:tcBorders>
          </w:tcPr>
          <w:p w:rsidR="006B3E27" w:rsidRPr="00DB7679" w:rsidRDefault="0059622A" w:rsidP="003B7911">
            <w:pPr>
              <w:jc w:val="center"/>
              <w:rPr>
                <w:rtl/>
              </w:rPr>
            </w:pPr>
            <w:r>
              <w:rPr>
                <w:noProof/>
              </w:rPr>
              <w:drawing>
                <wp:anchor distT="0" distB="0" distL="114300" distR="114300" simplePos="0" relativeHeight="251658240" behindDoc="1" locked="0" layoutInCell="1" allowOverlap="1" wp14:anchorId="207F0DBE" wp14:editId="453EFCCD">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3B7911">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3B7911" w:rsidRDefault="003B7911" w:rsidP="003B7911">
            <w:pPr>
              <w:suppressAutoHyphens/>
              <w:bidi w:val="0"/>
              <w:spacing w:before="240" w:line="240" w:lineRule="exact"/>
              <w:jc w:val="left"/>
              <w:rPr>
                <w:szCs w:val="20"/>
              </w:rPr>
            </w:pPr>
            <w:r>
              <w:rPr>
                <w:szCs w:val="20"/>
              </w:rPr>
              <w:t xml:space="preserve">Distr.: </w:t>
            </w:r>
            <w:r w:rsidRPr="003B7911">
              <w:rPr>
                <w:rFonts w:cs="Times New Roman"/>
                <w:szCs w:val="20"/>
                <w:lang w:val="en-GB"/>
              </w:rPr>
              <w:t>General</w:t>
            </w:r>
          </w:p>
          <w:p w:rsidR="003B7911" w:rsidRDefault="003B7911" w:rsidP="003B7911">
            <w:pPr>
              <w:bidi w:val="0"/>
              <w:jc w:val="left"/>
              <w:rPr>
                <w:szCs w:val="20"/>
              </w:rPr>
            </w:pPr>
            <w:r>
              <w:rPr>
                <w:szCs w:val="20"/>
              </w:rPr>
              <w:t>2 June 2016</w:t>
            </w:r>
          </w:p>
          <w:p w:rsidR="003B7911" w:rsidRDefault="003B7911" w:rsidP="003B7911">
            <w:pPr>
              <w:bidi w:val="0"/>
              <w:jc w:val="left"/>
              <w:rPr>
                <w:szCs w:val="20"/>
              </w:rPr>
            </w:pPr>
            <w:r>
              <w:rPr>
                <w:szCs w:val="20"/>
              </w:rPr>
              <w:t>Arabic</w:t>
            </w:r>
          </w:p>
          <w:p w:rsidR="006B3E27" w:rsidRPr="008B4BC6" w:rsidRDefault="003B7911" w:rsidP="003B7911">
            <w:pPr>
              <w:bidi w:val="0"/>
              <w:jc w:val="left"/>
            </w:pPr>
            <w:r w:rsidRPr="003B7911">
              <w:rPr>
                <w:szCs w:val="20"/>
              </w:rPr>
              <w:t>Original</w:t>
            </w:r>
            <w:r>
              <w:rPr>
                <w:szCs w:val="20"/>
              </w:rPr>
              <w:t>: English</w:t>
            </w:r>
          </w:p>
        </w:tc>
      </w:tr>
    </w:tbl>
    <w:p w:rsidR="003B7911" w:rsidRPr="003B7911" w:rsidRDefault="003B7911" w:rsidP="003B7911">
      <w:pPr>
        <w:spacing w:before="120" w:after="120" w:line="380" w:lineRule="exact"/>
        <w:rPr>
          <w:b/>
          <w:bCs/>
          <w:sz w:val="26"/>
          <w:szCs w:val="36"/>
          <w:rtl/>
        </w:rPr>
      </w:pPr>
      <w:r w:rsidRPr="003B7911">
        <w:rPr>
          <w:b/>
          <w:bCs/>
          <w:sz w:val="26"/>
          <w:szCs w:val="36"/>
          <w:rtl/>
          <w:cs/>
        </w:rPr>
        <w:t>‎لجنة مناهضة التعذيب‏‏</w:t>
      </w:r>
    </w:p>
    <w:p w:rsidR="003B7911" w:rsidRPr="003B7911" w:rsidRDefault="003B7911" w:rsidP="003B7911">
      <w:pPr>
        <w:pStyle w:val="HChGA"/>
        <w:rPr>
          <w:rtl/>
        </w:rPr>
      </w:pPr>
      <w:r w:rsidRPr="003B7911">
        <w:rPr>
          <w:rFonts w:hint="cs"/>
          <w:rtl/>
        </w:rPr>
        <w:tab/>
      </w:r>
      <w:r w:rsidRPr="003B7911">
        <w:rPr>
          <w:rFonts w:hint="cs"/>
          <w:rtl/>
        </w:rPr>
        <w:tab/>
      </w:r>
      <w:r w:rsidRPr="003B7911">
        <w:rPr>
          <w:rtl/>
        </w:rPr>
        <w:t>الملاحظات الختامية بشأن التقرير الدوري الثالث للفلبين</w:t>
      </w:r>
      <w:r w:rsidRPr="003B7911">
        <w:rPr>
          <w:rStyle w:val="FootnoteReference"/>
          <w:b/>
          <w:bCs w:val="0"/>
          <w:sz w:val="20"/>
          <w:vertAlign w:val="baseline"/>
          <w:rtl/>
        </w:rPr>
        <w:footnoteReference w:customMarkFollows="1" w:id="1"/>
        <w:t>*</w:t>
      </w:r>
    </w:p>
    <w:p w:rsidR="003B7911" w:rsidRPr="003B7911" w:rsidRDefault="003B7911" w:rsidP="003B7911">
      <w:pPr>
        <w:pStyle w:val="SingleTxtGA"/>
        <w:rPr>
          <w:rtl/>
        </w:rPr>
      </w:pPr>
      <w:r w:rsidRPr="003B7911">
        <w:rPr>
          <w:rtl/>
        </w:rPr>
        <w:t>١</w:t>
      </w:r>
      <w:r w:rsidRPr="003B7911">
        <w:rPr>
          <w:rFonts w:hint="cs"/>
          <w:rtl/>
        </w:rPr>
        <w:t>-</w:t>
      </w:r>
      <w:r>
        <w:rPr>
          <w:rFonts w:hint="cs"/>
          <w:rtl/>
          <w:lang w:val="en-GB"/>
        </w:rPr>
        <w:tab/>
      </w:r>
      <w:dir w:val="rtl">
        <w:r w:rsidRPr="003B7911">
          <w:rPr>
            <w:rtl/>
          </w:rPr>
          <w:t>نظرت لجنة مناهضة التعذيب في التقرير الدوري الثالث للفلبين (</w:t>
        </w:r>
        <w:r w:rsidRPr="003B7911">
          <w:rPr>
            <w:lang w:val="en-GB"/>
          </w:rPr>
          <w:t>CAT/C/PHL/3</w:t>
        </w:r>
        <w:r w:rsidRPr="003B7911">
          <w:rPr>
            <w:rtl/>
          </w:rPr>
          <w:t xml:space="preserve">) في جلستيها 1408 و1411 (انظر </w:t>
        </w:r>
        <w:r w:rsidRPr="003B7911">
          <w:rPr>
            <w:lang w:val="en-GB"/>
          </w:rPr>
          <w:t>CAT/C/SR.1408</w:t>
        </w:r>
        <w:r w:rsidRPr="003B7911">
          <w:rPr>
            <w:rtl/>
          </w:rPr>
          <w:t xml:space="preserve"> و</w:t>
        </w:r>
        <w:r w:rsidRPr="003B7911">
          <w:rPr>
            <w:lang w:val="en-GB"/>
          </w:rPr>
          <w:t>SR.1411</w:t>
        </w:r>
        <w:r w:rsidRPr="003B7911">
          <w:rPr>
            <w:rtl/>
          </w:rPr>
          <w:t>)، المعقودتين في 27 و28 نيسان/أبريل 2016، واعتمَدت الملاحظات الختامية هذه في جلستها 1426، المعقودة في 11 أيار/مايو 2016.</w:t>
        </w:r>
        <w:r w:rsidRPr="003B7911">
          <w:rPr>
            <w:rFonts w:cs="Times New Roman" w:hint="cs"/>
            <w:rtl/>
          </w:rPr>
          <w:t>‬</w:t>
        </w:r>
        <w:r w:rsidRPr="003B7911">
          <w:rPr>
            <w:lang w:val="en-GB"/>
          </w:rPr>
          <w:t>‬</w:t>
        </w:r>
        <w:r w:rsidRPr="003B7911">
          <w:rPr>
            <w:lang w:val="en-GB"/>
          </w:rPr>
          <w:t>‬</w:t>
        </w:r>
        <w:r w:rsidR="003F6AF0">
          <w:t>‬</w:t>
        </w:r>
        <w:r w:rsidR="008E4A76">
          <w:t>‬</w:t>
        </w:r>
      </w:dir>
    </w:p>
    <w:p w:rsidR="003B7911" w:rsidRPr="003B7911" w:rsidRDefault="003B7911" w:rsidP="003B7911">
      <w:pPr>
        <w:pStyle w:val="H1GA"/>
        <w:rPr>
          <w:rtl/>
        </w:rPr>
      </w:pPr>
      <w:r w:rsidRPr="003B7911">
        <w:rPr>
          <w:rFonts w:hint="cs"/>
          <w:rtl/>
        </w:rPr>
        <w:tab/>
      </w:r>
      <w:r w:rsidRPr="003B7911">
        <w:rPr>
          <w:rtl/>
        </w:rPr>
        <w:t>ألف</w:t>
      </w:r>
      <w:r>
        <w:rPr>
          <w:rtl/>
        </w:rPr>
        <w:t>-</w:t>
      </w:r>
      <w:r>
        <w:rPr>
          <w:rFonts w:hint="cs"/>
          <w:rtl/>
        </w:rPr>
        <w:tab/>
      </w:r>
      <w:r w:rsidRPr="003B7911">
        <w:rPr>
          <w:rtl/>
        </w:rPr>
        <w:t>مقدمة</w:t>
      </w:r>
    </w:p>
    <w:p w:rsidR="003B7911" w:rsidRPr="003B7911" w:rsidRDefault="003B7911" w:rsidP="003B7911">
      <w:pPr>
        <w:pStyle w:val="SingleTxtGA"/>
        <w:rPr>
          <w:rtl/>
        </w:rPr>
      </w:pPr>
      <w:r w:rsidRPr="003B7911">
        <w:rPr>
          <w:rtl/>
        </w:rPr>
        <w:t>٢</w:t>
      </w:r>
      <w:r w:rsidRPr="003B7911">
        <w:rPr>
          <w:rFonts w:hint="cs"/>
          <w:rtl/>
        </w:rPr>
        <w:t>-</w:t>
      </w:r>
      <w:r>
        <w:rPr>
          <w:rFonts w:hint="cs"/>
          <w:rtl/>
        </w:rPr>
        <w:tab/>
      </w:r>
      <w:r w:rsidRPr="003B7911">
        <w:rPr>
          <w:rtl/>
        </w:rPr>
        <w:t>تعرب اللجنة عن تقديرها للتقرير الدوري الثالث المقدم من الدولة الطرف بموجب الإجراء المبسط لتقديم التقارير.</w:t>
      </w:r>
      <w:r w:rsidRPr="003B7911">
        <w:rPr>
          <w:rFonts w:hint="cs"/>
          <w:rtl/>
        </w:rPr>
        <w:t xml:space="preserve"> </w:t>
      </w:r>
      <w:r w:rsidRPr="003B7911">
        <w:rPr>
          <w:rtl/>
        </w:rPr>
        <w:t>وترحب اللجنة بالحوار مع وفد الدولة الطرف و</w:t>
      </w:r>
      <w:r w:rsidRPr="003B7911">
        <w:rPr>
          <w:rFonts w:hint="cs"/>
          <w:rtl/>
        </w:rPr>
        <w:t>بال</w:t>
      </w:r>
      <w:r w:rsidRPr="003B7911">
        <w:rPr>
          <w:rtl/>
        </w:rPr>
        <w:t xml:space="preserve">ردود </w:t>
      </w:r>
      <w:r w:rsidRPr="003B7911">
        <w:rPr>
          <w:rFonts w:hint="cs"/>
          <w:rtl/>
        </w:rPr>
        <w:t xml:space="preserve">المقدَّمة </w:t>
      </w:r>
      <w:r w:rsidRPr="003B7911">
        <w:rPr>
          <w:rtl/>
        </w:rPr>
        <w:t>على الشواغل التي أثارتها اللجنة.</w:t>
      </w:r>
      <w:r w:rsidRPr="003B7911">
        <w:rPr>
          <w:rFonts w:cs="Times New Roman" w:hint="cs"/>
          <w:rtl/>
        </w:rPr>
        <w:t>‬</w:t>
      </w:r>
    </w:p>
    <w:p w:rsidR="003B7911" w:rsidRPr="003B7911" w:rsidRDefault="003B7911" w:rsidP="003B7911">
      <w:pPr>
        <w:pStyle w:val="H1GA"/>
        <w:rPr>
          <w:rtl/>
        </w:rPr>
      </w:pPr>
      <w:r w:rsidRPr="003B7911">
        <w:rPr>
          <w:rFonts w:hint="cs"/>
          <w:rtl/>
        </w:rPr>
        <w:tab/>
      </w:r>
      <w:r>
        <w:rPr>
          <w:rtl/>
        </w:rPr>
        <w:t>باء-</w:t>
      </w:r>
      <w:r>
        <w:rPr>
          <w:rFonts w:hint="cs"/>
          <w:rtl/>
        </w:rPr>
        <w:tab/>
      </w:r>
      <w:r w:rsidRPr="003B7911">
        <w:rPr>
          <w:rtl/>
        </w:rPr>
        <w:t>الجوانب الإيجابية</w:t>
      </w:r>
    </w:p>
    <w:p w:rsidR="003B7911" w:rsidRPr="003B7911" w:rsidRDefault="003B7911" w:rsidP="003B7911">
      <w:pPr>
        <w:pStyle w:val="SingleTxtGA"/>
        <w:rPr>
          <w:rtl/>
        </w:rPr>
      </w:pPr>
      <w:r w:rsidRPr="003B7911">
        <w:rPr>
          <w:rtl/>
        </w:rPr>
        <w:t>٣</w:t>
      </w:r>
      <w:r w:rsidRPr="003B7911">
        <w:rPr>
          <w:rFonts w:hint="cs"/>
          <w:rtl/>
        </w:rPr>
        <w:t>-</w:t>
      </w:r>
      <w:r>
        <w:rPr>
          <w:rFonts w:hint="cs"/>
          <w:rtl/>
        </w:rPr>
        <w:tab/>
      </w:r>
      <w:r w:rsidRPr="003B7911">
        <w:rPr>
          <w:rtl/>
        </w:rPr>
        <w:t>ترحب اللجنة بتصديق الدولة الطرف على الصكوك الدولية التالية أو انضمامها إليها:</w:t>
      </w:r>
      <w:r w:rsidRPr="003B7911">
        <w:rPr>
          <w:rFonts w:cs="Times New Roman" w:hint="cs"/>
          <w:rtl/>
        </w:rPr>
        <w:t>‬</w:t>
      </w:r>
    </w:p>
    <w:p w:rsidR="003B7911" w:rsidRPr="003B7911" w:rsidRDefault="003B7911" w:rsidP="003B7911">
      <w:pPr>
        <w:pStyle w:val="SingleTxtGA"/>
        <w:rPr>
          <w:rtl/>
        </w:rPr>
      </w:pPr>
      <w:r>
        <w:rPr>
          <w:rFonts w:hint="cs"/>
          <w:rtl/>
        </w:rPr>
        <w:tab/>
      </w:r>
      <w:r>
        <w:rPr>
          <w:rtl/>
        </w:rPr>
        <w:t>(أ)</w:t>
      </w:r>
      <w:r>
        <w:rPr>
          <w:rFonts w:hint="cs"/>
          <w:rtl/>
        </w:rPr>
        <w:tab/>
      </w:r>
      <w:r w:rsidRPr="003B7911">
        <w:rPr>
          <w:rtl/>
        </w:rPr>
        <w:t xml:space="preserve">البروتوكول الاختياري لاتفاقية مناهضة التعذيب وغيره من ضروب المعاملة </w:t>
      </w:r>
      <w:r w:rsidR="00190808">
        <w:rPr>
          <w:rFonts w:hint="cs"/>
          <w:rtl/>
        </w:rPr>
        <w:t xml:space="preserve">             </w:t>
      </w:r>
      <w:r w:rsidRPr="003B7911">
        <w:rPr>
          <w:rtl/>
        </w:rPr>
        <w:t>أو العقوبة القاسية أو اللاإنسانية أو المهينة، في 17 نيسان/أبريل 2012؛</w:t>
      </w:r>
    </w:p>
    <w:p w:rsidR="003B7911" w:rsidRPr="003B7911" w:rsidRDefault="003B7911" w:rsidP="003B7911">
      <w:pPr>
        <w:pStyle w:val="SingleTxtGA"/>
        <w:rPr>
          <w:spacing w:val="-2"/>
          <w:rtl/>
        </w:rPr>
      </w:pPr>
      <w:r w:rsidRPr="003B7911">
        <w:rPr>
          <w:rFonts w:hint="cs"/>
          <w:spacing w:val="-2"/>
          <w:rtl/>
        </w:rPr>
        <w:tab/>
      </w:r>
      <w:r w:rsidRPr="003B7911">
        <w:rPr>
          <w:spacing w:val="-2"/>
          <w:rtl/>
        </w:rPr>
        <w:t>(ب)</w:t>
      </w:r>
      <w:r w:rsidRPr="003B7911">
        <w:rPr>
          <w:rFonts w:hint="cs"/>
          <w:spacing w:val="-2"/>
          <w:rtl/>
        </w:rPr>
        <w:tab/>
      </w:r>
      <w:r w:rsidRPr="003B7911">
        <w:rPr>
          <w:spacing w:val="-2"/>
          <w:rtl/>
        </w:rPr>
        <w:t>نظام روما الأساسي للمحكمة الجنائية الدولية، في 30 آب/أغسطس 2011؛</w:t>
      </w:r>
    </w:p>
    <w:p w:rsidR="003B7911" w:rsidRPr="003B7911" w:rsidRDefault="003B7911" w:rsidP="003B7911">
      <w:pPr>
        <w:pStyle w:val="SingleTxtGA"/>
        <w:rPr>
          <w:rtl/>
        </w:rPr>
      </w:pPr>
      <w:r>
        <w:rPr>
          <w:rFonts w:hint="cs"/>
          <w:rtl/>
        </w:rPr>
        <w:tab/>
      </w:r>
      <w:r>
        <w:rPr>
          <w:rtl/>
        </w:rPr>
        <w:t>(ج)</w:t>
      </w:r>
      <w:r>
        <w:rPr>
          <w:rFonts w:hint="cs"/>
          <w:rtl/>
        </w:rPr>
        <w:tab/>
      </w:r>
      <w:r w:rsidRPr="003B7911">
        <w:rPr>
          <w:rtl/>
        </w:rPr>
        <w:t>اتفاقية عام 1954 بشأن وضع الأشخاص عديمي الجنسية، في 22 أيلول/</w:t>
      </w:r>
      <w:r>
        <w:rPr>
          <w:rFonts w:hint="cs"/>
          <w:rtl/>
        </w:rPr>
        <w:t xml:space="preserve"> </w:t>
      </w:r>
      <w:r w:rsidR="003F6AF0">
        <w:rPr>
          <w:rtl/>
        </w:rPr>
        <w:t>سبتمبر2011</w:t>
      </w:r>
      <w:r w:rsidR="003F6AF0">
        <w:rPr>
          <w:rFonts w:hint="cs"/>
          <w:rtl/>
        </w:rPr>
        <w:t xml:space="preserve">. </w:t>
      </w:r>
    </w:p>
    <w:p w:rsidR="003B7911" w:rsidRPr="003B7911" w:rsidRDefault="003B7911" w:rsidP="003A5EF8">
      <w:pPr>
        <w:pStyle w:val="SingleTxtGA"/>
        <w:rPr>
          <w:rtl/>
        </w:rPr>
      </w:pPr>
      <w:r w:rsidRPr="003B7911">
        <w:rPr>
          <w:rtl/>
        </w:rPr>
        <w:t>٤</w:t>
      </w:r>
      <w:r w:rsidRPr="003B7911">
        <w:rPr>
          <w:rFonts w:hint="cs"/>
          <w:rtl/>
        </w:rPr>
        <w:t>-</w:t>
      </w:r>
      <w:r>
        <w:rPr>
          <w:rFonts w:hint="cs"/>
          <w:rtl/>
        </w:rPr>
        <w:tab/>
      </w:r>
      <w:r w:rsidRPr="003B7911">
        <w:rPr>
          <w:rtl/>
        </w:rPr>
        <w:t xml:space="preserve">وترحب اللجنة أيضاً بالمبادرات التي </w:t>
      </w:r>
      <w:r w:rsidR="003A5EF8">
        <w:rPr>
          <w:rFonts w:hint="cs"/>
          <w:rtl/>
        </w:rPr>
        <w:t xml:space="preserve">أقدمت عليها </w:t>
      </w:r>
      <w:r w:rsidRPr="003B7911">
        <w:rPr>
          <w:rtl/>
        </w:rPr>
        <w:t xml:space="preserve">الدولة الطرف من أجل مراجعة تشريعاتها في مجالات ذات صلة بالاتفاقية، </w:t>
      </w:r>
      <w:r w:rsidRPr="003B7911">
        <w:rPr>
          <w:rFonts w:hint="cs"/>
          <w:rtl/>
        </w:rPr>
        <w:t>بما في ذلك</w:t>
      </w:r>
      <w:r w:rsidRPr="003B7911">
        <w:rPr>
          <w:rtl/>
        </w:rPr>
        <w:t>:</w:t>
      </w:r>
      <w:r w:rsidRPr="003B7911">
        <w:rPr>
          <w:rFonts w:cs="Times New Roman" w:hint="cs"/>
          <w:rtl/>
        </w:rPr>
        <w:t>‬</w:t>
      </w:r>
    </w:p>
    <w:p w:rsidR="003B7911" w:rsidRPr="003B7911" w:rsidRDefault="003B7911" w:rsidP="003B7911">
      <w:pPr>
        <w:pStyle w:val="SingleTxtGA"/>
        <w:rPr>
          <w:rtl/>
        </w:rPr>
      </w:pPr>
      <w:r>
        <w:rPr>
          <w:rFonts w:hint="cs"/>
          <w:rtl/>
        </w:rPr>
        <w:lastRenderedPageBreak/>
        <w:tab/>
      </w:r>
      <w:r>
        <w:rPr>
          <w:rtl/>
        </w:rPr>
        <w:t>(أ)</w:t>
      </w:r>
      <w:r>
        <w:rPr>
          <w:rFonts w:hint="cs"/>
          <w:rtl/>
        </w:rPr>
        <w:tab/>
      </w:r>
      <w:r w:rsidRPr="003B7911">
        <w:rPr>
          <w:rtl/>
        </w:rPr>
        <w:t>سن قانون مناهضة التعذيب لعام 2009 (القانون الجمهوري رقم 9745)، في تشرين الثاني/نوفمبر 2009؛</w:t>
      </w:r>
    </w:p>
    <w:p w:rsidR="003B7911" w:rsidRPr="003B7911" w:rsidRDefault="003B7911" w:rsidP="003A5EF8">
      <w:pPr>
        <w:pStyle w:val="SingleTxtGA"/>
        <w:rPr>
          <w:rtl/>
        </w:rPr>
      </w:pPr>
      <w:r>
        <w:rPr>
          <w:rFonts w:hint="cs"/>
          <w:rtl/>
        </w:rPr>
        <w:tab/>
      </w:r>
      <w:r>
        <w:rPr>
          <w:rtl/>
        </w:rPr>
        <w:t>(ب)</w:t>
      </w:r>
      <w:r>
        <w:rPr>
          <w:rFonts w:hint="cs"/>
          <w:rtl/>
        </w:rPr>
        <w:tab/>
      </w:r>
      <w:r w:rsidRPr="003B7911">
        <w:rPr>
          <w:rtl/>
        </w:rPr>
        <w:t xml:space="preserve">تعديل قانون مناهضة الاتجار </w:t>
      </w:r>
      <w:r w:rsidR="003A5EF8">
        <w:rPr>
          <w:rFonts w:hint="cs"/>
          <w:rtl/>
        </w:rPr>
        <w:t>ب</w:t>
      </w:r>
      <w:r w:rsidRPr="003B7911">
        <w:rPr>
          <w:rtl/>
        </w:rPr>
        <w:t xml:space="preserve">الأشخاص لعام 2003 (القانون الجمهوري رقم 9208) باعتماد قانون مناهضة الاتجار </w:t>
      </w:r>
      <w:r w:rsidR="003A5EF8">
        <w:rPr>
          <w:rFonts w:hint="cs"/>
          <w:rtl/>
        </w:rPr>
        <w:t>ب</w:t>
      </w:r>
      <w:r w:rsidRPr="003B7911">
        <w:rPr>
          <w:rtl/>
        </w:rPr>
        <w:t xml:space="preserve">الأشخاص الموسَّع لعام 2012 (القانون الجمهوري رقم 10364)، في 23 تموز/يوليه 2012؛ </w:t>
      </w:r>
    </w:p>
    <w:p w:rsidR="003B7911" w:rsidRPr="003B7911" w:rsidRDefault="003B7911" w:rsidP="003B7911">
      <w:pPr>
        <w:pStyle w:val="SingleTxtGA"/>
        <w:rPr>
          <w:rtl/>
        </w:rPr>
      </w:pPr>
      <w:r>
        <w:rPr>
          <w:rFonts w:hint="cs"/>
          <w:rtl/>
        </w:rPr>
        <w:tab/>
      </w:r>
      <w:r>
        <w:rPr>
          <w:rtl/>
        </w:rPr>
        <w:t>(ج)</w:t>
      </w:r>
      <w:r>
        <w:rPr>
          <w:rFonts w:hint="cs"/>
          <w:rtl/>
        </w:rPr>
        <w:tab/>
      </w:r>
      <w:r w:rsidRPr="003B7911">
        <w:rPr>
          <w:rtl/>
        </w:rPr>
        <w:t>إقرار الميثاق الأعظم بشأن المرأة (القانون الجمهوري رقم 9710)، في آب/</w:t>
      </w:r>
      <w:r w:rsidR="003A5EF8">
        <w:rPr>
          <w:rFonts w:hint="cs"/>
          <w:rtl/>
        </w:rPr>
        <w:t xml:space="preserve"> </w:t>
      </w:r>
      <w:r w:rsidRPr="003B7911">
        <w:rPr>
          <w:rtl/>
        </w:rPr>
        <w:t>أغسطس 2009؛</w:t>
      </w:r>
    </w:p>
    <w:p w:rsidR="003B7911" w:rsidRPr="003B7911" w:rsidRDefault="003B7911" w:rsidP="003B7911">
      <w:pPr>
        <w:pStyle w:val="SingleTxtGA"/>
        <w:rPr>
          <w:rtl/>
        </w:rPr>
      </w:pPr>
      <w:r>
        <w:rPr>
          <w:rFonts w:hint="cs"/>
          <w:rtl/>
        </w:rPr>
        <w:tab/>
      </w:r>
      <w:r>
        <w:rPr>
          <w:rtl/>
        </w:rPr>
        <w:t>(د)</w:t>
      </w:r>
      <w:r>
        <w:rPr>
          <w:rFonts w:hint="cs"/>
          <w:rtl/>
        </w:rPr>
        <w:tab/>
      </w:r>
      <w:r w:rsidRPr="003B7911">
        <w:rPr>
          <w:rtl/>
        </w:rPr>
        <w:t>سن قانون مناهضة الاختفاء القسري أو غير الطوعي لعام 2012 (القانون الجمهوري رقم 10353)، في كانون الأول/ديسمبر 2012؛</w:t>
      </w:r>
    </w:p>
    <w:p w:rsidR="003B7911" w:rsidRPr="003B7911" w:rsidRDefault="003B7911" w:rsidP="003B7911">
      <w:pPr>
        <w:pStyle w:val="SingleTxtGA"/>
        <w:rPr>
          <w:rtl/>
        </w:rPr>
      </w:pPr>
      <w:r>
        <w:rPr>
          <w:rFonts w:hint="cs"/>
          <w:rtl/>
        </w:rPr>
        <w:tab/>
      </w:r>
      <w:r>
        <w:rPr>
          <w:rtl/>
        </w:rPr>
        <w:t>(ه)</w:t>
      </w:r>
      <w:r>
        <w:rPr>
          <w:rFonts w:hint="cs"/>
          <w:rtl/>
        </w:rPr>
        <w:tab/>
      </w:r>
      <w:r w:rsidRPr="003B7911">
        <w:rPr>
          <w:rtl/>
        </w:rPr>
        <w:t>سن قانون الأبوة المسؤولة والصحة الإنجابية لعام 2012 (القانون الجمهوري رقم 10354)، في كانون الأول/ديسمبر 2012؛</w:t>
      </w:r>
    </w:p>
    <w:p w:rsidR="003B7911" w:rsidRPr="003A5EF8" w:rsidRDefault="003B7911" w:rsidP="003B7911">
      <w:pPr>
        <w:pStyle w:val="SingleTxtGA"/>
        <w:rPr>
          <w:spacing w:val="-1"/>
          <w:rtl/>
        </w:rPr>
      </w:pPr>
      <w:r w:rsidRPr="003A5EF8">
        <w:rPr>
          <w:rFonts w:hint="cs"/>
          <w:spacing w:val="-1"/>
          <w:rtl/>
        </w:rPr>
        <w:tab/>
      </w:r>
      <w:r w:rsidRPr="003A5EF8">
        <w:rPr>
          <w:spacing w:val="-1"/>
          <w:rtl/>
        </w:rPr>
        <w:t>(و)</w:t>
      </w:r>
      <w:r w:rsidRPr="003A5EF8">
        <w:rPr>
          <w:rFonts w:hint="cs"/>
          <w:spacing w:val="-1"/>
          <w:rtl/>
        </w:rPr>
        <w:tab/>
      </w:r>
      <w:r w:rsidRPr="003A5EF8">
        <w:rPr>
          <w:spacing w:val="-1"/>
          <w:rtl/>
        </w:rPr>
        <w:t>سن قانون الكفالة الشخصية لعام 2012 (القانون الجمهوري رقم 10389)، والذي أرسى الكفالة الشخصية باعتبارها إحدى طرق إخلاء سبيل الشخص المعوز المحتجز لاتهامه في قضية جنائية، في عام 2012؛</w:t>
      </w:r>
    </w:p>
    <w:p w:rsidR="003B7911" w:rsidRPr="003A5EF8" w:rsidRDefault="003B7911" w:rsidP="003A5EF8">
      <w:pPr>
        <w:pStyle w:val="SingleTxtGA"/>
        <w:rPr>
          <w:rtl/>
        </w:rPr>
      </w:pPr>
      <w:r w:rsidRPr="003A5EF8">
        <w:rPr>
          <w:rFonts w:hint="cs"/>
          <w:rtl/>
        </w:rPr>
        <w:tab/>
      </w:r>
      <w:r w:rsidRPr="003A5EF8">
        <w:rPr>
          <w:rtl/>
        </w:rPr>
        <w:t>(ز)</w:t>
      </w:r>
      <w:r w:rsidRPr="003A5EF8">
        <w:rPr>
          <w:rFonts w:hint="cs"/>
          <w:rtl/>
        </w:rPr>
        <w:tab/>
      </w:r>
      <w:r w:rsidRPr="003A5EF8">
        <w:rPr>
          <w:rtl/>
        </w:rPr>
        <w:t xml:space="preserve">تعديل قانون </w:t>
      </w:r>
      <w:r w:rsidR="003A5EF8" w:rsidRPr="003A5EF8">
        <w:rPr>
          <w:rFonts w:hint="cs"/>
          <w:rtl/>
        </w:rPr>
        <w:t xml:space="preserve">عدالة </w:t>
      </w:r>
      <w:r w:rsidRPr="003A5EF8">
        <w:rPr>
          <w:rtl/>
        </w:rPr>
        <w:t>ور</w:t>
      </w:r>
      <w:bookmarkStart w:id="0" w:name="_GoBack"/>
      <w:bookmarkEnd w:id="0"/>
      <w:r w:rsidRPr="003A5EF8">
        <w:rPr>
          <w:rtl/>
        </w:rPr>
        <w:t>عاية الأحداث لعام 2006 (القانون الجمهوري رقم</w:t>
      </w:r>
      <w:r w:rsidR="003A5EF8">
        <w:rPr>
          <w:rFonts w:hint="cs"/>
          <w:rtl/>
        </w:rPr>
        <w:t> </w:t>
      </w:r>
      <w:r w:rsidRPr="003A5EF8">
        <w:rPr>
          <w:rtl/>
        </w:rPr>
        <w:t>9344) باعتماد القانون الجمهوري رقم 10630، في تشرين الأول/أكتوبر 2013</w:t>
      </w:r>
      <w:r w:rsidRPr="003A5EF8">
        <w:rPr>
          <w:rFonts w:hint="cs"/>
          <w:rtl/>
        </w:rPr>
        <w:t>.</w:t>
      </w:r>
    </w:p>
    <w:p w:rsidR="003B7911" w:rsidRPr="003B7911" w:rsidRDefault="003B7911" w:rsidP="003A5EF8">
      <w:pPr>
        <w:pStyle w:val="SingleTxtGA"/>
        <w:rPr>
          <w:rtl/>
        </w:rPr>
      </w:pPr>
      <w:r w:rsidRPr="003B7911">
        <w:rPr>
          <w:rtl/>
        </w:rPr>
        <w:t>٥</w:t>
      </w:r>
      <w:r w:rsidRPr="003B7911">
        <w:rPr>
          <w:rFonts w:hint="cs"/>
          <w:rtl/>
        </w:rPr>
        <w:t>-</w:t>
      </w:r>
      <w:r>
        <w:rPr>
          <w:rFonts w:hint="cs"/>
          <w:rtl/>
        </w:rPr>
        <w:tab/>
      </w:r>
      <w:r w:rsidRPr="003B7911">
        <w:rPr>
          <w:rtl/>
        </w:rPr>
        <w:t xml:space="preserve">وترحب اللجنة كذلك بالمبادرات التي </w:t>
      </w:r>
      <w:r w:rsidR="003A5EF8">
        <w:rPr>
          <w:rFonts w:hint="cs"/>
          <w:rtl/>
        </w:rPr>
        <w:t xml:space="preserve">أقدمت عليها </w:t>
      </w:r>
      <w:r w:rsidRPr="003B7911">
        <w:rPr>
          <w:rtl/>
        </w:rPr>
        <w:t xml:space="preserve">الدولة الطرف لتعديل سياساتها وبرامجها وتدابيرها الإدارية من أجل تفعيل أحكام الاتفاقية، بما في ذلك </w:t>
      </w:r>
      <w:r w:rsidR="003A5EF8">
        <w:rPr>
          <w:rFonts w:hint="cs"/>
          <w:rtl/>
        </w:rPr>
        <w:t xml:space="preserve">من خلال </w:t>
      </w:r>
      <w:r w:rsidRPr="003B7911">
        <w:rPr>
          <w:rtl/>
        </w:rPr>
        <w:t>ما يلي:</w:t>
      </w:r>
    </w:p>
    <w:p w:rsidR="003B7911" w:rsidRPr="003B7911" w:rsidRDefault="003B7911" w:rsidP="003A5EF8">
      <w:pPr>
        <w:pStyle w:val="SingleTxtGA"/>
        <w:rPr>
          <w:rtl/>
        </w:rPr>
      </w:pPr>
      <w:r>
        <w:rPr>
          <w:rFonts w:hint="cs"/>
          <w:rtl/>
        </w:rPr>
        <w:tab/>
      </w:r>
      <w:r>
        <w:rPr>
          <w:rtl/>
        </w:rPr>
        <w:t>(أ)</w:t>
      </w:r>
      <w:r>
        <w:rPr>
          <w:rFonts w:hint="cs"/>
          <w:rtl/>
        </w:rPr>
        <w:tab/>
      </w:r>
      <w:r w:rsidRPr="003B7911">
        <w:rPr>
          <w:rtl/>
        </w:rPr>
        <w:t xml:space="preserve">موافقة المحكمة العليا على القاعدة المنقحة بشأن الأطفال </w:t>
      </w:r>
      <w:r w:rsidR="003A5EF8">
        <w:rPr>
          <w:rFonts w:hint="cs"/>
          <w:rtl/>
        </w:rPr>
        <w:t>الجانحين</w:t>
      </w:r>
      <w:r w:rsidRPr="003B7911">
        <w:rPr>
          <w:rtl/>
        </w:rPr>
        <w:t>، في كانون الأول/ديسمبر 2009؛</w:t>
      </w:r>
    </w:p>
    <w:p w:rsidR="003B7911" w:rsidRPr="003B7911" w:rsidRDefault="003B7911" w:rsidP="003B7911">
      <w:pPr>
        <w:pStyle w:val="SingleTxtGA"/>
        <w:rPr>
          <w:rtl/>
        </w:rPr>
      </w:pPr>
      <w:r>
        <w:rPr>
          <w:rFonts w:hint="cs"/>
          <w:rtl/>
        </w:rPr>
        <w:tab/>
      </w:r>
      <w:r>
        <w:rPr>
          <w:rtl/>
        </w:rPr>
        <w:t>(ب)</w:t>
      </w:r>
      <w:r>
        <w:rPr>
          <w:rFonts w:hint="cs"/>
          <w:rtl/>
        </w:rPr>
        <w:tab/>
      </w:r>
      <w:r w:rsidRPr="003B7911">
        <w:rPr>
          <w:rtl/>
        </w:rPr>
        <w:t>اعتماد خطة عمل الفلبين المتعلقة بحقوق الإنسان</w:t>
      </w:r>
      <w:r w:rsidRPr="003B7911">
        <w:rPr>
          <w:rFonts w:hint="cs"/>
          <w:rtl/>
        </w:rPr>
        <w:t>،</w:t>
      </w:r>
      <w:r w:rsidRPr="003B7911">
        <w:rPr>
          <w:rtl/>
        </w:rPr>
        <w:t xml:space="preserve"> للفترة 2012-2017؛</w:t>
      </w:r>
      <w:r w:rsidRPr="003B7911">
        <w:rPr>
          <w:rFonts w:cs="Times New Roman" w:hint="cs"/>
          <w:rtl/>
        </w:rPr>
        <w:t>‬</w:t>
      </w:r>
    </w:p>
    <w:p w:rsidR="003B7911" w:rsidRPr="003B7911" w:rsidRDefault="003B7911" w:rsidP="003A5EF8">
      <w:pPr>
        <w:pStyle w:val="SingleTxtGA"/>
        <w:rPr>
          <w:rtl/>
        </w:rPr>
      </w:pPr>
      <w:r>
        <w:rPr>
          <w:rFonts w:hint="cs"/>
          <w:rtl/>
        </w:rPr>
        <w:tab/>
      </w:r>
      <w:r>
        <w:rPr>
          <w:rtl/>
        </w:rPr>
        <w:t>(ج)</w:t>
      </w:r>
      <w:r>
        <w:rPr>
          <w:rFonts w:hint="cs"/>
          <w:rtl/>
        </w:rPr>
        <w:tab/>
      </w:r>
      <w:r w:rsidRPr="003B7911">
        <w:rPr>
          <w:rtl/>
        </w:rPr>
        <w:t xml:space="preserve">اعتماد خطة تنفيذ الميثاق الأعظم بشأن المرأة، للفترة 2012-2016، تحت عنوان "تمكين المرأة </w:t>
      </w:r>
      <w:r w:rsidR="003A5EF8">
        <w:rPr>
          <w:rFonts w:hint="cs"/>
          <w:rtl/>
        </w:rPr>
        <w:t xml:space="preserve">والنهوض بها </w:t>
      </w:r>
      <w:r w:rsidRPr="003B7911">
        <w:rPr>
          <w:rtl/>
        </w:rPr>
        <w:t>سعياً نحو المساواة بين الجنسين"؛</w:t>
      </w:r>
    </w:p>
    <w:p w:rsidR="003B7911" w:rsidRPr="003B7911" w:rsidRDefault="003B7911" w:rsidP="0061467B">
      <w:pPr>
        <w:pStyle w:val="SingleTxtGA"/>
        <w:rPr>
          <w:rtl/>
        </w:rPr>
      </w:pPr>
      <w:r>
        <w:rPr>
          <w:rFonts w:hint="cs"/>
          <w:rtl/>
        </w:rPr>
        <w:tab/>
      </w:r>
      <w:r>
        <w:rPr>
          <w:rtl/>
        </w:rPr>
        <w:t>(د)</w:t>
      </w:r>
      <w:r>
        <w:rPr>
          <w:rFonts w:hint="cs"/>
          <w:rtl/>
        </w:rPr>
        <w:tab/>
      </w:r>
      <w:r w:rsidRPr="003B7911">
        <w:rPr>
          <w:rtl/>
        </w:rPr>
        <w:t>إصدار رئيس الدولة القواعدَ واللوائحَ التنفيذية لقانون مناهضة التعذيب، في</w:t>
      </w:r>
      <w:r w:rsidR="0061467B">
        <w:rPr>
          <w:rFonts w:hint="cs"/>
          <w:rtl/>
        </w:rPr>
        <w:t> </w:t>
      </w:r>
      <w:r w:rsidRPr="003B7911">
        <w:rPr>
          <w:rtl/>
        </w:rPr>
        <w:t>10 كانون الأول/ديسمبر 2010؛</w:t>
      </w:r>
    </w:p>
    <w:p w:rsidR="003B7911" w:rsidRPr="003B7911" w:rsidRDefault="003B7911" w:rsidP="003A5EF8">
      <w:pPr>
        <w:pStyle w:val="SingleTxtGA"/>
        <w:rPr>
          <w:rtl/>
        </w:rPr>
      </w:pPr>
      <w:r>
        <w:rPr>
          <w:rFonts w:hint="cs"/>
          <w:rtl/>
        </w:rPr>
        <w:tab/>
      </w:r>
      <w:r>
        <w:rPr>
          <w:rtl/>
        </w:rPr>
        <w:t>(ه)</w:t>
      </w:r>
      <w:r>
        <w:rPr>
          <w:rFonts w:hint="cs"/>
          <w:rtl/>
        </w:rPr>
        <w:tab/>
      </w:r>
      <w:r w:rsidRPr="003B7911">
        <w:rPr>
          <w:rtl/>
        </w:rPr>
        <w:t xml:space="preserve">إنشاء مكتب شؤون حقوق الإنسان، تحت إشراف مديرية رعاية وتأهيل السجناء؛ ومكتب استقبال معني بحقوق الإنسان </w:t>
      </w:r>
      <w:r w:rsidR="003A5EF8">
        <w:rPr>
          <w:rFonts w:hint="cs"/>
          <w:rtl/>
        </w:rPr>
        <w:t xml:space="preserve">يديره </w:t>
      </w:r>
      <w:r w:rsidRPr="003B7911">
        <w:rPr>
          <w:rtl/>
        </w:rPr>
        <w:t xml:space="preserve">مسؤول مكلَّف في كل سجن، وذلك بمقتضى مذكرتين صادرتين عن مكتب إدارة السجون وسياسة </w:t>
      </w:r>
      <w:r w:rsidR="003A5EF8">
        <w:rPr>
          <w:rFonts w:hint="cs"/>
          <w:rtl/>
        </w:rPr>
        <w:t xml:space="preserve">معاقبة المجرمين </w:t>
      </w:r>
      <w:r w:rsidRPr="003B7911">
        <w:rPr>
          <w:rtl/>
        </w:rPr>
        <w:t>مؤرختين 27 أيلول/سبتمبر 2010 و21 شباط/فبراير 2011؛</w:t>
      </w:r>
    </w:p>
    <w:p w:rsidR="003B7911" w:rsidRPr="003B7911" w:rsidRDefault="003B7911" w:rsidP="003A5EF8">
      <w:pPr>
        <w:pStyle w:val="SingleTxtGA"/>
        <w:rPr>
          <w:rtl/>
        </w:rPr>
      </w:pPr>
      <w:r>
        <w:rPr>
          <w:rFonts w:hint="cs"/>
          <w:rtl/>
        </w:rPr>
        <w:lastRenderedPageBreak/>
        <w:tab/>
      </w:r>
      <w:r w:rsidRPr="003B7911">
        <w:rPr>
          <w:rtl/>
        </w:rPr>
        <w:t>(و</w:t>
      </w:r>
      <w:r>
        <w:rPr>
          <w:rtl/>
        </w:rPr>
        <w:t>)</w:t>
      </w:r>
      <w:r>
        <w:rPr>
          <w:rFonts w:hint="cs"/>
          <w:rtl/>
        </w:rPr>
        <w:tab/>
      </w:r>
      <w:r w:rsidRPr="003B7911">
        <w:rPr>
          <w:rtl/>
        </w:rPr>
        <w:t>إصد</w:t>
      </w:r>
      <w:r w:rsidR="003A5EF8">
        <w:rPr>
          <w:rtl/>
        </w:rPr>
        <w:t>ار رئيس الدولة الأمر</w:t>
      </w:r>
      <w:r w:rsidRPr="003B7911">
        <w:rPr>
          <w:rtl/>
        </w:rPr>
        <w:t xml:space="preserve"> الإداري رقم 35 الذي يقضي بإنشاء اللجنة المشتركة بين الوكالات </w:t>
      </w:r>
      <w:r w:rsidR="003A5EF8">
        <w:rPr>
          <w:rFonts w:hint="cs"/>
          <w:rtl/>
        </w:rPr>
        <w:t>المعنية ب</w:t>
      </w:r>
      <w:r w:rsidRPr="003B7911">
        <w:rPr>
          <w:rtl/>
        </w:rPr>
        <w:t xml:space="preserve">حالات القتل خارج نطاق القانون وحالات الاختفاء القسري والتعذيب وغيرها من الانتهاكات الجسيمة للحق في الحياة ولحرية الأشخاص وأمنهم، في 22 تشرين الثاني/نوفمبر 2012؛ </w:t>
      </w:r>
    </w:p>
    <w:p w:rsidR="003B7911" w:rsidRPr="003B7911" w:rsidRDefault="003B7911" w:rsidP="003A5EF8">
      <w:pPr>
        <w:pStyle w:val="SingleTxtGA"/>
        <w:rPr>
          <w:rtl/>
        </w:rPr>
      </w:pPr>
      <w:r>
        <w:rPr>
          <w:rFonts w:hint="cs"/>
          <w:rtl/>
        </w:rPr>
        <w:tab/>
      </w:r>
      <w:r w:rsidRPr="003B7911">
        <w:rPr>
          <w:rtl/>
        </w:rPr>
        <w:t>(ز)</w:t>
      </w:r>
      <w:r w:rsidRPr="003B7911">
        <w:rPr>
          <w:rtl/>
        </w:rPr>
        <w:tab/>
        <w:t xml:space="preserve">إصدار وزارة الصحة أمراً مستلهماً من دليل التقصي والتوثيق الفعالين </w:t>
      </w:r>
      <w:r w:rsidR="003A5EF8">
        <w:rPr>
          <w:rFonts w:hint="cs"/>
          <w:rtl/>
        </w:rPr>
        <w:t>بشأن ا</w:t>
      </w:r>
      <w:r w:rsidRPr="003B7911">
        <w:rPr>
          <w:rtl/>
        </w:rPr>
        <w:t xml:space="preserve">لتعذيب وغيره من ضروب المعاملة أو العقوبة القاسية أو اللاإنسانية أو المهينة (بروتوكول </w:t>
      </w:r>
      <w:proofErr w:type="spellStart"/>
      <w:r w:rsidRPr="003B7911">
        <w:rPr>
          <w:rtl/>
        </w:rPr>
        <w:t>اسطنبول</w:t>
      </w:r>
      <w:proofErr w:type="spellEnd"/>
      <w:r w:rsidRPr="003B7911">
        <w:rPr>
          <w:rtl/>
        </w:rPr>
        <w:t xml:space="preserve">)، </w:t>
      </w:r>
      <w:r w:rsidRPr="003B7911">
        <w:rPr>
          <w:rFonts w:hint="cs"/>
          <w:rtl/>
        </w:rPr>
        <w:t>و</w:t>
      </w:r>
      <w:r w:rsidRPr="003B7911">
        <w:rPr>
          <w:rtl/>
        </w:rPr>
        <w:t xml:space="preserve">يقضي </w:t>
      </w:r>
      <w:r w:rsidRPr="003B7911">
        <w:rPr>
          <w:rFonts w:hint="cs"/>
          <w:rtl/>
        </w:rPr>
        <w:t xml:space="preserve">هذا الأمر </w:t>
      </w:r>
      <w:r w:rsidRPr="003B7911">
        <w:rPr>
          <w:rtl/>
        </w:rPr>
        <w:t>بأداء الأطباء الحكوميين لمهامهم بما يتماشى مع قانون مناهضة التعذيب؛</w:t>
      </w:r>
    </w:p>
    <w:p w:rsidR="003B7911" w:rsidRPr="003B7911" w:rsidRDefault="003B7911" w:rsidP="003A5EF8">
      <w:pPr>
        <w:pStyle w:val="SingleTxtGA"/>
        <w:rPr>
          <w:rtl/>
        </w:rPr>
      </w:pPr>
      <w:r>
        <w:rPr>
          <w:rFonts w:hint="cs"/>
          <w:rtl/>
        </w:rPr>
        <w:tab/>
      </w:r>
      <w:r>
        <w:rPr>
          <w:rtl/>
        </w:rPr>
        <w:t>(ح)</w:t>
      </w:r>
      <w:r>
        <w:rPr>
          <w:rFonts w:hint="cs"/>
          <w:rtl/>
        </w:rPr>
        <w:tab/>
      </w:r>
      <w:r w:rsidRPr="003B7911">
        <w:rPr>
          <w:rtl/>
        </w:rPr>
        <w:t>إقرار القانون الجمهوري رقم 10398 الذي يعلن يوم 23 تشرين الثاني/</w:t>
      </w:r>
      <w:r w:rsidR="003A5EF8">
        <w:rPr>
          <w:rFonts w:hint="cs"/>
          <w:rtl/>
        </w:rPr>
        <w:t xml:space="preserve"> </w:t>
      </w:r>
      <w:r w:rsidRPr="003B7911">
        <w:rPr>
          <w:rtl/>
        </w:rPr>
        <w:t xml:space="preserve">نوفمبر يوماً </w:t>
      </w:r>
      <w:r w:rsidR="003A5EF8">
        <w:rPr>
          <w:rFonts w:hint="cs"/>
          <w:rtl/>
        </w:rPr>
        <w:t xml:space="preserve">وطنياً </w:t>
      </w:r>
      <w:r w:rsidRPr="003B7911">
        <w:rPr>
          <w:rtl/>
        </w:rPr>
        <w:t>للوعي من أجل القضاء على العنف ضد النساء والأطفال، في آذار/</w:t>
      </w:r>
      <w:r w:rsidR="003A5EF8">
        <w:rPr>
          <w:rFonts w:hint="cs"/>
          <w:rtl/>
        </w:rPr>
        <w:t xml:space="preserve"> </w:t>
      </w:r>
      <w:r w:rsidRPr="003B7911">
        <w:rPr>
          <w:rtl/>
        </w:rPr>
        <w:t>مارس</w:t>
      </w:r>
      <w:r w:rsidR="003A5EF8">
        <w:rPr>
          <w:rFonts w:hint="cs"/>
          <w:rtl/>
        </w:rPr>
        <w:t> </w:t>
      </w:r>
      <w:r w:rsidRPr="003B7911">
        <w:rPr>
          <w:rtl/>
        </w:rPr>
        <w:t>2013؛</w:t>
      </w:r>
    </w:p>
    <w:p w:rsidR="003B7911" w:rsidRPr="003B7911" w:rsidRDefault="003B7911" w:rsidP="003A5EF8">
      <w:pPr>
        <w:pStyle w:val="SingleTxtGA"/>
        <w:rPr>
          <w:rtl/>
        </w:rPr>
      </w:pPr>
      <w:r>
        <w:rPr>
          <w:rFonts w:hint="cs"/>
          <w:rtl/>
        </w:rPr>
        <w:tab/>
      </w:r>
      <w:r>
        <w:rPr>
          <w:rtl/>
        </w:rPr>
        <w:t>(ط)</w:t>
      </w:r>
      <w:r>
        <w:rPr>
          <w:rFonts w:hint="cs"/>
          <w:rtl/>
        </w:rPr>
        <w:tab/>
      </w:r>
      <w:r w:rsidRPr="003B7911">
        <w:rPr>
          <w:rtl/>
        </w:rPr>
        <w:t xml:space="preserve">إصدار مكتب إدارة السجون وسياسة </w:t>
      </w:r>
      <w:r w:rsidR="003A5EF8">
        <w:rPr>
          <w:rFonts w:hint="cs"/>
          <w:rtl/>
        </w:rPr>
        <w:t xml:space="preserve">معاقبة المجرمين </w:t>
      </w:r>
      <w:r w:rsidRPr="003B7911">
        <w:rPr>
          <w:rtl/>
        </w:rPr>
        <w:t xml:space="preserve">مذكرةً تحظر استخدام العصي والمضارب والأحزمة وغيرها من الأدوات المشابهة التي يمكن أن تستخدم في السجون </w:t>
      </w:r>
      <w:r w:rsidRPr="003B7911">
        <w:rPr>
          <w:rFonts w:hint="cs"/>
          <w:rtl/>
        </w:rPr>
        <w:t>بغرض</w:t>
      </w:r>
      <w:r w:rsidRPr="003B7911">
        <w:rPr>
          <w:rtl/>
        </w:rPr>
        <w:t xml:space="preserve"> العقاب البدني للسجناء</w:t>
      </w:r>
      <w:r w:rsidRPr="003B7911">
        <w:rPr>
          <w:rFonts w:hint="cs"/>
          <w:rtl/>
        </w:rPr>
        <w:t>،</w:t>
      </w:r>
      <w:r w:rsidRPr="003B7911">
        <w:rPr>
          <w:rtl/>
        </w:rPr>
        <w:t xml:space="preserve"> وتأمر </w:t>
      </w:r>
      <w:r w:rsidRPr="003B7911">
        <w:rPr>
          <w:rFonts w:hint="cs"/>
          <w:rtl/>
        </w:rPr>
        <w:t xml:space="preserve">كذلك </w:t>
      </w:r>
      <w:r w:rsidRPr="003B7911">
        <w:rPr>
          <w:rtl/>
        </w:rPr>
        <w:t>بمصادرة تلك الأدوات</w:t>
      </w:r>
      <w:r w:rsidR="003A5EF8">
        <w:rPr>
          <w:rFonts w:hint="cs"/>
          <w:rtl/>
        </w:rPr>
        <w:t xml:space="preserve"> والقضاء عليها</w:t>
      </w:r>
      <w:r w:rsidRPr="003B7911">
        <w:rPr>
          <w:rtl/>
        </w:rPr>
        <w:t>، في آب/</w:t>
      </w:r>
      <w:r w:rsidR="003A5EF8">
        <w:rPr>
          <w:rFonts w:hint="cs"/>
          <w:rtl/>
        </w:rPr>
        <w:t xml:space="preserve"> </w:t>
      </w:r>
      <w:r w:rsidRPr="003B7911">
        <w:rPr>
          <w:rtl/>
        </w:rPr>
        <w:t>أغسطس 2013؛</w:t>
      </w:r>
    </w:p>
    <w:p w:rsidR="003B7911" w:rsidRPr="003B7911" w:rsidRDefault="003B7911" w:rsidP="003A5EF8">
      <w:pPr>
        <w:pStyle w:val="SingleTxtGA"/>
        <w:rPr>
          <w:rtl/>
        </w:rPr>
      </w:pPr>
      <w:r>
        <w:rPr>
          <w:rFonts w:hint="cs"/>
          <w:rtl/>
        </w:rPr>
        <w:tab/>
      </w:r>
      <w:r>
        <w:rPr>
          <w:rtl/>
        </w:rPr>
        <w:t>(ي)</w:t>
      </w:r>
      <w:r>
        <w:rPr>
          <w:rFonts w:hint="cs"/>
          <w:rtl/>
        </w:rPr>
        <w:tab/>
      </w:r>
      <w:r w:rsidR="003A5EF8">
        <w:rPr>
          <w:rtl/>
        </w:rPr>
        <w:t>إصدار رئيس الدولة الأمر</w:t>
      </w:r>
      <w:r w:rsidRPr="003B7911">
        <w:rPr>
          <w:rtl/>
        </w:rPr>
        <w:t xml:space="preserve"> التنفيذي رقم 138 المعدِّل للأمر التنفيذي رقم 56 </w:t>
      </w:r>
      <w:r w:rsidRPr="003A5EF8">
        <w:rPr>
          <w:rtl/>
        </w:rPr>
        <w:t>(</w:t>
      </w:r>
      <w:r w:rsidRPr="003B7911">
        <w:rPr>
          <w:lang w:val="en-GB"/>
        </w:rPr>
        <w:t>S.</w:t>
      </w:r>
      <w:r w:rsidR="003A5EF8">
        <w:rPr>
          <w:lang w:val="en-GB"/>
        </w:rPr>
        <w:t> </w:t>
      </w:r>
      <w:r w:rsidRPr="003B7911">
        <w:rPr>
          <w:lang w:val="en-GB"/>
        </w:rPr>
        <w:t>2001</w:t>
      </w:r>
      <w:r w:rsidRPr="003A5EF8">
        <w:rPr>
          <w:rtl/>
        </w:rPr>
        <w:t xml:space="preserve">) </w:t>
      </w:r>
      <w:r w:rsidRPr="003B7911">
        <w:rPr>
          <w:rtl/>
        </w:rPr>
        <w:t>القاضي باعتماد الإطار البر</w:t>
      </w:r>
      <w:r w:rsidR="003A5EF8">
        <w:rPr>
          <w:rFonts w:hint="cs"/>
          <w:rtl/>
        </w:rPr>
        <w:t>ن</w:t>
      </w:r>
      <w:r w:rsidRPr="003B7911">
        <w:rPr>
          <w:rtl/>
        </w:rPr>
        <w:t>امجي الشامل بشأن الأطفال في النزاعات المسلحة، والذي يدع</w:t>
      </w:r>
      <w:r w:rsidRPr="003B7911">
        <w:rPr>
          <w:rFonts w:hint="cs"/>
          <w:rtl/>
        </w:rPr>
        <w:t>ِّ</w:t>
      </w:r>
      <w:r w:rsidRPr="003B7911">
        <w:rPr>
          <w:rtl/>
        </w:rPr>
        <w:t>م مجلس رعاية الأطفال ويخدم أغراضاً أخرى، في 2 آب/أغسطس 2013؛</w:t>
      </w:r>
    </w:p>
    <w:p w:rsidR="003B7911" w:rsidRPr="003B7911" w:rsidRDefault="003B7911" w:rsidP="003A5EF8">
      <w:pPr>
        <w:pStyle w:val="SingleTxtGA"/>
        <w:rPr>
          <w:rtl/>
        </w:rPr>
      </w:pPr>
      <w:r>
        <w:rPr>
          <w:rFonts w:hint="cs"/>
          <w:rtl/>
        </w:rPr>
        <w:tab/>
      </w:r>
      <w:r>
        <w:rPr>
          <w:rtl/>
        </w:rPr>
        <w:t>(ك)</w:t>
      </w:r>
      <w:r>
        <w:rPr>
          <w:rFonts w:hint="cs"/>
          <w:rtl/>
        </w:rPr>
        <w:tab/>
      </w:r>
      <w:r w:rsidRPr="003B7911">
        <w:rPr>
          <w:rtl/>
        </w:rPr>
        <w:t>تثني اللجنة على الخدمات التي يقدمها العاملون في السلك الدبلوماسي للفلبينيين في الخارج، بمن فيهم العمال المهاجرون وضحايا الاتجار بالبشر.</w:t>
      </w:r>
    </w:p>
    <w:p w:rsidR="003B7911" w:rsidRPr="003B7911" w:rsidRDefault="003B7911" w:rsidP="003B7911">
      <w:pPr>
        <w:pStyle w:val="H1GA"/>
        <w:rPr>
          <w:rtl/>
        </w:rPr>
      </w:pPr>
      <w:r w:rsidRPr="003B7911">
        <w:rPr>
          <w:rFonts w:hint="cs"/>
          <w:rtl/>
        </w:rPr>
        <w:tab/>
      </w:r>
      <w:r>
        <w:rPr>
          <w:rtl/>
        </w:rPr>
        <w:t>جيم-</w:t>
      </w:r>
      <w:r>
        <w:rPr>
          <w:rFonts w:hint="cs"/>
          <w:rtl/>
        </w:rPr>
        <w:tab/>
      </w:r>
      <w:dir w:val="rtl">
        <w:r w:rsidRPr="003B7911">
          <w:rPr>
            <w:rFonts w:hint="cs"/>
            <w:rtl/>
          </w:rPr>
          <w:t>دواعي</w:t>
        </w:r>
        <w:r w:rsidRPr="003B7911">
          <w:rPr>
            <w:rtl/>
          </w:rPr>
          <w:t xml:space="preserve"> </w:t>
        </w:r>
        <w:r w:rsidRPr="003B7911">
          <w:rPr>
            <w:rFonts w:hint="cs"/>
            <w:rtl/>
          </w:rPr>
          <w:t>القلق</w:t>
        </w:r>
        <w:r w:rsidRPr="003B7911">
          <w:rPr>
            <w:rtl/>
          </w:rPr>
          <w:t xml:space="preserve"> </w:t>
        </w:r>
        <w:r w:rsidRPr="003B7911">
          <w:rPr>
            <w:rFonts w:hint="cs"/>
            <w:rtl/>
          </w:rPr>
          <w:t>الرئيسية</w:t>
        </w:r>
        <w:r w:rsidRPr="003B7911">
          <w:rPr>
            <w:rtl/>
          </w:rPr>
          <w:t xml:space="preserve"> </w:t>
        </w:r>
        <w:r w:rsidRPr="003B7911">
          <w:rPr>
            <w:rFonts w:hint="cs"/>
            <w:rtl/>
          </w:rPr>
          <w:t>والتوصيات</w:t>
        </w:r>
        <w:r w:rsidRPr="003B7911">
          <w:rPr>
            <w:rFonts w:cs="Times New Roman" w:hint="cs"/>
            <w:rtl/>
          </w:rPr>
          <w:t>‬</w:t>
        </w:r>
        <w:r w:rsidRPr="003B7911">
          <w:rPr>
            <w:lang w:val="en-GB"/>
          </w:rPr>
          <w:t>‬</w:t>
        </w:r>
        <w:r w:rsidRPr="003B7911">
          <w:rPr>
            <w:lang w:val="en-GB"/>
          </w:rPr>
          <w:t>‬</w:t>
        </w:r>
        <w:r w:rsidR="003F6AF0">
          <w:t>‬</w:t>
        </w:r>
        <w:r w:rsidR="008E4A76">
          <w:t>‬</w:t>
        </w:r>
      </w:dir>
    </w:p>
    <w:p w:rsidR="003B7911" w:rsidRPr="003B7911" w:rsidRDefault="003B7911" w:rsidP="003B7911">
      <w:pPr>
        <w:pStyle w:val="H23GA"/>
        <w:rPr>
          <w:rtl/>
        </w:rPr>
      </w:pPr>
      <w:r w:rsidRPr="003B7911">
        <w:rPr>
          <w:rtl/>
        </w:rPr>
        <w:tab/>
      </w:r>
      <w:r w:rsidRPr="003B7911">
        <w:rPr>
          <w:rtl/>
        </w:rPr>
        <w:tab/>
      </w:r>
      <w:dir w:val="rtl">
        <w:r w:rsidRPr="003B7911">
          <w:rPr>
            <w:rFonts w:hint="cs"/>
            <w:rtl/>
          </w:rPr>
          <w:t>مسائل</w:t>
        </w:r>
        <w:r w:rsidRPr="003B7911">
          <w:rPr>
            <w:rtl/>
          </w:rPr>
          <w:t xml:space="preserve"> </w:t>
        </w:r>
        <w:r w:rsidRPr="003B7911">
          <w:rPr>
            <w:rFonts w:hint="cs"/>
            <w:rtl/>
          </w:rPr>
          <w:t>تحت المتابعة</w:t>
        </w:r>
        <w:r w:rsidRPr="003B7911">
          <w:rPr>
            <w:rtl/>
          </w:rPr>
          <w:t xml:space="preserve"> </w:t>
        </w:r>
        <w:r w:rsidRPr="003B7911">
          <w:rPr>
            <w:rFonts w:hint="cs"/>
            <w:rtl/>
          </w:rPr>
          <w:t>معلقة</w:t>
        </w:r>
        <w:r w:rsidRPr="003B7911">
          <w:rPr>
            <w:rtl/>
          </w:rPr>
          <w:t xml:space="preserve"> </w:t>
        </w:r>
        <w:r w:rsidRPr="003B7911">
          <w:rPr>
            <w:rFonts w:hint="cs"/>
            <w:rtl/>
          </w:rPr>
          <w:t>منذ</w:t>
        </w:r>
        <w:r w:rsidRPr="003B7911">
          <w:rPr>
            <w:rtl/>
          </w:rPr>
          <w:t xml:space="preserve"> </w:t>
        </w:r>
        <w:r w:rsidRPr="003B7911">
          <w:rPr>
            <w:rFonts w:hint="cs"/>
            <w:rtl/>
          </w:rPr>
          <w:t>دورة</w:t>
        </w:r>
        <w:r w:rsidRPr="003B7911">
          <w:rPr>
            <w:rtl/>
          </w:rPr>
          <w:t xml:space="preserve"> </w:t>
        </w:r>
        <w:r w:rsidRPr="003B7911">
          <w:rPr>
            <w:rFonts w:hint="cs"/>
            <w:rtl/>
          </w:rPr>
          <w:t>الإبلاغ</w:t>
        </w:r>
        <w:r w:rsidRPr="003B7911">
          <w:rPr>
            <w:rtl/>
          </w:rPr>
          <w:t xml:space="preserve"> </w:t>
        </w:r>
        <w:r w:rsidRPr="003B7911">
          <w:rPr>
            <w:rFonts w:hint="cs"/>
            <w:rtl/>
          </w:rPr>
          <w:t>السابقة</w:t>
        </w:r>
        <w:r w:rsidRPr="003B7911">
          <w:rPr>
            <w:rFonts w:cs="Times New Roman" w:hint="cs"/>
            <w:rtl/>
          </w:rPr>
          <w:t>‬</w:t>
        </w:r>
        <w:r w:rsidRPr="003B7911">
          <w:rPr>
            <w:rFonts w:cs="Times New Roman" w:hint="cs"/>
            <w:rtl/>
          </w:rPr>
          <w:t>‬</w:t>
        </w:r>
        <w:r w:rsidRPr="003B7911">
          <w:rPr>
            <w:rFonts w:cs="Times New Roman" w:hint="cs"/>
            <w:rtl/>
          </w:rPr>
          <w:t>‬</w:t>
        </w:r>
        <w:r w:rsidRPr="003B7911">
          <w:rPr>
            <w:rFonts w:cs="Times New Roman" w:hint="cs"/>
            <w:rtl/>
          </w:rPr>
          <w:t>‬</w:t>
        </w:r>
        <w:r w:rsidRPr="003B7911">
          <w:rPr>
            <w:rFonts w:cs="Times New Roman" w:hint="cs"/>
            <w:rtl/>
          </w:rPr>
          <w:t>‬</w:t>
        </w:r>
        <w:r w:rsidRPr="003B7911">
          <w:rPr>
            <w:lang w:val="en-GB"/>
          </w:rPr>
          <w:t>‬</w:t>
        </w:r>
        <w:r w:rsidRPr="003B7911">
          <w:rPr>
            <w:lang w:val="en-GB"/>
          </w:rPr>
          <w:t>‬</w:t>
        </w:r>
        <w:r w:rsidR="003F6AF0">
          <w:t>‬</w:t>
        </w:r>
        <w:r w:rsidR="008E4A76">
          <w:t>‬</w:t>
        </w:r>
      </w:dir>
    </w:p>
    <w:p w:rsidR="003B7911" w:rsidRPr="003B7911" w:rsidRDefault="003B7911" w:rsidP="003B7911">
      <w:pPr>
        <w:pStyle w:val="SingleTxtGA"/>
        <w:rPr>
          <w:rtl/>
        </w:rPr>
      </w:pPr>
      <w:r w:rsidRPr="003B7911">
        <w:rPr>
          <w:rtl/>
        </w:rPr>
        <w:t>٦</w:t>
      </w:r>
      <w:r w:rsidRPr="003B7911">
        <w:rPr>
          <w:rFonts w:hint="cs"/>
          <w:rtl/>
        </w:rPr>
        <w:t>-</w:t>
      </w:r>
      <w:r>
        <w:rPr>
          <w:rFonts w:hint="cs"/>
          <w:rtl/>
        </w:rPr>
        <w:tab/>
      </w:r>
      <w:r w:rsidRPr="003B7911">
        <w:rPr>
          <w:rtl/>
        </w:rPr>
        <w:t>تلاحظ اللجنة مع التقدير المعلومات التي قدمتها الدولة الطرف في 5 تشرين الثاني/</w:t>
      </w:r>
      <w:r>
        <w:rPr>
          <w:rFonts w:hint="cs"/>
          <w:rtl/>
        </w:rPr>
        <w:t xml:space="preserve"> </w:t>
      </w:r>
      <w:r w:rsidRPr="003B7911">
        <w:rPr>
          <w:rtl/>
        </w:rPr>
        <w:t>نوفمبر 2010 بموجب إجراء المتابعة (</w:t>
      </w:r>
      <w:r w:rsidRPr="003B7911">
        <w:rPr>
          <w:lang w:val="en-GB"/>
        </w:rPr>
        <w:t>CAT/C/PHL/CO/2/Add.1</w:t>
      </w:r>
      <w:r w:rsidRPr="003B7911">
        <w:rPr>
          <w:rtl/>
        </w:rPr>
        <w:t>) بشأن تنفيذ التوصيات الواردة في الفقرات 7 و15 و16 و18 و19 من الملاحظات الختامية السابقة للجنة، بيد أنها تأسف لعدم تقديم المعلومات الإضافية التي طلبها المقرر المعني بالمتابعة في رسالته المؤرخة 1 كانون الأول/ديسمبر 2011.</w:t>
      </w:r>
    </w:p>
    <w:p w:rsidR="003B7911" w:rsidRPr="003B7911" w:rsidRDefault="003B7911" w:rsidP="003B7911">
      <w:pPr>
        <w:pStyle w:val="H23GA"/>
        <w:rPr>
          <w:rtl/>
        </w:rPr>
      </w:pPr>
      <w:r w:rsidRPr="003B7911">
        <w:rPr>
          <w:rtl/>
        </w:rPr>
        <w:lastRenderedPageBreak/>
        <w:tab/>
      </w:r>
      <w:r w:rsidRPr="003B7911">
        <w:rPr>
          <w:rtl/>
        </w:rPr>
        <w:tab/>
        <w:t xml:space="preserve">الإفلات من العقاب نتيجة لعدم فعالية تنفيذ التشريعات </w:t>
      </w:r>
    </w:p>
    <w:p w:rsidR="003B7911" w:rsidRPr="003B7911" w:rsidRDefault="003B7911" w:rsidP="003B7911">
      <w:pPr>
        <w:pStyle w:val="SingleTxtGA"/>
        <w:rPr>
          <w:rtl/>
        </w:rPr>
      </w:pPr>
      <w:r w:rsidRPr="003B7911">
        <w:rPr>
          <w:rtl/>
        </w:rPr>
        <w:t>٧</w:t>
      </w:r>
      <w:r w:rsidRPr="003B7911">
        <w:rPr>
          <w:rFonts w:hint="cs"/>
          <w:rtl/>
        </w:rPr>
        <w:t>-</w:t>
      </w:r>
      <w:r>
        <w:rPr>
          <w:rFonts w:hint="cs"/>
          <w:rtl/>
        </w:rPr>
        <w:tab/>
      </w:r>
      <w:r w:rsidRPr="003B7911">
        <w:rPr>
          <w:rtl/>
        </w:rPr>
        <w:t>بينما ترحب اللجنة باعتماد تشريع وطني يجرم التعذيب، فإنها تشعر بالقلق لأن ثمة عقبات لم تزل تعوق تنفيذ قانون مناهضة التعذيب تنفيذاً فعالاً. وتشعر اللجنة بالقلق لأن الإفلات من العقاب على أفعال التعذيب لا يزال سائداً، وهو ما يتضح من واقع الحال، حيث لم يُدن سوى شخص واحد حتى تاريخه</w:t>
      </w:r>
      <w:r w:rsidRPr="003B7911">
        <w:rPr>
          <w:b/>
          <w:bCs/>
          <w:rtl/>
        </w:rPr>
        <w:t xml:space="preserve"> </w:t>
      </w:r>
      <w:r w:rsidRPr="003B7911">
        <w:rPr>
          <w:rtl/>
        </w:rPr>
        <w:t xml:space="preserve">في عام 2016، </w:t>
      </w:r>
      <w:r w:rsidR="003A5EF8">
        <w:rPr>
          <w:rFonts w:hint="cs"/>
          <w:rtl/>
        </w:rPr>
        <w:t xml:space="preserve">أي </w:t>
      </w:r>
      <w:r w:rsidRPr="003B7911">
        <w:rPr>
          <w:rtl/>
        </w:rPr>
        <w:t>بعد مرور أكثر من ست سنوات على اعتماد القانون، على الرغم من ازدياد عدد حالات التعذيب التي أُبلغت بها اللجنة الفلبينية لحقوق الإنسان منذ اعتماد</w:t>
      </w:r>
      <w:r w:rsidRPr="003B7911">
        <w:rPr>
          <w:rFonts w:hint="cs"/>
          <w:rtl/>
        </w:rPr>
        <w:t>ه</w:t>
      </w:r>
      <w:r w:rsidRPr="003B7911">
        <w:rPr>
          <w:rtl/>
        </w:rPr>
        <w:t xml:space="preserve">. وتشعر اللجنة بالقلق أيضاً لأن اللجنة </w:t>
      </w:r>
      <w:r w:rsidRPr="003B7911">
        <w:rPr>
          <w:rFonts w:hint="cs"/>
          <w:rtl/>
        </w:rPr>
        <w:t>التي أنشئت</w:t>
      </w:r>
      <w:r w:rsidRPr="003B7911">
        <w:rPr>
          <w:rtl/>
        </w:rPr>
        <w:t xml:space="preserve"> </w:t>
      </w:r>
      <w:r w:rsidRPr="003B7911">
        <w:rPr>
          <w:rFonts w:hint="cs"/>
          <w:rtl/>
        </w:rPr>
        <w:t>بغرض ا</w:t>
      </w:r>
      <w:r w:rsidRPr="003B7911">
        <w:rPr>
          <w:rtl/>
        </w:rPr>
        <w:t>لإشراف على تنفيذ قانون مناهضة التعذيب</w:t>
      </w:r>
      <w:r w:rsidRPr="003B7911">
        <w:rPr>
          <w:rFonts w:hint="cs"/>
          <w:rtl/>
        </w:rPr>
        <w:t xml:space="preserve">، </w:t>
      </w:r>
      <w:r w:rsidRPr="003B7911">
        <w:rPr>
          <w:rtl/>
        </w:rPr>
        <w:t xml:space="preserve">بموجب </w:t>
      </w:r>
      <w:r w:rsidRPr="003B7911">
        <w:rPr>
          <w:rFonts w:hint="cs"/>
          <w:rtl/>
        </w:rPr>
        <w:t>المادة</w:t>
      </w:r>
      <w:r w:rsidRPr="003B7911">
        <w:rPr>
          <w:rtl/>
        </w:rPr>
        <w:t xml:space="preserve"> 20 </w:t>
      </w:r>
      <w:r w:rsidRPr="003B7911">
        <w:rPr>
          <w:rFonts w:hint="cs"/>
          <w:rtl/>
        </w:rPr>
        <w:t xml:space="preserve">منه، </w:t>
      </w:r>
      <w:r w:rsidRPr="003B7911">
        <w:rPr>
          <w:rtl/>
        </w:rPr>
        <w:t>لم تقم بذلك بعد (المواد 2 و4 و12 و13).</w:t>
      </w:r>
    </w:p>
    <w:p w:rsidR="003B7911" w:rsidRPr="003B7911" w:rsidRDefault="003B7911" w:rsidP="003B7911">
      <w:pPr>
        <w:pStyle w:val="SingleTxtGA"/>
        <w:rPr>
          <w:b/>
          <w:bCs/>
          <w:rtl/>
        </w:rPr>
      </w:pPr>
      <w:r w:rsidRPr="003B7911">
        <w:rPr>
          <w:rtl/>
        </w:rPr>
        <w:t>٨</w:t>
      </w:r>
      <w:r w:rsidRPr="003B7911">
        <w:rPr>
          <w:rFonts w:hint="cs"/>
          <w:rtl/>
        </w:rPr>
        <w:t>-</w:t>
      </w:r>
      <w:r>
        <w:rPr>
          <w:rFonts w:hint="cs"/>
          <w:b/>
          <w:bCs/>
          <w:rtl/>
        </w:rPr>
        <w:tab/>
      </w:r>
      <w:dir w:val="rtl">
        <w:r w:rsidRPr="003B7911">
          <w:rPr>
            <w:rFonts w:hint="cs"/>
            <w:b/>
            <w:bCs/>
            <w:rtl/>
          </w:rPr>
          <w:t>ينبغي</w:t>
        </w:r>
        <w:r w:rsidRPr="003B7911">
          <w:rPr>
            <w:b/>
            <w:bCs/>
            <w:rtl/>
          </w:rPr>
          <w:t xml:space="preserve"> </w:t>
        </w:r>
        <w:r w:rsidRPr="003B7911">
          <w:rPr>
            <w:rFonts w:hint="cs"/>
            <w:b/>
            <w:bCs/>
            <w:rtl/>
          </w:rPr>
          <w:t>للدولة</w:t>
        </w:r>
        <w:r w:rsidRPr="003B7911">
          <w:rPr>
            <w:b/>
            <w:bCs/>
            <w:rtl/>
          </w:rPr>
          <w:t xml:space="preserve"> </w:t>
        </w:r>
        <w:r w:rsidRPr="003B7911">
          <w:rPr>
            <w:rFonts w:hint="cs"/>
            <w:b/>
            <w:bCs/>
            <w:rtl/>
          </w:rPr>
          <w:t>الطرف</w:t>
        </w:r>
        <w:r w:rsidRPr="003B7911">
          <w:rPr>
            <w:b/>
            <w:bCs/>
            <w:rtl/>
          </w:rPr>
          <w:t xml:space="preserve"> </w:t>
        </w:r>
        <w:r w:rsidRPr="003B7911">
          <w:rPr>
            <w:rFonts w:hint="cs"/>
            <w:b/>
            <w:bCs/>
            <w:rtl/>
          </w:rPr>
          <w:t>أن</w:t>
        </w:r>
        <w:r w:rsidRPr="003B7911">
          <w:rPr>
            <w:b/>
            <w:bCs/>
            <w:rtl/>
          </w:rPr>
          <w:t xml:space="preserve"> </w:t>
        </w:r>
        <w:r w:rsidRPr="003B7911">
          <w:rPr>
            <w:rFonts w:hint="cs"/>
            <w:b/>
            <w:bCs/>
            <w:rtl/>
          </w:rPr>
          <w:t>تضطلع</w:t>
        </w:r>
        <w:r w:rsidRPr="003B7911">
          <w:rPr>
            <w:b/>
            <w:bCs/>
            <w:rtl/>
          </w:rPr>
          <w:t xml:space="preserve"> </w:t>
        </w:r>
        <w:r w:rsidRPr="003B7911">
          <w:rPr>
            <w:rFonts w:hint="cs"/>
            <w:b/>
            <w:bCs/>
            <w:rtl/>
          </w:rPr>
          <w:t>بما</w:t>
        </w:r>
        <w:r w:rsidRPr="003B7911">
          <w:rPr>
            <w:b/>
            <w:bCs/>
            <w:rtl/>
          </w:rPr>
          <w:t xml:space="preserve"> </w:t>
        </w:r>
        <w:r w:rsidRPr="003B7911">
          <w:rPr>
            <w:rFonts w:hint="cs"/>
            <w:b/>
            <w:bCs/>
            <w:rtl/>
          </w:rPr>
          <w:t>يلي</w:t>
        </w:r>
        <w:r w:rsidRPr="003B7911">
          <w:rPr>
            <w:b/>
            <w:bCs/>
            <w:rtl/>
          </w:rPr>
          <w:t>:</w:t>
        </w:r>
        <w:r w:rsidRPr="003B7911">
          <w:rPr>
            <w:rFonts w:cs="Times New Roman" w:hint="cs"/>
            <w:b/>
            <w:bCs/>
            <w:rtl/>
          </w:rPr>
          <w:t>‬</w:t>
        </w:r>
        <w:r w:rsidRPr="003B7911">
          <w:rPr>
            <w:lang w:val="en-GB"/>
          </w:rPr>
          <w:t>‬</w:t>
        </w:r>
        <w:r w:rsidRPr="003B7911">
          <w:rPr>
            <w:lang w:val="en-GB"/>
          </w:rPr>
          <w:t>‬</w:t>
        </w:r>
        <w:r w:rsidR="003F6AF0">
          <w:t>‬</w:t>
        </w:r>
        <w:r w:rsidR="008E4A76">
          <w:t>‬</w:t>
        </w:r>
      </w:dir>
    </w:p>
    <w:p w:rsidR="003B7911" w:rsidRPr="003B7911" w:rsidRDefault="003B7911" w:rsidP="003B7911">
      <w:pPr>
        <w:pStyle w:val="SingleTxtGA"/>
        <w:rPr>
          <w:b/>
          <w:bCs/>
          <w:rtl/>
        </w:rPr>
      </w:pPr>
      <w:r w:rsidRPr="003B7911">
        <w:rPr>
          <w:b/>
          <w:bCs/>
          <w:rtl/>
        </w:rPr>
        <w:tab/>
      </w:r>
      <w:r w:rsidRPr="003F6AF0">
        <w:rPr>
          <w:rtl/>
        </w:rPr>
        <w:t>(أ)</w:t>
      </w:r>
      <w:r w:rsidRPr="003B7911">
        <w:rPr>
          <w:b/>
          <w:bCs/>
          <w:rtl/>
        </w:rPr>
        <w:tab/>
        <w:t>إنهاء حالة الإفلات من العقاب السائدة بحكم الواقع في البلد؛</w:t>
      </w:r>
    </w:p>
    <w:p w:rsidR="003B7911" w:rsidRPr="003B7911" w:rsidRDefault="003B7911" w:rsidP="003B7911">
      <w:pPr>
        <w:pStyle w:val="SingleTxtGA"/>
        <w:rPr>
          <w:b/>
          <w:bCs/>
          <w:rtl/>
        </w:rPr>
      </w:pPr>
      <w:r w:rsidRPr="003B7911">
        <w:rPr>
          <w:b/>
          <w:bCs/>
          <w:rtl/>
        </w:rPr>
        <w:tab/>
      </w:r>
      <w:r w:rsidRPr="003F6AF0">
        <w:rPr>
          <w:rtl/>
        </w:rPr>
        <w:t>(ب)</w:t>
      </w:r>
      <w:r w:rsidRPr="003B7911">
        <w:rPr>
          <w:b/>
          <w:bCs/>
          <w:rtl/>
        </w:rPr>
        <w:tab/>
        <w:t xml:space="preserve">إصدار بيان علني من أعلى مستويات السلطة يؤكد بما لا يدع مجالاً للشك عدم التسامح بشأن أفعال التعذيب، وضمان </w:t>
      </w:r>
      <w:r w:rsidRPr="003B7911">
        <w:rPr>
          <w:rFonts w:hint="cs"/>
          <w:b/>
          <w:bCs/>
          <w:rtl/>
        </w:rPr>
        <w:t>أن تُجرى</w:t>
      </w:r>
      <w:r w:rsidRPr="003B7911">
        <w:rPr>
          <w:b/>
          <w:bCs/>
          <w:rtl/>
        </w:rPr>
        <w:t xml:space="preserve"> التحقيقات الفورية في جميع حالات </w:t>
      </w:r>
      <w:r w:rsidRPr="003B7911">
        <w:rPr>
          <w:rFonts w:hint="cs"/>
          <w:b/>
          <w:bCs/>
          <w:rtl/>
        </w:rPr>
        <w:t>التعذيب وأن تُتخذ الإجراءات</w:t>
      </w:r>
      <w:r w:rsidRPr="003B7911">
        <w:rPr>
          <w:b/>
          <w:bCs/>
          <w:rtl/>
        </w:rPr>
        <w:t xml:space="preserve"> </w:t>
      </w:r>
      <w:r w:rsidRPr="003B7911">
        <w:rPr>
          <w:rFonts w:hint="cs"/>
          <w:b/>
          <w:bCs/>
          <w:rtl/>
        </w:rPr>
        <w:t>القضائية</w:t>
      </w:r>
      <w:r w:rsidRPr="003B7911">
        <w:rPr>
          <w:b/>
          <w:bCs/>
          <w:rtl/>
        </w:rPr>
        <w:t xml:space="preserve"> </w:t>
      </w:r>
      <w:r w:rsidRPr="003B7911">
        <w:rPr>
          <w:rFonts w:hint="cs"/>
          <w:b/>
          <w:bCs/>
          <w:rtl/>
        </w:rPr>
        <w:t>بحق الجناة</w:t>
      </w:r>
      <w:r w:rsidRPr="003B7911">
        <w:rPr>
          <w:b/>
          <w:bCs/>
          <w:rtl/>
        </w:rPr>
        <w:t xml:space="preserve"> المباشرين، بمن فيهم أولئك الذين يتحملون مسؤولية القيادة؛</w:t>
      </w:r>
    </w:p>
    <w:p w:rsidR="003B7911" w:rsidRPr="003B7911" w:rsidRDefault="003B7911" w:rsidP="003B7911">
      <w:pPr>
        <w:pStyle w:val="SingleTxtGA"/>
        <w:rPr>
          <w:b/>
          <w:bCs/>
          <w:rtl/>
        </w:rPr>
      </w:pPr>
      <w:r w:rsidRPr="003B7911">
        <w:rPr>
          <w:b/>
          <w:bCs/>
          <w:rtl/>
        </w:rPr>
        <w:tab/>
      </w:r>
      <w:r w:rsidRPr="003F6AF0">
        <w:rPr>
          <w:rtl/>
        </w:rPr>
        <w:t>(ج)</w:t>
      </w:r>
      <w:r w:rsidRPr="003B7911">
        <w:rPr>
          <w:b/>
          <w:bCs/>
          <w:rtl/>
        </w:rPr>
        <w:tab/>
        <w:t xml:space="preserve">إنشاء هيئة مستقلة </w:t>
      </w:r>
      <w:r w:rsidRPr="003B7911">
        <w:rPr>
          <w:rFonts w:hint="cs"/>
          <w:b/>
          <w:bCs/>
          <w:rtl/>
        </w:rPr>
        <w:t>تتلقى</w:t>
      </w:r>
      <w:r w:rsidRPr="003B7911">
        <w:rPr>
          <w:b/>
          <w:bCs/>
          <w:rtl/>
        </w:rPr>
        <w:t xml:space="preserve"> الشكاوى المتعلقة </w:t>
      </w:r>
      <w:r w:rsidRPr="003B7911">
        <w:rPr>
          <w:rFonts w:hint="cs"/>
          <w:b/>
          <w:bCs/>
          <w:rtl/>
        </w:rPr>
        <w:t>بحالات ال</w:t>
      </w:r>
      <w:r w:rsidRPr="003B7911">
        <w:rPr>
          <w:b/>
          <w:bCs/>
          <w:rtl/>
        </w:rPr>
        <w:t xml:space="preserve">تعذيب وإساءة </w:t>
      </w:r>
      <w:r w:rsidRPr="003B7911">
        <w:rPr>
          <w:rFonts w:hint="cs"/>
          <w:b/>
          <w:bCs/>
          <w:rtl/>
        </w:rPr>
        <w:t>ال</w:t>
      </w:r>
      <w:r w:rsidRPr="003B7911">
        <w:rPr>
          <w:b/>
          <w:bCs/>
          <w:rtl/>
        </w:rPr>
        <w:t xml:space="preserve">معاملة </w:t>
      </w:r>
      <w:r w:rsidRPr="003B7911">
        <w:rPr>
          <w:rFonts w:hint="cs"/>
          <w:b/>
          <w:bCs/>
          <w:rtl/>
        </w:rPr>
        <w:t>على يد</w:t>
      </w:r>
      <w:r w:rsidRPr="003B7911">
        <w:rPr>
          <w:b/>
          <w:bCs/>
          <w:rtl/>
        </w:rPr>
        <w:t xml:space="preserve"> موظفي إنفاذ القانون و</w:t>
      </w:r>
      <w:r w:rsidRPr="003B7911">
        <w:rPr>
          <w:rFonts w:hint="cs"/>
          <w:b/>
          <w:bCs/>
          <w:rtl/>
        </w:rPr>
        <w:t>ت</w:t>
      </w:r>
      <w:r w:rsidRPr="003B7911">
        <w:rPr>
          <w:b/>
          <w:bCs/>
          <w:rtl/>
        </w:rPr>
        <w:t>حقق في</w:t>
      </w:r>
      <w:r w:rsidRPr="003B7911">
        <w:rPr>
          <w:rFonts w:hint="cs"/>
          <w:b/>
          <w:bCs/>
          <w:rtl/>
        </w:rPr>
        <w:t>ها</w:t>
      </w:r>
      <w:r w:rsidRPr="003B7911">
        <w:rPr>
          <w:b/>
          <w:bCs/>
          <w:rtl/>
        </w:rPr>
        <w:t>، والقيام بما يلزم لجعل آلية الشكاوى هذه معروفة للجمهور؛</w:t>
      </w:r>
    </w:p>
    <w:p w:rsidR="003B7911" w:rsidRPr="003B7911" w:rsidRDefault="003B7911" w:rsidP="003F6AF0">
      <w:pPr>
        <w:pStyle w:val="SingleTxtGA"/>
        <w:rPr>
          <w:b/>
          <w:bCs/>
          <w:rtl/>
        </w:rPr>
      </w:pPr>
      <w:r w:rsidRPr="003B7911">
        <w:rPr>
          <w:rFonts w:hint="cs"/>
          <w:b/>
          <w:bCs/>
          <w:rtl/>
        </w:rPr>
        <w:tab/>
      </w:r>
      <w:r w:rsidRPr="003F6AF0">
        <w:rPr>
          <w:rtl/>
        </w:rPr>
        <w:t>(د)</w:t>
      </w:r>
      <w:r>
        <w:rPr>
          <w:rFonts w:hint="cs"/>
          <w:b/>
          <w:bCs/>
          <w:rtl/>
        </w:rPr>
        <w:tab/>
      </w:r>
      <w:r w:rsidRPr="003B7911">
        <w:rPr>
          <w:b/>
          <w:bCs/>
          <w:rtl/>
        </w:rPr>
        <w:t xml:space="preserve">تمكين لجنة الرقابة من الانعقاد فوراً ومن الاجتماع على فترات منتظمة. وينبغي أن تحتفظ لجنة الرقابة بقاعدة بيانات من أجل الجمع المنهجي للمعلومات بشأن تنفيذ قانون مناهضة التعذيب، بما في ذلك </w:t>
      </w:r>
      <w:r w:rsidR="003A5EF8">
        <w:rPr>
          <w:rFonts w:hint="cs"/>
          <w:b/>
          <w:bCs/>
          <w:rtl/>
        </w:rPr>
        <w:t>ال</w:t>
      </w:r>
      <w:r w:rsidRPr="003B7911">
        <w:rPr>
          <w:b/>
          <w:bCs/>
          <w:rtl/>
        </w:rPr>
        <w:t>معلومات عن التحقيقات، والمحاكمات، وفرص الحصول على التقييم الطبي، وأعمال الترهيب والأعمال الانتقامية، وتنفيذ برنامج إعادة التأهيل</w:t>
      </w:r>
      <w:r w:rsidR="003F6AF0">
        <w:rPr>
          <w:rFonts w:hint="cs"/>
          <w:b/>
          <w:bCs/>
          <w:rtl/>
        </w:rPr>
        <w:t>،</w:t>
      </w:r>
      <w:r w:rsidRPr="003B7911">
        <w:rPr>
          <w:b/>
          <w:bCs/>
          <w:rtl/>
        </w:rPr>
        <w:t xml:space="preserve"> وأن تحتفظ </w:t>
      </w:r>
      <w:r w:rsidRPr="003B7911">
        <w:rPr>
          <w:rFonts w:hint="cs"/>
          <w:b/>
          <w:bCs/>
          <w:rtl/>
        </w:rPr>
        <w:t xml:space="preserve">كذلك </w:t>
      </w:r>
      <w:r w:rsidRPr="003B7911">
        <w:rPr>
          <w:b/>
          <w:bCs/>
          <w:rtl/>
        </w:rPr>
        <w:t xml:space="preserve">بقائمة بمراكز ومرافق الاحتجاز الخاضعة </w:t>
      </w:r>
      <w:r w:rsidR="003A5EF8">
        <w:rPr>
          <w:rFonts w:hint="cs"/>
          <w:b/>
          <w:bCs/>
          <w:rtl/>
        </w:rPr>
        <w:t>ل</w:t>
      </w:r>
      <w:r w:rsidRPr="003B7911">
        <w:rPr>
          <w:b/>
          <w:bCs/>
          <w:rtl/>
        </w:rPr>
        <w:t xml:space="preserve">لولاية </w:t>
      </w:r>
      <w:r w:rsidR="003A5EF8">
        <w:rPr>
          <w:rFonts w:hint="cs"/>
          <w:b/>
          <w:bCs/>
          <w:rtl/>
        </w:rPr>
        <w:t>القضائية ل</w:t>
      </w:r>
      <w:r w:rsidRPr="003B7911">
        <w:rPr>
          <w:b/>
          <w:bCs/>
          <w:rtl/>
        </w:rPr>
        <w:t>لشرطة الوطنية والقوات المسلحة الفلبينية؛</w:t>
      </w:r>
    </w:p>
    <w:p w:rsidR="003B7911" w:rsidRPr="003B7911" w:rsidRDefault="003B7911" w:rsidP="003B7911">
      <w:pPr>
        <w:pStyle w:val="SingleTxtGA"/>
        <w:rPr>
          <w:b/>
          <w:bCs/>
          <w:rtl/>
        </w:rPr>
      </w:pPr>
      <w:r w:rsidRPr="003B7911">
        <w:rPr>
          <w:rFonts w:hint="cs"/>
          <w:b/>
          <w:bCs/>
          <w:rtl/>
        </w:rPr>
        <w:tab/>
      </w:r>
      <w:r w:rsidRPr="003F6AF0">
        <w:rPr>
          <w:rtl/>
        </w:rPr>
        <w:t>(ه)</w:t>
      </w:r>
      <w:r>
        <w:rPr>
          <w:rFonts w:hint="cs"/>
          <w:b/>
          <w:bCs/>
          <w:rtl/>
        </w:rPr>
        <w:tab/>
      </w:r>
      <w:r w:rsidRPr="003B7911">
        <w:rPr>
          <w:b/>
          <w:bCs/>
          <w:rtl/>
        </w:rPr>
        <w:t>كفالة أن تنشر لجنة الرقابة بصفة منتظمة معلومات محدَّثة بشأن الحالات الجاري النظر فيها، بما في ذلك الحالات التي تنتظر إجراء تحقيق أولي من جانب المدعي العام وتلك المعروضة أمام المحاكم؛ وأن توثِّق أسباب التأخير وعدم الإبلاغ وتبلّ</w:t>
      </w:r>
      <w:r w:rsidRPr="003B7911">
        <w:rPr>
          <w:rFonts w:hint="cs"/>
          <w:b/>
          <w:bCs/>
          <w:rtl/>
        </w:rPr>
        <w:t>ِ</w:t>
      </w:r>
      <w:r w:rsidRPr="003B7911">
        <w:rPr>
          <w:b/>
          <w:bCs/>
          <w:rtl/>
        </w:rPr>
        <w:t xml:space="preserve">غ بها؛ وأن تقدم تقييماً لما </w:t>
      </w:r>
      <w:r w:rsidRPr="003B7911">
        <w:rPr>
          <w:rFonts w:hint="cs"/>
          <w:b/>
          <w:bCs/>
          <w:rtl/>
        </w:rPr>
        <w:t xml:space="preserve">قد </w:t>
      </w:r>
      <w:r w:rsidRPr="003B7911">
        <w:rPr>
          <w:b/>
          <w:bCs/>
          <w:rtl/>
        </w:rPr>
        <w:t>يتبين من أخطاء منهجية في تنفيذ قانون مناهضة التعذيب.</w:t>
      </w:r>
    </w:p>
    <w:p w:rsidR="003B7911" w:rsidRPr="003B7911" w:rsidRDefault="003B7911" w:rsidP="003B7911">
      <w:pPr>
        <w:pStyle w:val="H23GA"/>
        <w:rPr>
          <w:rtl/>
        </w:rPr>
      </w:pPr>
      <w:r w:rsidRPr="003B7911">
        <w:rPr>
          <w:rtl/>
        </w:rPr>
        <w:lastRenderedPageBreak/>
        <w:tab/>
      </w:r>
      <w:r w:rsidRPr="003B7911">
        <w:rPr>
          <w:rtl/>
        </w:rPr>
        <w:tab/>
      </w:r>
      <w:dir w:val="rtl">
        <w:r w:rsidRPr="003B7911">
          <w:rPr>
            <w:rFonts w:hint="cs"/>
            <w:rtl/>
          </w:rPr>
          <w:t>الضمانات</w:t>
        </w:r>
        <w:r w:rsidRPr="003B7911">
          <w:rPr>
            <w:rtl/>
          </w:rPr>
          <w:t xml:space="preserve"> </w:t>
        </w:r>
        <w:r w:rsidRPr="003B7911">
          <w:rPr>
            <w:rFonts w:hint="cs"/>
            <w:rtl/>
          </w:rPr>
          <w:t>القانونية</w:t>
        </w:r>
        <w:r w:rsidRPr="003B7911">
          <w:rPr>
            <w:rtl/>
          </w:rPr>
          <w:t xml:space="preserve"> </w:t>
        </w:r>
        <w:r w:rsidRPr="003B7911">
          <w:rPr>
            <w:rFonts w:hint="cs"/>
            <w:rtl/>
          </w:rPr>
          <w:t>الأساسية</w:t>
        </w:r>
        <w:r w:rsidRPr="003B7911">
          <w:rPr>
            <w:rFonts w:cs="Times New Roman" w:hint="cs"/>
            <w:rtl/>
          </w:rPr>
          <w:t>‬</w:t>
        </w:r>
        <w:r w:rsidRPr="003B7911">
          <w:rPr>
            <w:rFonts w:cs="Times New Roman" w:hint="cs"/>
            <w:rtl/>
          </w:rPr>
          <w:t>‬</w:t>
        </w:r>
        <w:r w:rsidRPr="003B7911">
          <w:rPr>
            <w:rFonts w:cs="Times New Roman" w:hint="cs"/>
            <w:rtl/>
          </w:rPr>
          <w:t>‬</w:t>
        </w:r>
        <w:r w:rsidRPr="003B7911">
          <w:rPr>
            <w:rFonts w:cs="Times New Roman" w:hint="cs"/>
            <w:rtl/>
          </w:rPr>
          <w:t>‬</w:t>
        </w:r>
        <w:r w:rsidRPr="003B7911">
          <w:rPr>
            <w:rFonts w:cs="Times New Roman" w:hint="cs"/>
            <w:rtl/>
          </w:rPr>
          <w:t>‬</w:t>
        </w:r>
        <w:r w:rsidRPr="003B7911">
          <w:rPr>
            <w:rFonts w:cs="Times New Roman" w:hint="cs"/>
            <w:rtl/>
          </w:rPr>
          <w:t>‬</w:t>
        </w:r>
        <w:r w:rsidRPr="003B7911">
          <w:rPr>
            <w:rFonts w:cs="Times New Roman" w:hint="cs"/>
            <w:rtl/>
          </w:rPr>
          <w:t>‬</w:t>
        </w:r>
        <w:r w:rsidRPr="003B7911">
          <w:rPr>
            <w:lang w:val="en-GB"/>
          </w:rPr>
          <w:t>‬</w:t>
        </w:r>
        <w:r w:rsidRPr="003B7911">
          <w:rPr>
            <w:lang w:val="en-GB"/>
          </w:rPr>
          <w:t>‬</w:t>
        </w:r>
        <w:r w:rsidR="003F6AF0">
          <w:t>‬</w:t>
        </w:r>
        <w:r w:rsidR="008E4A76">
          <w:t>‬</w:t>
        </w:r>
      </w:dir>
    </w:p>
    <w:p w:rsidR="003B7911" w:rsidRPr="003B7911" w:rsidRDefault="003B7911" w:rsidP="003A5EF8">
      <w:pPr>
        <w:pStyle w:val="SingleTxtGA"/>
        <w:rPr>
          <w:rtl/>
        </w:rPr>
      </w:pPr>
      <w:r w:rsidRPr="003B7911">
        <w:rPr>
          <w:rtl/>
        </w:rPr>
        <w:t>٩</w:t>
      </w:r>
      <w:r w:rsidRPr="003B7911">
        <w:rPr>
          <w:rFonts w:hint="cs"/>
          <w:rtl/>
        </w:rPr>
        <w:t>-</w:t>
      </w:r>
      <w:r>
        <w:rPr>
          <w:rFonts w:hint="cs"/>
          <w:rtl/>
        </w:rPr>
        <w:tab/>
      </w:r>
      <w:r w:rsidRPr="003B7911">
        <w:rPr>
          <w:rtl/>
        </w:rPr>
        <w:t>تشعر اللجنة بالقلق لأن الأشخاص المحتجزين، بمن فيهم القصّر، لا يتمتعون في واقع الأمر</w:t>
      </w:r>
      <w:r w:rsidRPr="003B7911">
        <w:rPr>
          <w:rFonts w:hint="cs"/>
          <w:rtl/>
        </w:rPr>
        <w:t xml:space="preserve"> </w:t>
      </w:r>
      <w:r w:rsidRPr="003B7911">
        <w:rPr>
          <w:rtl/>
        </w:rPr>
        <w:t xml:space="preserve">بجميع الضمانات القانونية الأساسية منذ اللحظة الأولى </w:t>
      </w:r>
      <w:r w:rsidR="003A5EF8">
        <w:rPr>
          <w:rFonts w:hint="cs"/>
          <w:rtl/>
        </w:rPr>
        <w:t xml:space="preserve">من </w:t>
      </w:r>
      <w:r w:rsidRPr="003B7911">
        <w:rPr>
          <w:rtl/>
        </w:rPr>
        <w:t xml:space="preserve">سلب حريتهم، وبالأخص بعد </w:t>
      </w:r>
      <w:r w:rsidRPr="003B7911">
        <w:rPr>
          <w:rFonts w:hint="cs"/>
          <w:rtl/>
        </w:rPr>
        <w:t>القبض عليهم</w:t>
      </w:r>
      <w:r w:rsidRPr="003B7911">
        <w:rPr>
          <w:rtl/>
        </w:rPr>
        <w:t xml:space="preserve"> من </w:t>
      </w:r>
      <w:r w:rsidRPr="003B7911">
        <w:rPr>
          <w:rFonts w:hint="cs"/>
          <w:rtl/>
        </w:rPr>
        <w:t>جانب</w:t>
      </w:r>
      <w:r w:rsidRPr="003B7911">
        <w:rPr>
          <w:rtl/>
        </w:rPr>
        <w:t xml:space="preserve"> الشرطة، </w:t>
      </w:r>
      <w:r w:rsidRPr="003B7911">
        <w:rPr>
          <w:rFonts w:hint="cs"/>
          <w:rtl/>
        </w:rPr>
        <w:t xml:space="preserve">ولأن </w:t>
      </w:r>
      <w:r w:rsidRPr="003B7911">
        <w:rPr>
          <w:rtl/>
        </w:rPr>
        <w:t xml:space="preserve">الاحتفاظ بسجلات </w:t>
      </w:r>
      <w:r w:rsidRPr="003B7911">
        <w:rPr>
          <w:rFonts w:hint="cs"/>
          <w:rtl/>
        </w:rPr>
        <w:t xml:space="preserve">لا يحدث </w:t>
      </w:r>
      <w:r w:rsidRPr="003B7911">
        <w:rPr>
          <w:rtl/>
        </w:rPr>
        <w:t>في جميع مراحل الاحتجاز (المواد 2 و12 و13 و16).</w:t>
      </w:r>
    </w:p>
    <w:p w:rsidR="003B7911" w:rsidRPr="003B7911" w:rsidRDefault="003B7911" w:rsidP="003B7911">
      <w:pPr>
        <w:pStyle w:val="SingleTxtGA"/>
        <w:rPr>
          <w:b/>
          <w:bCs/>
          <w:rtl/>
        </w:rPr>
      </w:pPr>
      <w:r w:rsidRPr="003B7911">
        <w:rPr>
          <w:rtl/>
        </w:rPr>
        <w:t>١٠</w:t>
      </w:r>
      <w:r w:rsidRPr="003B7911">
        <w:rPr>
          <w:rFonts w:hint="cs"/>
          <w:rtl/>
        </w:rPr>
        <w:t>-</w:t>
      </w:r>
      <w:r>
        <w:rPr>
          <w:rFonts w:hint="cs"/>
          <w:b/>
          <w:bCs/>
          <w:rtl/>
        </w:rPr>
        <w:tab/>
      </w:r>
      <w:r w:rsidRPr="003B7911">
        <w:rPr>
          <w:b/>
          <w:bCs/>
          <w:rtl/>
        </w:rPr>
        <w:t>ينبغي للدولة الطرف أن تتخذ تدابير فعالة تكفل لجميع الأشخاص المحتجزين، بمن فيهم القصّر، أن يستفيدوا في الواقع العملي من جميع الضمانات القانونية الأساسية منذ لحظة سلب حريتهم، وفقاً للمعايير الدولية، بما في ذلك:</w:t>
      </w:r>
    </w:p>
    <w:p w:rsidR="003B7911" w:rsidRPr="003B7911" w:rsidRDefault="003B7911" w:rsidP="003B7911">
      <w:pPr>
        <w:pStyle w:val="SingleTxtGA"/>
        <w:rPr>
          <w:b/>
          <w:bCs/>
          <w:rtl/>
        </w:rPr>
      </w:pPr>
      <w:r w:rsidRPr="003B7911">
        <w:rPr>
          <w:b/>
          <w:bCs/>
          <w:rtl/>
        </w:rPr>
        <w:tab/>
      </w:r>
      <w:r w:rsidRPr="003F6AF0">
        <w:rPr>
          <w:rtl/>
        </w:rPr>
        <w:t>(أ)</w:t>
      </w:r>
      <w:r w:rsidRPr="003B7911">
        <w:rPr>
          <w:b/>
          <w:bCs/>
          <w:rtl/>
        </w:rPr>
        <w:tab/>
        <w:t xml:space="preserve">أن يُعلموا بالتهم الموجهة إليهم وبحقوقهم، بالمشافهة والكتابة كليهما، بلغة يفهمونها، وأن يوقّعوا وثيقة تؤكد أنهم فهموا المعلومات المقدمة إليهم؛ </w:t>
      </w:r>
    </w:p>
    <w:p w:rsidR="003B7911" w:rsidRPr="003B7911" w:rsidRDefault="003B7911" w:rsidP="003B7911">
      <w:pPr>
        <w:pStyle w:val="SingleTxtGA"/>
        <w:rPr>
          <w:b/>
          <w:bCs/>
          <w:rtl/>
        </w:rPr>
      </w:pPr>
      <w:r w:rsidRPr="003B7911">
        <w:rPr>
          <w:b/>
          <w:bCs/>
          <w:rtl/>
        </w:rPr>
        <w:tab/>
      </w:r>
      <w:r w:rsidRPr="003F6AF0">
        <w:rPr>
          <w:rtl/>
        </w:rPr>
        <w:t>(ب)</w:t>
      </w:r>
      <w:r w:rsidRPr="003B7911">
        <w:rPr>
          <w:b/>
          <w:bCs/>
          <w:rtl/>
        </w:rPr>
        <w:tab/>
        <w:t>أن يسجَّل احتجازهم في سجل؛</w:t>
      </w:r>
    </w:p>
    <w:p w:rsidR="003B7911" w:rsidRPr="003B7911" w:rsidRDefault="003B7911" w:rsidP="003A5EF8">
      <w:pPr>
        <w:pStyle w:val="SingleTxtGA"/>
        <w:rPr>
          <w:b/>
          <w:bCs/>
          <w:rtl/>
        </w:rPr>
      </w:pPr>
      <w:r w:rsidRPr="003B7911">
        <w:rPr>
          <w:b/>
          <w:bCs/>
          <w:rtl/>
        </w:rPr>
        <w:tab/>
      </w:r>
      <w:r w:rsidRPr="003F6AF0">
        <w:rPr>
          <w:rtl/>
        </w:rPr>
        <w:t>(ج)</w:t>
      </w:r>
      <w:r w:rsidRPr="003B7911">
        <w:rPr>
          <w:b/>
          <w:bCs/>
          <w:rtl/>
        </w:rPr>
        <w:tab/>
        <w:t>أن يتاح لهم على الفور أن يستعينوا بمحام منذ اللحظة الأولى لسلب حريتهم، وأن يعيَّن لهم محام مجاني عند اللزوم، بما في ذلك توفير هذه المساعدة أثناء التحقيق الأولي؛</w:t>
      </w:r>
    </w:p>
    <w:p w:rsidR="003B7911" w:rsidRPr="003B7911" w:rsidRDefault="003B7911" w:rsidP="003A5EF8">
      <w:pPr>
        <w:pStyle w:val="SingleTxtGA"/>
        <w:rPr>
          <w:b/>
          <w:bCs/>
          <w:rtl/>
        </w:rPr>
      </w:pPr>
      <w:r w:rsidRPr="003B7911">
        <w:rPr>
          <w:b/>
          <w:bCs/>
          <w:rtl/>
        </w:rPr>
        <w:tab/>
      </w:r>
      <w:r w:rsidRPr="003F6AF0">
        <w:rPr>
          <w:rtl/>
        </w:rPr>
        <w:t>(د)</w:t>
      </w:r>
      <w:r w:rsidRPr="003B7911">
        <w:rPr>
          <w:b/>
          <w:bCs/>
          <w:rtl/>
        </w:rPr>
        <w:tab/>
        <w:t xml:space="preserve">أن يتاح لهم على الفور إجراء فحص طبي مستقل، على أن يكون مجانياً </w:t>
      </w:r>
      <w:r w:rsidR="003A5EF8">
        <w:rPr>
          <w:rFonts w:hint="cs"/>
          <w:b/>
          <w:bCs/>
          <w:rtl/>
        </w:rPr>
        <w:t xml:space="preserve">وبدون </w:t>
      </w:r>
      <w:r w:rsidRPr="003B7911">
        <w:rPr>
          <w:b/>
          <w:bCs/>
          <w:rtl/>
        </w:rPr>
        <w:t xml:space="preserve">حضور ضباط الشرطة؛ </w:t>
      </w:r>
    </w:p>
    <w:p w:rsidR="003B7911" w:rsidRPr="003B7911" w:rsidRDefault="003B7911" w:rsidP="003B7911">
      <w:pPr>
        <w:pStyle w:val="SingleTxtGA"/>
        <w:rPr>
          <w:b/>
          <w:bCs/>
          <w:rtl/>
        </w:rPr>
      </w:pPr>
      <w:r w:rsidRPr="003B7911">
        <w:rPr>
          <w:rFonts w:hint="cs"/>
          <w:b/>
          <w:bCs/>
          <w:rtl/>
        </w:rPr>
        <w:tab/>
      </w:r>
      <w:r w:rsidRPr="003F6AF0">
        <w:rPr>
          <w:rtl/>
        </w:rPr>
        <w:t>(ه)</w:t>
      </w:r>
      <w:r>
        <w:rPr>
          <w:rFonts w:hint="cs"/>
          <w:b/>
          <w:bCs/>
          <w:rtl/>
        </w:rPr>
        <w:tab/>
      </w:r>
      <w:r w:rsidRPr="003B7911">
        <w:rPr>
          <w:b/>
          <w:bCs/>
          <w:rtl/>
        </w:rPr>
        <w:t xml:space="preserve">أن يخطَر باحتجازهم فرد من الأسرة أو أي شخص آخر يختارونه هم، على أن يكون ذلك فور </w:t>
      </w:r>
      <w:r w:rsidRPr="003B7911">
        <w:rPr>
          <w:rFonts w:hint="cs"/>
          <w:b/>
          <w:bCs/>
          <w:rtl/>
        </w:rPr>
        <w:t>القبض عليهم</w:t>
      </w:r>
      <w:r w:rsidRPr="003B7911">
        <w:rPr>
          <w:b/>
          <w:bCs/>
          <w:rtl/>
        </w:rPr>
        <w:t xml:space="preserve"> ولا يت</w:t>
      </w:r>
      <w:r w:rsidR="003A5EF8">
        <w:rPr>
          <w:b/>
          <w:bCs/>
          <w:rtl/>
        </w:rPr>
        <w:t>أخر إلى ما بعد عرضهم على القاضي</w:t>
      </w:r>
      <w:r w:rsidR="003A5EF8">
        <w:rPr>
          <w:rFonts w:hint="cs"/>
          <w:b/>
          <w:bCs/>
          <w:rtl/>
        </w:rPr>
        <w:t>؛</w:t>
      </w:r>
    </w:p>
    <w:p w:rsidR="003B7911" w:rsidRPr="003B7911" w:rsidRDefault="003B7911" w:rsidP="003B7911">
      <w:pPr>
        <w:pStyle w:val="SingleTxtGA"/>
        <w:rPr>
          <w:b/>
          <w:bCs/>
          <w:rtl/>
        </w:rPr>
      </w:pPr>
      <w:r w:rsidRPr="003B7911">
        <w:rPr>
          <w:rFonts w:hint="cs"/>
          <w:b/>
          <w:bCs/>
          <w:rtl/>
        </w:rPr>
        <w:tab/>
      </w:r>
      <w:r w:rsidRPr="003F6AF0">
        <w:rPr>
          <w:rtl/>
        </w:rPr>
        <w:t>(و)</w:t>
      </w:r>
      <w:r>
        <w:rPr>
          <w:rFonts w:hint="cs"/>
          <w:b/>
          <w:bCs/>
          <w:rtl/>
        </w:rPr>
        <w:tab/>
      </w:r>
      <w:r w:rsidRPr="003B7911">
        <w:rPr>
          <w:b/>
          <w:bCs/>
          <w:rtl/>
        </w:rPr>
        <w:t>أن يُحضَروا أمام قاض في غضون الإطار الزمني الذي ينص عليه القانون.</w:t>
      </w:r>
    </w:p>
    <w:p w:rsidR="003B7911" w:rsidRPr="003B7911" w:rsidRDefault="003B7911" w:rsidP="003B7911">
      <w:pPr>
        <w:pStyle w:val="H23GA"/>
        <w:rPr>
          <w:rtl/>
        </w:rPr>
      </w:pPr>
      <w:r w:rsidRPr="003B7911">
        <w:rPr>
          <w:rtl/>
        </w:rPr>
        <w:tab/>
      </w:r>
      <w:r w:rsidRPr="003B7911">
        <w:rPr>
          <w:rtl/>
        </w:rPr>
        <w:tab/>
        <w:t>القبض على الأشخاص من دون أوامر توقيف</w:t>
      </w:r>
    </w:p>
    <w:p w:rsidR="003B7911" w:rsidRPr="003B7911" w:rsidRDefault="003B7911" w:rsidP="003A5EF8">
      <w:pPr>
        <w:pStyle w:val="SingleTxtGA"/>
        <w:rPr>
          <w:rtl/>
        </w:rPr>
      </w:pPr>
      <w:r w:rsidRPr="003B7911">
        <w:rPr>
          <w:rtl/>
        </w:rPr>
        <w:t>١١</w:t>
      </w:r>
      <w:r w:rsidRPr="003B7911">
        <w:rPr>
          <w:rFonts w:hint="cs"/>
          <w:rtl/>
        </w:rPr>
        <w:t>-</w:t>
      </w:r>
      <w:r>
        <w:rPr>
          <w:rFonts w:hint="cs"/>
          <w:rtl/>
        </w:rPr>
        <w:tab/>
      </w:r>
      <w:r w:rsidRPr="003B7911">
        <w:rPr>
          <w:rtl/>
        </w:rPr>
        <w:t xml:space="preserve">تشعر اللجنة بالقلق لما يقع من إلقاء القبض على الأشخاص من دون أوامر توقيف على يد الشرطة والعسكريين والمواطنين العاديين. وتشعر اللجنة بالقلق أيضاً إزاء التقارير المتطابقة التي تفيد بأن القبض على الأشخاص يحدث في بعض الحالات على يد ضباط شرطة </w:t>
      </w:r>
      <w:r w:rsidR="003A5EF8">
        <w:rPr>
          <w:rFonts w:hint="cs"/>
          <w:rtl/>
        </w:rPr>
        <w:t>ب</w:t>
      </w:r>
      <w:r w:rsidRPr="003B7911">
        <w:rPr>
          <w:rtl/>
        </w:rPr>
        <w:t>ملابس مدنية وبأن العديد من المشتبه بهم الذين احتُجزوا تعرضوا حسب ما ذكرت التقارير للتعذيب وإساءة المعاملة من دون أن يعاقَب الجناة. وقد شملت حالات القبض على الأشخاص من دون أمر توقيف أطفالاً أيضاً بحسب التقارير (المواد 2 و11 و16).</w:t>
      </w:r>
    </w:p>
    <w:p w:rsidR="003B7911" w:rsidRPr="003B7911" w:rsidRDefault="003B7911" w:rsidP="0061467B">
      <w:pPr>
        <w:pStyle w:val="SingleTxtGA"/>
        <w:keepNext/>
        <w:keepLines/>
        <w:rPr>
          <w:b/>
          <w:bCs/>
          <w:rtl/>
        </w:rPr>
      </w:pPr>
      <w:r w:rsidRPr="003B7911">
        <w:rPr>
          <w:rtl/>
        </w:rPr>
        <w:lastRenderedPageBreak/>
        <w:t>١٢</w:t>
      </w:r>
      <w:r w:rsidRPr="003B7911">
        <w:rPr>
          <w:rFonts w:hint="cs"/>
          <w:rtl/>
        </w:rPr>
        <w:t>-</w:t>
      </w:r>
      <w:r>
        <w:rPr>
          <w:rFonts w:hint="cs"/>
          <w:b/>
          <w:bCs/>
          <w:rtl/>
        </w:rPr>
        <w:tab/>
      </w:r>
      <w:dir w:val="rtl">
        <w:r w:rsidRPr="003B7911">
          <w:rPr>
            <w:rFonts w:hint="cs"/>
            <w:b/>
            <w:bCs/>
            <w:rtl/>
          </w:rPr>
          <w:t>ينبغي</w:t>
        </w:r>
        <w:r w:rsidRPr="003B7911">
          <w:rPr>
            <w:b/>
            <w:bCs/>
            <w:rtl/>
          </w:rPr>
          <w:t xml:space="preserve"> </w:t>
        </w:r>
        <w:r w:rsidRPr="003B7911">
          <w:rPr>
            <w:rFonts w:hint="cs"/>
            <w:b/>
            <w:bCs/>
            <w:rtl/>
          </w:rPr>
          <w:t>للدولة</w:t>
        </w:r>
        <w:r w:rsidRPr="003B7911">
          <w:rPr>
            <w:b/>
            <w:bCs/>
            <w:rtl/>
          </w:rPr>
          <w:t xml:space="preserve"> </w:t>
        </w:r>
        <w:r w:rsidRPr="003B7911">
          <w:rPr>
            <w:rFonts w:hint="cs"/>
            <w:b/>
            <w:bCs/>
            <w:rtl/>
          </w:rPr>
          <w:t>الطرف</w:t>
        </w:r>
        <w:r w:rsidRPr="003B7911">
          <w:rPr>
            <w:b/>
            <w:bCs/>
            <w:rtl/>
          </w:rPr>
          <w:t xml:space="preserve"> </w:t>
        </w:r>
        <w:r w:rsidRPr="003B7911">
          <w:rPr>
            <w:rFonts w:hint="cs"/>
            <w:b/>
            <w:bCs/>
            <w:rtl/>
          </w:rPr>
          <w:t>أن</w:t>
        </w:r>
        <w:r w:rsidRPr="003B7911">
          <w:rPr>
            <w:b/>
            <w:bCs/>
            <w:rtl/>
          </w:rPr>
          <w:t xml:space="preserve"> </w:t>
        </w:r>
        <w:r w:rsidRPr="003B7911">
          <w:rPr>
            <w:rFonts w:hint="cs"/>
            <w:b/>
            <w:bCs/>
            <w:rtl/>
          </w:rPr>
          <w:t>تضطلع</w:t>
        </w:r>
        <w:r w:rsidRPr="003B7911">
          <w:rPr>
            <w:b/>
            <w:bCs/>
            <w:rtl/>
          </w:rPr>
          <w:t xml:space="preserve"> </w:t>
        </w:r>
        <w:r w:rsidRPr="003B7911">
          <w:rPr>
            <w:rFonts w:hint="cs"/>
            <w:b/>
            <w:bCs/>
            <w:rtl/>
          </w:rPr>
          <w:t>بما</w:t>
        </w:r>
        <w:r w:rsidRPr="003B7911">
          <w:rPr>
            <w:b/>
            <w:bCs/>
            <w:rtl/>
          </w:rPr>
          <w:t xml:space="preserve"> </w:t>
        </w:r>
        <w:r w:rsidRPr="003B7911">
          <w:rPr>
            <w:rFonts w:hint="cs"/>
            <w:b/>
            <w:bCs/>
            <w:rtl/>
          </w:rPr>
          <w:t>يلي</w:t>
        </w:r>
        <w:r w:rsidRPr="003B7911">
          <w:rPr>
            <w:b/>
            <w:bCs/>
            <w:rtl/>
          </w:rPr>
          <w:t>:</w:t>
        </w:r>
        <w:r w:rsidRPr="003B7911">
          <w:rPr>
            <w:rFonts w:cs="Times New Roman" w:hint="cs"/>
            <w:b/>
            <w:bCs/>
            <w:rtl/>
          </w:rPr>
          <w:t>‬</w:t>
        </w:r>
        <w:r w:rsidRPr="003B7911">
          <w:rPr>
            <w:lang w:val="en-GB"/>
          </w:rPr>
          <w:t>‬</w:t>
        </w:r>
        <w:r w:rsidRPr="003B7911">
          <w:rPr>
            <w:lang w:val="en-GB"/>
          </w:rPr>
          <w:t>‬</w:t>
        </w:r>
        <w:r w:rsidR="003F6AF0">
          <w:t>‬</w:t>
        </w:r>
        <w:r w:rsidR="008E4A76">
          <w:t>‬</w:t>
        </w:r>
      </w:dir>
    </w:p>
    <w:p w:rsidR="003B7911" w:rsidRPr="003B7911" w:rsidRDefault="003B7911" w:rsidP="003B7911">
      <w:pPr>
        <w:pStyle w:val="SingleTxtGA"/>
        <w:rPr>
          <w:b/>
          <w:bCs/>
          <w:rtl/>
        </w:rPr>
      </w:pPr>
      <w:r w:rsidRPr="003B7911">
        <w:rPr>
          <w:b/>
          <w:bCs/>
          <w:rtl/>
        </w:rPr>
        <w:tab/>
      </w:r>
      <w:r w:rsidRPr="003F6AF0">
        <w:rPr>
          <w:rtl/>
        </w:rPr>
        <w:t>(أ)</w:t>
      </w:r>
      <w:r w:rsidRPr="003B7911">
        <w:rPr>
          <w:b/>
          <w:bCs/>
          <w:rtl/>
        </w:rPr>
        <w:tab/>
        <w:t>اتخاذ جميع التدابير اللازمة للإنهاء الفوري للقبض على الأشخاص من دون أمر توقيف، وتسجيل جميع الأشخاص المقبوض عليهم على الفور؛</w:t>
      </w:r>
    </w:p>
    <w:p w:rsidR="003B7911" w:rsidRPr="003B7911" w:rsidRDefault="003B7911" w:rsidP="003B7911">
      <w:pPr>
        <w:pStyle w:val="SingleTxtGA"/>
        <w:rPr>
          <w:b/>
          <w:bCs/>
          <w:rtl/>
        </w:rPr>
      </w:pPr>
      <w:r w:rsidRPr="003B7911">
        <w:rPr>
          <w:b/>
          <w:bCs/>
          <w:rtl/>
        </w:rPr>
        <w:tab/>
      </w:r>
      <w:r w:rsidRPr="003F6AF0">
        <w:rPr>
          <w:rtl/>
        </w:rPr>
        <w:t>(ب)</w:t>
      </w:r>
      <w:r w:rsidRPr="003B7911">
        <w:rPr>
          <w:b/>
          <w:bCs/>
          <w:rtl/>
        </w:rPr>
        <w:tab/>
        <w:t>تحميل جميع الموظفين الذين يلقون القبض على أشخاص من دون سند قانوني المسؤولية الجنائية والمدنية والإدارية وتقديمهم إلى المحاكمة؛</w:t>
      </w:r>
    </w:p>
    <w:p w:rsidR="003B7911" w:rsidRPr="003B7911" w:rsidRDefault="003B7911" w:rsidP="003A5EF8">
      <w:pPr>
        <w:pStyle w:val="SingleTxtGA"/>
        <w:rPr>
          <w:b/>
          <w:bCs/>
          <w:rtl/>
        </w:rPr>
      </w:pPr>
      <w:r w:rsidRPr="003B7911">
        <w:rPr>
          <w:b/>
          <w:bCs/>
          <w:rtl/>
        </w:rPr>
        <w:tab/>
      </w:r>
      <w:r w:rsidRPr="003F6AF0">
        <w:rPr>
          <w:rtl/>
        </w:rPr>
        <w:t>(ج)</w:t>
      </w:r>
      <w:r w:rsidRPr="003B7911">
        <w:rPr>
          <w:b/>
          <w:bCs/>
          <w:rtl/>
        </w:rPr>
        <w:tab/>
        <w:t xml:space="preserve">ضمان أن يتحمل جميع الموظفين الذين ارتكبوا أفعال تعذيب ضد أشخاص </w:t>
      </w:r>
      <w:r w:rsidR="003A5EF8">
        <w:rPr>
          <w:rFonts w:hint="cs"/>
          <w:b/>
          <w:bCs/>
          <w:rtl/>
        </w:rPr>
        <w:t xml:space="preserve">موقوفين </w:t>
      </w:r>
      <w:r w:rsidRPr="003B7911">
        <w:rPr>
          <w:b/>
          <w:bCs/>
          <w:rtl/>
        </w:rPr>
        <w:t>المسؤولية الجنائية الفردية والقيادية عن هذه الأفعال؛</w:t>
      </w:r>
    </w:p>
    <w:p w:rsidR="003B7911" w:rsidRPr="003B7911" w:rsidRDefault="003B7911" w:rsidP="003B7911">
      <w:pPr>
        <w:pStyle w:val="SingleTxtGA"/>
        <w:rPr>
          <w:b/>
          <w:bCs/>
          <w:rtl/>
        </w:rPr>
      </w:pPr>
      <w:r w:rsidRPr="003B7911">
        <w:rPr>
          <w:b/>
          <w:bCs/>
          <w:rtl/>
        </w:rPr>
        <w:tab/>
      </w:r>
      <w:r w:rsidRPr="003F6AF0">
        <w:rPr>
          <w:rtl/>
        </w:rPr>
        <w:t>(د)</w:t>
      </w:r>
      <w:r w:rsidRPr="003B7911">
        <w:rPr>
          <w:b/>
          <w:bCs/>
          <w:rtl/>
        </w:rPr>
        <w:tab/>
        <w:t>جبر وتعويض أولئك الذين تعرضوا لإساءة المعاملة أثناء الاحتجاز؛</w:t>
      </w:r>
    </w:p>
    <w:p w:rsidR="003B7911" w:rsidRPr="003B7911" w:rsidRDefault="003B7911" w:rsidP="003B7911">
      <w:pPr>
        <w:pStyle w:val="SingleTxtGA"/>
        <w:rPr>
          <w:b/>
          <w:bCs/>
          <w:rtl/>
        </w:rPr>
      </w:pPr>
      <w:r w:rsidRPr="003B7911">
        <w:rPr>
          <w:rFonts w:hint="cs"/>
          <w:b/>
          <w:bCs/>
          <w:rtl/>
        </w:rPr>
        <w:tab/>
      </w:r>
      <w:r w:rsidR="003F6AF0">
        <w:rPr>
          <w:b/>
          <w:bCs/>
          <w:rtl/>
        </w:rPr>
        <w:t>(ه</w:t>
      </w:r>
      <w:r>
        <w:rPr>
          <w:b/>
          <w:bCs/>
          <w:rtl/>
        </w:rPr>
        <w:t>)</w:t>
      </w:r>
      <w:r>
        <w:rPr>
          <w:rFonts w:hint="cs"/>
          <w:b/>
          <w:bCs/>
          <w:rtl/>
        </w:rPr>
        <w:tab/>
      </w:r>
      <w:r w:rsidRPr="003B7911">
        <w:rPr>
          <w:b/>
          <w:bCs/>
          <w:rtl/>
        </w:rPr>
        <w:t xml:space="preserve">تحديد ضوابط </w:t>
      </w:r>
      <w:r w:rsidR="003A5EF8">
        <w:rPr>
          <w:rFonts w:hint="cs"/>
          <w:b/>
          <w:bCs/>
          <w:rtl/>
        </w:rPr>
        <w:t xml:space="preserve">تأطير </w:t>
      </w:r>
      <w:r w:rsidRPr="003B7911">
        <w:rPr>
          <w:b/>
          <w:bCs/>
          <w:rtl/>
        </w:rPr>
        <w:t xml:space="preserve">القبض على المواطنين من دون أمر توقيف بصورة أفضل في القانون وفي الممارسة العملية. </w:t>
      </w:r>
    </w:p>
    <w:p w:rsidR="003B7911" w:rsidRPr="003B7911" w:rsidRDefault="003B7911" w:rsidP="003B7911">
      <w:pPr>
        <w:pStyle w:val="H23GA"/>
        <w:rPr>
          <w:rtl/>
        </w:rPr>
      </w:pPr>
      <w:r w:rsidRPr="003B7911">
        <w:rPr>
          <w:rtl/>
        </w:rPr>
        <w:tab/>
      </w:r>
      <w:r w:rsidRPr="003B7911">
        <w:rPr>
          <w:rtl/>
        </w:rPr>
        <w:tab/>
        <w:t>الاحتجاز السابق للمحاكمة واكتظاظ أماكن الاحتجاز</w:t>
      </w:r>
    </w:p>
    <w:p w:rsidR="003B7911" w:rsidRPr="0061467B" w:rsidRDefault="003B7911" w:rsidP="003B7911">
      <w:pPr>
        <w:pStyle w:val="SingleTxtGA"/>
        <w:rPr>
          <w:spacing w:val="-1"/>
          <w:rtl/>
        </w:rPr>
      </w:pPr>
      <w:r w:rsidRPr="0061467B">
        <w:rPr>
          <w:spacing w:val="-1"/>
          <w:rtl/>
        </w:rPr>
        <w:t>١٣</w:t>
      </w:r>
      <w:r w:rsidRPr="0061467B">
        <w:rPr>
          <w:rFonts w:hint="cs"/>
          <w:spacing w:val="-1"/>
          <w:rtl/>
        </w:rPr>
        <w:t>-</w:t>
      </w:r>
      <w:r w:rsidRPr="0061467B">
        <w:rPr>
          <w:rFonts w:hint="cs"/>
          <w:spacing w:val="-1"/>
          <w:rtl/>
        </w:rPr>
        <w:tab/>
      </w:r>
      <w:r w:rsidRPr="0061467B">
        <w:rPr>
          <w:spacing w:val="-1"/>
          <w:rtl/>
        </w:rPr>
        <w:t>تشعر اللجنة بالقلق إزاء الطول المفرط لفترات الاحتجاز السابق للمحاكمة، والتي تتجاوز في بعض الأحيان الحد الأقصى للعقوبة المقررة للجريمة ويمكن أن تصل إلى 16 عاماً. وتشعر بالقلق أيضاً لأن الأشخاص الخاضعين للاحتجاز السابق للمحاكمة قد تصل نسبتهم إلى ما يقارب 85 إلى 90 بالمائة من المحتجزين، وهو وضع ناجم إلى حد كبير عن التطبيق الصارم لقانون المخدرات الخطرة الشامل لعام 2002 (القانون الجمهوري رقم 9165)</w:t>
      </w:r>
      <w:r w:rsidRPr="0061467B">
        <w:rPr>
          <w:rFonts w:hint="cs"/>
          <w:spacing w:val="-1"/>
          <w:rtl/>
        </w:rPr>
        <w:t>،</w:t>
      </w:r>
      <w:r w:rsidRPr="0061467B">
        <w:rPr>
          <w:spacing w:val="-1"/>
          <w:rtl/>
        </w:rPr>
        <w:t xml:space="preserve"> </w:t>
      </w:r>
      <w:r w:rsidRPr="0061467B">
        <w:rPr>
          <w:rFonts w:hint="cs"/>
          <w:spacing w:val="-1"/>
          <w:rtl/>
        </w:rPr>
        <w:t>و</w:t>
      </w:r>
      <w:r w:rsidRPr="0061467B">
        <w:rPr>
          <w:spacing w:val="-1"/>
          <w:rtl/>
        </w:rPr>
        <w:t>الذي أدى إلى اكتظاظ أماكن الاحتجاز. وتشعر اللجنة بالقلق إزاء ضخامة عدد القضايا المتراكمة أمام القضاء وإزاء الدور المهيمن لوزارة الداخلية وتأثيرها على استقلال السلطة القضائية، والتي يبدو دورها منقوصاً نتيجة لذلك. وتشعر بالقلق أيضاً إزاء عدم كفاية عدد القضاة (المادتان 2 و11).</w:t>
      </w:r>
    </w:p>
    <w:p w:rsidR="003B7911" w:rsidRPr="003B7911" w:rsidRDefault="003B7911" w:rsidP="003B7911">
      <w:pPr>
        <w:pStyle w:val="SingleTxtGA"/>
        <w:rPr>
          <w:b/>
          <w:bCs/>
          <w:rtl/>
        </w:rPr>
      </w:pPr>
      <w:r w:rsidRPr="003B7911">
        <w:rPr>
          <w:rtl/>
        </w:rPr>
        <w:t>١٤</w:t>
      </w:r>
      <w:r w:rsidRPr="003B7911">
        <w:rPr>
          <w:rFonts w:hint="cs"/>
          <w:rtl/>
        </w:rPr>
        <w:t>-</w:t>
      </w:r>
      <w:r>
        <w:rPr>
          <w:rFonts w:hint="cs"/>
          <w:b/>
          <w:bCs/>
          <w:rtl/>
        </w:rPr>
        <w:tab/>
      </w:r>
      <w:dir w:val="rtl">
        <w:r w:rsidRPr="003B7911">
          <w:rPr>
            <w:rFonts w:hint="cs"/>
            <w:b/>
            <w:bCs/>
            <w:rtl/>
          </w:rPr>
          <w:t>ينبغي</w:t>
        </w:r>
        <w:r w:rsidRPr="003B7911">
          <w:rPr>
            <w:b/>
            <w:bCs/>
            <w:rtl/>
          </w:rPr>
          <w:t xml:space="preserve"> </w:t>
        </w:r>
        <w:r w:rsidRPr="003B7911">
          <w:rPr>
            <w:rFonts w:hint="cs"/>
            <w:b/>
            <w:bCs/>
            <w:rtl/>
          </w:rPr>
          <w:t>للدولة</w:t>
        </w:r>
        <w:r w:rsidRPr="003B7911">
          <w:rPr>
            <w:b/>
            <w:bCs/>
            <w:rtl/>
          </w:rPr>
          <w:t xml:space="preserve"> </w:t>
        </w:r>
        <w:r w:rsidRPr="003B7911">
          <w:rPr>
            <w:rFonts w:hint="cs"/>
            <w:b/>
            <w:bCs/>
            <w:rtl/>
          </w:rPr>
          <w:t>الطرف</w:t>
        </w:r>
        <w:r w:rsidRPr="003B7911">
          <w:rPr>
            <w:b/>
            <w:bCs/>
            <w:rtl/>
          </w:rPr>
          <w:t xml:space="preserve"> </w:t>
        </w:r>
        <w:r w:rsidRPr="003B7911">
          <w:rPr>
            <w:rFonts w:hint="cs"/>
            <w:b/>
            <w:bCs/>
            <w:rtl/>
          </w:rPr>
          <w:t>أن</w:t>
        </w:r>
        <w:r w:rsidRPr="003B7911">
          <w:rPr>
            <w:b/>
            <w:bCs/>
            <w:rtl/>
          </w:rPr>
          <w:t xml:space="preserve"> </w:t>
        </w:r>
        <w:r w:rsidRPr="003B7911">
          <w:rPr>
            <w:rFonts w:hint="cs"/>
            <w:b/>
            <w:bCs/>
            <w:rtl/>
          </w:rPr>
          <w:t>تضطلع</w:t>
        </w:r>
        <w:r w:rsidRPr="003B7911">
          <w:rPr>
            <w:b/>
            <w:bCs/>
            <w:rtl/>
          </w:rPr>
          <w:t xml:space="preserve"> </w:t>
        </w:r>
        <w:r w:rsidRPr="003B7911">
          <w:rPr>
            <w:rFonts w:hint="cs"/>
            <w:b/>
            <w:bCs/>
            <w:rtl/>
          </w:rPr>
          <w:t>بما</w:t>
        </w:r>
        <w:r w:rsidRPr="003B7911">
          <w:rPr>
            <w:b/>
            <w:bCs/>
            <w:rtl/>
          </w:rPr>
          <w:t xml:space="preserve"> </w:t>
        </w:r>
        <w:r w:rsidRPr="003B7911">
          <w:rPr>
            <w:rFonts w:hint="cs"/>
            <w:b/>
            <w:bCs/>
            <w:rtl/>
          </w:rPr>
          <w:t>يلي</w:t>
        </w:r>
        <w:r w:rsidRPr="003B7911">
          <w:rPr>
            <w:b/>
            <w:bCs/>
            <w:rtl/>
          </w:rPr>
          <w:t>:</w:t>
        </w:r>
        <w:r w:rsidRPr="003B7911">
          <w:rPr>
            <w:rFonts w:cs="Times New Roman" w:hint="cs"/>
            <w:b/>
            <w:bCs/>
            <w:rtl/>
          </w:rPr>
          <w:t>‬</w:t>
        </w:r>
        <w:r w:rsidRPr="003B7911">
          <w:rPr>
            <w:lang w:val="en-GB"/>
          </w:rPr>
          <w:t>‬</w:t>
        </w:r>
        <w:r w:rsidRPr="003B7911">
          <w:rPr>
            <w:lang w:val="en-GB"/>
          </w:rPr>
          <w:t>‬</w:t>
        </w:r>
        <w:r w:rsidR="003F6AF0">
          <w:t>‬</w:t>
        </w:r>
        <w:r w:rsidR="008E4A76">
          <w:t>‬</w:t>
        </w:r>
      </w:dir>
    </w:p>
    <w:p w:rsidR="003B7911" w:rsidRPr="003B7911" w:rsidRDefault="003B7911" w:rsidP="003A5EF8">
      <w:pPr>
        <w:pStyle w:val="SingleTxtGA"/>
        <w:rPr>
          <w:b/>
          <w:bCs/>
          <w:rtl/>
        </w:rPr>
      </w:pPr>
      <w:r w:rsidRPr="003B7911">
        <w:rPr>
          <w:b/>
          <w:bCs/>
          <w:rtl/>
        </w:rPr>
        <w:tab/>
      </w:r>
      <w:r w:rsidRPr="003F6AF0">
        <w:rPr>
          <w:rtl/>
        </w:rPr>
        <w:t>(أ)</w:t>
      </w:r>
      <w:r w:rsidRPr="003B7911">
        <w:rPr>
          <w:b/>
          <w:bCs/>
          <w:rtl/>
        </w:rPr>
        <w:tab/>
        <w:t xml:space="preserve">الإفراج العاجل عن الأشخاص الذين تتجاوز فترة احتجازهم السابق للمحاكمة الحد الأقصى للعقوبة </w:t>
      </w:r>
      <w:r w:rsidR="003A5EF8">
        <w:rPr>
          <w:rFonts w:hint="cs"/>
          <w:b/>
          <w:bCs/>
          <w:rtl/>
        </w:rPr>
        <w:t xml:space="preserve">المحددة </w:t>
      </w:r>
      <w:r w:rsidRPr="003B7911">
        <w:rPr>
          <w:b/>
          <w:bCs/>
          <w:rtl/>
        </w:rPr>
        <w:t xml:space="preserve">للجريمة؛ </w:t>
      </w:r>
    </w:p>
    <w:p w:rsidR="003B7911" w:rsidRPr="003B7911" w:rsidRDefault="003B7911" w:rsidP="003B7911">
      <w:pPr>
        <w:pStyle w:val="SingleTxtGA"/>
        <w:rPr>
          <w:b/>
          <w:bCs/>
          <w:rtl/>
        </w:rPr>
      </w:pPr>
      <w:r w:rsidRPr="003B7911">
        <w:rPr>
          <w:b/>
          <w:bCs/>
          <w:rtl/>
        </w:rPr>
        <w:tab/>
      </w:r>
      <w:r w:rsidRPr="003F6AF0">
        <w:rPr>
          <w:rtl/>
        </w:rPr>
        <w:t>(ب)</w:t>
      </w:r>
      <w:r w:rsidRPr="003B7911">
        <w:rPr>
          <w:b/>
          <w:bCs/>
          <w:rtl/>
        </w:rPr>
        <w:tab/>
        <w:t>مراجعة قانونية الاحتجاز السابق للمحاكمة لجميع الأشخاص المحتجزين على هذا النحو؛</w:t>
      </w:r>
    </w:p>
    <w:p w:rsidR="003B7911" w:rsidRPr="003B7911" w:rsidRDefault="003B7911" w:rsidP="003A5EF8">
      <w:pPr>
        <w:pStyle w:val="SingleTxtGA"/>
        <w:rPr>
          <w:b/>
          <w:bCs/>
          <w:rtl/>
        </w:rPr>
      </w:pPr>
      <w:r w:rsidRPr="003B7911">
        <w:rPr>
          <w:b/>
          <w:bCs/>
          <w:rtl/>
        </w:rPr>
        <w:tab/>
      </w:r>
      <w:r w:rsidRPr="003F6AF0">
        <w:rPr>
          <w:rtl/>
        </w:rPr>
        <w:t>(ج)</w:t>
      </w:r>
      <w:r w:rsidRPr="003B7911">
        <w:rPr>
          <w:b/>
          <w:bCs/>
          <w:rtl/>
        </w:rPr>
        <w:tab/>
      </w:r>
      <w:r w:rsidR="003A5EF8">
        <w:rPr>
          <w:rFonts w:hint="cs"/>
          <w:b/>
          <w:bCs/>
          <w:rtl/>
        </w:rPr>
        <w:t>ال</w:t>
      </w:r>
      <w:r w:rsidRPr="003B7911">
        <w:rPr>
          <w:b/>
          <w:bCs/>
          <w:rtl/>
        </w:rPr>
        <w:t xml:space="preserve">معالجة </w:t>
      </w:r>
      <w:r w:rsidR="003A5EF8">
        <w:rPr>
          <w:rFonts w:hint="cs"/>
          <w:b/>
          <w:bCs/>
          <w:rtl/>
        </w:rPr>
        <w:t>العاجلة ل</w:t>
      </w:r>
      <w:r w:rsidRPr="003B7911">
        <w:rPr>
          <w:b/>
          <w:bCs/>
          <w:rtl/>
        </w:rPr>
        <w:t>م</w:t>
      </w:r>
      <w:r w:rsidR="003A5EF8">
        <w:rPr>
          <w:b/>
          <w:bCs/>
          <w:rtl/>
        </w:rPr>
        <w:t>سألة تراكم القضايا أمام المحاكم</w:t>
      </w:r>
      <w:r w:rsidRPr="003B7911">
        <w:rPr>
          <w:b/>
          <w:bCs/>
          <w:rtl/>
        </w:rPr>
        <w:t>؛</w:t>
      </w:r>
    </w:p>
    <w:p w:rsidR="003B7911" w:rsidRPr="003B7911" w:rsidRDefault="003B7911" w:rsidP="003A5EF8">
      <w:pPr>
        <w:pStyle w:val="SingleTxtGA"/>
        <w:rPr>
          <w:b/>
          <w:bCs/>
          <w:rtl/>
        </w:rPr>
      </w:pPr>
      <w:r>
        <w:rPr>
          <w:rFonts w:hint="cs"/>
          <w:b/>
          <w:bCs/>
          <w:rtl/>
        </w:rPr>
        <w:tab/>
      </w:r>
      <w:r w:rsidRPr="003F6AF0">
        <w:rPr>
          <w:rtl/>
        </w:rPr>
        <w:t>(د)</w:t>
      </w:r>
      <w:r w:rsidRPr="003B7911">
        <w:rPr>
          <w:b/>
          <w:bCs/>
          <w:rtl/>
        </w:rPr>
        <w:tab/>
        <w:t xml:space="preserve">تعديل التشريعات واتخاذ جميع التدابير اللازمة لتقليص مدة الاحتجاز السابق </w:t>
      </w:r>
      <w:r w:rsidRPr="003B7911">
        <w:rPr>
          <w:rFonts w:hint="cs"/>
          <w:b/>
          <w:bCs/>
          <w:rtl/>
        </w:rPr>
        <w:t>ل</w:t>
      </w:r>
      <w:r w:rsidRPr="003B7911">
        <w:rPr>
          <w:b/>
          <w:bCs/>
          <w:rtl/>
        </w:rPr>
        <w:t xml:space="preserve">لمحاكمة، الذي ينبغي أن يكون اللجوء إليه </w:t>
      </w:r>
      <w:r w:rsidRPr="003B7911">
        <w:rPr>
          <w:rFonts w:hint="cs"/>
          <w:b/>
          <w:bCs/>
          <w:rtl/>
        </w:rPr>
        <w:t>استثناء</w:t>
      </w:r>
      <w:r w:rsidRPr="003B7911">
        <w:rPr>
          <w:b/>
          <w:bCs/>
          <w:rtl/>
        </w:rPr>
        <w:t xml:space="preserve"> ولفترات زمنية محدودة؛ </w:t>
      </w:r>
    </w:p>
    <w:p w:rsidR="003B7911" w:rsidRPr="003B7911" w:rsidRDefault="003B7911" w:rsidP="003B7911">
      <w:pPr>
        <w:pStyle w:val="SingleTxtGA"/>
        <w:rPr>
          <w:b/>
          <w:bCs/>
          <w:rtl/>
        </w:rPr>
      </w:pPr>
      <w:r w:rsidRPr="003B7911">
        <w:rPr>
          <w:b/>
          <w:bCs/>
          <w:rtl/>
        </w:rPr>
        <w:lastRenderedPageBreak/>
        <w:tab/>
      </w:r>
      <w:r w:rsidRPr="003F6AF0">
        <w:rPr>
          <w:rtl/>
        </w:rPr>
        <w:t>(ه)</w:t>
      </w:r>
      <w:r w:rsidRPr="003B7911">
        <w:rPr>
          <w:b/>
          <w:bCs/>
          <w:rtl/>
        </w:rPr>
        <w:tab/>
        <w:t>ضمان وضع قواعد واضحة للاحتجاز السابق للمحاكمة وخضوعه للإشراف القضائي في جميع الأوقات من أجل كفالة توافر الضمانات القانونية والإجرائية الأساسية؛</w:t>
      </w:r>
    </w:p>
    <w:p w:rsidR="003B7911" w:rsidRPr="003B7911" w:rsidRDefault="003B7911" w:rsidP="003A5EF8">
      <w:pPr>
        <w:pStyle w:val="SingleTxtGA"/>
        <w:rPr>
          <w:b/>
          <w:bCs/>
          <w:rtl/>
        </w:rPr>
      </w:pPr>
      <w:r w:rsidRPr="003B7911">
        <w:rPr>
          <w:b/>
          <w:bCs/>
          <w:rtl/>
        </w:rPr>
        <w:tab/>
      </w:r>
      <w:r w:rsidRPr="003F6AF0">
        <w:rPr>
          <w:rtl/>
        </w:rPr>
        <w:t>(و)</w:t>
      </w:r>
      <w:r w:rsidRPr="003B7911">
        <w:rPr>
          <w:b/>
          <w:bCs/>
          <w:rtl/>
        </w:rPr>
        <w:tab/>
        <w:t xml:space="preserve">تعزيز استقلال السلطة القضائية، وضمان ملء الشواغر القضائية بصفة عاجلة، وتعزيز قدرة النظام القضائي، وضمان </w:t>
      </w:r>
      <w:r w:rsidR="003A5EF8">
        <w:rPr>
          <w:rFonts w:hint="cs"/>
          <w:b/>
          <w:bCs/>
          <w:rtl/>
        </w:rPr>
        <w:t>انتهائه من معالجة ا</w:t>
      </w:r>
      <w:r w:rsidRPr="003B7911">
        <w:rPr>
          <w:b/>
          <w:bCs/>
          <w:rtl/>
        </w:rPr>
        <w:t>لقضايا الحالية المتراكمة أمامه؛</w:t>
      </w:r>
    </w:p>
    <w:p w:rsidR="003B7911" w:rsidRPr="003B7911" w:rsidRDefault="003B7911" w:rsidP="003B7911">
      <w:pPr>
        <w:pStyle w:val="SingleTxtGA"/>
        <w:rPr>
          <w:b/>
          <w:bCs/>
          <w:rtl/>
        </w:rPr>
      </w:pPr>
      <w:r w:rsidRPr="003B7911">
        <w:rPr>
          <w:b/>
          <w:bCs/>
          <w:rtl/>
        </w:rPr>
        <w:tab/>
      </w:r>
      <w:r w:rsidRPr="003F6AF0">
        <w:rPr>
          <w:rtl/>
        </w:rPr>
        <w:t>(ز)</w:t>
      </w:r>
      <w:r w:rsidRPr="003B7911">
        <w:rPr>
          <w:b/>
          <w:bCs/>
          <w:rtl/>
        </w:rPr>
        <w:tab/>
        <w:t>ضمان أن يُحضَر جميع المحتجزين رهن المحاكمة أمام قاض دون تأخير، وتعجيل النظر في حالات الأشخاص المحتجزين بموجب قانون المخدرات الخطرة الشامل؛</w:t>
      </w:r>
    </w:p>
    <w:p w:rsidR="003B7911" w:rsidRPr="003B7911" w:rsidRDefault="003B7911" w:rsidP="003B7911">
      <w:pPr>
        <w:pStyle w:val="SingleTxtGA"/>
        <w:rPr>
          <w:b/>
          <w:bCs/>
          <w:rtl/>
        </w:rPr>
      </w:pPr>
      <w:r w:rsidRPr="003B7911">
        <w:rPr>
          <w:b/>
          <w:bCs/>
          <w:rtl/>
        </w:rPr>
        <w:tab/>
      </w:r>
      <w:r w:rsidRPr="003F6AF0">
        <w:rPr>
          <w:rtl/>
        </w:rPr>
        <w:t>(ح)</w:t>
      </w:r>
      <w:r w:rsidRPr="003B7911">
        <w:rPr>
          <w:b/>
          <w:bCs/>
          <w:rtl/>
        </w:rPr>
        <w:tab/>
        <w:t xml:space="preserve">النظر في الاستعاضة عن الاحتجاز السابق للمحاكمة بتدابير غير </w:t>
      </w:r>
      <w:proofErr w:type="spellStart"/>
      <w:r w:rsidRPr="003B7911">
        <w:rPr>
          <w:b/>
          <w:bCs/>
          <w:rtl/>
        </w:rPr>
        <w:t>احتجازية</w:t>
      </w:r>
      <w:proofErr w:type="spellEnd"/>
      <w:r w:rsidRPr="003B7911">
        <w:rPr>
          <w:b/>
          <w:bCs/>
          <w:rtl/>
        </w:rPr>
        <w:t>، وفقاً لقواعد الأمم المتحدة الدنيا النموذجية للتدابير غير الاحتجازية (قواعد طوكيو)؛</w:t>
      </w:r>
    </w:p>
    <w:p w:rsidR="003B7911" w:rsidRPr="003B7911" w:rsidRDefault="003B7911" w:rsidP="003B7911">
      <w:pPr>
        <w:pStyle w:val="SingleTxtGA"/>
        <w:rPr>
          <w:b/>
          <w:bCs/>
          <w:rtl/>
        </w:rPr>
      </w:pPr>
      <w:r w:rsidRPr="003B7911">
        <w:rPr>
          <w:rFonts w:hint="cs"/>
          <w:b/>
          <w:bCs/>
          <w:rtl/>
        </w:rPr>
        <w:tab/>
      </w:r>
      <w:r w:rsidRPr="003F6AF0">
        <w:rPr>
          <w:rtl/>
        </w:rPr>
        <w:t>(ط)</w:t>
      </w:r>
      <w:r>
        <w:rPr>
          <w:rFonts w:hint="cs"/>
          <w:b/>
          <w:bCs/>
          <w:rtl/>
        </w:rPr>
        <w:tab/>
      </w:r>
      <w:r w:rsidRPr="003B7911">
        <w:rPr>
          <w:b/>
          <w:bCs/>
          <w:rtl/>
        </w:rPr>
        <w:t xml:space="preserve">ضمان الجبر والتعويض لضحايا الاحتجاز المطوّل غير المبرر السابق للمحاكمة. </w:t>
      </w:r>
    </w:p>
    <w:p w:rsidR="003B7911" w:rsidRPr="003B7911" w:rsidRDefault="003B7911" w:rsidP="003B7911">
      <w:pPr>
        <w:pStyle w:val="H23GA"/>
        <w:rPr>
          <w:rtl/>
        </w:rPr>
      </w:pPr>
      <w:r w:rsidRPr="003B7911">
        <w:rPr>
          <w:rtl/>
        </w:rPr>
        <w:tab/>
      </w:r>
      <w:r w:rsidRPr="003B7911">
        <w:rPr>
          <w:rtl/>
        </w:rPr>
        <w:tab/>
      </w:r>
      <w:dir w:val="rtl">
        <w:r w:rsidRPr="003B7911">
          <w:rPr>
            <w:rFonts w:hint="cs"/>
            <w:rtl/>
          </w:rPr>
          <w:t>التعذيب</w:t>
        </w:r>
        <w:r w:rsidRPr="003B7911">
          <w:rPr>
            <w:rtl/>
          </w:rPr>
          <w:t xml:space="preserve"> </w:t>
        </w:r>
        <w:r w:rsidRPr="003B7911">
          <w:rPr>
            <w:rFonts w:hint="cs"/>
            <w:rtl/>
          </w:rPr>
          <w:t>وإساءة</w:t>
        </w:r>
        <w:r w:rsidRPr="003B7911">
          <w:rPr>
            <w:rtl/>
          </w:rPr>
          <w:t xml:space="preserve"> </w:t>
        </w:r>
        <w:r w:rsidRPr="003B7911">
          <w:rPr>
            <w:rFonts w:hint="cs"/>
            <w:rtl/>
          </w:rPr>
          <w:t>المعاملة</w:t>
        </w:r>
        <w:r w:rsidRPr="003B7911">
          <w:rPr>
            <w:rFonts w:cs="Times New Roman" w:hint="cs"/>
            <w:rtl/>
          </w:rPr>
          <w:t>‬</w:t>
        </w:r>
        <w:r w:rsidRPr="003B7911">
          <w:rPr>
            <w:rFonts w:cs="Times New Roman" w:hint="cs"/>
            <w:rtl/>
          </w:rPr>
          <w:t>‬</w:t>
        </w:r>
        <w:r w:rsidRPr="003B7911">
          <w:rPr>
            <w:rFonts w:cs="Times New Roman" w:hint="cs"/>
            <w:rtl/>
          </w:rPr>
          <w:t>‬</w:t>
        </w:r>
        <w:r w:rsidRPr="003B7911">
          <w:rPr>
            <w:rFonts w:cs="Times New Roman" w:hint="cs"/>
            <w:rtl/>
          </w:rPr>
          <w:t>‬</w:t>
        </w:r>
        <w:r w:rsidRPr="003B7911">
          <w:rPr>
            <w:rFonts w:cs="Times New Roman" w:hint="cs"/>
            <w:rtl/>
          </w:rPr>
          <w:t>‬</w:t>
        </w:r>
        <w:r w:rsidRPr="003B7911">
          <w:rPr>
            <w:rFonts w:cs="Times New Roman" w:hint="cs"/>
            <w:rtl/>
          </w:rPr>
          <w:t>‬</w:t>
        </w:r>
        <w:r w:rsidRPr="003B7911">
          <w:rPr>
            <w:rFonts w:cs="Times New Roman" w:hint="cs"/>
            <w:rtl/>
          </w:rPr>
          <w:t>‬</w:t>
        </w:r>
        <w:r w:rsidRPr="003B7911">
          <w:rPr>
            <w:rFonts w:cs="Times New Roman" w:hint="cs"/>
            <w:rtl/>
          </w:rPr>
          <w:t>‬</w:t>
        </w:r>
        <w:r w:rsidRPr="003B7911">
          <w:rPr>
            <w:lang w:val="en-GB"/>
          </w:rPr>
          <w:t>‬</w:t>
        </w:r>
        <w:r w:rsidRPr="003B7911">
          <w:rPr>
            <w:lang w:val="en-GB"/>
          </w:rPr>
          <w:t>‬</w:t>
        </w:r>
        <w:r w:rsidR="003F6AF0">
          <w:t>‬</w:t>
        </w:r>
        <w:r w:rsidR="008E4A76">
          <w:t>‬</w:t>
        </w:r>
      </w:dir>
    </w:p>
    <w:p w:rsidR="003B7911" w:rsidRPr="003B7911" w:rsidRDefault="003B7911" w:rsidP="003A5EF8">
      <w:pPr>
        <w:pStyle w:val="SingleTxtGA"/>
        <w:rPr>
          <w:rtl/>
        </w:rPr>
      </w:pPr>
      <w:r w:rsidRPr="003B7911">
        <w:rPr>
          <w:rtl/>
        </w:rPr>
        <w:t>١٥</w:t>
      </w:r>
      <w:r w:rsidRPr="003B7911">
        <w:rPr>
          <w:rFonts w:hint="cs"/>
          <w:rtl/>
        </w:rPr>
        <w:t>-</w:t>
      </w:r>
      <w:r>
        <w:rPr>
          <w:rFonts w:hint="cs"/>
          <w:rtl/>
        </w:rPr>
        <w:tab/>
      </w:r>
      <w:r w:rsidRPr="003B7911">
        <w:rPr>
          <w:rtl/>
        </w:rPr>
        <w:t xml:space="preserve">تشعر اللجنة بالقلق إزاء التقارير المستمرة التي تفيد بأن ثمة انتشاراً واسعاً لممارسات تعذيب المشتبه بهم وإساءة معاملتهم من جانب موظفي إنفاذ القانون وموظفي الأمن وموظفي السجون والعسكريين. وتشعر اللجنة بالجزع إزاء التقارير التي </w:t>
      </w:r>
      <w:r w:rsidR="003A5EF8">
        <w:rPr>
          <w:rFonts w:hint="cs"/>
          <w:rtl/>
        </w:rPr>
        <w:t>تفيد ب</w:t>
      </w:r>
      <w:r w:rsidRPr="003B7911">
        <w:rPr>
          <w:rtl/>
        </w:rPr>
        <w:t xml:space="preserve">أن الغالبية الساحقة من حالات التعذيب </w:t>
      </w:r>
      <w:r w:rsidRPr="003B7911">
        <w:rPr>
          <w:rFonts w:hint="cs"/>
          <w:rtl/>
        </w:rPr>
        <w:t>المبلَّغ بها</w:t>
      </w:r>
      <w:r w:rsidRPr="003B7911">
        <w:rPr>
          <w:rtl/>
        </w:rPr>
        <w:t xml:space="preserve"> تحدث في مخافر الشرطة، وذلك بهدف انتزاع اعترافات أو معلومات من أجل استخد</w:t>
      </w:r>
      <w:r w:rsidRPr="003B7911">
        <w:rPr>
          <w:rFonts w:hint="cs"/>
          <w:rtl/>
        </w:rPr>
        <w:t>ا</w:t>
      </w:r>
      <w:r w:rsidRPr="003B7911">
        <w:rPr>
          <w:rtl/>
        </w:rPr>
        <w:t xml:space="preserve">مها في الإجراءات الجنائية. وتشعر بالقلق أيضاً لأن دائرة الشؤون الداخلية للشرطة الوطنية الفلبينية تخضع لإشراف مكتب رئيس الشرطة (المادتان 2 و16). </w:t>
      </w:r>
    </w:p>
    <w:p w:rsidR="003B7911" w:rsidRPr="003B7911" w:rsidRDefault="003B7911" w:rsidP="003B7911">
      <w:pPr>
        <w:pStyle w:val="SingleTxtGA"/>
        <w:rPr>
          <w:b/>
          <w:bCs/>
          <w:rtl/>
        </w:rPr>
      </w:pPr>
      <w:r w:rsidRPr="003B7911">
        <w:rPr>
          <w:rtl/>
        </w:rPr>
        <w:t>١٦</w:t>
      </w:r>
      <w:r w:rsidRPr="003B7911">
        <w:rPr>
          <w:rFonts w:hint="cs"/>
          <w:rtl/>
        </w:rPr>
        <w:t>-</w:t>
      </w:r>
      <w:r>
        <w:rPr>
          <w:rFonts w:hint="cs"/>
          <w:b/>
          <w:bCs/>
          <w:rtl/>
        </w:rPr>
        <w:tab/>
      </w:r>
      <w:dir w:val="rtl">
        <w:r w:rsidRPr="003B7911">
          <w:rPr>
            <w:rFonts w:hint="cs"/>
            <w:b/>
            <w:bCs/>
            <w:rtl/>
          </w:rPr>
          <w:t>ينبغي</w:t>
        </w:r>
        <w:r w:rsidRPr="003B7911">
          <w:rPr>
            <w:b/>
            <w:bCs/>
            <w:rtl/>
          </w:rPr>
          <w:t xml:space="preserve"> </w:t>
        </w:r>
        <w:r w:rsidRPr="003B7911">
          <w:rPr>
            <w:rFonts w:hint="cs"/>
            <w:b/>
            <w:bCs/>
            <w:rtl/>
          </w:rPr>
          <w:t>للدولة</w:t>
        </w:r>
        <w:r w:rsidRPr="003B7911">
          <w:rPr>
            <w:b/>
            <w:bCs/>
            <w:rtl/>
          </w:rPr>
          <w:t xml:space="preserve"> </w:t>
        </w:r>
        <w:r w:rsidRPr="003B7911">
          <w:rPr>
            <w:rFonts w:hint="cs"/>
            <w:b/>
            <w:bCs/>
            <w:rtl/>
          </w:rPr>
          <w:t>الطرف</w:t>
        </w:r>
        <w:r w:rsidRPr="003B7911">
          <w:rPr>
            <w:b/>
            <w:bCs/>
            <w:rtl/>
          </w:rPr>
          <w:t xml:space="preserve"> </w:t>
        </w:r>
        <w:r w:rsidRPr="003B7911">
          <w:rPr>
            <w:rFonts w:hint="cs"/>
            <w:b/>
            <w:bCs/>
            <w:rtl/>
          </w:rPr>
          <w:t>أن</w:t>
        </w:r>
        <w:r w:rsidRPr="003B7911">
          <w:rPr>
            <w:b/>
            <w:bCs/>
            <w:rtl/>
          </w:rPr>
          <w:t xml:space="preserve"> </w:t>
        </w:r>
        <w:r w:rsidRPr="003B7911">
          <w:rPr>
            <w:rFonts w:hint="cs"/>
            <w:b/>
            <w:bCs/>
            <w:rtl/>
          </w:rPr>
          <w:t>تضطلع</w:t>
        </w:r>
        <w:r w:rsidRPr="003B7911">
          <w:rPr>
            <w:b/>
            <w:bCs/>
            <w:rtl/>
          </w:rPr>
          <w:t xml:space="preserve"> </w:t>
        </w:r>
        <w:r w:rsidRPr="003B7911">
          <w:rPr>
            <w:rFonts w:hint="cs"/>
            <w:b/>
            <w:bCs/>
            <w:rtl/>
          </w:rPr>
          <w:t>بما</w:t>
        </w:r>
        <w:r w:rsidRPr="003B7911">
          <w:rPr>
            <w:b/>
            <w:bCs/>
            <w:rtl/>
          </w:rPr>
          <w:t xml:space="preserve"> </w:t>
        </w:r>
        <w:r w:rsidRPr="003B7911">
          <w:rPr>
            <w:rFonts w:hint="cs"/>
            <w:b/>
            <w:bCs/>
            <w:rtl/>
          </w:rPr>
          <w:t>يلي</w:t>
        </w:r>
        <w:r w:rsidRPr="003B7911">
          <w:rPr>
            <w:b/>
            <w:bCs/>
            <w:rtl/>
          </w:rPr>
          <w:t>:</w:t>
        </w:r>
        <w:r w:rsidRPr="003B7911">
          <w:rPr>
            <w:rFonts w:cs="Times New Roman" w:hint="cs"/>
            <w:b/>
            <w:bCs/>
            <w:rtl/>
          </w:rPr>
          <w:t>‬</w:t>
        </w:r>
        <w:r w:rsidRPr="003B7911">
          <w:rPr>
            <w:lang w:val="en-GB"/>
          </w:rPr>
          <w:t>‬</w:t>
        </w:r>
        <w:r w:rsidRPr="003B7911">
          <w:rPr>
            <w:lang w:val="en-GB"/>
          </w:rPr>
          <w:t>‬</w:t>
        </w:r>
        <w:r w:rsidR="003F6AF0">
          <w:t>‬</w:t>
        </w:r>
        <w:r w:rsidR="008E4A76">
          <w:t>‬</w:t>
        </w:r>
      </w:dir>
    </w:p>
    <w:p w:rsidR="003B7911" w:rsidRPr="003B7911" w:rsidRDefault="003B7911" w:rsidP="003B7911">
      <w:pPr>
        <w:pStyle w:val="SingleTxtGA"/>
        <w:rPr>
          <w:b/>
          <w:bCs/>
          <w:rtl/>
        </w:rPr>
      </w:pPr>
      <w:r w:rsidRPr="003B7911">
        <w:rPr>
          <w:b/>
          <w:bCs/>
          <w:rtl/>
        </w:rPr>
        <w:tab/>
      </w:r>
      <w:r w:rsidRPr="003F6AF0">
        <w:rPr>
          <w:rtl/>
        </w:rPr>
        <w:t>(أ)</w:t>
      </w:r>
      <w:r w:rsidRPr="003B7911">
        <w:rPr>
          <w:b/>
          <w:bCs/>
          <w:rtl/>
        </w:rPr>
        <w:tab/>
        <w:t>الاعتراف علناً بوقوع التعذيب وإساءة المعاملة وإدانة جميع هذه الأفعال بصورة واضحة لا لبس فيها؛</w:t>
      </w:r>
    </w:p>
    <w:p w:rsidR="003B7911" w:rsidRPr="003B7911" w:rsidRDefault="003B7911" w:rsidP="003B7911">
      <w:pPr>
        <w:pStyle w:val="SingleTxtGA"/>
        <w:rPr>
          <w:b/>
          <w:bCs/>
          <w:rtl/>
        </w:rPr>
      </w:pPr>
      <w:r w:rsidRPr="003B7911">
        <w:rPr>
          <w:rFonts w:hint="cs"/>
          <w:b/>
          <w:bCs/>
          <w:rtl/>
        </w:rPr>
        <w:tab/>
      </w:r>
      <w:r w:rsidRPr="003F6AF0">
        <w:rPr>
          <w:rtl/>
        </w:rPr>
        <w:t>(ب)</w:t>
      </w:r>
      <w:r>
        <w:rPr>
          <w:rFonts w:hint="cs"/>
          <w:b/>
          <w:bCs/>
          <w:rtl/>
        </w:rPr>
        <w:tab/>
      </w:r>
      <w:r w:rsidRPr="003B7911">
        <w:rPr>
          <w:b/>
          <w:bCs/>
          <w:rtl/>
        </w:rPr>
        <w:t>كفالة أن تُجرى التحقيقات بصورة منهجية، وأن يحاكَم الجناة ويدانوا طبقاً لجسامة أفعالهم، بما يتماشى مع المادة 4 من الاتفاقية، وأن ي</w:t>
      </w:r>
      <w:r w:rsidRPr="003B7911">
        <w:rPr>
          <w:rFonts w:hint="cs"/>
          <w:b/>
          <w:bCs/>
          <w:rtl/>
        </w:rPr>
        <w:t>ُ</w:t>
      </w:r>
      <w:r w:rsidRPr="003B7911">
        <w:rPr>
          <w:b/>
          <w:bCs/>
          <w:rtl/>
        </w:rPr>
        <w:t>جبَر الضحايا على نحو ملائم؛</w:t>
      </w:r>
    </w:p>
    <w:p w:rsidR="003B7911" w:rsidRPr="003B7911" w:rsidRDefault="003B7911" w:rsidP="00D7612C">
      <w:pPr>
        <w:pStyle w:val="SingleTxtGA"/>
        <w:rPr>
          <w:b/>
          <w:bCs/>
          <w:rtl/>
        </w:rPr>
      </w:pPr>
      <w:r w:rsidRPr="003B7911">
        <w:rPr>
          <w:b/>
          <w:bCs/>
          <w:rtl/>
        </w:rPr>
        <w:tab/>
      </w:r>
      <w:r w:rsidRPr="003F6AF0">
        <w:rPr>
          <w:rtl/>
        </w:rPr>
        <w:t>(ج)</w:t>
      </w:r>
      <w:r w:rsidRPr="003B7911">
        <w:rPr>
          <w:b/>
          <w:bCs/>
          <w:rtl/>
        </w:rPr>
        <w:tab/>
        <w:t xml:space="preserve">إنشاء آلية مستقلة لممارسة الرقابة على دائرة الشؤون الداخلية للشرطة الوطنية الفلبينية حتى لا تكون ثمة صلة مؤسسية أو </w:t>
      </w:r>
      <w:r w:rsidR="00D7612C">
        <w:rPr>
          <w:rFonts w:hint="cs"/>
          <w:b/>
          <w:bCs/>
          <w:rtl/>
        </w:rPr>
        <w:t xml:space="preserve">هرمية </w:t>
      </w:r>
      <w:r w:rsidRPr="003B7911">
        <w:rPr>
          <w:b/>
          <w:bCs/>
          <w:rtl/>
        </w:rPr>
        <w:t>بين المحققين وبين الجناة المزعومين، وضمان ا</w:t>
      </w:r>
      <w:r w:rsidR="003F6AF0">
        <w:rPr>
          <w:b/>
          <w:bCs/>
          <w:rtl/>
        </w:rPr>
        <w:t>لإيقاف الفوري عن العمل لجميع ال</w:t>
      </w:r>
      <w:r w:rsidR="003F6AF0">
        <w:rPr>
          <w:rFonts w:hint="cs"/>
          <w:b/>
          <w:bCs/>
          <w:rtl/>
        </w:rPr>
        <w:t>أ</w:t>
      </w:r>
      <w:r w:rsidRPr="003B7911">
        <w:rPr>
          <w:b/>
          <w:bCs/>
          <w:rtl/>
        </w:rPr>
        <w:t xml:space="preserve">شخاص الجاري التحقيق معهم </w:t>
      </w:r>
      <w:r w:rsidRPr="003B7911">
        <w:rPr>
          <w:b/>
          <w:bCs/>
          <w:rtl/>
        </w:rPr>
        <w:lastRenderedPageBreak/>
        <w:t>لارتكابهم أفعال التعذيب أو إساءة المعاملة وبقائهم موقوفين طوال فترة التحقيق، مع ضمان مراعاة مبدأ افتراض البراءة؛</w:t>
      </w:r>
      <w:r w:rsidRPr="003B7911">
        <w:rPr>
          <w:rFonts w:cs="Times New Roman" w:hint="cs"/>
          <w:b/>
          <w:bCs/>
          <w:rtl/>
        </w:rPr>
        <w:t>‬</w:t>
      </w:r>
    </w:p>
    <w:p w:rsidR="003B7911" w:rsidRPr="003B7911" w:rsidRDefault="003B7911" w:rsidP="003B7911">
      <w:pPr>
        <w:pStyle w:val="SingleTxtGA"/>
        <w:rPr>
          <w:b/>
          <w:bCs/>
          <w:rtl/>
        </w:rPr>
      </w:pPr>
      <w:r w:rsidRPr="003B7911">
        <w:rPr>
          <w:rFonts w:hint="cs"/>
          <w:b/>
          <w:bCs/>
          <w:rtl/>
        </w:rPr>
        <w:tab/>
      </w:r>
      <w:r w:rsidRPr="003F6AF0">
        <w:rPr>
          <w:rtl/>
        </w:rPr>
        <w:t>(د)</w:t>
      </w:r>
      <w:r>
        <w:rPr>
          <w:rFonts w:hint="cs"/>
          <w:b/>
          <w:bCs/>
          <w:rtl/>
        </w:rPr>
        <w:tab/>
      </w:r>
      <w:r w:rsidRPr="003B7911">
        <w:rPr>
          <w:b/>
          <w:bCs/>
          <w:rtl/>
        </w:rPr>
        <w:t>إنشاء قاعدة بيانات بشأن عدد التحقيقات، والمحاكمات، والإدانات، والجزاءات، والتعويضات الممنوحة لضحايا التعذيب وأفراد أسرهم، وإبلاغ هذه الأرقام إلى اللجنة في التقرير المقبل للدولة الطرف.</w:t>
      </w:r>
    </w:p>
    <w:p w:rsidR="003B7911" w:rsidRPr="003B7911" w:rsidRDefault="003B7911" w:rsidP="003B7911">
      <w:pPr>
        <w:pStyle w:val="H23GA"/>
        <w:rPr>
          <w:rtl/>
        </w:rPr>
      </w:pPr>
      <w:r w:rsidRPr="003B7911">
        <w:rPr>
          <w:rtl/>
        </w:rPr>
        <w:tab/>
      </w:r>
      <w:r w:rsidRPr="003B7911">
        <w:rPr>
          <w:rtl/>
        </w:rPr>
        <w:tab/>
      </w:r>
      <w:dir w:val="rtl">
        <w:r w:rsidRPr="003B7911">
          <w:rPr>
            <w:rFonts w:hint="cs"/>
            <w:rtl/>
          </w:rPr>
          <w:t>الاعترافات</w:t>
        </w:r>
        <w:r w:rsidRPr="003B7911">
          <w:rPr>
            <w:rtl/>
          </w:rPr>
          <w:t xml:space="preserve"> </w:t>
        </w:r>
        <w:r w:rsidRPr="003B7911">
          <w:rPr>
            <w:rFonts w:hint="cs"/>
            <w:rtl/>
          </w:rPr>
          <w:t>المنتزعة</w:t>
        </w:r>
        <w:r w:rsidRPr="003B7911">
          <w:rPr>
            <w:rtl/>
          </w:rPr>
          <w:t xml:space="preserve"> </w:t>
        </w:r>
        <w:r w:rsidRPr="003B7911">
          <w:rPr>
            <w:rFonts w:hint="cs"/>
            <w:rtl/>
          </w:rPr>
          <w:t>بالإكراه</w:t>
        </w:r>
        <w:r w:rsidRPr="003B7911">
          <w:rPr>
            <w:rFonts w:cs="Times New Roman" w:hint="cs"/>
            <w:rtl/>
          </w:rPr>
          <w:t>‬</w:t>
        </w:r>
        <w:r w:rsidRPr="003B7911">
          <w:rPr>
            <w:lang w:val="en-GB"/>
          </w:rPr>
          <w:t>‬</w:t>
        </w:r>
        <w:r w:rsidRPr="003B7911">
          <w:rPr>
            <w:lang w:val="en-GB"/>
          </w:rPr>
          <w:t>‬</w:t>
        </w:r>
        <w:r w:rsidR="003F6AF0">
          <w:t>‬</w:t>
        </w:r>
        <w:r w:rsidR="008E4A76">
          <w:t>‬</w:t>
        </w:r>
      </w:dir>
    </w:p>
    <w:p w:rsidR="003B7911" w:rsidRPr="003B7911" w:rsidRDefault="003B7911" w:rsidP="003B7911">
      <w:pPr>
        <w:pStyle w:val="SingleTxtGA"/>
        <w:rPr>
          <w:rtl/>
        </w:rPr>
      </w:pPr>
      <w:r w:rsidRPr="003B7911">
        <w:rPr>
          <w:rtl/>
        </w:rPr>
        <w:t>١٧</w:t>
      </w:r>
      <w:r w:rsidRPr="003B7911">
        <w:rPr>
          <w:rFonts w:hint="cs"/>
          <w:rtl/>
        </w:rPr>
        <w:t>-</w:t>
      </w:r>
      <w:r>
        <w:rPr>
          <w:rFonts w:hint="cs"/>
          <w:rtl/>
        </w:rPr>
        <w:tab/>
      </w:r>
      <w:r w:rsidRPr="003B7911">
        <w:rPr>
          <w:rtl/>
        </w:rPr>
        <w:t xml:space="preserve">بينما تلاحظ اللجنة أن قانون مناهضة التعذيب ينص على عدم مقبولية أي اعتراف أو إقرار أو إفادة يجري الحصول عليها نتيجة للتعذيب، فإنها تشعر بالقلق إزاء التقارير العديدة التي تفيد بأن الاعترافات تُنتزع تحت وطأة التعذيب وإساءة المعاملة من جانب موظفي إنفاذ القانون. وتشعر اللجنة بالقلق أيضاً إزاء ما </w:t>
      </w:r>
      <w:r w:rsidRPr="003B7911">
        <w:rPr>
          <w:rFonts w:hint="cs"/>
          <w:rtl/>
        </w:rPr>
        <w:t>يُ</w:t>
      </w:r>
      <w:r w:rsidRPr="003B7911">
        <w:rPr>
          <w:rtl/>
        </w:rPr>
        <w:t>ذكر من نقص في أعداد ضباط الشرطة وعدم توافر القدرات اللازمة لإجراء التحقيقات (المادة 15).</w:t>
      </w:r>
    </w:p>
    <w:p w:rsidR="003B7911" w:rsidRPr="003B7911" w:rsidRDefault="003B7911" w:rsidP="003B7911">
      <w:pPr>
        <w:pStyle w:val="SingleTxtGA"/>
        <w:rPr>
          <w:b/>
          <w:bCs/>
          <w:rtl/>
        </w:rPr>
      </w:pPr>
      <w:r w:rsidRPr="003F6AF0">
        <w:rPr>
          <w:rtl/>
        </w:rPr>
        <w:t>١٨</w:t>
      </w:r>
      <w:r w:rsidRPr="003F6AF0">
        <w:rPr>
          <w:rFonts w:hint="cs"/>
          <w:rtl/>
        </w:rPr>
        <w:t>-</w:t>
      </w:r>
      <w:r w:rsidRPr="003F6AF0">
        <w:rPr>
          <w:rFonts w:hint="cs"/>
          <w:rtl/>
        </w:rPr>
        <w:tab/>
      </w:r>
      <w:dir w:val="rtl">
        <w:r w:rsidRPr="003B7911">
          <w:rPr>
            <w:rFonts w:hint="cs"/>
            <w:b/>
            <w:bCs/>
            <w:rtl/>
          </w:rPr>
          <w:t>ينبغي</w:t>
        </w:r>
        <w:r w:rsidRPr="003B7911">
          <w:rPr>
            <w:b/>
            <w:bCs/>
            <w:rtl/>
          </w:rPr>
          <w:t xml:space="preserve"> </w:t>
        </w:r>
        <w:r w:rsidRPr="003B7911">
          <w:rPr>
            <w:rFonts w:hint="cs"/>
            <w:b/>
            <w:bCs/>
            <w:rtl/>
          </w:rPr>
          <w:t>للدولة</w:t>
        </w:r>
        <w:r w:rsidRPr="003B7911">
          <w:rPr>
            <w:b/>
            <w:bCs/>
            <w:rtl/>
          </w:rPr>
          <w:t xml:space="preserve"> </w:t>
        </w:r>
        <w:r w:rsidRPr="003B7911">
          <w:rPr>
            <w:rFonts w:hint="cs"/>
            <w:b/>
            <w:bCs/>
            <w:rtl/>
          </w:rPr>
          <w:t>الطرف</w:t>
        </w:r>
        <w:r w:rsidRPr="003B7911">
          <w:rPr>
            <w:b/>
            <w:bCs/>
            <w:rtl/>
          </w:rPr>
          <w:t xml:space="preserve"> </w:t>
        </w:r>
        <w:r w:rsidRPr="003B7911">
          <w:rPr>
            <w:rFonts w:hint="cs"/>
            <w:b/>
            <w:bCs/>
            <w:rtl/>
          </w:rPr>
          <w:t>أن</w:t>
        </w:r>
        <w:r w:rsidRPr="003B7911">
          <w:rPr>
            <w:b/>
            <w:bCs/>
            <w:rtl/>
          </w:rPr>
          <w:t xml:space="preserve"> </w:t>
        </w:r>
        <w:r w:rsidRPr="003B7911">
          <w:rPr>
            <w:rFonts w:hint="cs"/>
            <w:b/>
            <w:bCs/>
            <w:rtl/>
          </w:rPr>
          <w:t>تضطلع</w:t>
        </w:r>
        <w:r w:rsidRPr="003B7911">
          <w:rPr>
            <w:b/>
            <w:bCs/>
            <w:rtl/>
          </w:rPr>
          <w:t xml:space="preserve"> </w:t>
        </w:r>
        <w:r w:rsidRPr="003B7911">
          <w:rPr>
            <w:rFonts w:hint="cs"/>
            <w:b/>
            <w:bCs/>
            <w:rtl/>
          </w:rPr>
          <w:t>بما</w:t>
        </w:r>
        <w:r w:rsidRPr="003B7911">
          <w:rPr>
            <w:b/>
            <w:bCs/>
            <w:rtl/>
          </w:rPr>
          <w:t xml:space="preserve"> </w:t>
        </w:r>
        <w:r w:rsidRPr="003B7911">
          <w:rPr>
            <w:rFonts w:hint="cs"/>
            <w:b/>
            <w:bCs/>
            <w:rtl/>
          </w:rPr>
          <w:t>يلي</w:t>
        </w:r>
        <w:r w:rsidRPr="003B7911">
          <w:rPr>
            <w:b/>
            <w:bCs/>
            <w:rtl/>
          </w:rPr>
          <w:t>:</w:t>
        </w:r>
        <w:r w:rsidRPr="003B7911">
          <w:rPr>
            <w:rFonts w:cs="Times New Roman" w:hint="cs"/>
            <w:b/>
            <w:bCs/>
            <w:rtl/>
          </w:rPr>
          <w:t>‬</w:t>
        </w:r>
        <w:r w:rsidRPr="003B7911">
          <w:rPr>
            <w:lang w:val="en-GB"/>
          </w:rPr>
          <w:t>‬</w:t>
        </w:r>
        <w:r w:rsidRPr="003B7911">
          <w:rPr>
            <w:lang w:val="en-GB"/>
          </w:rPr>
          <w:t>‬</w:t>
        </w:r>
        <w:r w:rsidR="003F6AF0">
          <w:t>‬</w:t>
        </w:r>
        <w:r w:rsidR="008E4A76">
          <w:t>‬</w:t>
        </w:r>
      </w:dir>
    </w:p>
    <w:p w:rsidR="003B7911" w:rsidRPr="003B7911" w:rsidRDefault="003B7911" w:rsidP="003B7911">
      <w:pPr>
        <w:pStyle w:val="SingleTxtGA"/>
        <w:rPr>
          <w:b/>
          <w:bCs/>
          <w:rtl/>
        </w:rPr>
      </w:pPr>
      <w:r w:rsidRPr="003B7911">
        <w:rPr>
          <w:rFonts w:hint="cs"/>
          <w:b/>
          <w:bCs/>
          <w:rtl/>
        </w:rPr>
        <w:tab/>
      </w:r>
      <w:r w:rsidRPr="003F6AF0">
        <w:rPr>
          <w:rtl/>
        </w:rPr>
        <w:t>(أ)</w:t>
      </w:r>
      <w:r>
        <w:rPr>
          <w:rFonts w:hint="cs"/>
          <w:b/>
          <w:bCs/>
          <w:rtl/>
        </w:rPr>
        <w:tab/>
      </w:r>
      <w:dir w:val="rtl">
        <w:r w:rsidRPr="003B7911">
          <w:rPr>
            <w:rFonts w:hint="cs"/>
            <w:b/>
            <w:bCs/>
            <w:rtl/>
          </w:rPr>
          <w:t>اتخاذ</w:t>
        </w:r>
        <w:r w:rsidRPr="003B7911">
          <w:rPr>
            <w:b/>
            <w:bCs/>
            <w:rtl/>
          </w:rPr>
          <w:t xml:space="preserve"> </w:t>
        </w:r>
        <w:r w:rsidRPr="003B7911">
          <w:rPr>
            <w:rFonts w:hint="cs"/>
            <w:b/>
            <w:bCs/>
            <w:rtl/>
          </w:rPr>
          <w:t>تدابير</w:t>
        </w:r>
        <w:r w:rsidRPr="003B7911">
          <w:rPr>
            <w:b/>
            <w:bCs/>
            <w:rtl/>
          </w:rPr>
          <w:t xml:space="preserve"> </w:t>
        </w:r>
        <w:r w:rsidRPr="003B7911">
          <w:rPr>
            <w:rFonts w:hint="cs"/>
            <w:b/>
            <w:bCs/>
            <w:rtl/>
          </w:rPr>
          <w:t>فورية</w:t>
        </w:r>
        <w:r w:rsidRPr="003B7911">
          <w:rPr>
            <w:b/>
            <w:bCs/>
            <w:rtl/>
          </w:rPr>
          <w:t xml:space="preserve"> </w:t>
        </w:r>
        <w:r w:rsidRPr="003B7911">
          <w:rPr>
            <w:rFonts w:hint="cs"/>
            <w:b/>
            <w:bCs/>
            <w:rtl/>
          </w:rPr>
          <w:t>وفعالة</w:t>
        </w:r>
        <w:r w:rsidRPr="003B7911">
          <w:rPr>
            <w:b/>
            <w:bCs/>
            <w:rtl/>
          </w:rPr>
          <w:t xml:space="preserve"> </w:t>
        </w:r>
        <w:r w:rsidRPr="003B7911">
          <w:rPr>
            <w:rFonts w:hint="cs"/>
            <w:b/>
            <w:bCs/>
            <w:rtl/>
          </w:rPr>
          <w:t>لضمان</w:t>
        </w:r>
        <w:r w:rsidRPr="003B7911">
          <w:rPr>
            <w:b/>
            <w:bCs/>
            <w:rtl/>
          </w:rPr>
          <w:t xml:space="preserve"> </w:t>
        </w:r>
        <w:r w:rsidRPr="003B7911">
          <w:rPr>
            <w:rFonts w:hint="cs"/>
            <w:b/>
            <w:bCs/>
            <w:rtl/>
          </w:rPr>
          <w:t>عدم</w:t>
        </w:r>
        <w:r w:rsidRPr="003B7911">
          <w:rPr>
            <w:b/>
            <w:bCs/>
            <w:rtl/>
          </w:rPr>
          <w:t xml:space="preserve"> </w:t>
        </w:r>
        <w:r w:rsidRPr="003B7911">
          <w:rPr>
            <w:rFonts w:hint="cs"/>
            <w:b/>
            <w:bCs/>
            <w:rtl/>
          </w:rPr>
          <w:t>مقبولية</w:t>
        </w:r>
        <w:r w:rsidRPr="003B7911">
          <w:rPr>
            <w:b/>
            <w:bCs/>
            <w:rtl/>
          </w:rPr>
          <w:t xml:space="preserve"> </w:t>
        </w:r>
        <w:r w:rsidRPr="003B7911">
          <w:rPr>
            <w:rFonts w:hint="cs"/>
            <w:b/>
            <w:bCs/>
            <w:rtl/>
          </w:rPr>
          <w:t>الاعترافات</w:t>
        </w:r>
        <w:r w:rsidRPr="003B7911">
          <w:rPr>
            <w:b/>
            <w:bCs/>
            <w:rtl/>
          </w:rPr>
          <w:t xml:space="preserve"> </w:t>
        </w:r>
        <w:r w:rsidRPr="003B7911">
          <w:rPr>
            <w:rFonts w:hint="cs"/>
            <w:b/>
            <w:bCs/>
            <w:rtl/>
          </w:rPr>
          <w:t>أو</w:t>
        </w:r>
        <w:r w:rsidRPr="003B7911">
          <w:rPr>
            <w:b/>
            <w:bCs/>
            <w:rtl/>
          </w:rPr>
          <w:t xml:space="preserve"> </w:t>
        </w:r>
        <w:r w:rsidRPr="003B7911">
          <w:rPr>
            <w:rFonts w:hint="cs"/>
            <w:b/>
            <w:bCs/>
            <w:rtl/>
          </w:rPr>
          <w:t>الإفادات</w:t>
        </w:r>
        <w:r w:rsidRPr="003B7911">
          <w:rPr>
            <w:b/>
            <w:bCs/>
            <w:rtl/>
          </w:rPr>
          <w:t xml:space="preserve"> </w:t>
        </w:r>
        <w:r w:rsidRPr="003B7911">
          <w:rPr>
            <w:rFonts w:hint="cs"/>
            <w:b/>
            <w:bCs/>
            <w:rtl/>
          </w:rPr>
          <w:t>المنتزعة</w:t>
        </w:r>
        <w:r w:rsidRPr="003B7911">
          <w:rPr>
            <w:b/>
            <w:bCs/>
            <w:rtl/>
          </w:rPr>
          <w:t xml:space="preserve"> </w:t>
        </w:r>
        <w:r w:rsidRPr="003B7911">
          <w:rPr>
            <w:rFonts w:hint="cs"/>
            <w:b/>
            <w:bCs/>
            <w:rtl/>
          </w:rPr>
          <w:t>بالإكراه</w:t>
        </w:r>
        <w:r w:rsidRPr="003B7911">
          <w:rPr>
            <w:b/>
            <w:bCs/>
            <w:rtl/>
          </w:rPr>
          <w:t xml:space="preserve"> </w:t>
        </w:r>
        <w:r w:rsidRPr="003B7911">
          <w:rPr>
            <w:rFonts w:hint="cs"/>
            <w:b/>
            <w:bCs/>
            <w:rtl/>
          </w:rPr>
          <w:t>في</w:t>
        </w:r>
        <w:r w:rsidRPr="003B7911">
          <w:rPr>
            <w:b/>
            <w:bCs/>
            <w:rtl/>
          </w:rPr>
          <w:t xml:space="preserve"> </w:t>
        </w:r>
        <w:r w:rsidRPr="003B7911">
          <w:rPr>
            <w:rFonts w:hint="cs"/>
            <w:b/>
            <w:bCs/>
            <w:rtl/>
          </w:rPr>
          <w:t>أية</w:t>
        </w:r>
        <w:r w:rsidRPr="003B7911">
          <w:rPr>
            <w:b/>
            <w:bCs/>
            <w:rtl/>
          </w:rPr>
          <w:t xml:space="preserve"> </w:t>
        </w:r>
        <w:r w:rsidRPr="003B7911">
          <w:rPr>
            <w:rFonts w:hint="cs"/>
            <w:b/>
            <w:bCs/>
            <w:rtl/>
          </w:rPr>
          <w:t>دعاوى،</w:t>
        </w:r>
        <w:r w:rsidRPr="003B7911">
          <w:rPr>
            <w:b/>
            <w:bCs/>
            <w:rtl/>
          </w:rPr>
          <w:t xml:space="preserve"> </w:t>
        </w:r>
        <w:r w:rsidRPr="003B7911">
          <w:rPr>
            <w:rFonts w:hint="cs"/>
            <w:b/>
            <w:bCs/>
            <w:rtl/>
          </w:rPr>
          <w:t>إلا</w:t>
        </w:r>
        <w:r w:rsidRPr="003B7911">
          <w:rPr>
            <w:b/>
            <w:bCs/>
            <w:rtl/>
          </w:rPr>
          <w:t xml:space="preserve"> </w:t>
        </w:r>
        <w:r w:rsidRPr="003B7911">
          <w:rPr>
            <w:rFonts w:hint="cs"/>
            <w:b/>
            <w:bCs/>
            <w:rtl/>
          </w:rPr>
          <w:t>في</w:t>
        </w:r>
        <w:r w:rsidRPr="003B7911">
          <w:rPr>
            <w:b/>
            <w:bCs/>
            <w:rtl/>
          </w:rPr>
          <w:t xml:space="preserve"> </w:t>
        </w:r>
        <w:r w:rsidRPr="003B7911">
          <w:rPr>
            <w:rFonts w:hint="cs"/>
            <w:b/>
            <w:bCs/>
            <w:rtl/>
          </w:rPr>
          <w:t>حالة</w:t>
        </w:r>
        <w:r w:rsidRPr="003B7911">
          <w:rPr>
            <w:b/>
            <w:bCs/>
            <w:rtl/>
          </w:rPr>
          <w:t xml:space="preserve"> </w:t>
        </w:r>
        <w:r w:rsidRPr="003B7911">
          <w:rPr>
            <w:rFonts w:hint="cs"/>
            <w:b/>
            <w:bCs/>
            <w:rtl/>
          </w:rPr>
          <w:t>الاستشهاد</w:t>
        </w:r>
        <w:r w:rsidRPr="003B7911">
          <w:rPr>
            <w:b/>
            <w:bCs/>
            <w:rtl/>
          </w:rPr>
          <w:t xml:space="preserve"> </w:t>
        </w:r>
        <w:r w:rsidRPr="003B7911">
          <w:rPr>
            <w:rFonts w:hint="cs"/>
            <w:b/>
            <w:bCs/>
            <w:rtl/>
          </w:rPr>
          <w:t>بها</w:t>
        </w:r>
        <w:r w:rsidRPr="003B7911">
          <w:rPr>
            <w:b/>
            <w:bCs/>
            <w:rtl/>
          </w:rPr>
          <w:t xml:space="preserve"> </w:t>
        </w:r>
        <w:r w:rsidRPr="003B7911">
          <w:rPr>
            <w:rFonts w:hint="cs"/>
            <w:b/>
            <w:bCs/>
            <w:rtl/>
          </w:rPr>
          <w:t>ضد</w:t>
        </w:r>
        <w:r w:rsidRPr="003B7911">
          <w:rPr>
            <w:b/>
            <w:bCs/>
            <w:rtl/>
          </w:rPr>
          <w:t xml:space="preserve"> </w:t>
        </w:r>
        <w:r w:rsidRPr="003B7911">
          <w:rPr>
            <w:rFonts w:hint="cs"/>
            <w:b/>
            <w:bCs/>
            <w:rtl/>
          </w:rPr>
          <w:t>شخص</w:t>
        </w:r>
        <w:r w:rsidRPr="003B7911">
          <w:rPr>
            <w:b/>
            <w:bCs/>
            <w:rtl/>
          </w:rPr>
          <w:t xml:space="preserve"> </w:t>
        </w:r>
        <w:r w:rsidRPr="003B7911">
          <w:rPr>
            <w:rFonts w:hint="cs"/>
            <w:b/>
            <w:bCs/>
            <w:rtl/>
          </w:rPr>
          <w:t>متهم</w:t>
        </w:r>
        <w:r w:rsidRPr="003B7911">
          <w:rPr>
            <w:b/>
            <w:bCs/>
            <w:rtl/>
          </w:rPr>
          <w:t xml:space="preserve"> </w:t>
        </w:r>
        <w:r w:rsidRPr="003B7911">
          <w:rPr>
            <w:rFonts w:hint="cs"/>
            <w:b/>
            <w:bCs/>
            <w:rtl/>
          </w:rPr>
          <w:t>بممارسة</w:t>
        </w:r>
        <w:r w:rsidRPr="003B7911">
          <w:rPr>
            <w:b/>
            <w:bCs/>
            <w:rtl/>
          </w:rPr>
          <w:t xml:space="preserve"> </w:t>
        </w:r>
        <w:r w:rsidRPr="003B7911">
          <w:rPr>
            <w:rFonts w:hint="cs"/>
            <w:b/>
            <w:bCs/>
            <w:rtl/>
          </w:rPr>
          <w:t>ال</w:t>
        </w:r>
        <w:r w:rsidR="003F6AF0">
          <w:rPr>
            <w:b/>
            <w:bCs/>
            <w:rtl/>
          </w:rPr>
          <w:t>تعذيب</w:t>
        </w:r>
        <w:r w:rsidR="003F6AF0">
          <w:rPr>
            <w:rFonts w:hint="cs"/>
            <w:b/>
            <w:bCs/>
            <w:rtl/>
          </w:rPr>
          <w:t xml:space="preserve">؛ </w:t>
        </w:r>
        <w:r w:rsidR="008E4A76">
          <w:t>‬</w:t>
        </w:r>
      </w:dir>
    </w:p>
    <w:p w:rsidR="003B7911" w:rsidRPr="003B7911" w:rsidRDefault="003B7911" w:rsidP="003B7911">
      <w:pPr>
        <w:pStyle w:val="SingleTxtGA"/>
        <w:rPr>
          <w:b/>
          <w:bCs/>
          <w:rtl/>
        </w:rPr>
      </w:pPr>
      <w:r w:rsidRPr="003B7911">
        <w:rPr>
          <w:b/>
          <w:bCs/>
          <w:rtl/>
        </w:rPr>
        <w:tab/>
      </w:r>
      <w:r w:rsidRPr="003F6AF0">
        <w:rPr>
          <w:rtl/>
        </w:rPr>
        <w:t>(ب)</w:t>
      </w:r>
      <w:r w:rsidRPr="003B7911">
        <w:rPr>
          <w:b/>
          <w:bCs/>
          <w:rtl/>
        </w:rPr>
        <w:tab/>
        <w:t>مراجعة حالات الإدانة المستندة إلى الاعترافات وحدها، حيث إن الكثير منها قد يكون مستنداً إلى أدلة جرى الحصول عليها من خلال التعذيب أو إساءة المعاملة، و</w:t>
      </w:r>
      <w:r w:rsidRPr="003B7911">
        <w:rPr>
          <w:rFonts w:hint="cs"/>
          <w:b/>
          <w:bCs/>
          <w:rtl/>
        </w:rPr>
        <w:t>الاضطلاع</w:t>
      </w:r>
      <w:r w:rsidRPr="003B7911">
        <w:rPr>
          <w:b/>
          <w:bCs/>
          <w:rtl/>
        </w:rPr>
        <w:t xml:space="preserve">، عند الاقتضاء، </w:t>
      </w:r>
      <w:r w:rsidRPr="003B7911">
        <w:rPr>
          <w:rFonts w:hint="cs"/>
          <w:b/>
          <w:bCs/>
          <w:rtl/>
        </w:rPr>
        <w:t xml:space="preserve">بإجراء </w:t>
      </w:r>
      <w:r w:rsidRPr="003B7911">
        <w:rPr>
          <w:b/>
          <w:bCs/>
          <w:rtl/>
        </w:rPr>
        <w:t>تحقيقات فورية ونزيهة و</w:t>
      </w:r>
      <w:r w:rsidRPr="003B7911">
        <w:rPr>
          <w:rFonts w:hint="cs"/>
          <w:b/>
          <w:bCs/>
          <w:rtl/>
        </w:rPr>
        <w:t>باتخاذ</w:t>
      </w:r>
      <w:r w:rsidRPr="003B7911">
        <w:rPr>
          <w:b/>
          <w:bCs/>
          <w:rtl/>
        </w:rPr>
        <w:t xml:space="preserve"> تدابير الإنصاف الملائمة؛</w:t>
      </w:r>
      <w:r w:rsidRPr="003B7911">
        <w:rPr>
          <w:rFonts w:cs="Times New Roman" w:hint="cs"/>
          <w:b/>
          <w:bCs/>
          <w:rtl/>
        </w:rPr>
        <w:t>‬</w:t>
      </w:r>
    </w:p>
    <w:p w:rsidR="003B7911" w:rsidRPr="003B7911" w:rsidRDefault="003B7911" w:rsidP="00D7612C">
      <w:pPr>
        <w:pStyle w:val="SingleTxtGA"/>
        <w:rPr>
          <w:b/>
          <w:bCs/>
          <w:rtl/>
        </w:rPr>
      </w:pPr>
      <w:r w:rsidRPr="003B7911">
        <w:rPr>
          <w:b/>
          <w:bCs/>
          <w:rtl/>
        </w:rPr>
        <w:tab/>
      </w:r>
      <w:r w:rsidRPr="003F6AF0">
        <w:rPr>
          <w:rtl/>
        </w:rPr>
        <w:t>(ج)</w:t>
      </w:r>
      <w:r w:rsidRPr="003B7911">
        <w:rPr>
          <w:b/>
          <w:bCs/>
          <w:rtl/>
        </w:rPr>
        <w:tab/>
        <w:t>ضمان أن تتاح محاكمة جديدة و</w:t>
      </w:r>
      <w:r w:rsidR="00D7612C">
        <w:rPr>
          <w:rFonts w:hint="cs"/>
          <w:b/>
          <w:bCs/>
          <w:rtl/>
        </w:rPr>
        <w:t xml:space="preserve">يتاح </w:t>
      </w:r>
      <w:r w:rsidRPr="003B7911">
        <w:rPr>
          <w:b/>
          <w:bCs/>
          <w:rtl/>
        </w:rPr>
        <w:t xml:space="preserve">جبر ملائم للأشخاص المدانين استناداً إلى أدلة </w:t>
      </w:r>
      <w:r w:rsidR="00D7612C">
        <w:rPr>
          <w:rFonts w:hint="cs"/>
          <w:b/>
          <w:bCs/>
          <w:rtl/>
        </w:rPr>
        <w:t xml:space="preserve">منتزعة تحت </w:t>
      </w:r>
      <w:r w:rsidRPr="003B7911">
        <w:rPr>
          <w:b/>
          <w:bCs/>
          <w:rtl/>
        </w:rPr>
        <w:t>الإكراه أو نتيجةً للتعذيب وإساءة المعاملة؛</w:t>
      </w:r>
    </w:p>
    <w:p w:rsidR="003B7911" w:rsidRPr="003B7911" w:rsidRDefault="003B7911" w:rsidP="003B7911">
      <w:pPr>
        <w:pStyle w:val="SingleTxtGA"/>
        <w:rPr>
          <w:b/>
          <w:bCs/>
          <w:rtl/>
        </w:rPr>
      </w:pPr>
      <w:r w:rsidRPr="003B7911">
        <w:rPr>
          <w:rFonts w:hint="cs"/>
          <w:b/>
          <w:bCs/>
          <w:rtl/>
        </w:rPr>
        <w:tab/>
      </w:r>
      <w:r w:rsidRPr="003F6AF0">
        <w:rPr>
          <w:rtl/>
        </w:rPr>
        <w:t>(د)</w:t>
      </w:r>
      <w:r>
        <w:rPr>
          <w:rFonts w:hint="cs"/>
          <w:b/>
          <w:bCs/>
          <w:rtl/>
        </w:rPr>
        <w:tab/>
      </w:r>
      <w:dir w:val="rtl">
        <w:r w:rsidRPr="003B7911">
          <w:rPr>
            <w:rFonts w:hint="cs"/>
            <w:b/>
            <w:bCs/>
            <w:rtl/>
          </w:rPr>
          <w:t>ضمان</w:t>
        </w:r>
        <w:r w:rsidRPr="003B7911">
          <w:rPr>
            <w:b/>
            <w:bCs/>
            <w:rtl/>
          </w:rPr>
          <w:t xml:space="preserve"> </w:t>
        </w:r>
        <w:r w:rsidRPr="003B7911">
          <w:rPr>
            <w:rFonts w:hint="cs"/>
            <w:b/>
            <w:bCs/>
            <w:rtl/>
          </w:rPr>
          <w:t>تلقّي</w:t>
        </w:r>
        <w:r w:rsidRPr="003B7911">
          <w:rPr>
            <w:b/>
            <w:bCs/>
            <w:rtl/>
          </w:rPr>
          <w:t xml:space="preserve"> </w:t>
        </w:r>
        <w:r w:rsidRPr="003B7911">
          <w:rPr>
            <w:rFonts w:hint="cs"/>
            <w:b/>
            <w:bCs/>
            <w:rtl/>
          </w:rPr>
          <w:t>موظفي</w:t>
        </w:r>
        <w:r w:rsidRPr="003B7911">
          <w:rPr>
            <w:b/>
            <w:bCs/>
            <w:rtl/>
          </w:rPr>
          <w:t xml:space="preserve"> </w:t>
        </w:r>
        <w:r w:rsidRPr="003B7911">
          <w:rPr>
            <w:rFonts w:hint="cs"/>
            <w:b/>
            <w:bCs/>
            <w:rtl/>
          </w:rPr>
          <w:t>إنفاذ</w:t>
        </w:r>
        <w:r w:rsidRPr="003B7911">
          <w:rPr>
            <w:b/>
            <w:bCs/>
            <w:rtl/>
          </w:rPr>
          <w:t xml:space="preserve"> </w:t>
        </w:r>
        <w:r w:rsidRPr="003B7911">
          <w:rPr>
            <w:rFonts w:hint="cs"/>
            <w:b/>
            <w:bCs/>
            <w:rtl/>
          </w:rPr>
          <w:t>القانون</w:t>
        </w:r>
        <w:r w:rsidRPr="003B7911">
          <w:rPr>
            <w:b/>
            <w:bCs/>
            <w:rtl/>
          </w:rPr>
          <w:t xml:space="preserve"> </w:t>
        </w:r>
        <w:r w:rsidRPr="003B7911">
          <w:rPr>
            <w:rFonts w:hint="cs"/>
            <w:b/>
            <w:bCs/>
            <w:rtl/>
          </w:rPr>
          <w:t>وأفراد</w:t>
        </w:r>
        <w:r w:rsidRPr="003B7911">
          <w:rPr>
            <w:b/>
            <w:bCs/>
            <w:rtl/>
          </w:rPr>
          <w:t xml:space="preserve"> </w:t>
        </w:r>
        <w:r w:rsidRPr="003B7911">
          <w:rPr>
            <w:rFonts w:hint="cs"/>
            <w:b/>
            <w:bCs/>
            <w:rtl/>
          </w:rPr>
          <w:t>الجيش</w:t>
        </w:r>
        <w:r w:rsidRPr="003B7911">
          <w:rPr>
            <w:b/>
            <w:bCs/>
            <w:rtl/>
          </w:rPr>
          <w:t xml:space="preserve"> </w:t>
        </w:r>
        <w:r w:rsidRPr="003B7911">
          <w:rPr>
            <w:rFonts w:hint="cs"/>
            <w:b/>
            <w:bCs/>
            <w:rtl/>
          </w:rPr>
          <w:t>والقضاة</w:t>
        </w:r>
        <w:r w:rsidRPr="003B7911">
          <w:rPr>
            <w:b/>
            <w:bCs/>
            <w:rtl/>
          </w:rPr>
          <w:t xml:space="preserve"> </w:t>
        </w:r>
        <w:r w:rsidRPr="003B7911">
          <w:rPr>
            <w:rFonts w:hint="cs"/>
            <w:b/>
            <w:bCs/>
            <w:rtl/>
          </w:rPr>
          <w:t>والمدعين</w:t>
        </w:r>
        <w:r w:rsidRPr="003B7911">
          <w:rPr>
            <w:b/>
            <w:bCs/>
            <w:rtl/>
          </w:rPr>
          <w:t xml:space="preserve"> </w:t>
        </w:r>
        <w:r w:rsidRPr="003B7911">
          <w:rPr>
            <w:rFonts w:hint="cs"/>
            <w:b/>
            <w:bCs/>
            <w:rtl/>
          </w:rPr>
          <w:t>العامين</w:t>
        </w:r>
        <w:r w:rsidRPr="003B7911">
          <w:rPr>
            <w:b/>
            <w:bCs/>
            <w:rtl/>
          </w:rPr>
          <w:t xml:space="preserve"> </w:t>
        </w:r>
        <w:r w:rsidRPr="003B7911">
          <w:rPr>
            <w:rFonts w:hint="cs"/>
            <w:b/>
            <w:bCs/>
            <w:rtl/>
          </w:rPr>
          <w:t>والمحامين</w:t>
        </w:r>
        <w:r w:rsidRPr="003B7911">
          <w:rPr>
            <w:b/>
            <w:bCs/>
            <w:rtl/>
          </w:rPr>
          <w:t xml:space="preserve"> </w:t>
        </w:r>
        <w:r w:rsidRPr="003B7911">
          <w:rPr>
            <w:rFonts w:hint="cs"/>
            <w:b/>
            <w:bCs/>
            <w:rtl/>
          </w:rPr>
          <w:t>تدريباً</w:t>
        </w:r>
        <w:r w:rsidRPr="003B7911">
          <w:rPr>
            <w:b/>
            <w:bCs/>
            <w:rtl/>
          </w:rPr>
          <w:t xml:space="preserve"> </w:t>
        </w:r>
        <w:r w:rsidRPr="003B7911">
          <w:rPr>
            <w:rFonts w:hint="cs"/>
            <w:b/>
            <w:bCs/>
            <w:rtl/>
          </w:rPr>
          <w:t>على</w:t>
        </w:r>
        <w:r w:rsidRPr="003B7911">
          <w:rPr>
            <w:b/>
            <w:bCs/>
            <w:rtl/>
          </w:rPr>
          <w:t xml:space="preserve"> </w:t>
        </w:r>
        <w:r w:rsidRPr="003B7911">
          <w:rPr>
            <w:rFonts w:hint="cs"/>
            <w:b/>
            <w:bCs/>
            <w:rtl/>
          </w:rPr>
          <w:t>كيفية</w:t>
        </w:r>
        <w:r w:rsidRPr="003B7911">
          <w:rPr>
            <w:b/>
            <w:bCs/>
            <w:rtl/>
          </w:rPr>
          <w:t xml:space="preserve"> </w:t>
        </w:r>
        <w:r w:rsidRPr="003B7911">
          <w:rPr>
            <w:rFonts w:hint="cs"/>
            <w:b/>
            <w:bCs/>
            <w:rtl/>
          </w:rPr>
          <w:t>اكتشاف</w:t>
        </w:r>
        <w:r w:rsidRPr="003B7911">
          <w:rPr>
            <w:b/>
            <w:bCs/>
            <w:rtl/>
          </w:rPr>
          <w:t xml:space="preserve"> </w:t>
        </w:r>
        <w:r w:rsidRPr="003B7911">
          <w:rPr>
            <w:rFonts w:hint="cs"/>
            <w:b/>
            <w:bCs/>
            <w:rtl/>
          </w:rPr>
          <w:t>الحالات</w:t>
        </w:r>
        <w:r w:rsidRPr="003B7911">
          <w:rPr>
            <w:b/>
            <w:bCs/>
            <w:rtl/>
          </w:rPr>
          <w:t xml:space="preserve"> </w:t>
        </w:r>
        <w:r w:rsidRPr="003B7911">
          <w:rPr>
            <w:rFonts w:hint="cs"/>
            <w:b/>
            <w:bCs/>
            <w:rtl/>
          </w:rPr>
          <w:t>التي</w:t>
        </w:r>
        <w:r w:rsidRPr="003B7911">
          <w:rPr>
            <w:b/>
            <w:bCs/>
            <w:rtl/>
          </w:rPr>
          <w:t xml:space="preserve"> </w:t>
        </w:r>
        <w:r w:rsidRPr="003B7911">
          <w:rPr>
            <w:rFonts w:hint="cs"/>
            <w:b/>
            <w:bCs/>
            <w:rtl/>
          </w:rPr>
          <w:t>تُنتزع</w:t>
        </w:r>
        <w:r w:rsidRPr="003B7911">
          <w:rPr>
            <w:b/>
            <w:bCs/>
            <w:rtl/>
          </w:rPr>
          <w:t xml:space="preserve"> </w:t>
        </w:r>
        <w:r w:rsidRPr="003B7911">
          <w:rPr>
            <w:rFonts w:hint="cs"/>
            <w:b/>
            <w:bCs/>
            <w:rtl/>
          </w:rPr>
          <w:t>فيها</w:t>
        </w:r>
        <w:r w:rsidRPr="003B7911">
          <w:rPr>
            <w:b/>
            <w:bCs/>
            <w:rtl/>
          </w:rPr>
          <w:t xml:space="preserve"> الاعترافات تحت و</w:t>
        </w:r>
        <w:r w:rsidR="003F6AF0">
          <w:rPr>
            <w:b/>
            <w:bCs/>
            <w:rtl/>
          </w:rPr>
          <w:t>طأة التعذيب وكيفية التحقيق فيها</w:t>
        </w:r>
        <w:r w:rsidR="003F6AF0">
          <w:rPr>
            <w:rFonts w:hint="cs"/>
            <w:b/>
            <w:bCs/>
            <w:rtl/>
          </w:rPr>
          <w:t xml:space="preserve">؛ </w:t>
        </w:r>
        <w:r w:rsidR="008E4A76">
          <w:t>‬</w:t>
        </w:r>
      </w:dir>
    </w:p>
    <w:p w:rsidR="003B7911" w:rsidRPr="003B7911" w:rsidRDefault="003B7911" w:rsidP="00D7612C">
      <w:pPr>
        <w:pStyle w:val="SingleTxtGA"/>
        <w:rPr>
          <w:b/>
          <w:bCs/>
          <w:rtl/>
        </w:rPr>
      </w:pPr>
      <w:r>
        <w:rPr>
          <w:b/>
          <w:bCs/>
          <w:rtl/>
        </w:rPr>
        <w:tab/>
      </w:r>
      <w:r w:rsidRPr="003F6AF0">
        <w:rPr>
          <w:rtl/>
        </w:rPr>
        <w:t>(ه)</w:t>
      </w:r>
      <w:r w:rsidRPr="003B7911">
        <w:rPr>
          <w:b/>
          <w:bCs/>
          <w:rtl/>
        </w:rPr>
        <w:tab/>
        <w:t xml:space="preserve">ضمان أن يقدَّم إلى العدالة الموظفون الذين ينتزعون اعترافات على هذا النحو، بمن فيهم الأشخاص المسؤولون بموجب مبدأ المسؤولية القيادية، وأن يحاكَموا ويعاقَبوا </w:t>
      </w:r>
      <w:r w:rsidR="00D7612C">
        <w:rPr>
          <w:rFonts w:hint="cs"/>
          <w:b/>
          <w:bCs/>
          <w:rtl/>
        </w:rPr>
        <w:t>وفقاً ل</w:t>
      </w:r>
      <w:r w:rsidRPr="003B7911">
        <w:rPr>
          <w:b/>
          <w:bCs/>
          <w:rtl/>
        </w:rPr>
        <w:t>ذلك؛</w:t>
      </w:r>
    </w:p>
    <w:p w:rsidR="003B7911" w:rsidRPr="003B7911" w:rsidRDefault="003B7911" w:rsidP="003B7911">
      <w:pPr>
        <w:pStyle w:val="SingleTxtGA"/>
        <w:rPr>
          <w:b/>
          <w:bCs/>
          <w:rtl/>
        </w:rPr>
      </w:pPr>
      <w:r w:rsidRPr="003B7911">
        <w:rPr>
          <w:rFonts w:hint="cs"/>
          <w:b/>
          <w:bCs/>
          <w:rtl/>
        </w:rPr>
        <w:tab/>
      </w:r>
      <w:r w:rsidRPr="003F6AF0">
        <w:rPr>
          <w:rtl/>
        </w:rPr>
        <w:t>(و)</w:t>
      </w:r>
      <w:r>
        <w:rPr>
          <w:rFonts w:hint="cs"/>
          <w:b/>
          <w:bCs/>
          <w:rtl/>
        </w:rPr>
        <w:tab/>
      </w:r>
      <w:r w:rsidRPr="003B7911">
        <w:rPr>
          <w:b/>
          <w:bCs/>
          <w:rtl/>
        </w:rPr>
        <w:t>موافاة اللجنة بمعلومات عن أية قضايا اعتُبرت فيها الاعترافات غير مقبولة استناداً إلى كونها منتزَعة تحت وطأة التعذيب، والإشارة إلى ما إذا كان أي موظفين قد حوكموا وعوقبوا بسبب انتزاعهم تلك الاعترافات.</w:t>
      </w:r>
    </w:p>
    <w:p w:rsidR="003B7911" w:rsidRPr="003B7911" w:rsidRDefault="003B7911" w:rsidP="003B7911">
      <w:pPr>
        <w:pStyle w:val="H23GA"/>
        <w:rPr>
          <w:rtl/>
        </w:rPr>
      </w:pPr>
      <w:r w:rsidRPr="003B7911">
        <w:rPr>
          <w:rtl/>
        </w:rPr>
        <w:lastRenderedPageBreak/>
        <w:tab/>
      </w:r>
      <w:r w:rsidRPr="003B7911">
        <w:rPr>
          <w:rtl/>
        </w:rPr>
        <w:tab/>
        <w:t>عصْب العينين</w:t>
      </w:r>
    </w:p>
    <w:p w:rsidR="003B7911" w:rsidRPr="003B7911" w:rsidRDefault="003B7911" w:rsidP="003B7911">
      <w:pPr>
        <w:pStyle w:val="SingleTxtGA"/>
        <w:rPr>
          <w:b/>
          <w:rtl/>
        </w:rPr>
      </w:pPr>
      <w:r w:rsidRPr="003B7911">
        <w:rPr>
          <w:rtl/>
        </w:rPr>
        <w:t>١٩</w:t>
      </w:r>
      <w:r w:rsidRPr="003B7911">
        <w:rPr>
          <w:rFonts w:hint="cs"/>
          <w:rtl/>
        </w:rPr>
        <w:t>-</w:t>
      </w:r>
      <w:r>
        <w:rPr>
          <w:rFonts w:hint="cs"/>
          <w:rtl/>
        </w:rPr>
        <w:tab/>
      </w:r>
      <w:r w:rsidRPr="003B7911">
        <w:rPr>
          <w:rtl/>
        </w:rPr>
        <w:t xml:space="preserve">تشعر اللجنة بالقلق إزاء التقارير التي تفيد بعصْب أعين الأشخاص الذين تحتجزهم قوات الأمن. وتشعر اللجنة بالقلق أيضاً إزاء ما تذكره التقارير من إصرار المدعين العامين على تأكيد هوية الجناة بصرياً، وهو ما يمنع ضحايا التعذيب الذين كانوا معصوبي الأعين من التعرف على الجناة، حتى وإن كانت </w:t>
      </w:r>
      <w:r w:rsidRPr="003B7911">
        <w:rPr>
          <w:rFonts w:hint="cs"/>
          <w:rtl/>
        </w:rPr>
        <w:t>ا</w:t>
      </w:r>
      <w:r w:rsidRPr="003B7911">
        <w:rPr>
          <w:rtl/>
        </w:rPr>
        <w:t>دعاءاتهم متسقة مع أعراض بدنية ونفسية تنم عن التعذيب وإصابات جسدية ظاهرة للعِيان أو دائمة (المواد 2 و11 و16).</w:t>
      </w:r>
    </w:p>
    <w:p w:rsidR="003B7911" w:rsidRPr="003B7911" w:rsidRDefault="003B7911" w:rsidP="003B7911">
      <w:pPr>
        <w:pStyle w:val="SingleTxtGA"/>
        <w:rPr>
          <w:b/>
          <w:bCs/>
          <w:rtl/>
        </w:rPr>
      </w:pPr>
      <w:r w:rsidRPr="003B7911">
        <w:rPr>
          <w:rtl/>
        </w:rPr>
        <w:t>٢٠</w:t>
      </w:r>
      <w:r w:rsidRPr="003B7911">
        <w:rPr>
          <w:rFonts w:hint="cs"/>
          <w:rtl/>
        </w:rPr>
        <w:t>-</w:t>
      </w:r>
      <w:r>
        <w:rPr>
          <w:rFonts w:hint="cs"/>
          <w:b/>
          <w:bCs/>
          <w:rtl/>
        </w:rPr>
        <w:tab/>
      </w:r>
      <w:dir w:val="rtl">
        <w:r w:rsidRPr="003B7911">
          <w:rPr>
            <w:rFonts w:hint="cs"/>
            <w:b/>
            <w:bCs/>
            <w:rtl/>
          </w:rPr>
          <w:t>ينبغي</w:t>
        </w:r>
        <w:r w:rsidRPr="003B7911">
          <w:rPr>
            <w:b/>
            <w:bCs/>
            <w:rtl/>
          </w:rPr>
          <w:t xml:space="preserve"> </w:t>
        </w:r>
        <w:r w:rsidRPr="003B7911">
          <w:rPr>
            <w:rFonts w:hint="cs"/>
            <w:b/>
            <w:bCs/>
            <w:rtl/>
          </w:rPr>
          <w:t>للدولة</w:t>
        </w:r>
        <w:r w:rsidRPr="003B7911">
          <w:rPr>
            <w:b/>
            <w:bCs/>
            <w:rtl/>
          </w:rPr>
          <w:t xml:space="preserve"> </w:t>
        </w:r>
        <w:r w:rsidRPr="003B7911">
          <w:rPr>
            <w:rFonts w:hint="cs"/>
            <w:b/>
            <w:bCs/>
            <w:rtl/>
          </w:rPr>
          <w:t>الطرف</w:t>
        </w:r>
        <w:r w:rsidRPr="003B7911">
          <w:rPr>
            <w:b/>
            <w:bCs/>
            <w:rtl/>
          </w:rPr>
          <w:t xml:space="preserve"> </w:t>
        </w:r>
        <w:r w:rsidRPr="003B7911">
          <w:rPr>
            <w:rFonts w:hint="cs"/>
            <w:b/>
            <w:bCs/>
            <w:rtl/>
          </w:rPr>
          <w:t>أن</w:t>
        </w:r>
        <w:r w:rsidRPr="003B7911">
          <w:rPr>
            <w:b/>
            <w:bCs/>
            <w:rtl/>
          </w:rPr>
          <w:t xml:space="preserve"> </w:t>
        </w:r>
        <w:r w:rsidRPr="003B7911">
          <w:rPr>
            <w:rFonts w:hint="cs"/>
            <w:b/>
            <w:bCs/>
            <w:rtl/>
          </w:rPr>
          <w:t>تضطلع</w:t>
        </w:r>
        <w:r w:rsidRPr="003B7911">
          <w:rPr>
            <w:b/>
            <w:bCs/>
            <w:rtl/>
          </w:rPr>
          <w:t xml:space="preserve"> </w:t>
        </w:r>
        <w:r w:rsidRPr="003B7911">
          <w:rPr>
            <w:rFonts w:hint="cs"/>
            <w:b/>
            <w:bCs/>
            <w:rtl/>
          </w:rPr>
          <w:t>بما</w:t>
        </w:r>
        <w:r w:rsidRPr="003B7911">
          <w:rPr>
            <w:b/>
            <w:bCs/>
            <w:rtl/>
          </w:rPr>
          <w:t xml:space="preserve"> </w:t>
        </w:r>
        <w:r w:rsidRPr="003B7911">
          <w:rPr>
            <w:rFonts w:hint="cs"/>
            <w:b/>
            <w:bCs/>
            <w:rtl/>
          </w:rPr>
          <w:t>يلي</w:t>
        </w:r>
        <w:r w:rsidRPr="003B7911">
          <w:rPr>
            <w:b/>
            <w:bCs/>
            <w:rtl/>
          </w:rPr>
          <w:t>:</w:t>
        </w:r>
        <w:r w:rsidRPr="003B7911">
          <w:rPr>
            <w:rFonts w:cs="Times New Roman" w:hint="cs"/>
            <w:b/>
            <w:bCs/>
            <w:rtl/>
          </w:rPr>
          <w:t>‬</w:t>
        </w:r>
        <w:r w:rsidRPr="003B7911">
          <w:rPr>
            <w:lang w:val="en-GB"/>
          </w:rPr>
          <w:t>‬</w:t>
        </w:r>
        <w:r w:rsidRPr="003B7911">
          <w:rPr>
            <w:lang w:val="en-GB"/>
          </w:rPr>
          <w:t>‬</w:t>
        </w:r>
        <w:r w:rsidR="003F6AF0">
          <w:t>‬</w:t>
        </w:r>
        <w:r w:rsidR="008E4A76">
          <w:t>‬</w:t>
        </w:r>
      </w:dir>
    </w:p>
    <w:p w:rsidR="003B7911" w:rsidRPr="003B7911" w:rsidRDefault="003B7911" w:rsidP="003B7911">
      <w:pPr>
        <w:pStyle w:val="SingleTxtGA"/>
        <w:rPr>
          <w:b/>
          <w:bCs/>
          <w:rtl/>
        </w:rPr>
      </w:pPr>
      <w:r w:rsidRPr="003B7911">
        <w:rPr>
          <w:rFonts w:hint="cs"/>
          <w:b/>
          <w:bCs/>
          <w:rtl/>
        </w:rPr>
        <w:tab/>
      </w:r>
      <w:r w:rsidRPr="003F6AF0">
        <w:rPr>
          <w:rtl/>
        </w:rPr>
        <w:t>(أ)</w:t>
      </w:r>
      <w:r>
        <w:rPr>
          <w:rFonts w:hint="cs"/>
          <w:b/>
          <w:bCs/>
          <w:rtl/>
        </w:rPr>
        <w:tab/>
      </w:r>
      <w:r w:rsidRPr="003B7911">
        <w:rPr>
          <w:b/>
          <w:bCs/>
          <w:rtl/>
        </w:rPr>
        <w:t>زيادة الوعي في أوساط قوات الأمن بحظر عصب العينين بموجب المادة 4(ب)(1) من قانون مناهضة التعذيب؛</w:t>
      </w:r>
    </w:p>
    <w:p w:rsidR="003B7911" w:rsidRPr="003B7911" w:rsidRDefault="003B7911" w:rsidP="003B7911">
      <w:pPr>
        <w:pStyle w:val="SingleTxtGA"/>
        <w:rPr>
          <w:b/>
          <w:bCs/>
          <w:rtl/>
        </w:rPr>
      </w:pPr>
      <w:r w:rsidRPr="003B7911">
        <w:rPr>
          <w:b/>
          <w:bCs/>
          <w:rtl/>
        </w:rPr>
        <w:tab/>
      </w:r>
      <w:r w:rsidRPr="003F6AF0">
        <w:rPr>
          <w:rtl/>
        </w:rPr>
        <w:t>(ب)</w:t>
      </w:r>
      <w:r w:rsidRPr="003B7911">
        <w:rPr>
          <w:b/>
          <w:bCs/>
          <w:rtl/>
        </w:rPr>
        <w:tab/>
        <w:t xml:space="preserve">فرض جزاءات على جميع حالات عصب </w:t>
      </w:r>
      <w:r w:rsidRPr="003B7911">
        <w:rPr>
          <w:rFonts w:hint="cs"/>
          <w:b/>
          <w:bCs/>
          <w:rtl/>
        </w:rPr>
        <w:t>العينين</w:t>
      </w:r>
      <w:r w:rsidRPr="003B7911">
        <w:rPr>
          <w:b/>
          <w:bCs/>
          <w:rtl/>
        </w:rPr>
        <w:t>؛</w:t>
      </w:r>
    </w:p>
    <w:p w:rsidR="003B7911" w:rsidRPr="003B7911" w:rsidRDefault="003B7911" w:rsidP="003B7911">
      <w:pPr>
        <w:pStyle w:val="SingleTxtGA"/>
        <w:rPr>
          <w:b/>
          <w:bCs/>
          <w:rtl/>
        </w:rPr>
      </w:pPr>
      <w:r w:rsidRPr="003B7911">
        <w:rPr>
          <w:b/>
          <w:bCs/>
          <w:rtl/>
        </w:rPr>
        <w:tab/>
      </w:r>
      <w:r w:rsidRPr="003F6AF0">
        <w:rPr>
          <w:rtl/>
        </w:rPr>
        <w:t>(ج)</w:t>
      </w:r>
      <w:r w:rsidRPr="003B7911">
        <w:rPr>
          <w:b/>
          <w:bCs/>
          <w:rtl/>
        </w:rPr>
        <w:tab/>
        <w:t>النظر في تعديل قواعد تقييم الأدلة لزيادة إمكانية التعرف على الجناة في المحاكمات المتصلة بحالات التعذيب وإساءة المعاملة من خلال وسائل بخلاف التحقق البصري، والنظر في تبني نهج غير تقييدي يسمح أيضاً بالتعرف على أصوات الأشخاص في الحالات التي استُخدم فيها عصب العينين؛</w:t>
      </w:r>
    </w:p>
    <w:p w:rsidR="003B7911" w:rsidRPr="003B7911" w:rsidRDefault="003B7911" w:rsidP="003B7911">
      <w:pPr>
        <w:pStyle w:val="SingleTxtGA"/>
        <w:rPr>
          <w:b/>
          <w:bCs/>
          <w:rtl/>
        </w:rPr>
      </w:pPr>
      <w:r w:rsidRPr="003B7911">
        <w:rPr>
          <w:rFonts w:hint="cs"/>
          <w:b/>
          <w:bCs/>
          <w:rtl/>
        </w:rPr>
        <w:tab/>
      </w:r>
      <w:r w:rsidRPr="003F6AF0">
        <w:rPr>
          <w:rtl/>
        </w:rPr>
        <w:t>(د)</w:t>
      </w:r>
      <w:r>
        <w:rPr>
          <w:rFonts w:hint="cs"/>
          <w:b/>
          <w:bCs/>
          <w:rtl/>
        </w:rPr>
        <w:tab/>
      </w:r>
      <w:r w:rsidRPr="003B7911">
        <w:rPr>
          <w:b/>
          <w:bCs/>
          <w:rtl/>
        </w:rPr>
        <w:t>إلزام المدعين العامين بإجراء تحقيق شامل بشأن المسؤولية القيادية المحتملة في الحالات التي تضعف فيها إمكانية التعرف على الجناة الأساسيين بسبب استخدام عصائب الأعين.</w:t>
      </w:r>
    </w:p>
    <w:p w:rsidR="003B7911" w:rsidRPr="003B7911" w:rsidRDefault="003B7911" w:rsidP="003B7911">
      <w:pPr>
        <w:pStyle w:val="H23GA"/>
        <w:rPr>
          <w:rtl/>
        </w:rPr>
      </w:pPr>
      <w:r w:rsidRPr="003B7911">
        <w:rPr>
          <w:rtl/>
        </w:rPr>
        <w:tab/>
      </w:r>
      <w:r w:rsidRPr="003B7911">
        <w:rPr>
          <w:rtl/>
        </w:rPr>
        <w:tab/>
        <w:t>أماكن الاحتجاز السرية</w:t>
      </w:r>
    </w:p>
    <w:p w:rsidR="003B7911" w:rsidRPr="003B7911" w:rsidRDefault="003B7911" w:rsidP="00D7612C">
      <w:pPr>
        <w:pStyle w:val="SingleTxtGA"/>
        <w:rPr>
          <w:rtl/>
        </w:rPr>
      </w:pPr>
      <w:r w:rsidRPr="003B7911">
        <w:rPr>
          <w:rtl/>
        </w:rPr>
        <w:t>٢١</w:t>
      </w:r>
      <w:r w:rsidRPr="003B7911">
        <w:rPr>
          <w:rFonts w:hint="cs"/>
          <w:rtl/>
        </w:rPr>
        <w:t>-</w:t>
      </w:r>
      <w:r>
        <w:rPr>
          <w:rFonts w:hint="cs"/>
          <w:rtl/>
        </w:rPr>
        <w:tab/>
      </w:r>
      <w:r w:rsidRPr="003B7911">
        <w:rPr>
          <w:rtl/>
        </w:rPr>
        <w:t xml:space="preserve">تشعر اللجنة بقلق بالغ إزاء تقارير تفيد بوجود أماكن احتجاز سرية يتعرض فيها الأشخاص للتعذيب بصورة روتينية. وهي تشعر بالقلق بوجه خاص إزاء التقارير التي تفيد بوجود مرافق أمنية سرية، بما في ذلك أماكن يتعرض فيها الأطفال للإيذاء والتحرش والاستغلال، مثل ذلك الكائن في مقاطعة </w:t>
      </w:r>
      <w:proofErr w:type="spellStart"/>
      <w:r w:rsidRPr="003B7911">
        <w:rPr>
          <w:rtl/>
        </w:rPr>
        <w:t>لاغونا</w:t>
      </w:r>
      <w:proofErr w:type="spellEnd"/>
      <w:r w:rsidRPr="003B7911">
        <w:rPr>
          <w:rtl/>
        </w:rPr>
        <w:t xml:space="preserve"> حيث يُرتكب التعذيب بصفة روتينية، بما في ذلك استخدام ما يطلق عليه "عجلة التعذيب"</w:t>
      </w:r>
      <w:r w:rsidRPr="003B7911">
        <w:rPr>
          <w:rFonts w:hint="cs"/>
          <w:rtl/>
        </w:rPr>
        <w:t>،</w:t>
      </w:r>
      <w:r w:rsidRPr="003B7911">
        <w:rPr>
          <w:rtl/>
        </w:rPr>
        <w:t xml:space="preserve"> </w:t>
      </w:r>
      <w:r w:rsidRPr="003B7911">
        <w:rPr>
          <w:rFonts w:hint="cs"/>
          <w:rtl/>
        </w:rPr>
        <w:t>و</w:t>
      </w:r>
      <w:r w:rsidRPr="003B7911">
        <w:rPr>
          <w:rtl/>
        </w:rPr>
        <w:t xml:space="preserve">التي تُستعمل لتحديد ما </w:t>
      </w:r>
      <w:r w:rsidR="00D7612C">
        <w:rPr>
          <w:rFonts w:hint="cs"/>
          <w:rtl/>
        </w:rPr>
        <w:t xml:space="preserve">يسلَّط على </w:t>
      </w:r>
      <w:r w:rsidRPr="003B7911">
        <w:rPr>
          <w:rtl/>
        </w:rPr>
        <w:t>المحتجزين من أنواع التعذيب (المواد 2 و11 و16).</w:t>
      </w:r>
    </w:p>
    <w:p w:rsidR="003B7911" w:rsidRPr="003B7911" w:rsidRDefault="003B7911" w:rsidP="003B7911">
      <w:pPr>
        <w:pStyle w:val="SingleTxtGA"/>
        <w:rPr>
          <w:b/>
          <w:bCs/>
          <w:rtl/>
        </w:rPr>
      </w:pPr>
      <w:r w:rsidRPr="003B7911">
        <w:rPr>
          <w:rtl/>
        </w:rPr>
        <w:t>٢٢</w:t>
      </w:r>
      <w:r w:rsidRPr="003B7911">
        <w:rPr>
          <w:rFonts w:hint="cs"/>
          <w:rtl/>
        </w:rPr>
        <w:t>-</w:t>
      </w:r>
      <w:r>
        <w:rPr>
          <w:rFonts w:hint="cs"/>
          <w:b/>
          <w:bCs/>
          <w:rtl/>
        </w:rPr>
        <w:tab/>
      </w:r>
      <w:dir w:val="rtl">
        <w:r w:rsidRPr="003B7911">
          <w:rPr>
            <w:rFonts w:hint="cs"/>
            <w:b/>
            <w:bCs/>
            <w:rtl/>
          </w:rPr>
          <w:t>ينبغي</w:t>
        </w:r>
        <w:r w:rsidRPr="003B7911">
          <w:rPr>
            <w:b/>
            <w:bCs/>
            <w:rtl/>
          </w:rPr>
          <w:t xml:space="preserve"> </w:t>
        </w:r>
        <w:r w:rsidRPr="003B7911">
          <w:rPr>
            <w:rFonts w:hint="cs"/>
            <w:b/>
            <w:bCs/>
            <w:rtl/>
          </w:rPr>
          <w:t>للدولة</w:t>
        </w:r>
        <w:r w:rsidRPr="003B7911">
          <w:rPr>
            <w:b/>
            <w:bCs/>
            <w:rtl/>
          </w:rPr>
          <w:t xml:space="preserve"> </w:t>
        </w:r>
        <w:r w:rsidRPr="003B7911">
          <w:rPr>
            <w:rFonts w:hint="cs"/>
            <w:b/>
            <w:bCs/>
            <w:rtl/>
          </w:rPr>
          <w:t>الطرف</w:t>
        </w:r>
        <w:r w:rsidRPr="003B7911">
          <w:rPr>
            <w:b/>
            <w:bCs/>
            <w:rtl/>
          </w:rPr>
          <w:t xml:space="preserve"> </w:t>
        </w:r>
        <w:r w:rsidRPr="003B7911">
          <w:rPr>
            <w:rFonts w:hint="cs"/>
            <w:b/>
            <w:bCs/>
            <w:rtl/>
          </w:rPr>
          <w:t>أن</w:t>
        </w:r>
        <w:r w:rsidRPr="003B7911">
          <w:rPr>
            <w:b/>
            <w:bCs/>
            <w:rtl/>
          </w:rPr>
          <w:t xml:space="preserve"> </w:t>
        </w:r>
        <w:r w:rsidRPr="003B7911">
          <w:rPr>
            <w:rFonts w:hint="cs"/>
            <w:b/>
            <w:bCs/>
            <w:rtl/>
          </w:rPr>
          <w:t>تضطلع</w:t>
        </w:r>
        <w:r w:rsidRPr="003B7911">
          <w:rPr>
            <w:b/>
            <w:bCs/>
            <w:rtl/>
          </w:rPr>
          <w:t xml:space="preserve"> </w:t>
        </w:r>
        <w:r w:rsidRPr="003B7911">
          <w:rPr>
            <w:rFonts w:hint="cs"/>
            <w:b/>
            <w:bCs/>
            <w:rtl/>
          </w:rPr>
          <w:t>بما</w:t>
        </w:r>
        <w:r w:rsidRPr="003B7911">
          <w:rPr>
            <w:b/>
            <w:bCs/>
            <w:rtl/>
          </w:rPr>
          <w:t xml:space="preserve"> </w:t>
        </w:r>
        <w:r w:rsidRPr="003B7911">
          <w:rPr>
            <w:rFonts w:hint="cs"/>
            <w:b/>
            <w:bCs/>
            <w:rtl/>
          </w:rPr>
          <w:t>يلي</w:t>
        </w:r>
        <w:r w:rsidRPr="003B7911">
          <w:rPr>
            <w:b/>
            <w:bCs/>
            <w:rtl/>
          </w:rPr>
          <w:t>:</w:t>
        </w:r>
        <w:r w:rsidRPr="003B7911">
          <w:rPr>
            <w:rFonts w:cs="Times New Roman" w:hint="cs"/>
            <w:b/>
            <w:bCs/>
            <w:rtl/>
          </w:rPr>
          <w:t>‬</w:t>
        </w:r>
        <w:r w:rsidRPr="003B7911">
          <w:rPr>
            <w:lang w:val="en-GB"/>
          </w:rPr>
          <w:t>‬</w:t>
        </w:r>
        <w:r w:rsidRPr="003B7911">
          <w:rPr>
            <w:lang w:val="en-GB"/>
          </w:rPr>
          <w:t>‬</w:t>
        </w:r>
        <w:r w:rsidR="003F6AF0">
          <w:t>‬</w:t>
        </w:r>
        <w:r w:rsidR="008E4A76">
          <w:t>‬</w:t>
        </w:r>
      </w:dir>
    </w:p>
    <w:p w:rsidR="003B7911" w:rsidRPr="003B7911" w:rsidRDefault="003B7911" w:rsidP="003B7911">
      <w:pPr>
        <w:pStyle w:val="SingleTxtGA"/>
        <w:rPr>
          <w:b/>
          <w:bCs/>
          <w:rtl/>
        </w:rPr>
      </w:pPr>
      <w:r>
        <w:rPr>
          <w:rFonts w:hint="cs"/>
          <w:b/>
          <w:bCs/>
          <w:rtl/>
        </w:rPr>
        <w:tab/>
      </w:r>
      <w:r w:rsidRPr="003F6AF0">
        <w:rPr>
          <w:rtl/>
        </w:rPr>
        <w:t>(أ)</w:t>
      </w:r>
      <w:r w:rsidRPr="003B7911">
        <w:rPr>
          <w:b/>
          <w:bCs/>
          <w:rtl/>
        </w:rPr>
        <w:tab/>
        <w:t>الإغلاق الفوري لجميع أماكن الاحتجاز السرية؛</w:t>
      </w:r>
    </w:p>
    <w:p w:rsidR="003B7911" w:rsidRPr="003B7911" w:rsidRDefault="003B7911" w:rsidP="003B7911">
      <w:pPr>
        <w:pStyle w:val="SingleTxtGA"/>
        <w:rPr>
          <w:b/>
          <w:bCs/>
          <w:rtl/>
        </w:rPr>
      </w:pPr>
      <w:r>
        <w:rPr>
          <w:rFonts w:hint="cs"/>
          <w:b/>
          <w:bCs/>
          <w:rtl/>
        </w:rPr>
        <w:tab/>
      </w:r>
      <w:r w:rsidRPr="003F6AF0">
        <w:rPr>
          <w:rtl/>
        </w:rPr>
        <w:t>(ب)</w:t>
      </w:r>
      <w:r>
        <w:rPr>
          <w:rFonts w:hint="cs"/>
          <w:b/>
          <w:bCs/>
          <w:rtl/>
        </w:rPr>
        <w:tab/>
      </w:r>
      <w:r w:rsidRPr="003B7911">
        <w:rPr>
          <w:b/>
          <w:bCs/>
          <w:rtl/>
        </w:rPr>
        <w:t xml:space="preserve">ضمان أن </w:t>
      </w:r>
      <w:r w:rsidRPr="003B7911">
        <w:rPr>
          <w:rFonts w:hint="cs"/>
          <w:b/>
          <w:bCs/>
          <w:rtl/>
        </w:rPr>
        <w:t>ت</w:t>
      </w:r>
      <w:r w:rsidRPr="003B7911">
        <w:rPr>
          <w:b/>
          <w:bCs/>
          <w:rtl/>
        </w:rPr>
        <w:t xml:space="preserve">طبَّق </w:t>
      </w:r>
      <w:r w:rsidRPr="003B7911">
        <w:rPr>
          <w:rFonts w:hint="cs"/>
          <w:b/>
          <w:bCs/>
          <w:rtl/>
        </w:rPr>
        <w:t>المادة</w:t>
      </w:r>
      <w:r w:rsidRPr="003B7911">
        <w:rPr>
          <w:b/>
          <w:bCs/>
          <w:rtl/>
        </w:rPr>
        <w:t xml:space="preserve"> 2(ج) من قانون مناهضة التعذيب، باعتبار ذلك مسألة ذات أولوية، في جميع أنحاء البلد، وه</w:t>
      </w:r>
      <w:r w:rsidRPr="003B7911">
        <w:rPr>
          <w:rFonts w:hint="cs"/>
          <w:b/>
          <w:bCs/>
          <w:rtl/>
        </w:rPr>
        <w:t>ي</w:t>
      </w:r>
      <w:r w:rsidRPr="003B7911">
        <w:rPr>
          <w:b/>
          <w:bCs/>
          <w:rtl/>
        </w:rPr>
        <w:t xml:space="preserve"> </w:t>
      </w:r>
      <w:r w:rsidRPr="003B7911">
        <w:rPr>
          <w:rFonts w:hint="cs"/>
          <w:b/>
          <w:bCs/>
          <w:rtl/>
        </w:rPr>
        <w:t>المادة</w:t>
      </w:r>
      <w:r w:rsidRPr="003B7911">
        <w:rPr>
          <w:b/>
          <w:bCs/>
          <w:rtl/>
        </w:rPr>
        <w:t xml:space="preserve"> ال</w:t>
      </w:r>
      <w:r w:rsidRPr="003B7911">
        <w:rPr>
          <w:rFonts w:hint="cs"/>
          <w:b/>
          <w:bCs/>
          <w:rtl/>
        </w:rPr>
        <w:t>ت</w:t>
      </w:r>
      <w:r w:rsidRPr="003B7911">
        <w:rPr>
          <w:b/>
          <w:bCs/>
          <w:rtl/>
        </w:rPr>
        <w:t xml:space="preserve">ي </w:t>
      </w:r>
      <w:r w:rsidRPr="003B7911">
        <w:rPr>
          <w:rFonts w:hint="cs"/>
          <w:b/>
          <w:bCs/>
          <w:rtl/>
        </w:rPr>
        <w:t>ت</w:t>
      </w:r>
      <w:r w:rsidRPr="003B7911">
        <w:rPr>
          <w:b/>
          <w:bCs/>
          <w:rtl/>
        </w:rPr>
        <w:t>نص على أن "تُحظر أماكن الاحتجاز السرية، والحبس الانفرادي، والعزل عن العالم الخارجي، وغير ذلك من صور الاحتجاز التي تمكِّن من ممارسة التعذيب مع الإفلات من العقاب"؛</w:t>
      </w:r>
    </w:p>
    <w:p w:rsidR="003B7911" w:rsidRPr="003B7911" w:rsidRDefault="003B7911" w:rsidP="003B7911">
      <w:pPr>
        <w:pStyle w:val="SingleTxtGA"/>
        <w:rPr>
          <w:b/>
          <w:bCs/>
          <w:rtl/>
        </w:rPr>
      </w:pPr>
      <w:r>
        <w:rPr>
          <w:rFonts w:hint="cs"/>
          <w:b/>
          <w:bCs/>
          <w:rtl/>
        </w:rPr>
        <w:lastRenderedPageBreak/>
        <w:tab/>
      </w:r>
      <w:r w:rsidRPr="003F6AF0">
        <w:rPr>
          <w:rtl/>
        </w:rPr>
        <w:t>(ج)</w:t>
      </w:r>
      <w:r>
        <w:rPr>
          <w:rFonts w:hint="cs"/>
          <w:b/>
          <w:bCs/>
          <w:rtl/>
        </w:rPr>
        <w:tab/>
      </w:r>
      <w:r w:rsidRPr="003B7911">
        <w:rPr>
          <w:b/>
          <w:bCs/>
          <w:rtl/>
        </w:rPr>
        <w:t>إجراء التحقيقات ومحاكمة جميع الأشخاص المسؤولين عن ارتكاب أفعال التعذيب في أماكن الاحتجاز السرية.</w:t>
      </w:r>
    </w:p>
    <w:p w:rsidR="003B7911" w:rsidRPr="003B7911" w:rsidRDefault="003B7911" w:rsidP="003B7911">
      <w:pPr>
        <w:pStyle w:val="H23GA"/>
        <w:rPr>
          <w:rtl/>
        </w:rPr>
      </w:pPr>
      <w:r w:rsidRPr="003B7911">
        <w:rPr>
          <w:rtl/>
        </w:rPr>
        <w:tab/>
      </w:r>
      <w:r w:rsidRPr="003B7911">
        <w:rPr>
          <w:rtl/>
        </w:rPr>
        <w:tab/>
        <w:t>حالات الإعدام خارج نطاق القانون وحالات الاختفاء القسري</w:t>
      </w:r>
    </w:p>
    <w:p w:rsidR="003B7911" w:rsidRPr="003B7911" w:rsidRDefault="003B7911" w:rsidP="003B7911">
      <w:pPr>
        <w:pStyle w:val="SingleTxtGA"/>
        <w:rPr>
          <w:rtl/>
        </w:rPr>
      </w:pPr>
      <w:r w:rsidRPr="003B7911">
        <w:rPr>
          <w:rtl/>
        </w:rPr>
        <w:t>٢٣</w:t>
      </w:r>
      <w:r w:rsidRPr="003B7911">
        <w:rPr>
          <w:rFonts w:hint="cs"/>
          <w:rtl/>
        </w:rPr>
        <w:t>-</w:t>
      </w:r>
      <w:r>
        <w:rPr>
          <w:rFonts w:hint="cs"/>
          <w:rtl/>
        </w:rPr>
        <w:tab/>
      </w:r>
      <w:r w:rsidRPr="003B7911">
        <w:rPr>
          <w:rtl/>
        </w:rPr>
        <w:t>بينما تلاحظ اللجنة ما اعتُمد من تشريعات وما بُذل من جهود من جانب الدولة الطرف، فإنها لم تزل تشعر بالقلق إزاء استمرار حدوث حالات من الإعدام خارج نطاق القانون ومن الاختفاء القسري يتورط فيها أفراد من الشرطة ومن العسكريين، فضلاً عن الميليشيات المسلحة (المواد 2 و12 و13).</w:t>
      </w:r>
    </w:p>
    <w:p w:rsidR="003B7911" w:rsidRPr="003B7911" w:rsidRDefault="003B7911" w:rsidP="003B7911">
      <w:pPr>
        <w:pStyle w:val="SingleTxtGA"/>
        <w:rPr>
          <w:b/>
          <w:bCs/>
          <w:rtl/>
        </w:rPr>
      </w:pPr>
      <w:r w:rsidRPr="003B7911">
        <w:rPr>
          <w:rtl/>
        </w:rPr>
        <w:t>٢٤</w:t>
      </w:r>
      <w:r w:rsidRPr="003B7911">
        <w:rPr>
          <w:rFonts w:hint="cs"/>
          <w:rtl/>
        </w:rPr>
        <w:t>-</w:t>
      </w:r>
      <w:r>
        <w:rPr>
          <w:rFonts w:hint="cs"/>
          <w:b/>
          <w:bCs/>
          <w:rtl/>
        </w:rPr>
        <w:tab/>
      </w:r>
      <w:dir w:val="rtl">
        <w:r w:rsidRPr="003B7911">
          <w:rPr>
            <w:rFonts w:hint="cs"/>
            <w:b/>
            <w:bCs/>
            <w:rtl/>
          </w:rPr>
          <w:t>ينبغي</w:t>
        </w:r>
        <w:r w:rsidRPr="003B7911">
          <w:rPr>
            <w:b/>
            <w:bCs/>
            <w:rtl/>
          </w:rPr>
          <w:t xml:space="preserve"> </w:t>
        </w:r>
        <w:r w:rsidRPr="003B7911">
          <w:rPr>
            <w:rFonts w:hint="cs"/>
            <w:b/>
            <w:bCs/>
            <w:rtl/>
          </w:rPr>
          <w:t>للدولة</w:t>
        </w:r>
        <w:r w:rsidRPr="003B7911">
          <w:rPr>
            <w:b/>
            <w:bCs/>
            <w:rtl/>
          </w:rPr>
          <w:t xml:space="preserve"> </w:t>
        </w:r>
        <w:r w:rsidRPr="003B7911">
          <w:rPr>
            <w:rFonts w:hint="cs"/>
            <w:b/>
            <w:bCs/>
            <w:rtl/>
          </w:rPr>
          <w:t>الطرف</w:t>
        </w:r>
        <w:r w:rsidRPr="003B7911">
          <w:rPr>
            <w:b/>
            <w:bCs/>
            <w:rtl/>
          </w:rPr>
          <w:t xml:space="preserve"> </w:t>
        </w:r>
        <w:r w:rsidRPr="003B7911">
          <w:rPr>
            <w:rFonts w:hint="cs"/>
            <w:b/>
            <w:bCs/>
            <w:rtl/>
          </w:rPr>
          <w:t>أن</w:t>
        </w:r>
        <w:r w:rsidRPr="003B7911">
          <w:rPr>
            <w:b/>
            <w:bCs/>
            <w:rtl/>
          </w:rPr>
          <w:t xml:space="preserve"> </w:t>
        </w:r>
        <w:r w:rsidRPr="003B7911">
          <w:rPr>
            <w:rFonts w:hint="cs"/>
            <w:b/>
            <w:bCs/>
            <w:rtl/>
          </w:rPr>
          <w:t>تضطلع</w:t>
        </w:r>
        <w:r w:rsidRPr="003B7911">
          <w:rPr>
            <w:b/>
            <w:bCs/>
            <w:rtl/>
          </w:rPr>
          <w:t xml:space="preserve"> </w:t>
        </w:r>
        <w:r w:rsidRPr="003B7911">
          <w:rPr>
            <w:rFonts w:hint="cs"/>
            <w:b/>
            <w:bCs/>
            <w:rtl/>
          </w:rPr>
          <w:t>بما</w:t>
        </w:r>
        <w:r w:rsidRPr="003B7911">
          <w:rPr>
            <w:b/>
            <w:bCs/>
            <w:rtl/>
          </w:rPr>
          <w:t xml:space="preserve"> </w:t>
        </w:r>
        <w:r w:rsidRPr="003B7911">
          <w:rPr>
            <w:rFonts w:hint="cs"/>
            <w:b/>
            <w:bCs/>
            <w:rtl/>
          </w:rPr>
          <w:t>يلي</w:t>
        </w:r>
        <w:r w:rsidRPr="003B7911">
          <w:rPr>
            <w:b/>
            <w:bCs/>
            <w:rtl/>
          </w:rPr>
          <w:t>:</w:t>
        </w:r>
        <w:r w:rsidRPr="003B7911">
          <w:rPr>
            <w:rFonts w:cs="Times New Roman" w:hint="cs"/>
            <w:b/>
            <w:bCs/>
            <w:rtl/>
          </w:rPr>
          <w:t>‬</w:t>
        </w:r>
        <w:r w:rsidRPr="003B7911">
          <w:rPr>
            <w:lang w:val="en-GB"/>
          </w:rPr>
          <w:t>‬</w:t>
        </w:r>
        <w:r w:rsidRPr="003B7911">
          <w:rPr>
            <w:lang w:val="en-GB"/>
          </w:rPr>
          <w:t>‬</w:t>
        </w:r>
        <w:r w:rsidR="003F6AF0">
          <w:t>‬</w:t>
        </w:r>
        <w:r w:rsidR="008E4A76">
          <w:t>‬</w:t>
        </w:r>
      </w:dir>
    </w:p>
    <w:p w:rsidR="003B7911" w:rsidRPr="003B7911" w:rsidRDefault="003B7911" w:rsidP="00D7612C">
      <w:pPr>
        <w:pStyle w:val="SingleTxtGA"/>
        <w:rPr>
          <w:b/>
          <w:bCs/>
          <w:rtl/>
        </w:rPr>
      </w:pPr>
      <w:r w:rsidRPr="003B7911">
        <w:rPr>
          <w:b/>
          <w:bCs/>
          <w:rtl/>
        </w:rPr>
        <w:tab/>
      </w:r>
      <w:r w:rsidRPr="003F6AF0">
        <w:rPr>
          <w:rtl/>
        </w:rPr>
        <w:t>(أ)</w:t>
      </w:r>
      <w:r w:rsidRPr="003B7911">
        <w:rPr>
          <w:b/>
          <w:bCs/>
          <w:rtl/>
        </w:rPr>
        <w:tab/>
        <w:t xml:space="preserve">اتخاذ تدابير فعالة لوضع التشريعات ذات الصلة موضع التنفيذ ومنع </w:t>
      </w:r>
      <w:r w:rsidR="00D7612C">
        <w:rPr>
          <w:rFonts w:hint="cs"/>
          <w:b/>
          <w:bCs/>
          <w:rtl/>
        </w:rPr>
        <w:t xml:space="preserve">حالات </w:t>
      </w:r>
      <w:r w:rsidRPr="003B7911">
        <w:rPr>
          <w:b/>
          <w:bCs/>
          <w:rtl/>
        </w:rPr>
        <w:t xml:space="preserve">القتل خارج نطاق </w:t>
      </w:r>
      <w:r w:rsidR="00D7612C">
        <w:rPr>
          <w:rFonts w:hint="cs"/>
          <w:b/>
          <w:bCs/>
          <w:rtl/>
        </w:rPr>
        <w:t xml:space="preserve">القضاء </w:t>
      </w:r>
      <w:r w:rsidRPr="003B7911">
        <w:rPr>
          <w:b/>
          <w:bCs/>
          <w:rtl/>
        </w:rPr>
        <w:t>والاختفاء القسري؛</w:t>
      </w:r>
    </w:p>
    <w:p w:rsidR="003B7911" w:rsidRPr="003B7911" w:rsidRDefault="003B7911" w:rsidP="003B7911">
      <w:pPr>
        <w:pStyle w:val="SingleTxtGA"/>
        <w:rPr>
          <w:b/>
          <w:bCs/>
          <w:rtl/>
        </w:rPr>
      </w:pPr>
      <w:r w:rsidRPr="003B7911">
        <w:rPr>
          <w:b/>
          <w:bCs/>
          <w:rtl/>
        </w:rPr>
        <w:tab/>
      </w:r>
      <w:r w:rsidRPr="003F6AF0">
        <w:rPr>
          <w:rtl/>
        </w:rPr>
        <w:t>(ب)</w:t>
      </w:r>
      <w:r w:rsidRPr="003B7911">
        <w:rPr>
          <w:b/>
          <w:bCs/>
          <w:rtl/>
        </w:rPr>
        <w:tab/>
        <w:t>ضمان السير المنتظم لأعمال فريق المحققين والمدعين العامين الخاص التابع للجنة المشتركة بين الوكالات من أجل توفير مساعدة فعالة لوكالات إنفاذ القانون لتجري تحقيقات بغرض تقصي الحقائق سعياً إلى تقديم حالات الاختفاء القسري وحالات الإعدام خارج نطاق القانون إلى القضاء بغية إيجاد تسوية لها؛</w:t>
      </w:r>
    </w:p>
    <w:p w:rsidR="003B7911" w:rsidRPr="003B7911" w:rsidRDefault="003B7911" w:rsidP="003B7911">
      <w:pPr>
        <w:pStyle w:val="SingleTxtGA"/>
        <w:rPr>
          <w:b/>
          <w:bCs/>
          <w:rtl/>
        </w:rPr>
      </w:pPr>
      <w:r w:rsidRPr="003B7911">
        <w:rPr>
          <w:b/>
          <w:bCs/>
          <w:rtl/>
        </w:rPr>
        <w:tab/>
      </w:r>
      <w:r w:rsidRPr="003F6AF0">
        <w:rPr>
          <w:rtl/>
        </w:rPr>
        <w:t>(ج)</w:t>
      </w:r>
      <w:r w:rsidRPr="003B7911">
        <w:rPr>
          <w:b/>
          <w:bCs/>
          <w:rtl/>
        </w:rPr>
        <w:tab/>
        <w:t>ضمان أن يخضع جميع من يُدَّعى ارتكابهم هذه الجرائم للتحقيق والمحاكمة، وللعقوبة الملائمة في حال إدانتهم، على نحو فعال وفوري؛</w:t>
      </w:r>
    </w:p>
    <w:p w:rsidR="003B7911" w:rsidRPr="003B7911" w:rsidRDefault="003B7911" w:rsidP="003B7911">
      <w:pPr>
        <w:pStyle w:val="SingleTxtGA"/>
        <w:rPr>
          <w:b/>
          <w:bCs/>
          <w:rtl/>
        </w:rPr>
      </w:pPr>
      <w:r w:rsidRPr="003B7911">
        <w:rPr>
          <w:b/>
          <w:bCs/>
          <w:rtl/>
        </w:rPr>
        <w:tab/>
      </w:r>
      <w:r w:rsidRPr="003F6AF0">
        <w:rPr>
          <w:rtl/>
        </w:rPr>
        <w:t>(د)</w:t>
      </w:r>
      <w:r w:rsidRPr="003B7911">
        <w:rPr>
          <w:b/>
          <w:bCs/>
          <w:rtl/>
        </w:rPr>
        <w:tab/>
        <w:t>ضمان حصول أسر ضحايا هذه الجرائم على تعويض مناسب؛</w:t>
      </w:r>
    </w:p>
    <w:p w:rsidR="003B7911" w:rsidRPr="003B7911" w:rsidRDefault="003B7911" w:rsidP="003B7911">
      <w:pPr>
        <w:pStyle w:val="SingleTxtGA"/>
        <w:rPr>
          <w:b/>
          <w:bCs/>
          <w:rtl/>
        </w:rPr>
      </w:pPr>
      <w:r>
        <w:rPr>
          <w:rFonts w:hint="cs"/>
          <w:b/>
          <w:bCs/>
          <w:rtl/>
        </w:rPr>
        <w:tab/>
      </w:r>
      <w:r w:rsidRPr="003F6AF0">
        <w:rPr>
          <w:rtl/>
        </w:rPr>
        <w:t>(ه)</w:t>
      </w:r>
      <w:r>
        <w:rPr>
          <w:rFonts w:hint="cs"/>
          <w:b/>
          <w:bCs/>
          <w:rtl/>
        </w:rPr>
        <w:tab/>
      </w:r>
      <w:r w:rsidRPr="003B7911">
        <w:rPr>
          <w:b/>
          <w:bCs/>
          <w:rtl/>
        </w:rPr>
        <w:t>النظر في التصديق على الاتفاقية الدولية لحماية جميع الأشخاص من الاختفاء القسري.</w:t>
      </w:r>
    </w:p>
    <w:p w:rsidR="003B7911" w:rsidRPr="003B7911" w:rsidRDefault="003B7911" w:rsidP="003B7911">
      <w:pPr>
        <w:pStyle w:val="H23GA"/>
        <w:rPr>
          <w:rtl/>
        </w:rPr>
      </w:pPr>
      <w:r w:rsidRPr="003B7911">
        <w:rPr>
          <w:rtl/>
        </w:rPr>
        <w:tab/>
      </w:r>
      <w:r w:rsidRPr="003B7911">
        <w:rPr>
          <w:rtl/>
        </w:rPr>
        <w:tab/>
        <w:t xml:space="preserve">الإبلاغ عن أفعال </w:t>
      </w:r>
      <w:r w:rsidRPr="003B7911">
        <w:rPr>
          <w:rFonts w:hint="cs"/>
          <w:rtl/>
        </w:rPr>
        <w:t>ال</w:t>
      </w:r>
      <w:r w:rsidRPr="003B7911">
        <w:rPr>
          <w:rtl/>
        </w:rPr>
        <w:t>تعذيب وحماية الشهود</w:t>
      </w:r>
    </w:p>
    <w:p w:rsidR="003B7911" w:rsidRPr="0061467B" w:rsidRDefault="003B7911" w:rsidP="00D7612C">
      <w:pPr>
        <w:pStyle w:val="SingleTxtGA"/>
        <w:rPr>
          <w:spacing w:val="-2"/>
          <w:rtl/>
        </w:rPr>
      </w:pPr>
      <w:r w:rsidRPr="0061467B">
        <w:rPr>
          <w:spacing w:val="-2"/>
          <w:rtl/>
        </w:rPr>
        <w:t>٢٥</w:t>
      </w:r>
      <w:r w:rsidRPr="0061467B">
        <w:rPr>
          <w:rFonts w:hint="cs"/>
          <w:spacing w:val="-2"/>
          <w:rtl/>
        </w:rPr>
        <w:t>-</w:t>
      </w:r>
      <w:r w:rsidRPr="0061467B">
        <w:rPr>
          <w:rFonts w:hint="cs"/>
          <w:spacing w:val="-2"/>
          <w:rtl/>
        </w:rPr>
        <w:tab/>
      </w:r>
      <w:r w:rsidRPr="0061467B">
        <w:rPr>
          <w:spacing w:val="-2"/>
          <w:rtl/>
        </w:rPr>
        <w:t>تشعر اللجنة بالقلق لإحجام ضحايا التعذيب وشهوده عن الإبلاغ عن حالات التعذيب لعدم توفر معلومات كافية عن حقوقهم بموجب مختلف القوانين وعن الخيارات المتاحة أمامهم فيما يتعلق برفع شكوى، ولخوفهم من أن يتعرضوا لمضايقات وأعمال انتقامية من جانب الجناة، ولعدم توفر الحماية. وتشعر اللجنة بالقلق أيضاً بشأن التقارير التي تفيد بعدم كفاية حماية الشهود وإحجام</w:t>
      </w:r>
      <w:r w:rsidRPr="0061467B">
        <w:rPr>
          <w:rFonts w:hint="cs"/>
          <w:spacing w:val="-2"/>
          <w:rtl/>
        </w:rPr>
        <w:t>ِ</w:t>
      </w:r>
      <w:r w:rsidRPr="0061467B">
        <w:rPr>
          <w:spacing w:val="-2"/>
          <w:rtl/>
        </w:rPr>
        <w:t xml:space="preserve"> الأطباء الحكوميين الذين يفحصون الضحايا عن تضمين شهاداتهم الطبية ما يتبين لهم من وقوع تعذيب خوفاً من تعرضهم للترهيب أو الأعمال الانتقامية (المواد 2 و12-14 و16).</w:t>
      </w:r>
    </w:p>
    <w:p w:rsidR="003B7911" w:rsidRPr="003B7911" w:rsidRDefault="003B7911" w:rsidP="0061467B">
      <w:pPr>
        <w:pStyle w:val="SingleTxtGA"/>
        <w:keepNext/>
        <w:keepLines/>
        <w:rPr>
          <w:b/>
          <w:bCs/>
          <w:rtl/>
        </w:rPr>
      </w:pPr>
      <w:r w:rsidRPr="003B7911">
        <w:rPr>
          <w:rtl/>
        </w:rPr>
        <w:lastRenderedPageBreak/>
        <w:t>٢٦</w:t>
      </w:r>
      <w:r w:rsidRPr="003B7911">
        <w:rPr>
          <w:rFonts w:hint="cs"/>
          <w:rtl/>
        </w:rPr>
        <w:t>-</w:t>
      </w:r>
      <w:r>
        <w:rPr>
          <w:rFonts w:hint="cs"/>
          <w:b/>
          <w:bCs/>
          <w:rtl/>
        </w:rPr>
        <w:tab/>
      </w:r>
      <w:dir w:val="rtl">
        <w:r w:rsidRPr="003B7911">
          <w:rPr>
            <w:rFonts w:hint="cs"/>
            <w:b/>
            <w:bCs/>
            <w:rtl/>
          </w:rPr>
          <w:t>ينبغي</w:t>
        </w:r>
        <w:r w:rsidRPr="003B7911">
          <w:rPr>
            <w:b/>
            <w:bCs/>
            <w:rtl/>
          </w:rPr>
          <w:t xml:space="preserve"> </w:t>
        </w:r>
        <w:r w:rsidRPr="003B7911">
          <w:rPr>
            <w:rFonts w:hint="cs"/>
            <w:b/>
            <w:bCs/>
            <w:rtl/>
          </w:rPr>
          <w:t>للدولة</w:t>
        </w:r>
        <w:r w:rsidRPr="003B7911">
          <w:rPr>
            <w:b/>
            <w:bCs/>
            <w:rtl/>
          </w:rPr>
          <w:t xml:space="preserve"> </w:t>
        </w:r>
        <w:r w:rsidRPr="003B7911">
          <w:rPr>
            <w:rFonts w:hint="cs"/>
            <w:b/>
            <w:bCs/>
            <w:rtl/>
          </w:rPr>
          <w:t>الطرف</w:t>
        </w:r>
        <w:r w:rsidRPr="003B7911">
          <w:rPr>
            <w:b/>
            <w:bCs/>
            <w:rtl/>
          </w:rPr>
          <w:t xml:space="preserve"> </w:t>
        </w:r>
        <w:r w:rsidRPr="003B7911">
          <w:rPr>
            <w:rFonts w:hint="cs"/>
            <w:b/>
            <w:bCs/>
            <w:rtl/>
          </w:rPr>
          <w:t>أن</w:t>
        </w:r>
        <w:r w:rsidRPr="003B7911">
          <w:rPr>
            <w:b/>
            <w:bCs/>
            <w:rtl/>
          </w:rPr>
          <w:t xml:space="preserve"> </w:t>
        </w:r>
        <w:r w:rsidRPr="003B7911">
          <w:rPr>
            <w:rFonts w:hint="cs"/>
            <w:b/>
            <w:bCs/>
            <w:rtl/>
          </w:rPr>
          <w:t>تضطلع</w:t>
        </w:r>
        <w:r w:rsidRPr="003B7911">
          <w:rPr>
            <w:b/>
            <w:bCs/>
            <w:rtl/>
          </w:rPr>
          <w:t xml:space="preserve"> </w:t>
        </w:r>
        <w:r w:rsidRPr="003B7911">
          <w:rPr>
            <w:rFonts w:hint="cs"/>
            <w:b/>
            <w:bCs/>
            <w:rtl/>
          </w:rPr>
          <w:t>بما</w:t>
        </w:r>
        <w:r w:rsidRPr="003B7911">
          <w:rPr>
            <w:b/>
            <w:bCs/>
            <w:rtl/>
          </w:rPr>
          <w:t xml:space="preserve"> </w:t>
        </w:r>
        <w:r w:rsidRPr="003B7911">
          <w:rPr>
            <w:rFonts w:hint="cs"/>
            <w:b/>
            <w:bCs/>
            <w:rtl/>
          </w:rPr>
          <w:t>يلي</w:t>
        </w:r>
        <w:r w:rsidRPr="003B7911">
          <w:rPr>
            <w:b/>
            <w:bCs/>
            <w:rtl/>
          </w:rPr>
          <w:t>:</w:t>
        </w:r>
        <w:r w:rsidRPr="003B7911">
          <w:rPr>
            <w:rFonts w:cs="Times New Roman" w:hint="cs"/>
            <w:b/>
            <w:bCs/>
            <w:rtl/>
          </w:rPr>
          <w:t>‬</w:t>
        </w:r>
        <w:r w:rsidRPr="003B7911">
          <w:rPr>
            <w:lang w:val="en-GB"/>
          </w:rPr>
          <w:t>‬</w:t>
        </w:r>
        <w:r w:rsidRPr="003B7911">
          <w:rPr>
            <w:lang w:val="en-GB"/>
          </w:rPr>
          <w:t>‬</w:t>
        </w:r>
        <w:r w:rsidR="003F6AF0">
          <w:t>‬</w:t>
        </w:r>
        <w:r w:rsidR="008E4A76">
          <w:t>‬</w:t>
        </w:r>
      </w:dir>
    </w:p>
    <w:p w:rsidR="003B7911" w:rsidRPr="003B7911" w:rsidRDefault="003B7911" w:rsidP="00D7612C">
      <w:pPr>
        <w:pStyle w:val="SingleTxtGA"/>
        <w:rPr>
          <w:b/>
          <w:bCs/>
          <w:rtl/>
        </w:rPr>
      </w:pPr>
      <w:r w:rsidRPr="003B7911">
        <w:rPr>
          <w:b/>
          <w:bCs/>
          <w:rtl/>
        </w:rPr>
        <w:tab/>
      </w:r>
      <w:r w:rsidRPr="003F6AF0">
        <w:rPr>
          <w:rtl/>
        </w:rPr>
        <w:t>(أ)</w:t>
      </w:r>
      <w:r w:rsidRPr="003B7911">
        <w:rPr>
          <w:b/>
          <w:bCs/>
          <w:rtl/>
        </w:rPr>
        <w:tab/>
        <w:t xml:space="preserve">توفير معلومات شاملة لضحايا التعذيب وأسرهم فيما يتعلق بالقوانين وبالخيارات المتاحة لهم لرفع شكوى، وتوفير حماية </w:t>
      </w:r>
      <w:r w:rsidR="00D7612C">
        <w:rPr>
          <w:rFonts w:hint="cs"/>
          <w:b/>
          <w:bCs/>
          <w:rtl/>
        </w:rPr>
        <w:t xml:space="preserve">واقية </w:t>
      </w:r>
      <w:r w:rsidRPr="003B7911">
        <w:rPr>
          <w:b/>
          <w:bCs/>
          <w:rtl/>
        </w:rPr>
        <w:t xml:space="preserve">لضحايا التعذيب وأسرهم وللشهود، مع إيلاء الاعتبار الواجب لإلحاح الحاجة إلى حمايتهم من التهديدات </w:t>
      </w:r>
      <w:proofErr w:type="spellStart"/>
      <w:r w:rsidRPr="003B7911">
        <w:rPr>
          <w:b/>
          <w:bCs/>
          <w:rtl/>
        </w:rPr>
        <w:t>المحيقة</w:t>
      </w:r>
      <w:proofErr w:type="spellEnd"/>
      <w:r w:rsidRPr="003B7911">
        <w:rPr>
          <w:b/>
          <w:bCs/>
          <w:rtl/>
        </w:rPr>
        <w:t xml:space="preserve"> بحياتهم وأمنهم؛</w:t>
      </w:r>
    </w:p>
    <w:p w:rsidR="003B7911" w:rsidRPr="003B7911" w:rsidRDefault="003B7911" w:rsidP="003F6AF0">
      <w:pPr>
        <w:pStyle w:val="SingleTxtGA"/>
        <w:rPr>
          <w:b/>
          <w:bCs/>
          <w:rtl/>
        </w:rPr>
      </w:pPr>
      <w:r w:rsidRPr="003B7911">
        <w:rPr>
          <w:rFonts w:hint="cs"/>
          <w:b/>
          <w:bCs/>
          <w:rtl/>
        </w:rPr>
        <w:tab/>
      </w:r>
      <w:r w:rsidRPr="003F6AF0">
        <w:rPr>
          <w:rtl/>
        </w:rPr>
        <w:t>(ب)</w:t>
      </w:r>
      <w:r>
        <w:rPr>
          <w:rFonts w:hint="cs"/>
          <w:b/>
          <w:bCs/>
          <w:rtl/>
        </w:rPr>
        <w:tab/>
      </w:r>
      <w:r w:rsidRPr="003B7911">
        <w:rPr>
          <w:b/>
          <w:bCs/>
          <w:rtl/>
        </w:rPr>
        <w:t xml:space="preserve">تعزيز برنامج حماية الشهود عن طريق إدخال تعديلات على قانون حماية الشهود وأمنهم </w:t>
      </w:r>
      <w:r w:rsidR="00D7612C">
        <w:rPr>
          <w:rFonts w:hint="cs"/>
          <w:b/>
          <w:bCs/>
          <w:rtl/>
        </w:rPr>
        <w:t xml:space="preserve">واستحقاقاتهم </w:t>
      </w:r>
      <w:r w:rsidRPr="003B7911">
        <w:rPr>
          <w:b/>
          <w:bCs/>
          <w:rtl/>
        </w:rPr>
        <w:t xml:space="preserve">(القانون الجمهوري رقم 6981)، وذلك بإعطاء أولوية عالية لتمويل البرنامج ومنح حقوق </w:t>
      </w:r>
      <w:r w:rsidR="00D7612C">
        <w:rPr>
          <w:rFonts w:hint="cs"/>
          <w:b/>
          <w:bCs/>
          <w:rtl/>
        </w:rPr>
        <w:t xml:space="preserve">واستحقاقات أوسع نطاقاً </w:t>
      </w:r>
      <w:r w:rsidRPr="003B7911">
        <w:rPr>
          <w:b/>
          <w:bCs/>
          <w:rtl/>
        </w:rPr>
        <w:t>للشهود المرتقبين، بما في ذلك السكن الآمن والمساعدات المالية أو المعيشية، من أجل مساعدة السلطات على تقديم حالات التعذيب إلى القضاء</w:t>
      </w:r>
      <w:r w:rsidR="003F6AF0">
        <w:rPr>
          <w:rFonts w:hint="cs"/>
          <w:b/>
          <w:bCs/>
          <w:rtl/>
        </w:rPr>
        <w:t>،</w:t>
      </w:r>
      <w:r w:rsidRPr="003B7911">
        <w:rPr>
          <w:b/>
          <w:bCs/>
          <w:rtl/>
        </w:rPr>
        <w:t xml:space="preserve"> وتوفير حماية فعالة لجميع شهود التعذيب وإساءة المعاملة من الأعمال الانتقامية وسائر صور المضايقة؛</w:t>
      </w:r>
    </w:p>
    <w:p w:rsidR="003B7911" w:rsidRPr="003B7911" w:rsidRDefault="003B7911" w:rsidP="00D7612C">
      <w:pPr>
        <w:pStyle w:val="SingleTxtGA"/>
        <w:rPr>
          <w:b/>
          <w:bCs/>
          <w:rtl/>
        </w:rPr>
      </w:pPr>
      <w:r w:rsidRPr="003B7911">
        <w:rPr>
          <w:b/>
          <w:bCs/>
          <w:rtl/>
        </w:rPr>
        <w:tab/>
      </w:r>
      <w:r w:rsidRPr="003F6AF0">
        <w:rPr>
          <w:rtl/>
        </w:rPr>
        <w:t>(ج)</w:t>
      </w:r>
      <w:r w:rsidRPr="003B7911">
        <w:rPr>
          <w:b/>
          <w:bCs/>
          <w:rtl/>
        </w:rPr>
        <w:tab/>
        <w:t>كفالة الحماية الكافية من الترهيب وغيره من الأعمال الانتقامية</w:t>
      </w:r>
      <w:r w:rsidRPr="003B7911">
        <w:rPr>
          <w:rFonts w:hint="cs"/>
          <w:b/>
          <w:bCs/>
          <w:rtl/>
        </w:rPr>
        <w:t xml:space="preserve"> </w:t>
      </w:r>
      <w:r w:rsidRPr="003B7911">
        <w:rPr>
          <w:b/>
          <w:bCs/>
          <w:rtl/>
        </w:rPr>
        <w:t xml:space="preserve">للمهنيين المختصين بالصحة الذين يوثّقون التعذيب وإساءة المعاملة، بما في ذلك ضمان ألا يكونوا </w:t>
      </w:r>
      <w:r w:rsidR="00D7612C">
        <w:rPr>
          <w:rFonts w:hint="cs"/>
          <w:b/>
          <w:bCs/>
          <w:rtl/>
        </w:rPr>
        <w:t xml:space="preserve">مرؤوسين </w:t>
      </w:r>
      <w:r w:rsidRPr="003B7911">
        <w:rPr>
          <w:b/>
          <w:bCs/>
          <w:rtl/>
        </w:rPr>
        <w:t>لرئيس مرفق الاحتجاز أو غيره من الأجهزة الأمنية؛</w:t>
      </w:r>
    </w:p>
    <w:p w:rsidR="003B7911" w:rsidRPr="003B7911" w:rsidRDefault="003B7911" w:rsidP="00D7612C">
      <w:pPr>
        <w:pStyle w:val="SingleTxtGA"/>
        <w:rPr>
          <w:b/>
          <w:bCs/>
          <w:rtl/>
        </w:rPr>
      </w:pPr>
      <w:r w:rsidRPr="003B7911">
        <w:rPr>
          <w:rFonts w:hint="cs"/>
          <w:b/>
          <w:bCs/>
          <w:rtl/>
        </w:rPr>
        <w:tab/>
      </w:r>
      <w:r w:rsidRPr="003F6AF0">
        <w:rPr>
          <w:rtl/>
        </w:rPr>
        <w:t>(د)</w:t>
      </w:r>
      <w:r>
        <w:rPr>
          <w:rFonts w:hint="cs"/>
          <w:b/>
          <w:bCs/>
          <w:rtl/>
        </w:rPr>
        <w:tab/>
      </w:r>
      <w:r w:rsidRPr="003B7911">
        <w:rPr>
          <w:b/>
          <w:bCs/>
          <w:rtl/>
        </w:rPr>
        <w:t xml:space="preserve">ضمان </w:t>
      </w:r>
      <w:r w:rsidR="00D7612C">
        <w:rPr>
          <w:rFonts w:hint="cs"/>
          <w:b/>
          <w:bCs/>
          <w:rtl/>
        </w:rPr>
        <w:t xml:space="preserve">تمكين </w:t>
      </w:r>
      <w:r w:rsidR="00D7612C">
        <w:rPr>
          <w:b/>
          <w:bCs/>
          <w:rtl/>
        </w:rPr>
        <w:t>المهني</w:t>
      </w:r>
      <w:r w:rsidR="00D7612C">
        <w:rPr>
          <w:rFonts w:hint="cs"/>
          <w:b/>
          <w:bCs/>
          <w:rtl/>
        </w:rPr>
        <w:t>ي</w:t>
      </w:r>
      <w:r w:rsidR="00D7612C">
        <w:rPr>
          <w:b/>
          <w:bCs/>
          <w:rtl/>
        </w:rPr>
        <w:t>ن المختص</w:t>
      </w:r>
      <w:r w:rsidR="00D7612C">
        <w:rPr>
          <w:rFonts w:hint="cs"/>
          <w:b/>
          <w:bCs/>
          <w:rtl/>
        </w:rPr>
        <w:t>ي</w:t>
      </w:r>
      <w:r w:rsidRPr="003B7911">
        <w:rPr>
          <w:b/>
          <w:bCs/>
          <w:rtl/>
        </w:rPr>
        <w:t>ن بالصحة من فحص الضحايا باستقلالية ومن الحفاظ على سرية السجلات الطبية.</w:t>
      </w:r>
    </w:p>
    <w:p w:rsidR="003B7911" w:rsidRPr="003B7911" w:rsidRDefault="003B7911" w:rsidP="00D7612C">
      <w:pPr>
        <w:pStyle w:val="H23GA"/>
        <w:rPr>
          <w:rtl/>
        </w:rPr>
      </w:pPr>
      <w:r w:rsidRPr="003B7911">
        <w:rPr>
          <w:rtl/>
        </w:rPr>
        <w:tab/>
      </w:r>
      <w:r w:rsidRPr="003B7911">
        <w:rPr>
          <w:rtl/>
        </w:rPr>
        <w:tab/>
      </w:r>
      <w:r w:rsidR="00D7612C">
        <w:rPr>
          <w:rFonts w:hint="cs"/>
          <w:rtl/>
        </w:rPr>
        <w:t xml:space="preserve">ظروف </w:t>
      </w:r>
      <w:r w:rsidRPr="003B7911">
        <w:rPr>
          <w:rtl/>
        </w:rPr>
        <w:t>الاحتجاز</w:t>
      </w:r>
      <w:r w:rsidRPr="003B7911">
        <w:rPr>
          <w:rFonts w:cs="Times New Roman" w:hint="cs"/>
          <w:rtl/>
        </w:rPr>
        <w:t>‬</w:t>
      </w:r>
    </w:p>
    <w:p w:rsidR="003B7911" w:rsidRPr="003B7911" w:rsidRDefault="003B7911" w:rsidP="00D7612C">
      <w:pPr>
        <w:pStyle w:val="SingleTxtGA"/>
        <w:rPr>
          <w:rtl/>
        </w:rPr>
      </w:pPr>
      <w:r w:rsidRPr="003B7911">
        <w:rPr>
          <w:rtl/>
        </w:rPr>
        <w:t>٢٧</w:t>
      </w:r>
      <w:r w:rsidRPr="003B7911">
        <w:rPr>
          <w:rFonts w:hint="cs"/>
          <w:rtl/>
        </w:rPr>
        <w:t>-</w:t>
      </w:r>
      <w:r>
        <w:rPr>
          <w:rFonts w:hint="cs"/>
          <w:rtl/>
        </w:rPr>
        <w:tab/>
      </w:r>
      <w:r w:rsidRPr="003B7911">
        <w:rPr>
          <w:rtl/>
        </w:rPr>
        <w:t xml:space="preserve">تشعر اللجنة بالقلق إزاء استمرار أوضاع الاحتجاز المروّعة السائدة في الدولة الطرف، سواء في زنازين مراكز الشرطة أو في السجون ومرافق الاحتجاز التي يديرها مكتب إدارة السجون وسياسة </w:t>
      </w:r>
      <w:r w:rsidR="00D7612C">
        <w:rPr>
          <w:rFonts w:hint="cs"/>
          <w:rtl/>
        </w:rPr>
        <w:t>معاقبة المجرمين</w:t>
      </w:r>
      <w:r w:rsidRPr="003B7911">
        <w:rPr>
          <w:rtl/>
        </w:rPr>
        <w:t xml:space="preserve">، وهي أوضاع لا تستوفي المعايير الدولية الدنيا وقد تشكل إساءة للمعاملة أو تعذيباً. وهي تشعر بالقلق بوجه خاص إزاء استمرار الاكتظاظ الشديد المزمن في جميع مرافق الاحتجاز، والتي قد تصل نسبة شَغْل البعض منها إلى 380 في المائة من قدرتها الاستيعابية. وتشمل الأوضاع السائدة في جميع الأماكن المخصصة لسلب الحرية زنازينَ صغيرة رثة الحال يكون المحتجزون في البعض منها مجبرين على النوم قعوداً أو وقوفاً، وأوضاعاً غير صحية، ومقادير غير كافية من الطعام، وتغذية رديئة، وإضاءة طبيعية واصطناعية غير كافية وتهوية سيئة، وهو ما يؤدي إلى العنف بين السجناء وانتشار الأمراض المعدية كالسل، والذي تبلغ الإصابة به مستوى مرتفعاً للغاية. وتشعر اللجنة بالجزع بوجه خاص إزاء المعلومات التي تفيد بأن برامج القضاء على السل لم تعطَ أولوية في الماضي لأنها اعتُبرت غير ذات صلة بحفظ الأمن. وتشعر اللجنة بالقلق </w:t>
      </w:r>
      <w:r w:rsidR="00D7612C">
        <w:rPr>
          <w:rFonts w:hint="cs"/>
          <w:rtl/>
        </w:rPr>
        <w:t xml:space="preserve">إزاء </w:t>
      </w:r>
      <w:r w:rsidRPr="003B7911">
        <w:rPr>
          <w:rtl/>
        </w:rPr>
        <w:t>العنف الجنسي ضد الأشخاص المحتجزين وبشأن معاملة المحتجزين المنتمين إلى أقليات (المواد 2 و11 و16).</w:t>
      </w:r>
    </w:p>
    <w:p w:rsidR="003B7911" w:rsidRPr="003B7911" w:rsidRDefault="003B7911" w:rsidP="00D7612C">
      <w:pPr>
        <w:pStyle w:val="SingleTxtGA"/>
        <w:rPr>
          <w:b/>
          <w:bCs/>
          <w:rtl/>
        </w:rPr>
      </w:pPr>
      <w:r w:rsidRPr="003B7911">
        <w:rPr>
          <w:rtl/>
        </w:rPr>
        <w:lastRenderedPageBreak/>
        <w:t>٢٨</w:t>
      </w:r>
      <w:r w:rsidRPr="003B7911">
        <w:rPr>
          <w:rFonts w:hint="cs"/>
          <w:rtl/>
        </w:rPr>
        <w:t>-</w:t>
      </w:r>
      <w:r>
        <w:rPr>
          <w:rFonts w:hint="cs"/>
          <w:b/>
          <w:bCs/>
          <w:rtl/>
        </w:rPr>
        <w:tab/>
      </w:r>
      <w:r w:rsidRPr="003B7911">
        <w:rPr>
          <w:b/>
          <w:bCs/>
          <w:rtl/>
        </w:rPr>
        <w:t xml:space="preserve">ينبغي للدولة الطرف أن تعلن النتائج وأن تنفذ تنفيذاً دقيقاً توصياتِ اللجنة الفرعية لمنع التعذيب وغيره من ضروب المعاملة أو العقوبة القاسية أو اللاإنسانية أو المهينة </w:t>
      </w:r>
      <w:r w:rsidR="00D7612C">
        <w:rPr>
          <w:rFonts w:hint="cs"/>
          <w:b/>
          <w:bCs/>
          <w:rtl/>
        </w:rPr>
        <w:t xml:space="preserve">المنبثقة </w:t>
      </w:r>
      <w:r w:rsidRPr="003B7911">
        <w:rPr>
          <w:b/>
          <w:bCs/>
          <w:rtl/>
        </w:rPr>
        <w:t>عن زيارتها إلى البلد في عام 2015.</w:t>
      </w:r>
    </w:p>
    <w:p w:rsidR="003B7911" w:rsidRPr="003B7911" w:rsidRDefault="003B7911" w:rsidP="00D7612C">
      <w:pPr>
        <w:pStyle w:val="H23GA"/>
        <w:rPr>
          <w:rtl/>
        </w:rPr>
      </w:pPr>
      <w:r w:rsidRPr="003B7911">
        <w:rPr>
          <w:rtl/>
        </w:rPr>
        <w:tab/>
      </w:r>
      <w:r w:rsidRPr="003B7911">
        <w:rPr>
          <w:rtl/>
        </w:rPr>
        <w:tab/>
        <w:t xml:space="preserve">الأطفال </w:t>
      </w:r>
      <w:r w:rsidR="00D7612C">
        <w:rPr>
          <w:rFonts w:hint="cs"/>
          <w:rtl/>
        </w:rPr>
        <w:t xml:space="preserve">الجانحون </w:t>
      </w:r>
      <w:r w:rsidRPr="003B7911">
        <w:rPr>
          <w:rtl/>
        </w:rPr>
        <w:t>ومراكز الإيداع</w:t>
      </w:r>
    </w:p>
    <w:p w:rsidR="003B7911" w:rsidRPr="003B7911" w:rsidRDefault="003B7911" w:rsidP="00D7612C">
      <w:pPr>
        <w:pStyle w:val="SingleTxtGA"/>
        <w:rPr>
          <w:b/>
          <w:rtl/>
        </w:rPr>
      </w:pPr>
      <w:r w:rsidRPr="003B7911">
        <w:rPr>
          <w:rtl/>
        </w:rPr>
        <w:t>٢٩</w:t>
      </w:r>
      <w:r w:rsidRPr="003B7911">
        <w:rPr>
          <w:rFonts w:hint="cs"/>
          <w:rtl/>
        </w:rPr>
        <w:t>-</w:t>
      </w:r>
      <w:r>
        <w:rPr>
          <w:rFonts w:hint="cs"/>
          <w:rtl/>
        </w:rPr>
        <w:tab/>
      </w:r>
      <w:r w:rsidRPr="003B7911">
        <w:rPr>
          <w:rtl/>
        </w:rPr>
        <w:t>تشعر اللجنة بقلق</w:t>
      </w:r>
      <w:r w:rsidR="00D7612C">
        <w:rPr>
          <w:rtl/>
        </w:rPr>
        <w:t xml:space="preserve"> بالغ إزاء حالة الأطفال </w:t>
      </w:r>
      <w:r w:rsidR="00D7612C">
        <w:rPr>
          <w:rFonts w:hint="cs"/>
          <w:rtl/>
        </w:rPr>
        <w:t>الجانحين</w:t>
      </w:r>
      <w:r w:rsidRPr="003B7911">
        <w:rPr>
          <w:rtl/>
        </w:rPr>
        <w:t xml:space="preserve">، ولا سيما في منطقتي </w:t>
      </w:r>
      <w:r w:rsidR="00D7612C">
        <w:rPr>
          <w:rFonts w:hint="cs"/>
          <w:rtl/>
        </w:rPr>
        <w:t xml:space="preserve">العاصمة </w:t>
      </w:r>
      <w:r w:rsidRPr="003B7911">
        <w:rPr>
          <w:rtl/>
        </w:rPr>
        <w:t xml:space="preserve">مانيلا </w:t>
      </w:r>
      <w:proofErr w:type="spellStart"/>
      <w:r w:rsidRPr="003B7911">
        <w:rPr>
          <w:rtl/>
        </w:rPr>
        <w:t>ومينداناو</w:t>
      </w:r>
      <w:proofErr w:type="spellEnd"/>
      <w:r w:rsidRPr="003B7911">
        <w:rPr>
          <w:rFonts w:hint="cs"/>
          <w:rtl/>
        </w:rPr>
        <w:t>،</w:t>
      </w:r>
      <w:r w:rsidRPr="003B7911">
        <w:rPr>
          <w:rtl/>
        </w:rPr>
        <w:t xml:space="preserve"> إذ يحتَجزون في مراكز </w:t>
      </w:r>
      <w:r w:rsidR="00D7612C">
        <w:rPr>
          <w:rFonts w:hint="cs"/>
          <w:rtl/>
        </w:rPr>
        <w:t>ال</w:t>
      </w:r>
      <w:r w:rsidRPr="003B7911">
        <w:rPr>
          <w:rtl/>
        </w:rPr>
        <w:t xml:space="preserve">إيداع، أو "منازل الأمل"، حيث لا يوجد في كثير من الأحيان فصل بين الفتيات والفتيان. وهؤلاء الأطفال، وبعضهم لم يرتكب جرائم أصلاً، يوضعون في الحبس الاحتياطي لفترات طويلة دون أن تتاح لهم </w:t>
      </w:r>
      <w:r w:rsidR="00D7612C">
        <w:rPr>
          <w:rFonts w:hint="cs"/>
          <w:rtl/>
        </w:rPr>
        <w:t xml:space="preserve">إمكانية </w:t>
      </w:r>
      <w:r w:rsidRPr="003B7911">
        <w:rPr>
          <w:rtl/>
        </w:rPr>
        <w:t>الاستعانة بمحام،</w:t>
      </w:r>
      <w:r w:rsidRPr="003B7911">
        <w:rPr>
          <w:rFonts w:hint="cs"/>
          <w:rtl/>
        </w:rPr>
        <w:t xml:space="preserve"> وذلك</w:t>
      </w:r>
      <w:r w:rsidRPr="003B7911">
        <w:rPr>
          <w:rtl/>
        </w:rPr>
        <w:t xml:space="preserve"> في زنازين مكتظة سيئة الإضاءة والتهوية لا تستوفي المعايير الدولية الدنيا. وهي تشعر بالقلق أيضاً لأن الأطفال الجانحين يوضعون في السجون العادية ولا يُفصلون عن المحتجزين البالغين (المواد 2 و11 و16).</w:t>
      </w:r>
    </w:p>
    <w:p w:rsidR="003B7911" w:rsidRPr="003B7911" w:rsidRDefault="003B7911" w:rsidP="003B7911">
      <w:pPr>
        <w:pStyle w:val="SingleTxtGA"/>
        <w:rPr>
          <w:b/>
          <w:bCs/>
          <w:rtl/>
        </w:rPr>
      </w:pPr>
      <w:r w:rsidRPr="003B7911">
        <w:rPr>
          <w:rtl/>
        </w:rPr>
        <w:t>٣٠</w:t>
      </w:r>
      <w:r w:rsidRPr="003B7911">
        <w:rPr>
          <w:rFonts w:hint="cs"/>
          <w:rtl/>
        </w:rPr>
        <w:t>-</w:t>
      </w:r>
      <w:r>
        <w:rPr>
          <w:rFonts w:hint="cs"/>
          <w:b/>
          <w:bCs/>
          <w:rtl/>
        </w:rPr>
        <w:tab/>
      </w:r>
      <w:dir w:val="rtl">
        <w:r w:rsidRPr="003B7911">
          <w:rPr>
            <w:rFonts w:hint="cs"/>
            <w:b/>
            <w:bCs/>
            <w:rtl/>
          </w:rPr>
          <w:t>ينبغي</w:t>
        </w:r>
        <w:r w:rsidRPr="003B7911">
          <w:rPr>
            <w:b/>
            <w:bCs/>
            <w:rtl/>
          </w:rPr>
          <w:t xml:space="preserve"> </w:t>
        </w:r>
        <w:r w:rsidRPr="003B7911">
          <w:rPr>
            <w:rFonts w:hint="cs"/>
            <w:b/>
            <w:bCs/>
            <w:rtl/>
          </w:rPr>
          <w:t>للدولة</w:t>
        </w:r>
        <w:r w:rsidRPr="003B7911">
          <w:rPr>
            <w:b/>
            <w:bCs/>
            <w:rtl/>
          </w:rPr>
          <w:t xml:space="preserve"> </w:t>
        </w:r>
        <w:r w:rsidRPr="003B7911">
          <w:rPr>
            <w:rFonts w:hint="cs"/>
            <w:b/>
            <w:bCs/>
            <w:rtl/>
          </w:rPr>
          <w:t>الطرف</w:t>
        </w:r>
        <w:r w:rsidRPr="003B7911">
          <w:rPr>
            <w:b/>
            <w:bCs/>
            <w:rtl/>
          </w:rPr>
          <w:t xml:space="preserve"> </w:t>
        </w:r>
        <w:r w:rsidRPr="003B7911">
          <w:rPr>
            <w:rFonts w:hint="cs"/>
            <w:b/>
            <w:bCs/>
            <w:rtl/>
          </w:rPr>
          <w:t>أن</w:t>
        </w:r>
        <w:r w:rsidRPr="003B7911">
          <w:rPr>
            <w:b/>
            <w:bCs/>
            <w:rtl/>
          </w:rPr>
          <w:t xml:space="preserve"> </w:t>
        </w:r>
        <w:r w:rsidRPr="003B7911">
          <w:rPr>
            <w:rFonts w:hint="cs"/>
            <w:b/>
            <w:bCs/>
            <w:rtl/>
          </w:rPr>
          <w:t>تضطلع</w:t>
        </w:r>
        <w:r w:rsidRPr="003B7911">
          <w:rPr>
            <w:b/>
            <w:bCs/>
            <w:rtl/>
          </w:rPr>
          <w:t xml:space="preserve"> </w:t>
        </w:r>
        <w:r w:rsidRPr="003B7911">
          <w:rPr>
            <w:rFonts w:hint="cs"/>
            <w:b/>
            <w:bCs/>
            <w:rtl/>
          </w:rPr>
          <w:t>بما</w:t>
        </w:r>
        <w:r w:rsidRPr="003B7911">
          <w:rPr>
            <w:b/>
            <w:bCs/>
            <w:rtl/>
          </w:rPr>
          <w:t xml:space="preserve"> </w:t>
        </w:r>
        <w:r w:rsidRPr="003B7911">
          <w:rPr>
            <w:rFonts w:hint="cs"/>
            <w:b/>
            <w:bCs/>
            <w:rtl/>
          </w:rPr>
          <w:t>يلي</w:t>
        </w:r>
        <w:r w:rsidRPr="003B7911">
          <w:rPr>
            <w:b/>
            <w:bCs/>
            <w:rtl/>
          </w:rPr>
          <w:t>:</w:t>
        </w:r>
        <w:r w:rsidRPr="003B7911">
          <w:rPr>
            <w:rFonts w:cs="Times New Roman" w:hint="cs"/>
            <w:b/>
            <w:bCs/>
            <w:rtl/>
          </w:rPr>
          <w:t>‬</w:t>
        </w:r>
        <w:r w:rsidRPr="003B7911">
          <w:rPr>
            <w:lang w:val="en-GB"/>
          </w:rPr>
          <w:t>‬</w:t>
        </w:r>
        <w:r w:rsidRPr="003B7911">
          <w:rPr>
            <w:lang w:val="en-GB"/>
          </w:rPr>
          <w:t>‬</w:t>
        </w:r>
        <w:r w:rsidR="003F6AF0">
          <w:t>‬</w:t>
        </w:r>
        <w:r w:rsidR="008E4A76">
          <w:t>‬</w:t>
        </w:r>
      </w:dir>
    </w:p>
    <w:p w:rsidR="003B7911" w:rsidRPr="003B7911" w:rsidRDefault="003B7911" w:rsidP="00D7612C">
      <w:pPr>
        <w:pStyle w:val="SingleTxtGA"/>
        <w:rPr>
          <w:b/>
          <w:bCs/>
          <w:rtl/>
        </w:rPr>
      </w:pPr>
      <w:r>
        <w:rPr>
          <w:rFonts w:hint="cs"/>
          <w:b/>
          <w:bCs/>
          <w:rtl/>
        </w:rPr>
        <w:tab/>
      </w:r>
      <w:r w:rsidRPr="003F6AF0">
        <w:rPr>
          <w:rtl/>
        </w:rPr>
        <w:t>(أ)</w:t>
      </w:r>
      <w:r w:rsidRPr="003B7911">
        <w:rPr>
          <w:b/>
          <w:bCs/>
          <w:rtl/>
        </w:rPr>
        <w:tab/>
        <w:t xml:space="preserve">ضمان عدم اللجوء إلى احتجاز الأطفال إلا كملاذ أخير، </w:t>
      </w:r>
      <w:r w:rsidR="00D7612C">
        <w:rPr>
          <w:rFonts w:hint="cs"/>
          <w:b/>
          <w:bCs/>
          <w:rtl/>
        </w:rPr>
        <w:t xml:space="preserve">وإتاحة الفرصة </w:t>
      </w:r>
      <w:r w:rsidRPr="003B7911">
        <w:rPr>
          <w:b/>
          <w:bCs/>
          <w:rtl/>
        </w:rPr>
        <w:t xml:space="preserve">للأطفال المحتجزين </w:t>
      </w:r>
      <w:r w:rsidR="00D7612C">
        <w:rPr>
          <w:rFonts w:hint="cs"/>
          <w:b/>
          <w:bCs/>
          <w:rtl/>
        </w:rPr>
        <w:t>ل</w:t>
      </w:r>
      <w:r w:rsidRPr="003B7911">
        <w:rPr>
          <w:rFonts w:hint="cs"/>
          <w:b/>
          <w:bCs/>
          <w:rtl/>
        </w:rPr>
        <w:t>لاستعانة</w:t>
      </w:r>
      <w:r w:rsidRPr="003B7911">
        <w:rPr>
          <w:b/>
          <w:bCs/>
          <w:rtl/>
        </w:rPr>
        <w:t xml:space="preserve"> بمحام، </w:t>
      </w:r>
      <w:r w:rsidR="00D7612C">
        <w:rPr>
          <w:rFonts w:hint="cs"/>
          <w:b/>
          <w:bCs/>
          <w:rtl/>
        </w:rPr>
        <w:t xml:space="preserve">وعدم إبقائهم </w:t>
      </w:r>
      <w:r w:rsidRPr="003B7911">
        <w:rPr>
          <w:b/>
          <w:bCs/>
          <w:rtl/>
        </w:rPr>
        <w:t>لفترات طويلة رهن الاحتجاز السابق للمحاكمة؛</w:t>
      </w:r>
    </w:p>
    <w:p w:rsidR="003B7911" w:rsidRPr="003B7911" w:rsidRDefault="003B7911" w:rsidP="003B7911">
      <w:pPr>
        <w:pStyle w:val="SingleTxtGA"/>
        <w:rPr>
          <w:b/>
          <w:bCs/>
          <w:rtl/>
        </w:rPr>
      </w:pPr>
      <w:r>
        <w:rPr>
          <w:rFonts w:hint="cs"/>
          <w:b/>
          <w:bCs/>
          <w:rtl/>
        </w:rPr>
        <w:tab/>
      </w:r>
      <w:r w:rsidRPr="003F6AF0">
        <w:rPr>
          <w:rtl/>
        </w:rPr>
        <w:t>(ب)</w:t>
      </w:r>
      <w:r w:rsidRPr="003B7911">
        <w:rPr>
          <w:b/>
          <w:bCs/>
          <w:rtl/>
        </w:rPr>
        <w:tab/>
        <w:t>ضمان أن يُحتجز الأطفال في مكان منفصل عن البالغين وأن تُفصل الفتيات عن الفتيان؛</w:t>
      </w:r>
    </w:p>
    <w:p w:rsidR="003B7911" w:rsidRPr="003B7911" w:rsidRDefault="003B7911" w:rsidP="00D7612C">
      <w:pPr>
        <w:pStyle w:val="SingleTxtGA"/>
        <w:rPr>
          <w:b/>
          <w:bCs/>
          <w:rtl/>
        </w:rPr>
      </w:pPr>
      <w:r>
        <w:rPr>
          <w:rFonts w:hint="cs"/>
          <w:b/>
          <w:bCs/>
          <w:rtl/>
        </w:rPr>
        <w:tab/>
      </w:r>
      <w:r w:rsidRPr="003F6AF0">
        <w:rPr>
          <w:rtl/>
        </w:rPr>
        <w:t>(ج)</w:t>
      </w:r>
      <w:r w:rsidRPr="003B7911">
        <w:rPr>
          <w:b/>
          <w:bCs/>
          <w:rtl/>
        </w:rPr>
        <w:tab/>
        <w:t xml:space="preserve">التحقيق في جميع الإفادات المتعلقة بتعذيب الأطفال </w:t>
      </w:r>
      <w:r w:rsidR="00D7612C">
        <w:rPr>
          <w:rFonts w:hint="cs"/>
          <w:b/>
          <w:bCs/>
          <w:rtl/>
        </w:rPr>
        <w:t xml:space="preserve">الجانحين </w:t>
      </w:r>
      <w:r w:rsidRPr="003B7911">
        <w:rPr>
          <w:b/>
          <w:bCs/>
          <w:rtl/>
        </w:rPr>
        <w:t>وإساءة معامل</w:t>
      </w:r>
      <w:r w:rsidRPr="003B7911">
        <w:rPr>
          <w:rFonts w:hint="cs"/>
          <w:b/>
          <w:bCs/>
          <w:rtl/>
        </w:rPr>
        <w:t>تهم</w:t>
      </w:r>
      <w:r w:rsidRPr="003B7911">
        <w:rPr>
          <w:b/>
          <w:bCs/>
          <w:rtl/>
        </w:rPr>
        <w:t>؛</w:t>
      </w:r>
    </w:p>
    <w:p w:rsidR="003B7911" w:rsidRPr="003B7911" w:rsidRDefault="003B7911" w:rsidP="00D7612C">
      <w:pPr>
        <w:pStyle w:val="SingleTxtGA"/>
        <w:rPr>
          <w:b/>
          <w:bCs/>
          <w:rtl/>
        </w:rPr>
      </w:pPr>
      <w:r>
        <w:rPr>
          <w:rFonts w:hint="cs"/>
          <w:b/>
          <w:bCs/>
          <w:rtl/>
        </w:rPr>
        <w:tab/>
      </w:r>
      <w:r w:rsidRPr="003F6AF0">
        <w:rPr>
          <w:rtl/>
        </w:rPr>
        <w:t>(د)</w:t>
      </w:r>
      <w:r w:rsidRPr="003B7911">
        <w:rPr>
          <w:b/>
          <w:bCs/>
          <w:rtl/>
        </w:rPr>
        <w:tab/>
        <w:t xml:space="preserve">ضمان أن يكون قضاء الأحداث </w:t>
      </w:r>
      <w:r w:rsidR="003F6AF0">
        <w:rPr>
          <w:rFonts w:hint="cs"/>
          <w:b/>
          <w:bCs/>
          <w:rtl/>
        </w:rPr>
        <w:t>و</w:t>
      </w:r>
      <w:r w:rsidRPr="003B7911">
        <w:rPr>
          <w:b/>
          <w:bCs/>
          <w:rtl/>
        </w:rPr>
        <w:t>احتجاز الأطفال مستوفيين للمعايير الدولية؛</w:t>
      </w:r>
    </w:p>
    <w:p w:rsidR="003B7911" w:rsidRPr="003B7911" w:rsidRDefault="003B7911" w:rsidP="00D7612C">
      <w:pPr>
        <w:pStyle w:val="SingleTxtGA"/>
        <w:rPr>
          <w:b/>
          <w:bCs/>
          <w:rtl/>
        </w:rPr>
      </w:pPr>
      <w:r>
        <w:rPr>
          <w:rFonts w:hint="cs"/>
          <w:b/>
          <w:bCs/>
          <w:rtl/>
        </w:rPr>
        <w:tab/>
      </w:r>
      <w:r w:rsidR="00D7612C" w:rsidRPr="003F6AF0">
        <w:rPr>
          <w:rtl/>
        </w:rPr>
        <w:t>(</w:t>
      </w:r>
      <w:r w:rsidR="00D7612C" w:rsidRPr="003F6AF0">
        <w:rPr>
          <w:rFonts w:hint="cs"/>
          <w:rtl/>
        </w:rPr>
        <w:t>ه</w:t>
      </w:r>
      <w:r w:rsidRPr="003F6AF0">
        <w:rPr>
          <w:rtl/>
        </w:rPr>
        <w:t>)</w:t>
      </w:r>
      <w:r>
        <w:rPr>
          <w:rFonts w:hint="cs"/>
          <w:b/>
          <w:bCs/>
          <w:rtl/>
        </w:rPr>
        <w:tab/>
      </w:r>
      <w:r w:rsidRPr="003B7911">
        <w:rPr>
          <w:b/>
          <w:bCs/>
          <w:rtl/>
        </w:rPr>
        <w:t xml:space="preserve">إحالة الأطفال </w:t>
      </w:r>
      <w:r w:rsidR="00D7612C">
        <w:rPr>
          <w:rFonts w:hint="cs"/>
          <w:b/>
          <w:bCs/>
          <w:rtl/>
        </w:rPr>
        <w:t>الجانحين</w:t>
      </w:r>
      <w:r w:rsidRPr="003B7911">
        <w:rPr>
          <w:b/>
          <w:bCs/>
          <w:rtl/>
        </w:rPr>
        <w:t xml:space="preserve"> إلى عهدة وزارة الرعاية الاجتماعية والتنمية</w:t>
      </w:r>
      <w:r w:rsidRPr="003B7911">
        <w:rPr>
          <w:rFonts w:hint="cs"/>
          <w:b/>
          <w:bCs/>
          <w:rtl/>
        </w:rPr>
        <w:t>،</w:t>
      </w:r>
      <w:r w:rsidRPr="003B7911">
        <w:rPr>
          <w:b/>
          <w:bCs/>
          <w:rtl/>
        </w:rPr>
        <w:t xml:space="preserve"> وتوفير التدريب الملائم للعاملين في الحقل الاجتماعي والقضاة وجميع الموظفين الذين يتعاملون مع الأطفال.</w:t>
      </w:r>
    </w:p>
    <w:p w:rsidR="003B7911" w:rsidRPr="003B7911" w:rsidRDefault="003B7911" w:rsidP="003B7911">
      <w:pPr>
        <w:pStyle w:val="H23GA"/>
        <w:rPr>
          <w:rtl/>
        </w:rPr>
      </w:pPr>
      <w:r w:rsidRPr="003B7911">
        <w:rPr>
          <w:rtl/>
        </w:rPr>
        <w:tab/>
      </w:r>
      <w:r w:rsidRPr="003B7911">
        <w:rPr>
          <w:rtl/>
        </w:rPr>
        <w:tab/>
        <w:t>الآلية الوقائية الوطنية</w:t>
      </w:r>
    </w:p>
    <w:p w:rsidR="003B7911" w:rsidRPr="003B7911" w:rsidRDefault="003B7911" w:rsidP="003B7911">
      <w:pPr>
        <w:pStyle w:val="SingleTxtGA"/>
        <w:rPr>
          <w:rtl/>
        </w:rPr>
      </w:pPr>
      <w:r w:rsidRPr="003B7911">
        <w:rPr>
          <w:rtl/>
        </w:rPr>
        <w:t>٣١</w:t>
      </w:r>
      <w:r w:rsidRPr="003B7911">
        <w:rPr>
          <w:rFonts w:hint="cs"/>
          <w:rtl/>
        </w:rPr>
        <w:t>-</w:t>
      </w:r>
      <w:r>
        <w:rPr>
          <w:rFonts w:hint="cs"/>
          <w:rtl/>
        </w:rPr>
        <w:tab/>
      </w:r>
      <w:r w:rsidRPr="003B7911">
        <w:rPr>
          <w:rtl/>
        </w:rPr>
        <w:t>تشعر اللجنة بالقلق لأن الدولة الطرف، بعد مرور أكثر من أربع سنوات على تصديقها على البروتوكول الاختياري للاتفاقية، لم تنشئ بعد آلية وقائية وطنية (المادة 2).</w:t>
      </w:r>
    </w:p>
    <w:p w:rsidR="003B7911" w:rsidRPr="003B7911" w:rsidRDefault="003B7911" w:rsidP="003B7911">
      <w:pPr>
        <w:pStyle w:val="SingleTxtGA"/>
        <w:rPr>
          <w:b/>
          <w:bCs/>
          <w:rtl/>
        </w:rPr>
      </w:pPr>
      <w:r w:rsidRPr="003B7911">
        <w:rPr>
          <w:rtl/>
        </w:rPr>
        <w:t>٣٢</w:t>
      </w:r>
      <w:r w:rsidRPr="003B7911">
        <w:rPr>
          <w:rFonts w:hint="cs"/>
          <w:rtl/>
        </w:rPr>
        <w:t>-</w:t>
      </w:r>
      <w:r>
        <w:rPr>
          <w:rFonts w:hint="cs"/>
          <w:b/>
          <w:bCs/>
          <w:rtl/>
        </w:rPr>
        <w:tab/>
      </w:r>
      <w:r w:rsidRPr="003B7911">
        <w:rPr>
          <w:b/>
          <w:bCs/>
          <w:rtl/>
        </w:rPr>
        <w:t xml:space="preserve">ينبغي أن تعجّل الدولة الطرف، </w:t>
      </w:r>
      <w:r w:rsidRPr="003B7911">
        <w:rPr>
          <w:rFonts w:hint="cs"/>
          <w:b/>
          <w:bCs/>
          <w:rtl/>
        </w:rPr>
        <w:t xml:space="preserve">من </w:t>
      </w:r>
      <w:r w:rsidRPr="003B7911">
        <w:rPr>
          <w:b/>
          <w:bCs/>
          <w:rtl/>
        </w:rPr>
        <w:t xml:space="preserve">دون تأخير، بإنشاء آلية وقائية وطنية استناداً إلى قانون يصدر عن السلطة التشريعية. وينبغي أن تكفل توفير جميع الموارد اللازمة لكي </w:t>
      </w:r>
      <w:r w:rsidRPr="003B7911">
        <w:rPr>
          <w:b/>
          <w:bCs/>
          <w:rtl/>
        </w:rPr>
        <w:lastRenderedPageBreak/>
        <w:t>تضطلع هذه الآلية بولايتها على الوجه الأكمل بصورة مستقلة وفعالة، وذلك وفقاً لأحكام البروتوكول الاختياري للاتفاقية. وعلاوة على ذلك، توصي اللجنة بأن تكفل الدولة الطرف الرصد المنتظم لأماكن الاحتجاز من جانب المنظمات غير الحكومية من أجل استكمال الرصد الذي تضطلع به الآلية الوقائية الوطنية.</w:t>
      </w:r>
    </w:p>
    <w:p w:rsidR="003B7911" w:rsidRPr="003B7911" w:rsidRDefault="003B7911" w:rsidP="003B7911">
      <w:pPr>
        <w:pStyle w:val="H23GA"/>
        <w:rPr>
          <w:rtl/>
        </w:rPr>
      </w:pPr>
      <w:r w:rsidRPr="003B7911">
        <w:rPr>
          <w:rtl/>
        </w:rPr>
        <w:tab/>
      </w:r>
      <w:r w:rsidRPr="003B7911">
        <w:rPr>
          <w:rtl/>
        </w:rPr>
        <w:tab/>
        <w:t>المؤسسة الوطنية لحقوق الإنسان</w:t>
      </w:r>
    </w:p>
    <w:p w:rsidR="003B7911" w:rsidRPr="003B7911" w:rsidRDefault="003B7911" w:rsidP="003B7911">
      <w:pPr>
        <w:pStyle w:val="SingleTxtGA"/>
        <w:rPr>
          <w:rtl/>
        </w:rPr>
      </w:pPr>
      <w:r w:rsidRPr="003B7911">
        <w:rPr>
          <w:rtl/>
        </w:rPr>
        <w:t>٣٣</w:t>
      </w:r>
      <w:r w:rsidRPr="003B7911">
        <w:rPr>
          <w:rFonts w:hint="cs"/>
          <w:rtl/>
        </w:rPr>
        <w:t>-</w:t>
      </w:r>
      <w:r>
        <w:rPr>
          <w:rFonts w:hint="cs"/>
          <w:rtl/>
        </w:rPr>
        <w:tab/>
      </w:r>
      <w:r w:rsidRPr="003B7911">
        <w:rPr>
          <w:rtl/>
        </w:rPr>
        <w:t>تشعر اللجنة بالقلق لأن اللجنة الفلبينية لحقوق الإنسان لا تملك من الموارد البشرية والمالية ما يكفي لتمكينها من التنفيذ الكامل والفعال لمهام ولايتها الواسعة النطاق، بما في ذلك القيام بزيارات دورية ومفاجئة إلى جميع الأماكن المخصصة لسلب الحرية في جميع مناطق البلد. وتشعر اللجنة بالقلق أيضاً إزاء التأخر في اعتماد ميثاق لجنة حقوق الإنسان (المادة 2).</w:t>
      </w:r>
    </w:p>
    <w:p w:rsidR="003B7911" w:rsidRPr="003B7911" w:rsidRDefault="003B7911" w:rsidP="003B7911">
      <w:pPr>
        <w:pStyle w:val="SingleTxtGA"/>
        <w:rPr>
          <w:b/>
          <w:bCs/>
          <w:rtl/>
        </w:rPr>
      </w:pPr>
      <w:r w:rsidRPr="003B7911">
        <w:rPr>
          <w:rtl/>
        </w:rPr>
        <w:t>٣٤</w:t>
      </w:r>
      <w:r w:rsidRPr="003B7911">
        <w:rPr>
          <w:rFonts w:hint="cs"/>
          <w:rtl/>
        </w:rPr>
        <w:t>-</w:t>
      </w:r>
      <w:r>
        <w:rPr>
          <w:b/>
          <w:bCs/>
        </w:rPr>
        <w:tab/>
      </w:r>
      <w:dir w:val="rtl">
        <w:r w:rsidRPr="003B7911">
          <w:rPr>
            <w:rFonts w:hint="cs"/>
            <w:b/>
            <w:bCs/>
            <w:rtl/>
          </w:rPr>
          <w:t>ينبغي</w:t>
        </w:r>
        <w:r w:rsidRPr="003B7911">
          <w:rPr>
            <w:b/>
            <w:bCs/>
            <w:rtl/>
          </w:rPr>
          <w:t xml:space="preserve"> </w:t>
        </w:r>
        <w:r w:rsidRPr="003B7911">
          <w:rPr>
            <w:rFonts w:hint="cs"/>
            <w:b/>
            <w:bCs/>
            <w:rtl/>
          </w:rPr>
          <w:t>للدولة</w:t>
        </w:r>
        <w:r w:rsidRPr="003B7911">
          <w:rPr>
            <w:b/>
            <w:bCs/>
            <w:rtl/>
          </w:rPr>
          <w:t xml:space="preserve"> </w:t>
        </w:r>
        <w:r w:rsidRPr="003B7911">
          <w:rPr>
            <w:rFonts w:hint="cs"/>
            <w:b/>
            <w:bCs/>
            <w:rtl/>
          </w:rPr>
          <w:t>الطرف</w:t>
        </w:r>
        <w:r w:rsidRPr="003B7911">
          <w:rPr>
            <w:b/>
            <w:bCs/>
            <w:rtl/>
          </w:rPr>
          <w:t xml:space="preserve"> </w:t>
        </w:r>
        <w:r w:rsidRPr="003B7911">
          <w:rPr>
            <w:rFonts w:hint="cs"/>
            <w:b/>
            <w:bCs/>
            <w:rtl/>
          </w:rPr>
          <w:t>أن</w:t>
        </w:r>
        <w:r w:rsidRPr="003B7911">
          <w:rPr>
            <w:b/>
            <w:bCs/>
            <w:rtl/>
          </w:rPr>
          <w:t xml:space="preserve"> </w:t>
        </w:r>
        <w:r w:rsidRPr="003B7911">
          <w:rPr>
            <w:rFonts w:hint="cs"/>
            <w:b/>
            <w:bCs/>
            <w:rtl/>
          </w:rPr>
          <w:t>تضطلع</w:t>
        </w:r>
        <w:r w:rsidRPr="003B7911">
          <w:rPr>
            <w:b/>
            <w:bCs/>
            <w:rtl/>
          </w:rPr>
          <w:t xml:space="preserve"> </w:t>
        </w:r>
        <w:r w:rsidRPr="003B7911">
          <w:rPr>
            <w:rFonts w:hint="cs"/>
            <w:b/>
            <w:bCs/>
            <w:rtl/>
          </w:rPr>
          <w:t>بما</w:t>
        </w:r>
        <w:r w:rsidRPr="003B7911">
          <w:rPr>
            <w:b/>
            <w:bCs/>
            <w:rtl/>
          </w:rPr>
          <w:t xml:space="preserve"> </w:t>
        </w:r>
        <w:r w:rsidRPr="003B7911">
          <w:rPr>
            <w:rFonts w:hint="cs"/>
            <w:b/>
            <w:bCs/>
            <w:rtl/>
          </w:rPr>
          <w:t>يلي</w:t>
        </w:r>
        <w:r w:rsidRPr="003B7911">
          <w:rPr>
            <w:b/>
            <w:bCs/>
            <w:rtl/>
          </w:rPr>
          <w:t>:</w:t>
        </w:r>
        <w:r w:rsidRPr="003B7911">
          <w:rPr>
            <w:rFonts w:cs="Times New Roman" w:hint="cs"/>
            <w:b/>
            <w:bCs/>
            <w:rtl/>
          </w:rPr>
          <w:t>‬</w:t>
        </w:r>
        <w:r w:rsidRPr="003B7911">
          <w:rPr>
            <w:lang w:val="en-GB"/>
          </w:rPr>
          <w:t>‬</w:t>
        </w:r>
        <w:r w:rsidRPr="003B7911">
          <w:rPr>
            <w:lang w:val="en-GB"/>
          </w:rPr>
          <w:t>‬</w:t>
        </w:r>
        <w:r w:rsidR="003F6AF0">
          <w:t>‬</w:t>
        </w:r>
        <w:r w:rsidR="008E4A76">
          <w:t>‬</w:t>
        </w:r>
      </w:dir>
    </w:p>
    <w:p w:rsidR="003B7911" w:rsidRPr="003B7911" w:rsidRDefault="003B7911" w:rsidP="003B7911">
      <w:pPr>
        <w:pStyle w:val="SingleTxtGA"/>
        <w:rPr>
          <w:b/>
          <w:bCs/>
          <w:rtl/>
        </w:rPr>
      </w:pPr>
      <w:r w:rsidRPr="003B7911">
        <w:rPr>
          <w:b/>
          <w:bCs/>
          <w:rtl/>
        </w:rPr>
        <w:tab/>
      </w:r>
      <w:r w:rsidRPr="003F6AF0">
        <w:rPr>
          <w:rtl/>
        </w:rPr>
        <w:t>(أ)</w:t>
      </w:r>
      <w:r w:rsidRPr="003B7911">
        <w:rPr>
          <w:b/>
          <w:bCs/>
          <w:rtl/>
        </w:rPr>
        <w:tab/>
        <w:t>توفير الدعم التام وظيفياً وبنيوياً ومالياً للجنة الفلبينية لحقوق الإنسان بحيث تتمكن من الاضطلاع بولايتها على نحو فعال، بما يتفق مع المبادئ المتعلقة بمركز المؤسسات الوطنية لتعزيز وحماية حقوق الإنسان (مبادئ باريس)؛</w:t>
      </w:r>
      <w:r w:rsidRPr="003B7911">
        <w:rPr>
          <w:rFonts w:cs="Times New Roman" w:hint="cs"/>
          <w:b/>
          <w:bCs/>
          <w:rtl/>
        </w:rPr>
        <w:t>‬</w:t>
      </w:r>
    </w:p>
    <w:p w:rsidR="003B7911" w:rsidRPr="003B7911" w:rsidRDefault="003B7911" w:rsidP="003B7911">
      <w:pPr>
        <w:pStyle w:val="SingleTxtGA"/>
        <w:rPr>
          <w:b/>
          <w:bCs/>
          <w:rtl/>
        </w:rPr>
      </w:pPr>
      <w:r w:rsidRPr="003B7911">
        <w:rPr>
          <w:rFonts w:hint="cs"/>
          <w:b/>
          <w:bCs/>
          <w:rtl/>
        </w:rPr>
        <w:tab/>
      </w:r>
      <w:r w:rsidRPr="003F6AF0">
        <w:rPr>
          <w:rtl/>
        </w:rPr>
        <w:t>(ب)</w:t>
      </w:r>
      <w:r>
        <w:rPr>
          <w:rFonts w:hint="cs"/>
          <w:b/>
          <w:bCs/>
          <w:rtl/>
        </w:rPr>
        <w:tab/>
      </w:r>
      <w:r w:rsidRPr="003B7911">
        <w:rPr>
          <w:b/>
          <w:bCs/>
          <w:rtl/>
        </w:rPr>
        <w:t>التعجيل باعتماد ميثاق لجنة حقوق الإنسان.</w:t>
      </w:r>
    </w:p>
    <w:p w:rsidR="003B7911" w:rsidRPr="003B7911" w:rsidRDefault="003B7911" w:rsidP="003B7911">
      <w:pPr>
        <w:pStyle w:val="H23GA"/>
        <w:rPr>
          <w:rtl/>
        </w:rPr>
      </w:pPr>
      <w:r w:rsidRPr="003B7911">
        <w:rPr>
          <w:rtl/>
        </w:rPr>
        <w:tab/>
      </w:r>
      <w:r w:rsidRPr="003B7911">
        <w:rPr>
          <w:rtl/>
        </w:rPr>
        <w:tab/>
        <w:t>التدريب</w:t>
      </w:r>
    </w:p>
    <w:p w:rsidR="003B7911" w:rsidRPr="003B7911" w:rsidRDefault="003B7911" w:rsidP="00D7612C">
      <w:pPr>
        <w:pStyle w:val="SingleTxtGA"/>
        <w:rPr>
          <w:rtl/>
        </w:rPr>
      </w:pPr>
      <w:r w:rsidRPr="003B7911">
        <w:rPr>
          <w:rtl/>
        </w:rPr>
        <w:t>٣٥</w:t>
      </w:r>
      <w:r w:rsidRPr="003B7911">
        <w:rPr>
          <w:rFonts w:hint="cs"/>
          <w:rtl/>
        </w:rPr>
        <w:t>-</w:t>
      </w:r>
      <w:r>
        <w:rPr>
          <w:rFonts w:hint="cs"/>
          <w:rtl/>
        </w:rPr>
        <w:tab/>
      </w:r>
      <w:r w:rsidRPr="003B7911">
        <w:rPr>
          <w:rtl/>
        </w:rPr>
        <w:t xml:space="preserve">تشعر اللجنة بالقلق لأن الموظفين العموميين المعنيين بتنفيذ قانون مناهضة التعذيب يفتقرون إلى </w:t>
      </w:r>
      <w:r w:rsidR="00D7612C">
        <w:rPr>
          <w:rFonts w:hint="cs"/>
          <w:rtl/>
        </w:rPr>
        <w:t xml:space="preserve">ما يكفي من </w:t>
      </w:r>
      <w:r w:rsidRPr="003B7911">
        <w:rPr>
          <w:rtl/>
        </w:rPr>
        <w:t xml:space="preserve">التدريب والمعلومات فيما يتعلق بحظر التعذيب وغيره من ضروب المعاملة القاسية واللاإنسانية والمهينة، وفقاً للمادة 21 من القانون. وهي تشعر بالقلق أيضاً لأن معظم الأطباء الحكوميين يفتقرون إلى تدريب خاص على بروتوكول </w:t>
      </w:r>
      <w:proofErr w:type="spellStart"/>
      <w:r w:rsidRPr="003B7911">
        <w:rPr>
          <w:rtl/>
        </w:rPr>
        <w:t>اسطنبول</w:t>
      </w:r>
      <w:proofErr w:type="spellEnd"/>
      <w:r w:rsidRPr="003B7911">
        <w:rPr>
          <w:rtl/>
        </w:rPr>
        <w:t xml:space="preserve">. وتأسف اللجنة لعدم وجود منهجيات محددة لرصد </w:t>
      </w:r>
      <w:r w:rsidRPr="003B7911">
        <w:rPr>
          <w:rFonts w:hint="cs"/>
          <w:rtl/>
        </w:rPr>
        <w:t>وتقييم</w:t>
      </w:r>
      <w:r w:rsidRPr="003B7911">
        <w:rPr>
          <w:rtl/>
        </w:rPr>
        <w:t xml:space="preserve"> فعالية التدريب</w:t>
      </w:r>
      <w:r w:rsidRPr="003B7911">
        <w:rPr>
          <w:rFonts w:hint="cs"/>
          <w:rtl/>
        </w:rPr>
        <w:t xml:space="preserve"> المقدَّم </w:t>
      </w:r>
      <w:r w:rsidRPr="003B7911">
        <w:rPr>
          <w:rtl/>
        </w:rPr>
        <w:t>وتأثير</w:t>
      </w:r>
      <w:r w:rsidRPr="003B7911">
        <w:rPr>
          <w:rFonts w:hint="cs"/>
          <w:rtl/>
        </w:rPr>
        <w:t>ه</w:t>
      </w:r>
      <w:r w:rsidRPr="003B7911">
        <w:rPr>
          <w:rtl/>
        </w:rPr>
        <w:t xml:space="preserve"> (المادة 10).</w:t>
      </w:r>
    </w:p>
    <w:p w:rsidR="003B7911" w:rsidRPr="003B7911" w:rsidRDefault="003B7911" w:rsidP="003B7911">
      <w:pPr>
        <w:pStyle w:val="SingleTxtGA"/>
        <w:rPr>
          <w:b/>
          <w:bCs/>
          <w:rtl/>
        </w:rPr>
      </w:pPr>
      <w:r w:rsidRPr="003B7911">
        <w:rPr>
          <w:rtl/>
        </w:rPr>
        <w:t>٣٦</w:t>
      </w:r>
      <w:r w:rsidRPr="003B7911">
        <w:rPr>
          <w:rFonts w:hint="cs"/>
          <w:rtl/>
        </w:rPr>
        <w:t>-</w:t>
      </w:r>
      <w:r>
        <w:rPr>
          <w:rFonts w:hint="cs"/>
          <w:b/>
          <w:bCs/>
          <w:rtl/>
        </w:rPr>
        <w:tab/>
      </w:r>
      <w:r w:rsidRPr="003B7911">
        <w:rPr>
          <w:b/>
          <w:bCs/>
          <w:rtl/>
        </w:rPr>
        <w:t>ينبغي للدولة الطرف أن تضطلع بما يلي:</w:t>
      </w:r>
    </w:p>
    <w:p w:rsidR="003B7911" w:rsidRPr="003B7911" w:rsidRDefault="003B7911" w:rsidP="00A808EE">
      <w:pPr>
        <w:pStyle w:val="SingleTxtGA"/>
        <w:rPr>
          <w:b/>
          <w:bCs/>
          <w:rtl/>
        </w:rPr>
      </w:pPr>
      <w:r w:rsidRPr="003B7911">
        <w:rPr>
          <w:b/>
          <w:bCs/>
          <w:rtl/>
        </w:rPr>
        <w:tab/>
      </w:r>
      <w:r w:rsidRPr="003F6AF0">
        <w:rPr>
          <w:rtl/>
        </w:rPr>
        <w:t>(أ)</w:t>
      </w:r>
      <w:r w:rsidRPr="003B7911">
        <w:rPr>
          <w:b/>
          <w:bCs/>
          <w:rtl/>
        </w:rPr>
        <w:tab/>
        <w:t xml:space="preserve">ضمان أن يتلقى جميع الأطباء والمدعين العامين في البلديات تدريباً على كيفية التعرف على علامات التعذيب وإساءة المعاملة وكيفية توثيق حالات التعذيب المدّعاة وكيفية إقامة الدليل الذي يمكن استخدامه في الإجراءات القانونية أو الإدارية المتخذة ضد المسؤولين عن أفعال التعذيب من خلال استخدام بروتوكول </w:t>
      </w:r>
      <w:proofErr w:type="spellStart"/>
      <w:r w:rsidRPr="003B7911">
        <w:rPr>
          <w:b/>
          <w:bCs/>
          <w:rtl/>
        </w:rPr>
        <w:t>اسطنبول</w:t>
      </w:r>
      <w:proofErr w:type="spellEnd"/>
      <w:r w:rsidRPr="003B7911">
        <w:rPr>
          <w:b/>
          <w:bCs/>
          <w:rtl/>
        </w:rPr>
        <w:t xml:space="preserve">، </w:t>
      </w:r>
      <w:r w:rsidR="00D7612C">
        <w:rPr>
          <w:rFonts w:hint="cs"/>
          <w:b/>
          <w:bCs/>
          <w:rtl/>
        </w:rPr>
        <w:t xml:space="preserve">وذلك بالتنسيق </w:t>
      </w:r>
      <w:r w:rsidRPr="003B7911">
        <w:rPr>
          <w:b/>
          <w:bCs/>
          <w:rtl/>
        </w:rPr>
        <w:t xml:space="preserve">مع الرابطات المهنية الطبية والقانونية ومع </w:t>
      </w:r>
      <w:r w:rsidR="00A808EE">
        <w:rPr>
          <w:rFonts w:hint="cs"/>
          <w:b/>
          <w:bCs/>
          <w:rtl/>
        </w:rPr>
        <w:t xml:space="preserve">فرادى </w:t>
      </w:r>
      <w:r w:rsidRPr="003B7911">
        <w:rPr>
          <w:b/>
          <w:bCs/>
          <w:rtl/>
        </w:rPr>
        <w:t xml:space="preserve">الخبراء؛ </w:t>
      </w:r>
    </w:p>
    <w:p w:rsidR="003B7911" w:rsidRPr="003B7911" w:rsidRDefault="003B7911" w:rsidP="00A808EE">
      <w:pPr>
        <w:pStyle w:val="SingleTxtGA"/>
        <w:rPr>
          <w:b/>
          <w:bCs/>
          <w:rtl/>
        </w:rPr>
      </w:pPr>
      <w:r w:rsidRPr="003B7911">
        <w:rPr>
          <w:b/>
          <w:bCs/>
          <w:rtl/>
        </w:rPr>
        <w:tab/>
      </w:r>
      <w:r w:rsidRPr="003F6AF0">
        <w:rPr>
          <w:rtl/>
        </w:rPr>
        <w:t>(ب)</w:t>
      </w:r>
      <w:r w:rsidRPr="003B7911">
        <w:rPr>
          <w:b/>
          <w:bCs/>
          <w:rtl/>
        </w:rPr>
        <w:tab/>
        <w:t xml:space="preserve">ضمان أن يحصل جميع </w:t>
      </w:r>
      <w:r w:rsidR="00A808EE">
        <w:rPr>
          <w:rFonts w:hint="cs"/>
          <w:b/>
          <w:bCs/>
          <w:rtl/>
        </w:rPr>
        <w:t xml:space="preserve">الموظفين </w:t>
      </w:r>
      <w:r w:rsidRPr="003B7911">
        <w:rPr>
          <w:b/>
          <w:bCs/>
          <w:rtl/>
        </w:rPr>
        <w:t>المشاركين في تنفيذ برنامج إعادة التأهيل على تدريب كاف في مجال تقديم الخدمات المتخصصة لإعادة تأهيل ضحايا التعذيب؛</w:t>
      </w:r>
    </w:p>
    <w:p w:rsidR="003B7911" w:rsidRPr="003B7911" w:rsidRDefault="003B7911" w:rsidP="00A808EE">
      <w:pPr>
        <w:pStyle w:val="SingleTxtGA"/>
        <w:rPr>
          <w:b/>
          <w:bCs/>
          <w:rtl/>
        </w:rPr>
      </w:pPr>
      <w:r w:rsidRPr="003B7911">
        <w:rPr>
          <w:b/>
          <w:bCs/>
          <w:rtl/>
        </w:rPr>
        <w:lastRenderedPageBreak/>
        <w:tab/>
      </w:r>
      <w:r w:rsidRPr="003F6AF0">
        <w:rPr>
          <w:rtl/>
        </w:rPr>
        <w:t>(ج)</w:t>
      </w:r>
      <w:r w:rsidRPr="003B7911">
        <w:rPr>
          <w:b/>
          <w:bCs/>
          <w:rtl/>
        </w:rPr>
        <w:tab/>
        <w:t xml:space="preserve">ضمان أن يكون كل التدريب </w:t>
      </w:r>
      <w:r w:rsidR="00A808EE">
        <w:rPr>
          <w:rFonts w:hint="cs"/>
          <w:b/>
          <w:bCs/>
          <w:rtl/>
        </w:rPr>
        <w:t xml:space="preserve">المقدَّم </w:t>
      </w:r>
      <w:r w:rsidRPr="003B7911">
        <w:rPr>
          <w:b/>
          <w:bCs/>
          <w:rtl/>
        </w:rPr>
        <w:t>جزءاً من خطة حكومية شاملة من أجل تعزيز بناء قدرات الموظفين العموميين المشاركين في تنفيذ قانون مناهضة التعذيب، وأن تقاس نتائج التدريب استناداً إلى مؤشرات يكون من ضمنها تحسُّن أداء الموظفين العموميين في قيامهم بأدوارهم المختلفة في إطار تنفيذ قانون مناهضة التعذيب؛</w:t>
      </w:r>
    </w:p>
    <w:p w:rsidR="003B7911" w:rsidRPr="003B7911" w:rsidRDefault="003B7911" w:rsidP="003B7911">
      <w:pPr>
        <w:pStyle w:val="SingleTxtGA"/>
        <w:rPr>
          <w:b/>
          <w:bCs/>
          <w:rtl/>
        </w:rPr>
      </w:pPr>
      <w:r w:rsidRPr="003B7911">
        <w:rPr>
          <w:rFonts w:hint="cs"/>
          <w:b/>
          <w:bCs/>
          <w:rtl/>
        </w:rPr>
        <w:tab/>
      </w:r>
      <w:r w:rsidRPr="003F6AF0">
        <w:rPr>
          <w:rtl/>
        </w:rPr>
        <w:t>(د)</w:t>
      </w:r>
      <w:r>
        <w:rPr>
          <w:rFonts w:hint="cs"/>
          <w:b/>
          <w:bCs/>
          <w:rtl/>
        </w:rPr>
        <w:tab/>
      </w:r>
      <w:r w:rsidRPr="003B7911">
        <w:rPr>
          <w:b/>
          <w:bCs/>
          <w:rtl/>
        </w:rPr>
        <w:t>تصميم وتطبيق منهجيات محددة من أجل رصد وتقييم فعالية هذ</w:t>
      </w:r>
      <w:r w:rsidR="003F6AF0">
        <w:rPr>
          <w:rFonts w:hint="cs"/>
          <w:b/>
          <w:bCs/>
          <w:rtl/>
        </w:rPr>
        <w:t>ا</w:t>
      </w:r>
      <w:r w:rsidRPr="003B7911">
        <w:rPr>
          <w:b/>
          <w:bCs/>
          <w:rtl/>
        </w:rPr>
        <w:t xml:space="preserve"> التدريب وتأثيره على خفض عدد حالات التعذيب والعنف وإساءة المعاملة.</w:t>
      </w:r>
    </w:p>
    <w:p w:rsidR="003B7911" w:rsidRPr="003B7911" w:rsidRDefault="003B7911" w:rsidP="003B7911">
      <w:pPr>
        <w:pStyle w:val="H23GA"/>
        <w:rPr>
          <w:rtl/>
        </w:rPr>
      </w:pPr>
      <w:r w:rsidRPr="003B7911">
        <w:rPr>
          <w:rtl/>
        </w:rPr>
        <w:tab/>
      </w:r>
      <w:r w:rsidRPr="003B7911">
        <w:rPr>
          <w:rtl/>
        </w:rPr>
        <w:tab/>
        <w:t>الجبر وإعادة التأهيل</w:t>
      </w:r>
      <w:r w:rsidRPr="003B7911">
        <w:rPr>
          <w:rFonts w:cs="Times New Roman" w:hint="cs"/>
          <w:rtl/>
        </w:rPr>
        <w:t>‬</w:t>
      </w:r>
      <w:r w:rsidRPr="003B7911">
        <w:rPr>
          <w:rFonts w:cs="Times New Roman" w:hint="cs"/>
          <w:rtl/>
        </w:rPr>
        <w:t>‬</w:t>
      </w:r>
      <w:r w:rsidRPr="003B7911">
        <w:rPr>
          <w:rFonts w:cs="Times New Roman" w:hint="cs"/>
          <w:rtl/>
        </w:rPr>
        <w:t>‬</w:t>
      </w:r>
      <w:r w:rsidRPr="003B7911">
        <w:rPr>
          <w:rFonts w:cs="Times New Roman" w:hint="cs"/>
          <w:rtl/>
        </w:rPr>
        <w:t>‬</w:t>
      </w:r>
      <w:r w:rsidRPr="003B7911">
        <w:rPr>
          <w:rFonts w:cs="Times New Roman" w:hint="cs"/>
          <w:rtl/>
        </w:rPr>
        <w:t>‬</w:t>
      </w:r>
      <w:r w:rsidRPr="003B7911">
        <w:rPr>
          <w:rFonts w:cs="Times New Roman" w:hint="cs"/>
          <w:rtl/>
        </w:rPr>
        <w:t>‬</w:t>
      </w:r>
      <w:r w:rsidRPr="003B7911">
        <w:rPr>
          <w:rFonts w:cs="Times New Roman" w:hint="cs"/>
          <w:rtl/>
        </w:rPr>
        <w:t>‬</w:t>
      </w:r>
    </w:p>
    <w:p w:rsidR="003B7911" w:rsidRPr="003B7911" w:rsidRDefault="003B7911" w:rsidP="00A808EE">
      <w:pPr>
        <w:pStyle w:val="SingleTxtGA"/>
        <w:rPr>
          <w:rtl/>
        </w:rPr>
      </w:pPr>
      <w:r w:rsidRPr="003B7911">
        <w:rPr>
          <w:rtl/>
        </w:rPr>
        <w:t>٣٧</w:t>
      </w:r>
      <w:r w:rsidRPr="003B7911">
        <w:rPr>
          <w:rFonts w:hint="cs"/>
          <w:rtl/>
        </w:rPr>
        <w:t>-</w:t>
      </w:r>
      <w:r>
        <w:rPr>
          <w:rFonts w:hint="cs"/>
          <w:rtl/>
        </w:rPr>
        <w:tab/>
      </w:r>
      <w:r w:rsidRPr="003B7911">
        <w:rPr>
          <w:rtl/>
        </w:rPr>
        <w:t xml:space="preserve">تشعر اللجنة بالقلق إزاء عدم تنفيذ المادة 18 من قانون مناهضة التعذيب، والتي تنص على تعويض ضحايا التعذيب، وكذلك المادة 19 التي تنص على وضع برنامج لإعادة تأهيل ضحايا التعذيب. وتشعر بالقلق أيضاً إزاء تعدد الوكالات والإجراءات القائمة والتداخل بين اختصاصاتها، وهو ما يصعِّب على الضحايا </w:t>
      </w:r>
      <w:r w:rsidR="00A808EE">
        <w:rPr>
          <w:rFonts w:hint="cs"/>
          <w:rtl/>
        </w:rPr>
        <w:t xml:space="preserve">معرفة </w:t>
      </w:r>
      <w:r w:rsidRPr="003B7911">
        <w:rPr>
          <w:rFonts w:hint="cs"/>
          <w:rtl/>
        </w:rPr>
        <w:t>الجهة</w:t>
      </w:r>
      <w:r w:rsidRPr="003B7911">
        <w:rPr>
          <w:rtl/>
        </w:rPr>
        <w:t xml:space="preserve"> </w:t>
      </w:r>
      <w:r w:rsidRPr="003B7911">
        <w:rPr>
          <w:rFonts w:hint="cs"/>
          <w:rtl/>
        </w:rPr>
        <w:t>التي</w:t>
      </w:r>
      <w:r w:rsidRPr="003B7911">
        <w:rPr>
          <w:rtl/>
        </w:rPr>
        <w:t xml:space="preserve"> يجب التوجُّه إليه</w:t>
      </w:r>
      <w:r w:rsidRPr="003B7911">
        <w:rPr>
          <w:rFonts w:hint="cs"/>
          <w:rtl/>
        </w:rPr>
        <w:t>ا</w:t>
      </w:r>
      <w:r w:rsidRPr="003B7911">
        <w:rPr>
          <w:rtl/>
        </w:rPr>
        <w:t>. ولا تزال اللجنة تشعر بالقلق إزاء حالة الأطفال الذين يتعرضون للاختطاف والتجنيد العسكري من جانب الجماعات المسلحة (المادة 14).</w:t>
      </w:r>
    </w:p>
    <w:p w:rsidR="003B7911" w:rsidRPr="003B7911" w:rsidRDefault="003B7911" w:rsidP="003B7911">
      <w:pPr>
        <w:pStyle w:val="SingleTxtGA"/>
        <w:rPr>
          <w:b/>
          <w:bCs/>
          <w:rtl/>
        </w:rPr>
      </w:pPr>
      <w:r w:rsidRPr="003B7911">
        <w:rPr>
          <w:rtl/>
        </w:rPr>
        <w:t>٣٨</w:t>
      </w:r>
      <w:r w:rsidRPr="003B7911">
        <w:rPr>
          <w:rFonts w:hint="cs"/>
          <w:rtl/>
        </w:rPr>
        <w:t>-</w:t>
      </w:r>
      <w:r>
        <w:rPr>
          <w:rFonts w:hint="cs"/>
          <w:b/>
          <w:bCs/>
          <w:rtl/>
        </w:rPr>
        <w:tab/>
      </w:r>
      <w:dir w:val="rtl">
        <w:r w:rsidRPr="003B7911">
          <w:rPr>
            <w:rFonts w:hint="cs"/>
            <w:b/>
            <w:bCs/>
            <w:rtl/>
          </w:rPr>
          <w:t>ينبغي</w:t>
        </w:r>
        <w:r w:rsidRPr="003B7911">
          <w:rPr>
            <w:b/>
            <w:bCs/>
            <w:rtl/>
          </w:rPr>
          <w:t xml:space="preserve"> </w:t>
        </w:r>
        <w:r w:rsidRPr="003B7911">
          <w:rPr>
            <w:rFonts w:hint="cs"/>
            <w:b/>
            <w:bCs/>
            <w:rtl/>
          </w:rPr>
          <w:t>للدولة</w:t>
        </w:r>
        <w:r w:rsidRPr="003B7911">
          <w:rPr>
            <w:b/>
            <w:bCs/>
            <w:rtl/>
          </w:rPr>
          <w:t xml:space="preserve"> </w:t>
        </w:r>
        <w:r w:rsidRPr="003B7911">
          <w:rPr>
            <w:rFonts w:hint="cs"/>
            <w:b/>
            <w:bCs/>
            <w:rtl/>
          </w:rPr>
          <w:t>الطرف</w:t>
        </w:r>
        <w:r w:rsidRPr="003B7911">
          <w:rPr>
            <w:b/>
            <w:bCs/>
            <w:rtl/>
          </w:rPr>
          <w:t xml:space="preserve"> </w:t>
        </w:r>
        <w:r w:rsidRPr="003B7911">
          <w:rPr>
            <w:rFonts w:hint="cs"/>
            <w:b/>
            <w:bCs/>
            <w:rtl/>
          </w:rPr>
          <w:t>أن</w:t>
        </w:r>
        <w:r w:rsidRPr="003B7911">
          <w:rPr>
            <w:b/>
            <w:bCs/>
            <w:rtl/>
          </w:rPr>
          <w:t xml:space="preserve"> </w:t>
        </w:r>
        <w:r w:rsidRPr="003B7911">
          <w:rPr>
            <w:rFonts w:hint="cs"/>
            <w:b/>
            <w:bCs/>
            <w:rtl/>
          </w:rPr>
          <w:t>تضطلع</w:t>
        </w:r>
        <w:r w:rsidRPr="003B7911">
          <w:rPr>
            <w:b/>
            <w:bCs/>
            <w:rtl/>
          </w:rPr>
          <w:t xml:space="preserve"> </w:t>
        </w:r>
        <w:r w:rsidRPr="003B7911">
          <w:rPr>
            <w:rFonts w:hint="cs"/>
            <w:b/>
            <w:bCs/>
            <w:rtl/>
          </w:rPr>
          <w:t>بما</w:t>
        </w:r>
        <w:r w:rsidRPr="003B7911">
          <w:rPr>
            <w:b/>
            <w:bCs/>
            <w:rtl/>
          </w:rPr>
          <w:t xml:space="preserve"> </w:t>
        </w:r>
        <w:r w:rsidRPr="003B7911">
          <w:rPr>
            <w:rFonts w:hint="cs"/>
            <w:b/>
            <w:bCs/>
            <w:rtl/>
          </w:rPr>
          <w:t>يلي</w:t>
        </w:r>
        <w:r w:rsidRPr="003B7911">
          <w:rPr>
            <w:b/>
            <w:bCs/>
            <w:rtl/>
          </w:rPr>
          <w:t>:</w:t>
        </w:r>
        <w:r w:rsidRPr="003B7911">
          <w:rPr>
            <w:rFonts w:cs="Times New Roman" w:hint="cs"/>
            <w:b/>
            <w:bCs/>
            <w:rtl/>
          </w:rPr>
          <w:t>‬</w:t>
        </w:r>
        <w:r w:rsidRPr="003B7911">
          <w:rPr>
            <w:lang w:val="en-GB"/>
          </w:rPr>
          <w:t>‬</w:t>
        </w:r>
        <w:r w:rsidRPr="003B7911">
          <w:rPr>
            <w:lang w:val="en-GB"/>
          </w:rPr>
          <w:t>‬</w:t>
        </w:r>
        <w:r w:rsidR="003F6AF0">
          <w:t>‬</w:t>
        </w:r>
        <w:r w:rsidR="008E4A76">
          <w:t>‬</w:t>
        </w:r>
      </w:dir>
    </w:p>
    <w:p w:rsidR="003B7911" w:rsidRPr="003B7911" w:rsidRDefault="003B7911" w:rsidP="00A808EE">
      <w:pPr>
        <w:pStyle w:val="SingleTxtGA"/>
        <w:rPr>
          <w:b/>
          <w:bCs/>
          <w:rtl/>
        </w:rPr>
      </w:pPr>
      <w:r w:rsidRPr="003B7911">
        <w:rPr>
          <w:rFonts w:hint="cs"/>
          <w:b/>
          <w:bCs/>
          <w:rtl/>
        </w:rPr>
        <w:tab/>
      </w:r>
      <w:r w:rsidRPr="003F6AF0">
        <w:rPr>
          <w:rtl/>
        </w:rPr>
        <w:t>(أ)</w:t>
      </w:r>
      <w:r>
        <w:rPr>
          <w:rFonts w:hint="cs"/>
          <w:b/>
          <w:bCs/>
          <w:rtl/>
        </w:rPr>
        <w:tab/>
      </w:r>
      <w:r w:rsidRPr="003B7911">
        <w:rPr>
          <w:b/>
          <w:bCs/>
          <w:rtl/>
        </w:rPr>
        <w:t xml:space="preserve">ضمان جبر ضحايا التعذيب وإعادة تأهيلهم وإعطائهم الحق الواجب النفاذ في أن يحصلوا على تعويض منصف ومناسب، بما في ذلك توفير وسائل إعادة التأهيل على أكمل وجه ممكن، عن طريق وضع برنامج تفصيلي لهذا الغرض. </w:t>
      </w:r>
      <w:dir w:val="rtl">
        <w:r w:rsidRPr="003B7911">
          <w:rPr>
            <w:rFonts w:hint="cs"/>
            <w:b/>
            <w:bCs/>
            <w:rtl/>
          </w:rPr>
          <w:t>وتلفت</w:t>
        </w:r>
        <w:r w:rsidRPr="003B7911">
          <w:rPr>
            <w:b/>
            <w:bCs/>
            <w:rtl/>
          </w:rPr>
          <w:t xml:space="preserve"> </w:t>
        </w:r>
        <w:r w:rsidRPr="003B7911">
          <w:rPr>
            <w:rFonts w:hint="cs"/>
            <w:b/>
            <w:bCs/>
            <w:rtl/>
          </w:rPr>
          <w:t>اللجنة</w:t>
        </w:r>
        <w:r w:rsidRPr="003B7911">
          <w:rPr>
            <w:b/>
            <w:bCs/>
            <w:rtl/>
          </w:rPr>
          <w:t xml:space="preserve"> </w:t>
        </w:r>
        <w:r w:rsidRPr="003B7911">
          <w:rPr>
            <w:rFonts w:hint="cs"/>
            <w:b/>
            <w:bCs/>
            <w:rtl/>
          </w:rPr>
          <w:t>انتباه</w:t>
        </w:r>
        <w:r w:rsidRPr="003B7911">
          <w:rPr>
            <w:b/>
            <w:bCs/>
            <w:rtl/>
          </w:rPr>
          <w:t xml:space="preserve"> </w:t>
        </w:r>
        <w:r w:rsidRPr="003B7911">
          <w:rPr>
            <w:rFonts w:hint="cs"/>
            <w:b/>
            <w:bCs/>
            <w:rtl/>
          </w:rPr>
          <w:t>الدولة</w:t>
        </w:r>
        <w:r w:rsidRPr="003B7911">
          <w:rPr>
            <w:b/>
            <w:bCs/>
            <w:rtl/>
          </w:rPr>
          <w:t xml:space="preserve"> </w:t>
        </w:r>
        <w:r w:rsidRPr="003B7911">
          <w:rPr>
            <w:rFonts w:hint="cs"/>
            <w:b/>
            <w:bCs/>
            <w:rtl/>
          </w:rPr>
          <w:t>الطرف</w:t>
        </w:r>
        <w:r w:rsidRPr="003B7911">
          <w:rPr>
            <w:b/>
            <w:bCs/>
            <w:rtl/>
          </w:rPr>
          <w:t xml:space="preserve"> </w:t>
        </w:r>
        <w:r w:rsidRPr="003B7911">
          <w:rPr>
            <w:rFonts w:hint="cs"/>
            <w:b/>
            <w:bCs/>
            <w:rtl/>
          </w:rPr>
          <w:t>إلى</w:t>
        </w:r>
        <w:r w:rsidRPr="003B7911">
          <w:rPr>
            <w:b/>
            <w:bCs/>
            <w:rtl/>
          </w:rPr>
          <w:t xml:space="preserve"> </w:t>
        </w:r>
        <w:r w:rsidRPr="003B7911">
          <w:rPr>
            <w:rFonts w:hint="cs"/>
            <w:b/>
            <w:bCs/>
            <w:rtl/>
          </w:rPr>
          <w:t>تعليقها</w:t>
        </w:r>
        <w:r w:rsidRPr="003B7911">
          <w:rPr>
            <w:b/>
            <w:bCs/>
            <w:rtl/>
          </w:rPr>
          <w:t xml:space="preserve"> </w:t>
        </w:r>
        <w:r w:rsidRPr="003B7911">
          <w:rPr>
            <w:rFonts w:hint="cs"/>
            <w:b/>
            <w:bCs/>
            <w:rtl/>
          </w:rPr>
          <w:t>العام</w:t>
        </w:r>
        <w:r w:rsidRPr="003B7911">
          <w:rPr>
            <w:b/>
            <w:bCs/>
            <w:rtl/>
          </w:rPr>
          <w:t xml:space="preserve"> </w:t>
        </w:r>
        <w:r w:rsidRPr="003B7911">
          <w:rPr>
            <w:rFonts w:hint="cs"/>
            <w:b/>
            <w:bCs/>
            <w:rtl/>
          </w:rPr>
          <w:t>رقم</w:t>
        </w:r>
        <w:r w:rsidRPr="003B7911">
          <w:rPr>
            <w:b/>
            <w:bCs/>
            <w:rtl/>
          </w:rPr>
          <w:t xml:space="preserve"> 3(2012) بشأن تنفيذ المادة 14 من الاتفاقية، الذي توضح فيه اللجنة مضمون ونطاق التزامات الدول الأطراف بجبر ضحايا التعذيب جبراً وافياً</w:t>
        </w:r>
        <w:r w:rsidR="00A808EE">
          <w:rPr>
            <w:rFonts w:hint="cs"/>
            <w:b/>
            <w:bCs/>
            <w:rtl/>
          </w:rPr>
          <w:t>،</w:t>
        </w:r>
        <w:r w:rsidRPr="003B7911">
          <w:rPr>
            <w:b/>
            <w:bCs/>
            <w:rtl/>
          </w:rPr>
          <w:t xml:space="preserve"> وتوصي بتعديل التشريعات المحلية وفقاً لذلك؛</w:t>
        </w:r>
        <w:r w:rsidRPr="003B7911">
          <w:rPr>
            <w:lang w:val="en-GB"/>
          </w:rPr>
          <w:t>‬</w:t>
        </w:r>
        <w:r w:rsidRPr="003B7911">
          <w:rPr>
            <w:lang w:val="en-GB"/>
          </w:rPr>
          <w:t>‬</w:t>
        </w:r>
        <w:r w:rsidR="003F6AF0">
          <w:t>‬</w:t>
        </w:r>
        <w:r w:rsidR="008E4A76">
          <w:t>‬</w:t>
        </w:r>
      </w:dir>
    </w:p>
    <w:p w:rsidR="003B7911" w:rsidRPr="003B7911" w:rsidRDefault="003B7911" w:rsidP="003B7911">
      <w:pPr>
        <w:pStyle w:val="SingleTxtGA"/>
        <w:rPr>
          <w:b/>
          <w:bCs/>
          <w:rtl/>
        </w:rPr>
      </w:pPr>
      <w:r w:rsidRPr="003B7911">
        <w:rPr>
          <w:b/>
          <w:bCs/>
          <w:rtl/>
        </w:rPr>
        <w:tab/>
      </w:r>
      <w:r w:rsidRPr="003F6AF0">
        <w:rPr>
          <w:rtl/>
        </w:rPr>
        <w:t>(ب)</w:t>
      </w:r>
      <w:r w:rsidRPr="003B7911">
        <w:rPr>
          <w:b/>
          <w:bCs/>
          <w:rtl/>
        </w:rPr>
        <w:tab/>
        <w:t>تعيين وكالة قيادية مخصَّصة تقوم بالتنسيق على الصعيد القطري من أجل تنفيذ برنامج إعادة التأهيل، وتوفير مخصصات واضحة وكافية في الميزانية تكفل سير البرنامج بوصفه خدمة متخصصة؛</w:t>
      </w:r>
    </w:p>
    <w:p w:rsidR="003B7911" w:rsidRPr="003B7911" w:rsidRDefault="003B7911" w:rsidP="003B7911">
      <w:pPr>
        <w:pStyle w:val="SingleTxtGA"/>
        <w:rPr>
          <w:b/>
          <w:bCs/>
          <w:rtl/>
        </w:rPr>
      </w:pPr>
      <w:r w:rsidRPr="003B7911">
        <w:rPr>
          <w:rFonts w:hint="cs"/>
          <w:b/>
          <w:bCs/>
          <w:rtl/>
        </w:rPr>
        <w:tab/>
      </w:r>
      <w:r w:rsidRPr="003F6AF0">
        <w:rPr>
          <w:rtl/>
        </w:rPr>
        <w:t>(ج)</w:t>
      </w:r>
      <w:r>
        <w:rPr>
          <w:rFonts w:hint="cs"/>
          <w:b/>
          <w:bCs/>
          <w:rtl/>
        </w:rPr>
        <w:tab/>
      </w:r>
      <w:r w:rsidRPr="003B7911">
        <w:rPr>
          <w:b/>
          <w:bCs/>
          <w:rtl/>
        </w:rPr>
        <w:t>ضمان أن يقدم البرنامج خدمات متخصصة لإعادة التأهيل تتسم بكونها ملائمة وسهلة المنال ومتاحة بصفة فورية، وفقاً للتعليق العام رقم 3، وضمان ألا يكون الحصول عليها متوقفاً على رفع شكاوى رسمية إدارية أو جنائية؛</w:t>
      </w:r>
    </w:p>
    <w:p w:rsidR="003B7911" w:rsidRPr="003B7911" w:rsidRDefault="003B7911" w:rsidP="003B7911">
      <w:pPr>
        <w:pStyle w:val="SingleTxtGA"/>
        <w:rPr>
          <w:b/>
          <w:bCs/>
          <w:rtl/>
        </w:rPr>
      </w:pPr>
      <w:r w:rsidRPr="003B7911">
        <w:rPr>
          <w:b/>
          <w:bCs/>
          <w:rtl/>
        </w:rPr>
        <w:tab/>
      </w:r>
      <w:r w:rsidRPr="003F6AF0">
        <w:rPr>
          <w:rtl/>
        </w:rPr>
        <w:t>(د)</w:t>
      </w:r>
      <w:r w:rsidRPr="003B7911">
        <w:rPr>
          <w:b/>
          <w:bCs/>
          <w:rtl/>
        </w:rPr>
        <w:tab/>
        <w:t>إنشاء برنامج لرصد تأثير برنامج إعادة التأهيل وتقييم هذا التأثير، على أن يتضمن نظاماً لجمع البيانات من أجل تحديد عدد الضحايا واحتياجاتهم الخاصة فيما يتعلق بإعادة تأهيلهم؛</w:t>
      </w:r>
    </w:p>
    <w:p w:rsidR="003B7911" w:rsidRPr="003B7911" w:rsidRDefault="003B7911" w:rsidP="003B7911">
      <w:pPr>
        <w:pStyle w:val="SingleTxtGA"/>
        <w:rPr>
          <w:b/>
          <w:bCs/>
          <w:rtl/>
        </w:rPr>
      </w:pPr>
      <w:r w:rsidRPr="003B7911">
        <w:rPr>
          <w:rFonts w:hint="cs"/>
          <w:b/>
          <w:bCs/>
          <w:rtl/>
        </w:rPr>
        <w:lastRenderedPageBreak/>
        <w:tab/>
      </w:r>
      <w:r w:rsidRPr="003F6AF0">
        <w:rPr>
          <w:rtl/>
        </w:rPr>
        <w:t>(ه)</w:t>
      </w:r>
      <w:r>
        <w:rPr>
          <w:rFonts w:hint="cs"/>
          <w:b/>
          <w:bCs/>
          <w:rtl/>
        </w:rPr>
        <w:tab/>
      </w:r>
      <w:r w:rsidRPr="003B7911">
        <w:rPr>
          <w:b/>
          <w:bCs/>
          <w:rtl/>
        </w:rPr>
        <w:t>اتخاذ الخطوات اللازمة لكي تمنع، على نحو شامل وبقدر الإمكان، الاختطاف والتجنيد العسكري للأطفال من جانب الجماعات المسلحة، ولكي تيسِّر إعادة إدماجهم في المجتمع</w:t>
      </w:r>
      <w:r w:rsidRPr="003B7911">
        <w:rPr>
          <w:rFonts w:hint="cs"/>
          <w:b/>
          <w:bCs/>
          <w:rtl/>
        </w:rPr>
        <w:t>،</w:t>
      </w:r>
      <w:r w:rsidRPr="003B7911">
        <w:rPr>
          <w:b/>
          <w:bCs/>
          <w:rtl/>
        </w:rPr>
        <w:t xml:space="preserve"> و</w:t>
      </w:r>
      <w:r w:rsidRPr="003B7911">
        <w:rPr>
          <w:rFonts w:hint="cs"/>
          <w:b/>
          <w:bCs/>
          <w:rtl/>
        </w:rPr>
        <w:t xml:space="preserve">لكي </w:t>
      </w:r>
      <w:r w:rsidRPr="003B7911">
        <w:rPr>
          <w:b/>
          <w:bCs/>
          <w:rtl/>
        </w:rPr>
        <w:t xml:space="preserve">توفر لهم إعادة التأهيل على أكمل وجه ممكن وبصورة مصممة خصيصاً لتناسب احتياجاتهم. </w:t>
      </w:r>
    </w:p>
    <w:p w:rsidR="003B7911" w:rsidRPr="003B7911" w:rsidRDefault="003B7911" w:rsidP="003B7911">
      <w:pPr>
        <w:pStyle w:val="H23GA"/>
        <w:rPr>
          <w:rtl/>
        </w:rPr>
      </w:pPr>
      <w:r w:rsidRPr="003B7911">
        <w:rPr>
          <w:rtl/>
        </w:rPr>
        <w:tab/>
      </w:r>
      <w:r w:rsidRPr="003B7911">
        <w:rPr>
          <w:rtl/>
        </w:rPr>
        <w:tab/>
        <w:t>الحقوق المتعلقة بالصحة الإنجابية وخدمات تنظيم الأسرة</w:t>
      </w:r>
      <w:r w:rsidRPr="003B7911">
        <w:rPr>
          <w:rFonts w:cs="Times New Roman" w:hint="cs"/>
          <w:rtl/>
        </w:rPr>
        <w:t>‬</w:t>
      </w:r>
    </w:p>
    <w:p w:rsidR="003B7911" w:rsidRPr="003B7911" w:rsidRDefault="003B7911" w:rsidP="00A808EE">
      <w:pPr>
        <w:pStyle w:val="SingleTxtGA"/>
        <w:rPr>
          <w:rtl/>
        </w:rPr>
      </w:pPr>
      <w:r w:rsidRPr="003B7911">
        <w:rPr>
          <w:rtl/>
        </w:rPr>
        <w:t>٣٩</w:t>
      </w:r>
      <w:r w:rsidRPr="003B7911">
        <w:rPr>
          <w:rFonts w:hint="cs"/>
          <w:rtl/>
        </w:rPr>
        <w:t>-</w:t>
      </w:r>
      <w:r>
        <w:rPr>
          <w:rFonts w:hint="cs"/>
          <w:rtl/>
        </w:rPr>
        <w:tab/>
      </w:r>
      <w:r w:rsidRPr="003B7911">
        <w:rPr>
          <w:rtl/>
        </w:rPr>
        <w:t xml:space="preserve">تشعر اللجنة بالقلق إزاء استمرار الحظر المطلق لعمليات الإجهاض من دون استثناء وإزاء حوادث إساءة معاملة النساء اللاتي </w:t>
      </w:r>
      <w:r w:rsidR="00A808EE">
        <w:rPr>
          <w:rFonts w:hint="cs"/>
          <w:rtl/>
        </w:rPr>
        <w:t>ي</w:t>
      </w:r>
      <w:r w:rsidRPr="003B7911">
        <w:rPr>
          <w:rtl/>
        </w:rPr>
        <w:t xml:space="preserve">لتمسن علاجاً تالياً للإجهاض أو تالياً للحمل. وتشعر اللجنة بالقلق أيضاً إزاء عدم كفاية فرص الحصول على خدمات الصحة الجنسية والإنجابية، بما في ذلك المعلومات المضللة عن الطرق الحديثة لمنع الحمل، ولا سيما في مانيلا، نتيجة لتنفيذ الأمرين التنفيذيين رقم 003 ورقم 030 الصادرين عن مجلس </w:t>
      </w:r>
      <w:r w:rsidR="00A808EE">
        <w:rPr>
          <w:rFonts w:hint="cs"/>
          <w:rtl/>
        </w:rPr>
        <w:t xml:space="preserve">بلدية </w:t>
      </w:r>
      <w:r w:rsidRPr="003B7911">
        <w:rPr>
          <w:rtl/>
        </w:rPr>
        <w:t>مانيلا واللذ</w:t>
      </w:r>
      <w:r w:rsidR="00A808EE">
        <w:rPr>
          <w:rFonts w:hint="cs"/>
          <w:rtl/>
        </w:rPr>
        <w:t>ي</w:t>
      </w:r>
      <w:r w:rsidRPr="003B7911">
        <w:rPr>
          <w:rtl/>
        </w:rPr>
        <w:t xml:space="preserve">ن أدى تنفيذهما إلى عدد كبير من وفيات </w:t>
      </w:r>
      <w:r w:rsidR="00A808EE">
        <w:rPr>
          <w:rFonts w:hint="cs"/>
          <w:rtl/>
        </w:rPr>
        <w:t xml:space="preserve">الأمهات </w:t>
      </w:r>
      <w:r w:rsidRPr="003B7911">
        <w:rPr>
          <w:rtl/>
        </w:rPr>
        <w:t>وإلى تشجيع العنف المنزلي والتسبب في الإضرار بالصحة العقلية والبدنية للنساء (المادتان 2 و16).</w:t>
      </w:r>
    </w:p>
    <w:p w:rsidR="003B7911" w:rsidRPr="003B7911" w:rsidRDefault="003B7911" w:rsidP="003B7911">
      <w:pPr>
        <w:pStyle w:val="SingleTxtGA"/>
        <w:rPr>
          <w:b/>
          <w:bCs/>
          <w:rtl/>
        </w:rPr>
      </w:pPr>
      <w:r w:rsidRPr="003B7911">
        <w:rPr>
          <w:rtl/>
        </w:rPr>
        <w:t>٤٠</w:t>
      </w:r>
      <w:r w:rsidRPr="003B7911">
        <w:rPr>
          <w:rFonts w:hint="cs"/>
          <w:rtl/>
        </w:rPr>
        <w:t>-</w:t>
      </w:r>
      <w:r>
        <w:rPr>
          <w:rFonts w:hint="cs"/>
          <w:b/>
          <w:bCs/>
          <w:rtl/>
        </w:rPr>
        <w:tab/>
      </w:r>
      <w:dir w:val="rtl">
        <w:r w:rsidRPr="003B7911">
          <w:rPr>
            <w:rFonts w:hint="cs"/>
            <w:b/>
            <w:bCs/>
            <w:rtl/>
          </w:rPr>
          <w:t>ينبغي</w:t>
        </w:r>
        <w:r w:rsidRPr="003B7911">
          <w:rPr>
            <w:b/>
            <w:bCs/>
            <w:rtl/>
          </w:rPr>
          <w:t xml:space="preserve"> </w:t>
        </w:r>
        <w:r w:rsidRPr="003B7911">
          <w:rPr>
            <w:rFonts w:hint="cs"/>
            <w:b/>
            <w:bCs/>
            <w:rtl/>
          </w:rPr>
          <w:t>للدولة</w:t>
        </w:r>
        <w:r w:rsidRPr="003B7911">
          <w:rPr>
            <w:b/>
            <w:bCs/>
            <w:rtl/>
          </w:rPr>
          <w:t xml:space="preserve"> </w:t>
        </w:r>
        <w:r w:rsidRPr="003B7911">
          <w:rPr>
            <w:rFonts w:hint="cs"/>
            <w:b/>
            <w:bCs/>
            <w:rtl/>
          </w:rPr>
          <w:t>الطرف</w:t>
        </w:r>
        <w:r w:rsidRPr="003B7911">
          <w:rPr>
            <w:b/>
            <w:bCs/>
            <w:rtl/>
          </w:rPr>
          <w:t xml:space="preserve"> </w:t>
        </w:r>
        <w:r w:rsidRPr="003B7911">
          <w:rPr>
            <w:rFonts w:hint="cs"/>
            <w:b/>
            <w:bCs/>
            <w:rtl/>
          </w:rPr>
          <w:t>أ</w:t>
        </w:r>
        <w:r w:rsidRPr="003B7911">
          <w:rPr>
            <w:b/>
            <w:bCs/>
            <w:rtl/>
          </w:rPr>
          <w:t>ن تضطلع بما يلي:</w:t>
        </w:r>
        <w:r w:rsidRPr="003B7911">
          <w:rPr>
            <w:rFonts w:cs="Times New Roman" w:hint="cs"/>
            <w:b/>
            <w:bCs/>
            <w:rtl/>
          </w:rPr>
          <w:t>‬</w:t>
        </w:r>
        <w:r w:rsidRPr="003B7911">
          <w:rPr>
            <w:lang w:val="en-GB"/>
          </w:rPr>
          <w:t>‬</w:t>
        </w:r>
        <w:r w:rsidRPr="003B7911">
          <w:rPr>
            <w:lang w:val="en-GB"/>
          </w:rPr>
          <w:t>‬</w:t>
        </w:r>
        <w:r w:rsidR="003F6AF0">
          <w:t>‬</w:t>
        </w:r>
        <w:r w:rsidR="008E4A76">
          <w:t>‬</w:t>
        </w:r>
      </w:dir>
    </w:p>
    <w:p w:rsidR="003B7911" w:rsidRPr="003B7911" w:rsidRDefault="003B7911" w:rsidP="003B7911">
      <w:pPr>
        <w:pStyle w:val="SingleTxtGA"/>
        <w:rPr>
          <w:b/>
          <w:bCs/>
          <w:rtl/>
        </w:rPr>
      </w:pPr>
      <w:r>
        <w:rPr>
          <w:rFonts w:hint="cs"/>
          <w:b/>
          <w:bCs/>
          <w:rtl/>
        </w:rPr>
        <w:tab/>
      </w:r>
      <w:r w:rsidRPr="003F6AF0">
        <w:rPr>
          <w:rtl/>
        </w:rPr>
        <w:t>(أ)</w:t>
      </w:r>
      <w:r>
        <w:rPr>
          <w:rFonts w:hint="cs"/>
          <w:b/>
          <w:bCs/>
          <w:rtl/>
        </w:rPr>
        <w:tab/>
      </w:r>
      <w:r w:rsidRPr="003B7911">
        <w:rPr>
          <w:b/>
          <w:bCs/>
          <w:rtl/>
        </w:rPr>
        <w:t>إلغاء الأمرين التنفيذيين رقم 003 ورقم 030، رسمياً ومن دون تأخير؛</w:t>
      </w:r>
    </w:p>
    <w:p w:rsidR="003B7911" w:rsidRPr="003B7911" w:rsidRDefault="003B7911" w:rsidP="003B7911">
      <w:pPr>
        <w:pStyle w:val="SingleTxtGA"/>
        <w:rPr>
          <w:b/>
          <w:bCs/>
          <w:rtl/>
        </w:rPr>
      </w:pPr>
      <w:r w:rsidRPr="003B7911">
        <w:rPr>
          <w:b/>
          <w:bCs/>
          <w:rtl/>
        </w:rPr>
        <w:tab/>
      </w:r>
      <w:r w:rsidRPr="003F6AF0">
        <w:rPr>
          <w:rtl/>
        </w:rPr>
        <w:t>(ب)</w:t>
      </w:r>
      <w:r w:rsidRPr="003B7911">
        <w:rPr>
          <w:b/>
          <w:bCs/>
          <w:rtl/>
        </w:rPr>
        <w:tab/>
        <w:t>مراجعة تشريعاتها من أجل السماح باستثناءات قانونية من حظر عمليات الإجهاض، وذلك في ظروف معينة من قبيل أن يهدد الحمل حياة المرأة أو صحتها أو يكون ناتجاً عن اغتصاب أو عن غشيان المحارم، أو أن يكون الجنين مشوهاً؛</w:t>
      </w:r>
    </w:p>
    <w:p w:rsidR="003B7911" w:rsidRPr="003B7911" w:rsidRDefault="003B7911" w:rsidP="00A808EE">
      <w:pPr>
        <w:pStyle w:val="SingleTxtGA"/>
        <w:rPr>
          <w:b/>
          <w:bCs/>
          <w:rtl/>
        </w:rPr>
      </w:pPr>
      <w:r w:rsidRPr="003B7911">
        <w:rPr>
          <w:b/>
          <w:bCs/>
          <w:rtl/>
        </w:rPr>
        <w:tab/>
      </w:r>
      <w:r w:rsidRPr="003F6AF0">
        <w:rPr>
          <w:rtl/>
        </w:rPr>
        <w:t>(ج)</w:t>
      </w:r>
      <w:r w:rsidRPr="003B7911">
        <w:rPr>
          <w:b/>
          <w:bCs/>
          <w:rtl/>
        </w:rPr>
        <w:tab/>
        <w:t xml:space="preserve">تعميم فرص الحصول على مجموعة شاملة متنوعة من طرق منع الحمل الأكثر أماناً والأحدث تكنولوجياً، وضمان تقديم المشورة والمعلومات المتعلقة بخدمات الصحة الإنجابية لجميع النساء والمراهقات باعتبار ذلك حقاً من حقوقهن، </w:t>
      </w:r>
      <w:r w:rsidR="00A808EE">
        <w:rPr>
          <w:rFonts w:hint="cs"/>
          <w:b/>
          <w:bCs/>
          <w:rtl/>
        </w:rPr>
        <w:t xml:space="preserve">والعمل مجدداً بإتاحة فرص </w:t>
      </w:r>
      <w:r w:rsidRPr="003B7911">
        <w:rPr>
          <w:b/>
          <w:bCs/>
          <w:rtl/>
        </w:rPr>
        <w:t xml:space="preserve">الحصول على وسائل منع الحمل </w:t>
      </w:r>
      <w:r w:rsidR="00A808EE">
        <w:rPr>
          <w:rFonts w:hint="cs"/>
          <w:b/>
          <w:bCs/>
          <w:rtl/>
        </w:rPr>
        <w:t xml:space="preserve">في الحالات الطارئة </w:t>
      </w:r>
      <w:r w:rsidRPr="003B7911">
        <w:rPr>
          <w:b/>
          <w:bCs/>
          <w:rtl/>
        </w:rPr>
        <w:t>لضحايا العنف الجنسي؛</w:t>
      </w:r>
    </w:p>
    <w:p w:rsidR="003B7911" w:rsidRPr="003B7911" w:rsidRDefault="003B7911" w:rsidP="003B7911">
      <w:pPr>
        <w:pStyle w:val="SingleTxtGA"/>
        <w:rPr>
          <w:b/>
          <w:bCs/>
          <w:rtl/>
        </w:rPr>
      </w:pPr>
      <w:r w:rsidRPr="003B7911">
        <w:rPr>
          <w:b/>
          <w:bCs/>
          <w:rtl/>
        </w:rPr>
        <w:tab/>
      </w:r>
      <w:r w:rsidRPr="003F6AF0">
        <w:rPr>
          <w:rtl/>
        </w:rPr>
        <w:t>(د)</w:t>
      </w:r>
      <w:r w:rsidRPr="003B7911">
        <w:rPr>
          <w:b/>
          <w:bCs/>
          <w:rtl/>
        </w:rPr>
        <w:tab/>
        <w:t>وضع آلية لتقديم الشكاوى تؤمِّن السرية، لتخدم النساء اللاتي يتعرضن للتمييز أو التحرش أو إساءة المعاملة بينما يلتمسن علاجاً تالياً للإجهاض أو تالياً للحمل أو غير ذلك من خدمات الصحة الإنجابية؛</w:t>
      </w:r>
    </w:p>
    <w:p w:rsidR="003B7911" w:rsidRPr="003B7911" w:rsidRDefault="003B7911" w:rsidP="00A808EE">
      <w:pPr>
        <w:pStyle w:val="SingleTxtGA"/>
        <w:rPr>
          <w:b/>
          <w:bCs/>
          <w:rtl/>
        </w:rPr>
      </w:pPr>
      <w:r w:rsidRPr="003B7911">
        <w:rPr>
          <w:rFonts w:hint="cs"/>
          <w:b/>
          <w:bCs/>
          <w:rtl/>
        </w:rPr>
        <w:tab/>
      </w:r>
      <w:r w:rsidRPr="003F6AF0">
        <w:rPr>
          <w:rtl/>
        </w:rPr>
        <w:t>(ه)</w:t>
      </w:r>
      <w:r>
        <w:rPr>
          <w:rFonts w:hint="cs"/>
          <w:b/>
          <w:bCs/>
          <w:rtl/>
        </w:rPr>
        <w:tab/>
      </w:r>
      <w:r w:rsidRPr="003B7911">
        <w:rPr>
          <w:b/>
          <w:bCs/>
          <w:rtl/>
        </w:rPr>
        <w:t xml:space="preserve">التحقيق في جميع </w:t>
      </w:r>
      <w:r w:rsidR="00A808EE">
        <w:rPr>
          <w:rFonts w:hint="cs"/>
          <w:b/>
          <w:bCs/>
          <w:rtl/>
        </w:rPr>
        <w:t xml:space="preserve">حالات </w:t>
      </w:r>
      <w:r w:rsidRPr="003B7911">
        <w:rPr>
          <w:b/>
          <w:bCs/>
          <w:rtl/>
        </w:rPr>
        <w:t xml:space="preserve">إساءة معاملة النساء اللاتي </w:t>
      </w:r>
      <w:r w:rsidR="00A808EE">
        <w:rPr>
          <w:rFonts w:hint="cs"/>
          <w:b/>
          <w:bCs/>
          <w:rtl/>
        </w:rPr>
        <w:t>ي</w:t>
      </w:r>
      <w:r w:rsidRPr="003B7911">
        <w:rPr>
          <w:b/>
          <w:bCs/>
          <w:rtl/>
        </w:rPr>
        <w:t xml:space="preserve">لتمسن الرعاية التالية للحمل في المستشفيات الحكومية ومنع </w:t>
      </w:r>
      <w:r w:rsidR="00A808EE">
        <w:rPr>
          <w:rFonts w:hint="cs"/>
          <w:b/>
          <w:bCs/>
          <w:rtl/>
        </w:rPr>
        <w:t xml:space="preserve">وقوع حالات </w:t>
      </w:r>
      <w:r w:rsidRPr="003B7911">
        <w:rPr>
          <w:b/>
          <w:bCs/>
          <w:rtl/>
        </w:rPr>
        <w:t>كهذه والمعاقبة عليها، وتوفير سبل الانتصاف القانونية الفعالة للضحايا.</w:t>
      </w:r>
    </w:p>
    <w:p w:rsidR="003B7911" w:rsidRPr="003B7911" w:rsidRDefault="003B7911" w:rsidP="003B7911">
      <w:pPr>
        <w:pStyle w:val="H23GA"/>
        <w:rPr>
          <w:rtl/>
        </w:rPr>
      </w:pPr>
      <w:r w:rsidRPr="003B7911">
        <w:rPr>
          <w:rtl/>
        </w:rPr>
        <w:lastRenderedPageBreak/>
        <w:tab/>
      </w:r>
      <w:r w:rsidRPr="003B7911">
        <w:rPr>
          <w:rtl/>
        </w:rPr>
        <w:tab/>
        <w:t>العقوبة البدنية للأطفال</w:t>
      </w:r>
    </w:p>
    <w:p w:rsidR="003B7911" w:rsidRPr="003B7911" w:rsidRDefault="003B7911" w:rsidP="003F6AF0">
      <w:pPr>
        <w:pStyle w:val="SingleTxtGA"/>
        <w:rPr>
          <w:rtl/>
        </w:rPr>
      </w:pPr>
      <w:r w:rsidRPr="003B7911">
        <w:rPr>
          <w:rtl/>
        </w:rPr>
        <w:t>٤١</w:t>
      </w:r>
      <w:r w:rsidRPr="003B7911">
        <w:rPr>
          <w:rFonts w:hint="cs"/>
          <w:rtl/>
        </w:rPr>
        <w:t>-</w:t>
      </w:r>
      <w:r>
        <w:rPr>
          <w:rFonts w:hint="cs"/>
          <w:rtl/>
        </w:rPr>
        <w:tab/>
      </w:r>
      <w:r w:rsidRPr="003B7911">
        <w:rPr>
          <w:rtl/>
        </w:rPr>
        <w:t xml:space="preserve">تشعر اللجنة بالقلق لأن العقوبة البدنية للأطفال في المنزل لا تزال مشروعة في الدولة الطرف. وتشعر اللجنة بالقلق أيضاً إزاء إدراج مشروع القانون رقم 922 </w:t>
      </w:r>
      <w:r w:rsidR="003F6AF0">
        <w:rPr>
          <w:rFonts w:hint="cs"/>
          <w:rtl/>
        </w:rPr>
        <w:t xml:space="preserve">لعرضه </w:t>
      </w:r>
      <w:r w:rsidRPr="003B7911">
        <w:rPr>
          <w:rtl/>
        </w:rPr>
        <w:t>على الكونغرس، إذ يهدف مشروع القانون إلى خفض سن المسؤولية الجنائية من 15 عاماً إلى 9 أعوام (المادتان 2 و16).</w:t>
      </w:r>
    </w:p>
    <w:p w:rsidR="003B7911" w:rsidRPr="003B7911" w:rsidRDefault="003B7911" w:rsidP="003B7911">
      <w:pPr>
        <w:pStyle w:val="SingleTxtGA"/>
        <w:rPr>
          <w:b/>
          <w:bCs/>
          <w:rtl/>
        </w:rPr>
      </w:pPr>
      <w:r w:rsidRPr="003B7911">
        <w:rPr>
          <w:rtl/>
        </w:rPr>
        <w:t>٤٢</w:t>
      </w:r>
      <w:r w:rsidRPr="003B7911">
        <w:rPr>
          <w:rFonts w:hint="cs"/>
          <w:rtl/>
        </w:rPr>
        <w:t>-</w:t>
      </w:r>
      <w:r>
        <w:rPr>
          <w:rFonts w:hint="cs"/>
          <w:b/>
          <w:bCs/>
          <w:rtl/>
        </w:rPr>
        <w:tab/>
      </w:r>
      <w:dir w:val="rtl">
        <w:r w:rsidRPr="003B7911">
          <w:rPr>
            <w:rFonts w:hint="cs"/>
            <w:b/>
            <w:bCs/>
            <w:rtl/>
          </w:rPr>
          <w:t>ينبغي</w:t>
        </w:r>
        <w:r w:rsidRPr="003B7911">
          <w:rPr>
            <w:b/>
            <w:bCs/>
            <w:rtl/>
          </w:rPr>
          <w:t xml:space="preserve"> </w:t>
        </w:r>
        <w:r w:rsidRPr="003B7911">
          <w:rPr>
            <w:rFonts w:hint="cs"/>
            <w:b/>
            <w:bCs/>
            <w:rtl/>
          </w:rPr>
          <w:t>للدولة</w:t>
        </w:r>
        <w:r w:rsidRPr="003B7911">
          <w:rPr>
            <w:b/>
            <w:bCs/>
            <w:rtl/>
          </w:rPr>
          <w:t xml:space="preserve"> </w:t>
        </w:r>
        <w:r w:rsidRPr="003B7911">
          <w:rPr>
            <w:rFonts w:hint="cs"/>
            <w:b/>
            <w:bCs/>
            <w:rtl/>
          </w:rPr>
          <w:t>الطرف</w:t>
        </w:r>
        <w:r w:rsidRPr="003B7911">
          <w:rPr>
            <w:b/>
            <w:bCs/>
            <w:rtl/>
          </w:rPr>
          <w:t xml:space="preserve"> </w:t>
        </w:r>
        <w:r w:rsidRPr="003B7911">
          <w:rPr>
            <w:rFonts w:hint="cs"/>
            <w:b/>
            <w:bCs/>
            <w:rtl/>
          </w:rPr>
          <w:t>أن</w:t>
        </w:r>
        <w:r w:rsidRPr="003B7911">
          <w:rPr>
            <w:b/>
            <w:bCs/>
            <w:rtl/>
          </w:rPr>
          <w:t xml:space="preserve"> </w:t>
        </w:r>
        <w:r w:rsidRPr="003B7911">
          <w:rPr>
            <w:rFonts w:hint="cs"/>
            <w:b/>
            <w:bCs/>
            <w:rtl/>
          </w:rPr>
          <w:t>تضطلع</w:t>
        </w:r>
        <w:r w:rsidRPr="003B7911">
          <w:rPr>
            <w:b/>
            <w:bCs/>
            <w:rtl/>
          </w:rPr>
          <w:t xml:space="preserve"> </w:t>
        </w:r>
        <w:r w:rsidRPr="003B7911">
          <w:rPr>
            <w:rFonts w:hint="cs"/>
            <w:b/>
            <w:bCs/>
            <w:rtl/>
          </w:rPr>
          <w:t>بما</w:t>
        </w:r>
        <w:r w:rsidRPr="003B7911">
          <w:rPr>
            <w:b/>
            <w:bCs/>
            <w:rtl/>
          </w:rPr>
          <w:t xml:space="preserve"> </w:t>
        </w:r>
        <w:r w:rsidRPr="003B7911">
          <w:rPr>
            <w:rFonts w:hint="cs"/>
            <w:b/>
            <w:bCs/>
            <w:rtl/>
          </w:rPr>
          <w:t>يلي</w:t>
        </w:r>
        <w:r w:rsidRPr="003B7911">
          <w:rPr>
            <w:b/>
            <w:bCs/>
            <w:rtl/>
          </w:rPr>
          <w:t>:</w:t>
        </w:r>
        <w:r w:rsidRPr="003B7911">
          <w:rPr>
            <w:rFonts w:cs="Times New Roman" w:hint="cs"/>
            <w:b/>
            <w:bCs/>
            <w:rtl/>
          </w:rPr>
          <w:t>‬</w:t>
        </w:r>
        <w:r w:rsidRPr="003B7911">
          <w:rPr>
            <w:lang w:val="en-GB"/>
          </w:rPr>
          <w:t>‬</w:t>
        </w:r>
        <w:r w:rsidRPr="003B7911">
          <w:rPr>
            <w:lang w:val="en-GB"/>
          </w:rPr>
          <w:t>‬</w:t>
        </w:r>
        <w:r w:rsidR="003F6AF0">
          <w:t>‬</w:t>
        </w:r>
        <w:r w:rsidR="008E4A76">
          <w:t>‬</w:t>
        </w:r>
      </w:dir>
    </w:p>
    <w:p w:rsidR="003B7911" w:rsidRPr="003B7911" w:rsidRDefault="003B7911" w:rsidP="003F6AF0">
      <w:pPr>
        <w:pStyle w:val="SingleTxtGA"/>
        <w:rPr>
          <w:b/>
          <w:bCs/>
          <w:rtl/>
        </w:rPr>
      </w:pPr>
      <w:r>
        <w:rPr>
          <w:rFonts w:hint="cs"/>
          <w:b/>
          <w:bCs/>
          <w:rtl/>
        </w:rPr>
        <w:tab/>
      </w:r>
      <w:r w:rsidRPr="003F6AF0">
        <w:rPr>
          <w:rtl/>
        </w:rPr>
        <w:t>(أ)</w:t>
      </w:r>
      <w:r>
        <w:rPr>
          <w:rFonts w:hint="cs"/>
          <w:b/>
          <w:bCs/>
          <w:rtl/>
        </w:rPr>
        <w:tab/>
      </w:r>
      <w:r w:rsidRPr="003B7911">
        <w:rPr>
          <w:b/>
          <w:bCs/>
          <w:rtl/>
        </w:rPr>
        <w:t>التعجيل باعتماد مجلس الشيوخ لمشروع قانون مناهضة العقوبة البدنية (رقم 2182) من أجل حظر العقوبة البدنية للأطفال في جميع الأوساط، بما في ذلك في المنزل؛</w:t>
      </w:r>
    </w:p>
    <w:p w:rsidR="003B7911" w:rsidRPr="003B7911" w:rsidRDefault="003B7911" w:rsidP="003B7911">
      <w:pPr>
        <w:pStyle w:val="SingleTxtGA"/>
        <w:rPr>
          <w:b/>
          <w:bCs/>
          <w:rtl/>
        </w:rPr>
      </w:pPr>
      <w:r>
        <w:rPr>
          <w:rFonts w:hint="cs"/>
          <w:b/>
          <w:bCs/>
          <w:rtl/>
        </w:rPr>
        <w:tab/>
      </w:r>
      <w:r w:rsidRPr="003F6AF0">
        <w:rPr>
          <w:rtl/>
        </w:rPr>
        <w:t>(ب)</w:t>
      </w:r>
      <w:r>
        <w:rPr>
          <w:rFonts w:hint="cs"/>
          <w:b/>
          <w:bCs/>
          <w:rtl/>
        </w:rPr>
        <w:tab/>
      </w:r>
      <w:r w:rsidRPr="003B7911">
        <w:rPr>
          <w:b/>
          <w:bCs/>
          <w:rtl/>
        </w:rPr>
        <w:t>السحب الفوري لمشروع القانون رقم 922 من الكونغرس، بغية إبقاء</w:t>
      </w:r>
      <w:r w:rsidR="00F01E2B">
        <w:rPr>
          <w:b/>
          <w:bCs/>
          <w:rtl/>
        </w:rPr>
        <w:t xml:space="preserve"> سن المسؤولية الجنائية على ما ه</w:t>
      </w:r>
      <w:r w:rsidR="00F01E2B">
        <w:rPr>
          <w:rFonts w:hint="cs"/>
          <w:b/>
          <w:bCs/>
          <w:rtl/>
        </w:rPr>
        <w:t>ي</w:t>
      </w:r>
      <w:r w:rsidRPr="003B7911">
        <w:rPr>
          <w:b/>
          <w:bCs/>
          <w:rtl/>
        </w:rPr>
        <w:t xml:space="preserve"> عليه حالياً.</w:t>
      </w:r>
    </w:p>
    <w:p w:rsidR="003B7911" w:rsidRPr="003B7911" w:rsidRDefault="003B7911" w:rsidP="003B7911">
      <w:pPr>
        <w:pStyle w:val="H23GA"/>
        <w:rPr>
          <w:rtl/>
        </w:rPr>
      </w:pPr>
      <w:r w:rsidRPr="003B7911">
        <w:rPr>
          <w:rtl/>
        </w:rPr>
        <w:tab/>
      </w:r>
      <w:r w:rsidRPr="003B7911">
        <w:rPr>
          <w:rtl/>
        </w:rPr>
        <w:tab/>
      </w:r>
      <w:dir w:val="rtl">
        <w:r w:rsidRPr="003B7911">
          <w:rPr>
            <w:rFonts w:hint="cs"/>
            <w:rtl/>
          </w:rPr>
          <w:t>إجراءات</w:t>
        </w:r>
        <w:r w:rsidRPr="003B7911">
          <w:rPr>
            <w:rtl/>
          </w:rPr>
          <w:t xml:space="preserve"> </w:t>
        </w:r>
        <w:r w:rsidRPr="003B7911">
          <w:rPr>
            <w:rFonts w:hint="cs"/>
            <w:rtl/>
          </w:rPr>
          <w:t>المتابعة</w:t>
        </w:r>
        <w:r w:rsidRPr="003B7911">
          <w:rPr>
            <w:rFonts w:cs="Times New Roman" w:hint="cs"/>
            <w:rtl/>
          </w:rPr>
          <w:t>‬</w:t>
        </w:r>
        <w:r w:rsidRPr="003B7911">
          <w:rPr>
            <w:lang w:val="en-GB"/>
          </w:rPr>
          <w:t>‬</w:t>
        </w:r>
        <w:r w:rsidRPr="003B7911">
          <w:rPr>
            <w:lang w:val="en-GB"/>
          </w:rPr>
          <w:t>‬</w:t>
        </w:r>
        <w:r w:rsidR="003F6AF0">
          <w:t>‬</w:t>
        </w:r>
        <w:r w:rsidR="008E4A76">
          <w:t>‬</w:t>
        </w:r>
      </w:dir>
    </w:p>
    <w:p w:rsidR="003B7911" w:rsidRPr="00BE64D5" w:rsidRDefault="003B7911" w:rsidP="003B7911">
      <w:pPr>
        <w:pStyle w:val="SingleTxtGA"/>
        <w:rPr>
          <w:b/>
          <w:bCs/>
          <w:spacing w:val="-1"/>
          <w:rtl/>
        </w:rPr>
      </w:pPr>
      <w:r w:rsidRPr="00BE64D5">
        <w:rPr>
          <w:spacing w:val="-1"/>
          <w:rtl/>
        </w:rPr>
        <w:t>٤٣</w:t>
      </w:r>
      <w:r w:rsidRPr="00BE64D5">
        <w:rPr>
          <w:rFonts w:hint="cs"/>
          <w:spacing w:val="-1"/>
          <w:rtl/>
        </w:rPr>
        <w:t>-</w:t>
      </w:r>
      <w:r w:rsidRPr="00BE64D5">
        <w:rPr>
          <w:rFonts w:hint="cs"/>
          <w:b/>
          <w:bCs/>
          <w:spacing w:val="-1"/>
          <w:rtl/>
        </w:rPr>
        <w:tab/>
      </w:r>
      <w:r w:rsidRPr="00BE64D5">
        <w:rPr>
          <w:b/>
          <w:bCs/>
          <w:spacing w:val="-1"/>
          <w:rtl/>
        </w:rPr>
        <w:t xml:space="preserve">تطلب اللجنة إلى الدولة الطرف أن تقدم، في موعد غايته 13 أيار/مايو 2017، معلومات عن متابعة تنفيذ توصيات اللجنة بشأن الاحتجاز السابق للمحاكمة واكتظاظ السجون، والتدابير المتخذة فيما يتعلق بالتعذيب وإساءة المعاملة، والخطوات المتخذة لإغلاق جميع أماكن الاحتجاز السرية (انظر الفقرات 14 و16 و22 أعلاه). </w:t>
      </w:r>
      <w:dir w:val="rtl">
        <w:r w:rsidRPr="00BE64D5">
          <w:rPr>
            <w:rFonts w:hint="cs"/>
            <w:b/>
            <w:bCs/>
            <w:spacing w:val="-1"/>
            <w:rtl/>
          </w:rPr>
          <w:t>وفي</w:t>
        </w:r>
        <w:r w:rsidRPr="00BE64D5">
          <w:rPr>
            <w:b/>
            <w:bCs/>
            <w:spacing w:val="-1"/>
            <w:rtl/>
          </w:rPr>
          <w:t xml:space="preserve"> </w:t>
        </w:r>
        <w:r w:rsidRPr="00BE64D5">
          <w:rPr>
            <w:rFonts w:hint="cs"/>
            <w:b/>
            <w:bCs/>
            <w:spacing w:val="-1"/>
            <w:rtl/>
          </w:rPr>
          <w:t>هذا</w:t>
        </w:r>
        <w:r w:rsidRPr="00BE64D5">
          <w:rPr>
            <w:b/>
            <w:bCs/>
            <w:spacing w:val="-1"/>
            <w:rtl/>
          </w:rPr>
          <w:t xml:space="preserve"> </w:t>
        </w:r>
        <w:r w:rsidRPr="00BE64D5">
          <w:rPr>
            <w:rFonts w:hint="cs"/>
            <w:b/>
            <w:bCs/>
            <w:spacing w:val="-1"/>
            <w:rtl/>
          </w:rPr>
          <w:t>السياق،</w:t>
        </w:r>
        <w:r w:rsidRPr="00BE64D5">
          <w:rPr>
            <w:b/>
            <w:bCs/>
            <w:spacing w:val="-1"/>
            <w:rtl/>
          </w:rPr>
          <w:t xml:space="preserve"> </w:t>
        </w:r>
        <w:r w:rsidRPr="00BE64D5">
          <w:rPr>
            <w:rFonts w:hint="cs"/>
            <w:b/>
            <w:bCs/>
            <w:spacing w:val="-1"/>
            <w:rtl/>
          </w:rPr>
          <w:t>تدعو</w:t>
        </w:r>
        <w:r w:rsidRPr="00BE64D5">
          <w:rPr>
            <w:b/>
            <w:bCs/>
            <w:spacing w:val="-1"/>
            <w:rtl/>
          </w:rPr>
          <w:t xml:space="preserve"> </w:t>
        </w:r>
        <w:r w:rsidRPr="00BE64D5">
          <w:rPr>
            <w:rFonts w:hint="cs"/>
            <w:b/>
            <w:bCs/>
            <w:spacing w:val="-1"/>
            <w:rtl/>
          </w:rPr>
          <w:t>اللجنة</w:t>
        </w:r>
        <w:r w:rsidRPr="00BE64D5">
          <w:rPr>
            <w:b/>
            <w:bCs/>
            <w:spacing w:val="-1"/>
            <w:rtl/>
          </w:rPr>
          <w:t xml:space="preserve"> </w:t>
        </w:r>
        <w:r w:rsidRPr="00BE64D5">
          <w:rPr>
            <w:rFonts w:hint="cs"/>
            <w:b/>
            <w:bCs/>
            <w:spacing w:val="-1"/>
            <w:rtl/>
          </w:rPr>
          <w:t>الدولة</w:t>
        </w:r>
        <w:r w:rsidRPr="00BE64D5">
          <w:rPr>
            <w:b/>
            <w:bCs/>
            <w:spacing w:val="-1"/>
            <w:rtl/>
          </w:rPr>
          <w:t xml:space="preserve"> </w:t>
        </w:r>
        <w:r w:rsidRPr="00BE64D5">
          <w:rPr>
            <w:rFonts w:hint="cs"/>
            <w:b/>
            <w:bCs/>
            <w:spacing w:val="-1"/>
            <w:rtl/>
          </w:rPr>
          <w:t>الطرف</w:t>
        </w:r>
        <w:r w:rsidRPr="00BE64D5">
          <w:rPr>
            <w:b/>
            <w:bCs/>
            <w:spacing w:val="-1"/>
            <w:rtl/>
          </w:rPr>
          <w:t xml:space="preserve"> </w:t>
        </w:r>
        <w:r w:rsidRPr="00BE64D5">
          <w:rPr>
            <w:rFonts w:hint="cs"/>
            <w:b/>
            <w:bCs/>
            <w:spacing w:val="-1"/>
            <w:rtl/>
          </w:rPr>
          <w:t>إلى</w:t>
        </w:r>
        <w:r w:rsidRPr="00BE64D5">
          <w:rPr>
            <w:b/>
            <w:bCs/>
            <w:spacing w:val="-1"/>
            <w:rtl/>
          </w:rPr>
          <w:t xml:space="preserve"> </w:t>
        </w:r>
        <w:r w:rsidRPr="00BE64D5">
          <w:rPr>
            <w:rFonts w:hint="cs"/>
            <w:b/>
            <w:bCs/>
            <w:spacing w:val="-1"/>
            <w:rtl/>
          </w:rPr>
          <w:t>إعلامها</w:t>
        </w:r>
        <w:r w:rsidRPr="00BE64D5">
          <w:rPr>
            <w:b/>
            <w:bCs/>
            <w:spacing w:val="-1"/>
            <w:rtl/>
          </w:rPr>
          <w:t xml:space="preserve"> </w:t>
        </w:r>
        <w:r w:rsidRPr="00BE64D5">
          <w:rPr>
            <w:rFonts w:hint="cs"/>
            <w:b/>
            <w:bCs/>
            <w:spacing w:val="-1"/>
            <w:rtl/>
          </w:rPr>
          <w:t>بالخطط</w:t>
        </w:r>
        <w:r w:rsidRPr="00BE64D5">
          <w:rPr>
            <w:b/>
            <w:bCs/>
            <w:spacing w:val="-1"/>
            <w:rtl/>
          </w:rPr>
          <w:t xml:space="preserve"> </w:t>
        </w:r>
        <w:r w:rsidRPr="00BE64D5">
          <w:rPr>
            <w:rFonts w:hint="cs"/>
            <w:b/>
            <w:bCs/>
            <w:spacing w:val="-1"/>
            <w:rtl/>
          </w:rPr>
          <w:t>التي</w:t>
        </w:r>
        <w:r w:rsidRPr="00BE64D5">
          <w:rPr>
            <w:b/>
            <w:bCs/>
            <w:spacing w:val="-1"/>
            <w:rtl/>
          </w:rPr>
          <w:t xml:space="preserve"> </w:t>
        </w:r>
        <w:r w:rsidRPr="00BE64D5">
          <w:rPr>
            <w:rFonts w:hint="cs"/>
            <w:b/>
            <w:bCs/>
            <w:spacing w:val="-1"/>
            <w:rtl/>
          </w:rPr>
          <w:t>تعتزم</w:t>
        </w:r>
        <w:r w:rsidRPr="00BE64D5">
          <w:rPr>
            <w:b/>
            <w:bCs/>
            <w:spacing w:val="-1"/>
            <w:rtl/>
          </w:rPr>
          <w:t xml:space="preserve"> </w:t>
        </w:r>
        <w:r w:rsidRPr="00BE64D5">
          <w:rPr>
            <w:rFonts w:hint="cs"/>
            <w:b/>
            <w:bCs/>
            <w:spacing w:val="-1"/>
            <w:rtl/>
          </w:rPr>
          <w:t>اتباعها،</w:t>
        </w:r>
        <w:r w:rsidRPr="00BE64D5">
          <w:rPr>
            <w:b/>
            <w:bCs/>
            <w:spacing w:val="-1"/>
            <w:rtl/>
          </w:rPr>
          <w:t xml:space="preserve"> </w:t>
        </w:r>
        <w:r w:rsidRPr="00BE64D5">
          <w:rPr>
            <w:rFonts w:hint="cs"/>
            <w:b/>
            <w:bCs/>
            <w:spacing w:val="-1"/>
            <w:rtl/>
          </w:rPr>
          <w:t>خلال</w:t>
        </w:r>
        <w:r w:rsidRPr="00BE64D5">
          <w:rPr>
            <w:b/>
            <w:bCs/>
            <w:spacing w:val="-1"/>
            <w:rtl/>
          </w:rPr>
          <w:t xml:space="preserve"> </w:t>
        </w:r>
        <w:r w:rsidRPr="00BE64D5">
          <w:rPr>
            <w:rFonts w:hint="cs"/>
            <w:b/>
            <w:bCs/>
            <w:spacing w:val="-1"/>
            <w:rtl/>
          </w:rPr>
          <w:t>فترة</w:t>
        </w:r>
        <w:r w:rsidRPr="00BE64D5">
          <w:rPr>
            <w:b/>
            <w:bCs/>
            <w:spacing w:val="-1"/>
            <w:rtl/>
          </w:rPr>
          <w:t xml:space="preserve"> </w:t>
        </w:r>
        <w:r w:rsidRPr="00BE64D5">
          <w:rPr>
            <w:rFonts w:hint="cs"/>
            <w:b/>
            <w:bCs/>
            <w:spacing w:val="-1"/>
            <w:rtl/>
          </w:rPr>
          <w:t>الإبلاغ</w:t>
        </w:r>
        <w:r w:rsidRPr="00BE64D5">
          <w:rPr>
            <w:b/>
            <w:bCs/>
            <w:spacing w:val="-1"/>
            <w:rtl/>
          </w:rPr>
          <w:t xml:space="preserve"> </w:t>
        </w:r>
        <w:r w:rsidRPr="00BE64D5">
          <w:rPr>
            <w:rFonts w:hint="cs"/>
            <w:b/>
            <w:bCs/>
            <w:spacing w:val="-1"/>
            <w:rtl/>
          </w:rPr>
          <w:t>القادمة،</w:t>
        </w:r>
        <w:r w:rsidRPr="00BE64D5">
          <w:rPr>
            <w:b/>
            <w:bCs/>
            <w:spacing w:val="-1"/>
            <w:rtl/>
          </w:rPr>
          <w:t xml:space="preserve"> </w:t>
        </w:r>
        <w:r w:rsidRPr="00BE64D5">
          <w:rPr>
            <w:rFonts w:hint="cs"/>
            <w:b/>
            <w:bCs/>
            <w:spacing w:val="-1"/>
            <w:rtl/>
          </w:rPr>
          <w:t>لتنفيذ</w:t>
        </w:r>
        <w:r w:rsidRPr="00BE64D5">
          <w:rPr>
            <w:b/>
            <w:bCs/>
            <w:spacing w:val="-1"/>
            <w:rtl/>
          </w:rPr>
          <w:t xml:space="preserve"> </w:t>
        </w:r>
        <w:r w:rsidRPr="00BE64D5">
          <w:rPr>
            <w:rFonts w:hint="cs"/>
            <w:b/>
            <w:bCs/>
            <w:spacing w:val="-1"/>
            <w:rtl/>
          </w:rPr>
          <w:t>بعض</w:t>
        </w:r>
        <w:r w:rsidRPr="00BE64D5">
          <w:rPr>
            <w:b/>
            <w:bCs/>
            <w:spacing w:val="-1"/>
            <w:rtl/>
          </w:rPr>
          <w:t xml:space="preserve"> </w:t>
        </w:r>
        <w:r w:rsidRPr="00BE64D5">
          <w:rPr>
            <w:rFonts w:hint="cs"/>
            <w:b/>
            <w:bCs/>
            <w:spacing w:val="-1"/>
            <w:rtl/>
          </w:rPr>
          <w:t>أو</w:t>
        </w:r>
        <w:r w:rsidRPr="00BE64D5">
          <w:rPr>
            <w:b/>
            <w:bCs/>
            <w:spacing w:val="-1"/>
            <w:rtl/>
          </w:rPr>
          <w:t xml:space="preserve"> </w:t>
        </w:r>
        <w:r w:rsidRPr="00BE64D5">
          <w:rPr>
            <w:rFonts w:hint="cs"/>
            <w:b/>
            <w:bCs/>
            <w:spacing w:val="-1"/>
            <w:rtl/>
          </w:rPr>
          <w:t>كل</w:t>
        </w:r>
        <w:r w:rsidRPr="00BE64D5">
          <w:rPr>
            <w:b/>
            <w:bCs/>
            <w:spacing w:val="-1"/>
            <w:rtl/>
          </w:rPr>
          <w:t xml:space="preserve"> </w:t>
        </w:r>
        <w:r w:rsidRPr="00BE64D5">
          <w:rPr>
            <w:rFonts w:hint="cs"/>
            <w:b/>
            <w:bCs/>
            <w:spacing w:val="-1"/>
            <w:rtl/>
          </w:rPr>
          <w:t>التوصيات</w:t>
        </w:r>
        <w:r w:rsidRPr="00BE64D5">
          <w:rPr>
            <w:b/>
            <w:bCs/>
            <w:spacing w:val="-1"/>
            <w:rtl/>
          </w:rPr>
          <w:t xml:space="preserve"> </w:t>
        </w:r>
        <w:r w:rsidRPr="00BE64D5">
          <w:rPr>
            <w:rFonts w:hint="cs"/>
            <w:b/>
            <w:bCs/>
            <w:spacing w:val="-1"/>
            <w:rtl/>
          </w:rPr>
          <w:t>الباقية</w:t>
        </w:r>
        <w:r w:rsidRPr="00BE64D5">
          <w:rPr>
            <w:b/>
            <w:bCs/>
            <w:spacing w:val="-1"/>
            <w:rtl/>
          </w:rPr>
          <w:t xml:space="preserve"> </w:t>
        </w:r>
        <w:r w:rsidRPr="00BE64D5">
          <w:rPr>
            <w:rFonts w:hint="cs"/>
            <w:b/>
            <w:bCs/>
            <w:spacing w:val="-1"/>
            <w:rtl/>
          </w:rPr>
          <w:t>الواردة</w:t>
        </w:r>
        <w:r w:rsidRPr="00BE64D5">
          <w:rPr>
            <w:b/>
            <w:bCs/>
            <w:spacing w:val="-1"/>
            <w:rtl/>
          </w:rPr>
          <w:t xml:space="preserve"> </w:t>
        </w:r>
        <w:r w:rsidRPr="00BE64D5">
          <w:rPr>
            <w:rFonts w:hint="cs"/>
            <w:b/>
            <w:bCs/>
            <w:spacing w:val="-1"/>
            <w:rtl/>
          </w:rPr>
          <w:t>في</w:t>
        </w:r>
        <w:r w:rsidRPr="00BE64D5">
          <w:rPr>
            <w:b/>
            <w:bCs/>
            <w:spacing w:val="-1"/>
            <w:rtl/>
          </w:rPr>
          <w:t xml:space="preserve"> </w:t>
        </w:r>
        <w:r w:rsidRPr="00BE64D5">
          <w:rPr>
            <w:rFonts w:hint="cs"/>
            <w:b/>
            <w:bCs/>
            <w:spacing w:val="-1"/>
            <w:rtl/>
          </w:rPr>
          <w:t>الملاحظات</w:t>
        </w:r>
        <w:r w:rsidRPr="00BE64D5">
          <w:rPr>
            <w:b/>
            <w:bCs/>
            <w:spacing w:val="-1"/>
            <w:rtl/>
          </w:rPr>
          <w:t xml:space="preserve"> </w:t>
        </w:r>
        <w:r w:rsidRPr="00BE64D5">
          <w:rPr>
            <w:rFonts w:hint="cs"/>
            <w:b/>
            <w:bCs/>
            <w:spacing w:val="-1"/>
            <w:rtl/>
          </w:rPr>
          <w:t>الختامية</w:t>
        </w:r>
        <w:r w:rsidRPr="00BE64D5">
          <w:rPr>
            <w:b/>
            <w:bCs/>
            <w:spacing w:val="-1"/>
            <w:rtl/>
          </w:rPr>
          <w:t>.</w:t>
        </w:r>
        <w:r w:rsidRPr="00BE64D5">
          <w:rPr>
            <w:rFonts w:cs="Times New Roman" w:hint="cs"/>
            <w:b/>
            <w:bCs/>
            <w:spacing w:val="-1"/>
            <w:rtl/>
          </w:rPr>
          <w:t>‬</w:t>
        </w:r>
        <w:r w:rsidRPr="00BE64D5">
          <w:rPr>
            <w:spacing w:val="-1"/>
            <w:lang w:val="en-GB"/>
          </w:rPr>
          <w:t>‬</w:t>
        </w:r>
        <w:r w:rsidRPr="00BE64D5">
          <w:rPr>
            <w:spacing w:val="-1"/>
            <w:lang w:val="en-GB"/>
          </w:rPr>
          <w:t>‬</w:t>
        </w:r>
        <w:r w:rsidR="003F6AF0">
          <w:t>‬</w:t>
        </w:r>
        <w:r w:rsidR="008E4A76">
          <w:t>‬</w:t>
        </w:r>
      </w:dir>
    </w:p>
    <w:p w:rsidR="003B7911" w:rsidRPr="003B7911" w:rsidRDefault="003B7911" w:rsidP="003B7911">
      <w:pPr>
        <w:pStyle w:val="H23GA"/>
        <w:rPr>
          <w:rtl/>
        </w:rPr>
      </w:pPr>
      <w:r w:rsidRPr="003B7911">
        <w:rPr>
          <w:rtl/>
        </w:rPr>
        <w:tab/>
      </w:r>
      <w:r w:rsidRPr="003B7911">
        <w:rPr>
          <w:rtl/>
        </w:rPr>
        <w:tab/>
      </w:r>
      <w:dir w:val="rtl">
        <w:r w:rsidRPr="003B7911">
          <w:rPr>
            <w:rFonts w:hint="cs"/>
            <w:rtl/>
          </w:rPr>
          <w:t>مسائل</w:t>
        </w:r>
        <w:r w:rsidRPr="003B7911">
          <w:rPr>
            <w:rtl/>
          </w:rPr>
          <w:t xml:space="preserve"> </w:t>
        </w:r>
        <w:r w:rsidRPr="003B7911">
          <w:rPr>
            <w:rFonts w:hint="cs"/>
            <w:rtl/>
          </w:rPr>
          <w:t>أخرى</w:t>
        </w:r>
        <w:r w:rsidRPr="003B7911">
          <w:rPr>
            <w:rFonts w:cs="Times New Roman" w:hint="cs"/>
            <w:rtl/>
          </w:rPr>
          <w:t>‬</w:t>
        </w:r>
        <w:r w:rsidRPr="003B7911">
          <w:rPr>
            <w:lang w:val="en-GB"/>
          </w:rPr>
          <w:t>‬</w:t>
        </w:r>
        <w:r w:rsidRPr="003B7911">
          <w:rPr>
            <w:lang w:val="en-GB"/>
          </w:rPr>
          <w:t>‬</w:t>
        </w:r>
        <w:r w:rsidR="003F6AF0">
          <w:t>‬</w:t>
        </w:r>
        <w:r w:rsidR="008E4A76">
          <w:t>‬</w:t>
        </w:r>
      </w:dir>
    </w:p>
    <w:p w:rsidR="003B7911" w:rsidRPr="003B7911" w:rsidRDefault="003B7911" w:rsidP="003B7911">
      <w:pPr>
        <w:pStyle w:val="SingleTxtGA"/>
        <w:rPr>
          <w:bCs/>
          <w:rtl/>
        </w:rPr>
      </w:pPr>
      <w:r w:rsidRPr="003B7911">
        <w:rPr>
          <w:b/>
          <w:rtl/>
        </w:rPr>
        <w:t>٤٤</w:t>
      </w:r>
      <w:r w:rsidRPr="003B7911">
        <w:rPr>
          <w:rFonts w:hint="cs"/>
          <w:b/>
          <w:rtl/>
        </w:rPr>
        <w:t>-</w:t>
      </w:r>
      <w:r>
        <w:rPr>
          <w:rFonts w:hint="cs"/>
          <w:bCs/>
          <w:rtl/>
        </w:rPr>
        <w:tab/>
      </w:r>
      <w:r w:rsidRPr="003B7911">
        <w:rPr>
          <w:bCs/>
          <w:rtl/>
        </w:rPr>
        <w:t>تكرر اللجنة توصيتها بأن تنظر الدولة الطرف في إصدار الإعلانين المنصوص عليهما في المادتين 21 و22 من الاتفاقية، لتعترف بذلك باختصاص اللجنة بأن تتلقى بلاغات من الأفراد الخاضعين لولايتها وبأن تنظر فيها.</w:t>
      </w:r>
      <w:r w:rsidRPr="003B7911">
        <w:rPr>
          <w:rFonts w:cs="Times New Roman" w:hint="cs"/>
          <w:bCs/>
          <w:rtl/>
        </w:rPr>
        <w:t>‬</w:t>
      </w:r>
      <w:r w:rsidRPr="003B7911">
        <w:rPr>
          <w:rFonts w:cs="Times New Roman" w:hint="cs"/>
          <w:bCs/>
          <w:rtl/>
        </w:rPr>
        <w:t>‬</w:t>
      </w:r>
      <w:r w:rsidRPr="003B7911">
        <w:rPr>
          <w:rFonts w:cs="Times New Roman" w:hint="cs"/>
          <w:bCs/>
          <w:rtl/>
        </w:rPr>
        <w:t>‬</w:t>
      </w:r>
      <w:r w:rsidRPr="003B7911">
        <w:rPr>
          <w:rFonts w:cs="Times New Roman" w:hint="cs"/>
          <w:bCs/>
          <w:rtl/>
        </w:rPr>
        <w:t>‬</w:t>
      </w:r>
      <w:r w:rsidRPr="003B7911">
        <w:rPr>
          <w:rFonts w:cs="Times New Roman" w:hint="cs"/>
          <w:bCs/>
          <w:rtl/>
        </w:rPr>
        <w:t>‬</w:t>
      </w:r>
      <w:r w:rsidRPr="003B7911">
        <w:rPr>
          <w:rFonts w:cs="Times New Roman" w:hint="cs"/>
          <w:bCs/>
          <w:rtl/>
        </w:rPr>
        <w:t>‬</w:t>
      </w:r>
      <w:r w:rsidRPr="003B7911">
        <w:rPr>
          <w:rFonts w:cs="Times New Roman" w:hint="cs"/>
          <w:bCs/>
          <w:rtl/>
        </w:rPr>
        <w:t>‬</w:t>
      </w:r>
    </w:p>
    <w:p w:rsidR="003B7911" w:rsidRPr="003B7911" w:rsidRDefault="003B7911" w:rsidP="003B7911">
      <w:pPr>
        <w:pStyle w:val="SingleTxtGA"/>
        <w:rPr>
          <w:bCs/>
          <w:rtl/>
        </w:rPr>
      </w:pPr>
      <w:r w:rsidRPr="003B7911">
        <w:rPr>
          <w:b/>
          <w:rtl/>
        </w:rPr>
        <w:t>٤٥</w:t>
      </w:r>
      <w:r w:rsidRPr="003B7911">
        <w:rPr>
          <w:rFonts w:hint="cs"/>
          <w:b/>
          <w:rtl/>
        </w:rPr>
        <w:t>-</w:t>
      </w:r>
      <w:r>
        <w:rPr>
          <w:rFonts w:hint="cs"/>
          <w:b/>
          <w:rtl/>
        </w:rPr>
        <w:tab/>
      </w:r>
      <w:r w:rsidRPr="003B7911">
        <w:rPr>
          <w:bCs/>
          <w:rtl/>
        </w:rPr>
        <w:t>وتدعو اللجنة الدولة الطرف إلى النظر في التصديق على معاهدات الأمم المتحدة الرئيسية لحقوق الإنسان التي لم تنضم إليها بعد.</w:t>
      </w:r>
    </w:p>
    <w:p w:rsidR="003B7911" w:rsidRPr="003B7911" w:rsidRDefault="003B7911" w:rsidP="00F01E2B">
      <w:pPr>
        <w:pStyle w:val="SingleTxtGA"/>
        <w:rPr>
          <w:bCs/>
          <w:rtl/>
        </w:rPr>
      </w:pPr>
      <w:r w:rsidRPr="003B7911">
        <w:rPr>
          <w:b/>
          <w:rtl/>
        </w:rPr>
        <w:t>٤٦</w:t>
      </w:r>
      <w:r w:rsidRPr="003B7911">
        <w:rPr>
          <w:rFonts w:hint="cs"/>
          <w:b/>
          <w:rtl/>
        </w:rPr>
        <w:t>-</w:t>
      </w:r>
      <w:r>
        <w:rPr>
          <w:rFonts w:hint="cs"/>
          <w:bCs/>
          <w:rtl/>
        </w:rPr>
        <w:tab/>
      </w:r>
      <w:r w:rsidRPr="003B7911">
        <w:rPr>
          <w:bCs/>
          <w:rtl/>
        </w:rPr>
        <w:t xml:space="preserve">والدولة الطرف </w:t>
      </w:r>
      <w:r w:rsidR="00F01E2B">
        <w:rPr>
          <w:rFonts w:hint="cs"/>
          <w:bCs/>
          <w:rtl/>
        </w:rPr>
        <w:t xml:space="preserve">مطالبة </w:t>
      </w:r>
      <w:r w:rsidR="003F6AF0">
        <w:rPr>
          <w:rFonts w:hint="cs"/>
          <w:bCs/>
          <w:rtl/>
        </w:rPr>
        <w:t>ب</w:t>
      </w:r>
      <w:r w:rsidRPr="003B7911">
        <w:rPr>
          <w:bCs/>
          <w:rtl/>
        </w:rPr>
        <w:t>أن تنشر على نطاق واسع تقريرها المقدم إلى اللجنة والملاحظات الختامية</w:t>
      </w:r>
      <w:r w:rsidRPr="003B7911">
        <w:rPr>
          <w:rFonts w:hint="cs"/>
          <w:bCs/>
          <w:rtl/>
        </w:rPr>
        <w:t xml:space="preserve"> هذه</w:t>
      </w:r>
      <w:r w:rsidRPr="003B7911">
        <w:rPr>
          <w:bCs/>
          <w:rtl/>
        </w:rPr>
        <w:t>، باللغات المناسبة، عن طريق المواقع الشبكية الرسمية ووسائط الإعلام والمنظمات غير الحكومية.</w:t>
      </w:r>
      <w:r w:rsidRPr="003B7911">
        <w:rPr>
          <w:rFonts w:cs="Times New Roman" w:hint="cs"/>
          <w:bCs/>
          <w:rtl/>
        </w:rPr>
        <w:t>‬</w:t>
      </w:r>
    </w:p>
    <w:p w:rsidR="003B7911" w:rsidRPr="003B7911" w:rsidRDefault="003B7911" w:rsidP="003B7911">
      <w:pPr>
        <w:pStyle w:val="SingleTxtGA"/>
        <w:rPr>
          <w:b/>
          <w:rtl/>
        </w:rPr>
      </w:pPr>
      <w:r w:rsidRPr="003B7911">
        <w:rPr>
          <w:b/>
          <w:rtl/>
        </w:rPr>
        <w:t>٤٧</w:t>
      </w:r>
      <w:r w:rsidRPr="003B7911">
        <w:rPr>
          <w:rFonts w:hint="cs"/>
          <w:b/>
          <w:rtl/>
        </w:rPr>
        <w:t>-</w:t>
      </w:r>
      <w:r>
        <w:rPr>
          <w:rFonts w:hint="cs"/>
          <w:bCs/>
          <w:rtl/>
        </w:rPr>
        <w:tab/>
      </w:r>
      <w:r w:rsidRPr="003B7911">
        <w:rPr>
          <w:bCs/>
          <w:rtl/>
        </w:rPr>
        <w:t xml:space="preserve">والدولة الطرف مدعوة إلى تقديم تقريرها الدوري الرابع في موعد غايته </w:t>
      </w:r>
      <w:dir w:val="rtl">
        <w:r w:rsidRPr="003B7911">
          <w:rPr>
            <w:rFonts w:hint="cs"/>
            <w:bCs/>
            <w:rtl/>
          </w:rPr>
          <w:t>١٣</w:t>
        </w:r>
        <w:r w:rsidRPr="003B7911">
          <w:rPr>
            <w:bCs/>
            <w:rtl/>
          </w:rPr>
          <w:t xml:space="preserve"> </w:t>
        </w:r>
        <w:r w:rsidRPr="003B7911">
          <w:rPr>
            <w:rFonts w:hint="cs"/>
            <w:bCs/>
            <w:rtl/>
          </w:rPr>
          <w:t>أيار</w:t>
        </w:r>
        <w:r w:rsidRPr="003B7911">
          <w:rPr>
            <w:bCs/>
            <w:rtl/>
          </w:rPr>
          <w:t>/</w:t>
        </w:r>
        <w:r w:rsidR="00F01E2B">
          <w:rPr>
            <w:rFonts w:hint="cs"/>
            <w:bCs/>
            <w:rtl/>
          </w:rPr>
          <w:t xml:space="preserve"> </w:t>
        </w:r>
        <w:r w:rsidRPr="003B7911">
          <w:rPr>
            <w:bCs/>
            <w:rtl/>
          </w:rPr>
          <w:t xml:space="preserve">مايو ٢٠٢٠. وفي هذا الصدد، وبالنظر إلى قبول الدولة الطرف تقديمَ تقاريرها إلى </w:t>
        </w:r>
        <w:r w:rsidRPr="003B7911">
          <w:rPr>
            <w:bCs/>
            <w:rtl/>
          </w:rPr>
          <w:lastRenderedPageBreak/>
          <w:t xml:space="preserve">اللجنة وفقاً للإجراء المبسط لتقديم التقارير، سترسل اللجنة إلى الدولة الطرف، في حينه، قائمة </w:t>
        </w:r>
        <w:r w:rsidR="00F01E2B">
          <w:rPr>
            <w:rFonts w:hint="cs"/>
            <w:bCs/>
            <w:rtl/>
          </w:rPr>
          <w:t>ال</w:t>
        </w:r>
        <w:r w:rsidRPr="003B7911">
          <w:rPr>
            <w:bCs/>
            <w:rtl/>
          </w:rPr>
          <w:t xml:space="preserve">قضايا </w:t>
        </w:r>
        <w:r w:rsidR="00F01E2B">
          <w:rPr>
            <w:rFonts w:hint="cs"/>
            <w:bCs/>
            <w:rtl/>
          </w:rPr>
          <w:t>ال</w:t>
        </w:r>
        <w:r w:rsidRPr="003B7911">
          <w:rPr>
            <w:bCs/>
            <w:rtl/>
          </w:rPr>
          <w:t xml:space="preserve">محالة قبل تقديم التقرير. </w:t>
        </w:r>
        <w:dir w:val="rtl">
          <w:r w:rsidRPr="003B7911">
            <w:rPr>
              <w:rFonts w:hint="cs"/>
              <w:bCs/>
              <w:rtl/>
            </w:rPr>
            <w:t>وستشكل</w:t>
          </w:r>
          <w:r w:rsidRPr="003B7911">
            <w:rPr>
              <w:bCs/>
              <w:rtl/>
            </w:rPr>
            <w:t xml:space="preserve"> </w:t>
          </w:r>
          <w:r w:rsidRPr="003B7911">
            <w:rPr>
              <w:rFonts w:hint="cs"/>
              <w:bCs/>
              <w:rtl/>
            </w:rPr>
            <w:t>ر</w:t>
          </w:r>
          <w:r w:rsidRPr="003B7911">
            <w:rPr>
              <w:bCs/>
              <w:rtl/>
            </w:rPr>
            <w:t>دود الدولة الطرف على قائمة القضايا تلك تقريرَها الدوري الرابع بموجب المادة 19 من الاتفاقية.</w:t>
          </w:r>
          <w:r w:rsidRPr="003B7911">
            <w:rPr>
              <w:rFonts w:cs="Times New Roman" w:hint="cs"/>
              <w:bCs/>
              <w:rtl/>
            </w:rPr>
            <w:t>‬</w:t>
          </w:r>
          <w:r w:rsidRPr="003B7911">
            <w:rPr>
              <w:bCs/>
              <w:rtl/>
            </w:rPr>
            <w:t xml:space="preserve"> </w:t>
          </w:r>
          <w:dir w:val="rtl">
            <w:r w:rsidRPr="003B7911">
              <w:rPr>
                <w:rFonts w:hint="cs"/>
                <w:bCs/>
                <w:rtl/>
              </w:rPr>
              <w:t>والدولة</w:t>
            </w:r>
            <w:r w:rsidRPr="003B7911">
              <w:rPr>
                <w:bCs/>
                <w:rtl/>
              </w:rPr>
              <w:t xml:space="preserve"> </w:t>
            </w:r>
            <w:r w:rsidRPr="003B7911">
              <w:rPr>
                <w:rFonts w:hint="cs"/>
                <w:bCs/>
                <w:rtl/>
              </w:rPr>
              <w:t>الطرف</w:t>
            </w:r>
            <w:r w:rsidRPr="003B7911">
              <w:rPr>
                <w:bCs/>
                <w:rtl/>
              </w:rPr>
              <w:t xml:space="preserve"> </w:t>
            </w:r>
            <w:r w:rsidRPr="003B7911">
              <w:rPr>
                <w:rFonts w:hint="cs"/>
                <w:bCs/>
                <w:rtl/>
              </w:rPr>
              <w:t>مدعوة</w:t>
            </w:r>
            <w:r w:rsidRPr="003B7911">
              <w:rPr>
                <w:bCs/>
                <w:rtl/>
              </w:rPr>
              <w:t xml:space="preserve"> </w:t>
            </w:r>
            <w:r w:rsidRPr="003B7911">
              <w:rPr>
                <w:rFonts w:hint="cs"/>
                <w:bCs/>
                <w:rtl/>
              </w:rPr>
              <w:t>أيضاً</w:t>
            </w:r>
            <w:r w:rsidRPr="003B7911">
              <w:rPr>
                <w:bCs/>
                <w:rtl/>
              </w:rPr>
              <w:t xml:space="preserve"> </w:t>
            </w:r>
            <w:r w:rsidRPr="003B7911">
              <w:rPr>
                <w:rFonts w:hint="cs"/>
                <w:bCs/>
                <w:rtl/>
              </w:rPr>
              <w:t>إلى</w:t>
            </w:r>
            <w:r w:rsidRPr="003B7911">
              <w:rPr>
                <w:bCs/>
                <w:rtl/>
              </w:rPr>
              <w:t xml:space="preserve"> </w:t>
            </w:r>
            <w:r w:rsidRPr="003B7911">
              <w:rPr>
                <w:rFonts w:hint="cs"/>
                <w:bCs/>
                <w:rtl/>
              </w:rPr>
              <w:t>تقديم</w:t>
            </w:r>
            <w:r w:rsidRPr="003B7911">
              <w:rPr>
                <w:bCs/>
                <w:rtl/>
              </w:rPr>
              <w:t xml:space="preserve"> </w:t>
            </w:r>
            <w:r w:rsidRPr="003B7911">
              <w:rPr>
                <w:rFonts w:hint="cs"/>
                <w:bCs/>
                <w:rtl/>
              </w:rPr>
              <w:t>وثيقتها</w:t>
            </w:r>
            <w:r w:rsidRPr="003B7911">
              <w:rPr>
                <w:bCs/>
                <w:rtl/>
              </w:rPr>
              <w:t xml:space="preserve"> </w:t>
            </w:r>
            <w:r w:rsidRPr="003B7911">
              <w:rPr>
                <w:rFonts w:hint="cs"/>
                <w:bCs/>
                <w:rtl/>
              </w:rPr>
              <w:t>الأساسية</w:t>
            </w:r>
            <w:r w:rsidRPr="003B7911">
              <w:rPr>
                <w:bCs/>
                <w:rtl/>
              </w:rPr>
              <w:t xml:space="preserve"> </w:t>
            </w:r>
            <w:r w:rsidRPr="003B7911">
              <w:rPr>
                <w:rFonts w:hint="cs"/>
                <w:bCs/>
                <w:rtl/>
              </w:rPr>
              <w:t>الموحدة</w:t>
            </w:r>
            <w:r w:rsidRPr="003B7911">
              <w:rPr>
                <w:bCs/>
                <w:rtl/>
              </w:rPr>
              <w:t xml:space="preserve"> </w:t>
            </w:r>
            <w:r w:rsidRPr="003B7911">
              <w:rPr>
                <w:rFonts w:hint="cs"/>
                <w:bCs/>
                <w:rtl/>
              </w:rPr>
              <w:t>وفقاً</w:t>
            </w:r>
            <w:r w:rsidRPr="003B7911">
              <w:rPr>
                <w:bCs/>
                <w:rtl/>
              </w:rPr>
              <w:t xml:space="preserve"> </w:t>
            </w:r>
            <w:r w:rsidRPr="003B7911">
              <w:rPr>
                <w:rFonts w:hint="cs"/>
                <w:bCs/>
                <w:rtl/>
              </w:rPr>
              <w:t>للمتطلبات</w:t>
            </w:r>
            <w:r w:rsidRPr="003B7911">
              <w:rPr>
                <w:bCs/>
                <w:rtl/>
              </w:rPr>
              <w:t xml:space="preserve"> </w:t>
            </w:r>
            <w:r w:rsidRPr="003B7911">
              <w:rPr>
                <w:rFonts w:hint="cs"/>
                <w:bCs/>
                <w:rtl/>
              </w:rPr>
              <w:t>الواردة</w:t>
            </w:r>
            <w:r w:rsidRPr="003B7911">
              <w:rPr>
                <w:bCs/>
                <w:rtl/>
              </w:rPr>
              <w:t xml:space="preserve"> </w:t>
            </w:r>
            <w:r w:rsidRPr="003B7911">
              <w:rPr>
                <w:rFonts w:hint="cs"/>
                <w:bCs/>
                <w:rtl/>
              </w:rPr>
              <w:t>في</w:t>
            </w:r>
            <w:r w:rsidRPr="003B7911">
              <w:rPr>
                <w:bCs/>
                <w:rtl/>
              </w:rPr>
              <w:t xml:space="preserve"> </w:t>
            </w:r>
            <w:r w:rsidRPr="003B7911">
              <w:rPr>
                <w:rFonts w:hint="cs"/>
                <w:bCs/>
                <w:rtl/>
              </w:rPr>
              <w:t>المبادئ</w:t>
            </w:r>
            <w:r w:rsidRPr="003B7911">
              <w:rPr>
                <w:bCs/>
                <w:rtl/>
              </w:rPr>
              <w:t xml:space="preserve"> </w:t>
            </w:r>
            <w:r w:rsidRPr="003B7911">
              <w:rPr>
                <w:rFonts w:hint="cs"/>
                <w:bCs/>
                <w:rtl/>
              </w:rPr>
              <w:t>التوجيهية</w:t>
            </w:r>
            <w:r w:rsidRPr="003B7911">
              <w:rPr>
                <w:bCs/>
                <w:rtl/>
              </w:rPr>
              <w:t xml:space="preserve"> </w:t>
            </w:r>
            <w:r w:rsidRPr="003B7911">
              <w:rPr>
                <w:rFonts w:hint="cs"/>
                <w:bCs/>
                <w:rtl/>
              </w:rPr>
              <w:t>المنسَّقة</w:t>
            </w:r>
            <w:r w:rsidRPr="003B7911">
              <w:rPr>
                <w:bCs/>
                <w:rtl/>
              </w:rPr>
              <w:t xml:space="preserve"> </w:t>
            </w:r>
            <w:r w:rsidRPr="003B7911">
              <w:rPr>
                <w:rFonts w:hint="cs"/>
                <w:bCs/>
                <w:rtl/>
              </w:rPr>
              <w:t>لتقديم</w:t>
            </w:r>
            <w:r w:rsidRPr="003B7911">
              <w:rPr>
                <w:bCs/>
                <w:rtl/>
              </w:rPr>
              <w:t xml:space="preserve"> </w:t>
            </w:r>
            <w:r w:rsidRPr="003B7911">
              <w:rPr>
                <w:rFonts w:hint="cs"/>
                <w:bCs/>
                <w:rtl/>
              </w:rPr>
              <w:t>التقارير</w:t>
            </w:r>
            <w:r w:rsidRPr="003B7911">
              <w:rPr>
                <w:bCs/>
                <w:rtl/>
              </w:rPr>
              <w:t xml:space="preserve"> </w:t>
            </w:r>
            <w:r w:rsidRPr="003B7911">
              <w:rPr>
                <w:rFonts w:hint="cs"/>
                <w:bCs/>
                <w:rtl/>
              </w:rPr>
              <w:t>بموجب</w:t>
            </w:r>
            <w:r w:rsidRPr="003B7911">
              <w:rPr>
                <w:bCs/>
                <w:rtl/>
              </w:rPr>
              <w:t xml:space="preserve"> </w:t>
            </w:r>
            <w:r w:rsidRPr="003B7911">
              <w:rPr>
                <w:rFonts w:hint="cs"/>
                <w:bCs/>
                <w:rtl/>
              </w:rPr>
              <w:t>المعاهدات</w:t>
            </w:r>
            <w:r w:rsidRPr="003B7911">
              <w:rPr>
                <w:bCs/>
                <w:rtl/>
              </w:rPr>
              <w:t xml:space="preserve"> </w:t>
            </w:r>
            <w:r w:rsidRPr="003B7911">
              <w:rPr>
                <w:rFonts w:hint="cs"/>
                <w:bCs/>
                <w:rtl/>
              </w:rPr>
              <w:t>الدولية</w:t>
            </w:r>
            <w:r w:rsidRPr="003B7911">
              <w:rPr>
                <w:bCs/>
                <w:rtl/>
              </w:rPr>
              <w:t xml:space="preserve"> </w:t>
            </w:r>
            <w:r w:rsidRPr="003B7911">
              <w:rPr>
                <w:rFonts w:hint="cs"/>
                <w:bCs/>
                <w:rtl/>
              </w:rPr>
              <w:t>لحقوق</w:t>
            </w:r>
            <w:r w:rsidRPr="003B7911">
              <w:rPr>
                <w:bCs/>
                <w:rtl/>
              </w:rPr>
              <w:t xml:space="preserve"> الإنسان</w:t>
            </w:r>
            <w:r w:rsidRPr="003B7911">
              <w:rPr>
                <w:b/>
                <w:rtl/>
              </w:rPr>
              <w:t xml:space="preserve"> (</w:t>
            </w:r>
            <w:r w:rsidRPr="003B7911">
              <w:rPr>
                <w:b/>
                <w:lang w:val="en-GB"/>
              </w:rPr>
              <w:t>HRI/GEN.2/Rev.6</w:t>
            </w:r>
            <w:r w:rsidRPr="003B7911">
              <w:rPr>
                <w:b/>
                <w:rtl/>
              </w:rPr>
              <w:t>).</w:t>
            </w:r>
            <w:r w:rsidRPr="003B7911">
              <w:rPr>
                <w:rFonts w:cs="Times New Roman" w:hint="cs"/>
                <w:b/>
                <w:rtl/>
              </w:rPr>
              <w:t>‬</w:t>
            </w:r>
            <w:r w:rsidRPr="003B7911">
              <w:rPr>
                <w:rFonts w:cs="Times New Roman" w:hint="cs"/>
                <w:b/>
                <w:rtl/>
              </w:rPr>
              <w:t>‬</w:t>
            </w:r>
            <w:r w:rsidRPr="003B7911">
              <w:rPr>
                <w:rFonts w:cs="Times New Roman" w:hint="cs"/>
                <w:b/>
                <w:rtl/>
              </w:rPr>
              <w:t>‬</w:t>
            </w:r>
            <w:r w:rsidRPr="003B7911">
              <w:rPr>
                <w:rFonts w:cs="Times New Roman" w:hint="cs"/>
                <w:b/>
                <w:rtl/>
              </w:rPr>
              <w:t>‬</w:t>
            </w:r>
            <w:r w:rsidRPr="003B7911">
              <w:rPr>
                <w:rFonts w:cs="Times New Roman" w:hint="cs"/>
                <w:b/>
                <w:rtl/>
              </w:rPr>
              <w:t>‬</w:t>
            </w:r>
            <w:r w:rsidRPr="003B7911">
              <w:rPr>
                <w:rFonts w:cs="Times New Roman" w:hint="cs"/>
                <w:b/>
                <w:rtl/>
              </w:rPr>
              <w:t>‬</w:t>
            </w:r>
            <w:r w:rsidRPr="003B7911">
              <w:rPr>
                <w:rFonts w:cs="Times New Roman" w:hint="cs"/>
                <w:b/>
                <w:rtl/>
              </w:rPr>
              <w:t>‬</w:t>
            </w:r>
            <w:r w:rsidRPr="003B7911">
              <w:rPr>
                <w:lang w:val="en-GB"/>
              </w:rPr>
              <w:t>‬</w:t>
            </w:r>
            <w:r w:rsidRPr="003B7911">
              <w:rPr>
                <w:lang w:val="en-GB"/>
              </w:rPr>
              <w:t>‬</w:t>
            </w:r>
            <w:r w:rsidRPr="003B7911">
              <w:rPr>
                <w:lang w:val="en-GB"/>
              </w:rPr>
              <w:t>‬</w:t>
            </w:r>
            <w:r w:rsidRPr="003B7911">
              <w:rPr>
                <w:lang w:val="en-GB"/>
              </w:rPr>
              <w:t>‬</w:t>
            </w:r>
            <w:r w:rsidRPr="003B7911">
              <w:rPr>
                <w:lang w:val="en-GB"/>
              </w:rPr>
              <w:t>‬</w:t>
            </w:r>
            <w:r w:rsidRPr="003B7911">
              <w:rPr>
                <w:lang w:val="en-GB"/>
              </w:rPr>
              <w:t>‬</w:t>
            </w:r>
            <w:r w:rsidR="003F6AF0">
              <w:t>‬</w:t>
            </w:r>
            <w:r w:rsidR="003F6AF0">
              <w:t>‬</w:t>
            </w:r>
            <w:r w:rsidR="003F6AF0">
              <w:t>‬</w:t>
            </w:r>
            <w:r w:rsidR="008E4A76">
              <w:t>‬</w:t>
            </w:r>
            <w:r w:rsidR="008E4A76">
              <w:t>‬</w:t>
            </w:r>
            <w:r w:rsidR="008E4A76">
              <w:t>‬</w:t>
            </w:r>
          </w:dir>
        </w:dir>
      </w:dir>
    </w:p>
    <w:p w:rsidR="00761849" w:rsidRPr="003B7911" w:rsidRDefault="003B7911" w:rsidP="003B7911">
      <w:pPr>
        <w:spacing w:before="120"/>
        <w:jc w:val="center"/>
        <w:rPr>
          <w:u w:val="single"/>
          <w:rtl/>
        </w:rPr>
      </w:pPr>
      <w:r>
        <w:rPr>
          <w:u w:val="single"/>
          <w:rtl/>
        </w:rPr>
        <w:tab/>
      </w:r>
      <w:r>
        <w:rPr>
          <w:u w:val="single"/>
          <w:rtl/>
        </w:rPr>
        <w:tab/>
      </w:r>
      <w:r>
        <w:rPr>
          <w:u w:val="single"/>
          <w:rtl/>
        </w:rPr>
        <w:tab/>
      </w:r>
    </w:p>
    <w:sectPr w:rsidR="00761849" w:rsidRPr="003B7911" w:rsidSect="00C031D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12C" w:rsidRPr="002901D9" w:rsidRDefault="00D7612C" w:rsidP="002901D9">
      <w:pPr>
        <w:spacing w:after="60" w:line="240" w:lineRule="auto"/>
        <w:rPr>
          <w:i/>
          <w:iCs/>
        </w:rPr>
      </w:pPr>
      <w:r>
        <w:rPr>
          <w:rFonts w:hint="cs"/>
          <w:i/>
          <w:iCs/>
          <w:rtl/>
        </w:rPr>
        <w:t>الحواشي</w:t>
      </w:r>
    </w:p>
  </w:endnote>
  <w:endnote w:type="continuationSeparator" w:id="0">
    <w:p w:rsidR="00D7612C" w:rsidRDefault="00D7612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12C" w:rsidRPr="003B7911" w:rsidRDefault="00D7612C" w:rsidP="003B7911">
    <w:pPr>
      <w:pStyle w:val="Footer"/>
      <w:tabs>
        <w:tab w:val="right" w:pos="9598"/>
      </w:tabs>
      <w:rPr>
        <w:sz w:val="17"/>
      </w:rPr>
    </w:pPr>
    <w:r>
      <w:rPr>
        <w:sz w:val="17"/>
      </w:rPr>
      <w:t>GE.16-08815</w:t>
    </w:r>
    <w:r>
      <w:rPr>
        <w:sz w:val="17"/>
      </w:rPr>
      <w:tab/>
    </w:r>
    <w:r w:rsidRPr="003B7911">
      <w:rPr>
        <w:b/>
        <w:sz w:val="18"/>
      </w:rPr>
      <w:fldChar w:fldCharType="begin"/>
    </w:r>
    <w:r w:rsidRPr="003B7911">
      <w:rPr>
        <w:b/>
        <w:sz w:val="18"/>
      </w:rPr>
      <w:instrText xml:space="preserve"> PAGE  \* MERGEFORMAT </w:instrText>
    </w:r>
    <w:r w:rsidRPr="003B7911">
      <w:rPr>
        <w:b/>
        <w:sz w:val="18"/>
      </w:rPr>
      <w:fldChar w:fldCharType="separate"/>
    </w:r>
    <w:r w:rsidR="00190808">
      <w:rPr>
        <w:b/>
        <w:noProof/>
        <w:sz w:val="18"/>
      </w:rPr>
      <w:t>2</w:t>
    </w:r>
    <w:r w:rsidRPr="003B791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12C" w:rsidRPr="003B7911" w:rsidRDefault="00D7612C" w:rsidP="006959B0">
    <w:pPr>
      <w:pStyle w:val="Footer"/>
      <w:tabs>
        <w:tab w:val="right" w:pos="9599"/>
      </w:tabs>
      <w:jc w:val="left"/>
      <w:rPr>
        <w:b/>
        <w:sz w:val="18"/>
        <w:lang w:val="en-US"/>
      </w:rPr>
    </w:pPr>
    <w:r w:rsidRPr="003B7911">
      <w:rPr>
        <w:b/>
        <w:sz w:val="18"/>
        <w:lang w:val="en-US"/>
      </w:rPr>
      <w:fldChar w:fldCharType="begin"/>
    </w:r>
    <w:r w:rsidRPr="003B7911">
      <w:rPr>
        <w:b/>
        <w:sz w:val="18"/>
        <w:lang w:val="en-US"/>
      </w:rPr>
      <w:instrText xml:space="preserve"> PAGE  \* MERGEFORMAT </w:instrText>
    </w:r>
    <w:r w:rsidRPr="003B7911">
      <w:rPr>
        <w:b/>
        <w:sz w:val="18"/>
        <w:lang w:val="en-US"/>
      </w:rPr>
      <w:fldChar w:fldCharType="separate"/>
    </w:r>
    <w:r w:rsidR="00190808">
      <w:rPr>
        <w:b/>
        <w:noProof/>
        <w:sz w:val="18"/>
        <w:lang w:val="en-US"/>
      </w:rPr>
      <w:t>17</w:t>
    </w:r>
    <w:r w:rsidRPr="003B7911">
      <w:rPr>
        <w:b/>
        <w:sz w:val="18"/>
        <w:lang w:val="en-US"/>
      </w:rPr>
      <w:fldChar w:fldCharType="end"/>
    </w:r>
    <w:r>
      <w:rPr>
        <w:b/>
        <w:sz w:val="18"/>
        <w:lang w:val="en-US"/>
      </w:rPr>
      <w:tab/>
    </w:r>
    <w:r>
      <w:rPr>
        <w:sz w:val="17"/>
        <w:lang w:val="en-US"/>
      </w:rPr>
      <w:t>GE.16-08815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12C" w:rsidRDefault="00190808" w:rsidP="00A34EA8">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1A2EC998" wp14:editId="0FF88624">
          <wp:simplePos x="0" y="0"/>
          <wp:positionH relativeFrom="column">
            <wp:posOffset>635</wp:posOffset>
          </wp:positionH>
          <wp:positionV relativeFrom="paragraph">
            <wp:posOffset>12700</wp:posOffset>
          </wp:positionV>
          <wp:extent cx="638175" cy="638175"/>
          <wp:effectExtent l="0" t="0" r="9525" b="9525"/>
          <wp:wrapNone/>
          <wp:docPr id="3" name="Picture 1" descr="http://undocs.org/m2/QRCode.ashx?DS=CAT/C/PHL/CO/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PHL/CO/3&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D7612C">
      <w:rPr>
        <w:sz w:val="20"/>
        <w:szCs w:val="20"/>
      </w:rPr>
      <w:t>GE.16-08815</w:t>
    </w:r>
    <w:r w:rsidR="00D7612C">
      <w:rPr>
        <w:noProof/>
        <w:lang w:val="en-US"/>
      </w:rPr>
      <w:drawing>
        <wp:anchor distT="0" distB="0" distL="114300" distR="114300" simplePos="0" relativeHeight="251659264" behindDoc="1" locked="1" layoutInCell="0" allowOverlap="1" wp14:anchorId="5FED92CD" wp14:editId="3825B8C9">
          <wp:simplePos x="0" y="0"/>
          <wp:positionH relativeFrom="margin">
            <wp:posOffset>706755</wp:posOffset>
          </wp:positionH>
          <wp:positionV relativeFrom="page">
            <wp:posOffset>9796780</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D7612C" w:rsidRPr="007A0286">
      <w:rPr>
        <w:sz w:val="20"/>
        <w:szCs w:val="20"/>
      </w:rPr>
      <w:t>(A)</w:t>
    </w:r>
  </w:p>
  <w:p w:rsidR="00D7612C" w:rsidRPr="00C031DF" w:rsidRDefault="00D7612C" w:rsidP="00C031D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12C" w:rsidRPr="004956DC" w:rsidRDefault="00D7612C" w:rsidP="00761849">
      <w:pPr>
        <w:pStyle w:val="Footer"/>
        <w:bidi/>
        <w:spacing w:after="80" w:line="200" w:lineRule="exact"/>
        <w:ind w:left="680"/>
      </w:pPr>
      <w:r>
        <w:rPr>
          <w:rtl/>
        </w:rPr>
        <w:t>__________</w:t>
      </w:r>
    </w:p>
  </w:footnote>
  <w:footnote w:type="continuationSeparator" w:id="0">
    <w:p w:rsidR="00D7612C" w:rsidRDefault="00D7612C" w:rsidP="00656392">
      <w:pPr>
        <w:spacing w:line="240" w:lineRule="auto"/>
      </w:pPr>
      <w:r>
        <w:continuationSeparator/>
      </w:r>
    </w:p>
  </w:footnote>
  <w:footnote w:id="1">
    <w:p w:rsidR="00D7612C" w:rsidRPr="003B7911" w:rsidRDefault="00D7612C" w:rsidP="003B7911">
      <w:pPr>
        <w:pStyle w:val="FootnoteText1"/>
        <w:rPr>
          <w:rtl/>
        </w:rPr>
      </w:pPr>
      <w:r>
        <w:rPr>
          <w:rtl/>
        </w:rPr>
        <w:t>*</w:t>
      </w:r>
      <w:r>
        <w:rPr>
          <w:rtl/>
        </w:rPr>
        <w:tab/>
      </w:r>
      <w:r w:rsidRPr="003B7911">
        <w:rPr>
          <w:rtl/>
        </w:rPr>
        <w:t xml:space="preserve">اعتمدتها اللجنة في دورتها السابعة والخمسين </w:t>
      </w:r>
      <w:r w:rsidRPr="003B7911">
        <w:rPr>
          <w:rFonts w:hint="cs"/>
          <w:rtl/>
        </w:rPr>
        <w:t>(</w:t>
      </w:r>
      <w:r w:rsidRPr="003B7911">
        <w:rPr>
          <w:rtl/>
        </w:rPr>
        <w:t>18 نيسان/أبريل - 13 أيار/مايو 2016</w:t>
      </w:r>
      <w:r w:rsidRPr="003B7911">
        <w:rPr>
          <w:rFonts w:hint="cs"/>
          <w:rtl/>
        </w:rPr>
        <w:t>)</w:t>
      </w:r>
      <w:r w:rsidRPr="003B7911">
        <w:rPr>
          <w:rtl/>
        </w:rPr>
        <w:t>.</w:t>
      </w:r>
      <w:r w:rsidRPr="003B7911">
        <w:rPr>
          <w:rFonts w:cs="Times New Roman"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12C" w:rsidRPr="003B7911" w:rsidRDefault="00D7612C" w:rsidP="003B7911">
    <w:pPr>
      <w:pStyle w:val="Header"/>
      <w:jc w:val="right"/>
    </w:pPr>
    <w:r w:rsidRPr="003B7911">
      <w:t>CAT/C/PHL/CO/3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12C" w:rsidRPr="003B7911" w:rsidRDefault="00D7612C" w:rsidP="003B7911">
    <w:pPr>
      <w:pStyle w:val="Header"/>
      <w:jc w:val="left"/>
    </w:pPr>
    <w:r w:rsidRPr="003B7911">
      <w:t>CAT/C/PHL/CO/3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96D49"/>
    <w:rsid w:val="000076D5"/>
    <w:rsid w:val="00043663"/>
    <w:rsid w:val="000505CF"/>
    <w:rsid w:val="000A2113"/>
    <w:rsid w:val="000D701C"/>
    <w:rsid w:val="000E2A71"/>
    <w:rsid w:val="00160263"/>
    <w:rsid w:val="00167825"/>
    <w:rsid w:val="00181F96"/>
    <w:rsid w:val="00190808"/>
    <w:rsid w:val="001A1371"/>
    <w:rsid w:val="001B346A"/>
    <w:rsid w:val="001E1CAD"/>
    <w:rsid w:val="001E290D"/>
    <w:rsid w:val="002144FA"/>
    <w:rsid w:val="0023469A"/>
    <w:rsid w:val="00243C8A"/>
    <w:rsid w:val="00267A0E"/>
    <w:rsid w:val="002901D9"/>
    <w:rsid w:val="002976C2"/>
    <w:rsid w:val="003260FF"/>
    <w:rsid w:val="00343D95"/>
    <w:rsid w:val="00374341"/>
    <w:rsid w:val="00384DA7"/>
    <w:rsid w:val="00396D49"/>
    <w:rsid w:val="003A5EF8"/>
    <w:rsid w:val="003B7911"/>
    <w:rsid w:val="003D1062"/>
    <w:rsid w:val="003F6AF0"/>
    <w:rsid w:val="00420D7B"/>
    <w:rsid w:val="00450B21"/>
    <w:rsid w:val="00453B63"/>
    <w:rsid w:val="00455780"/>
    <w:rsid w:val="004956DC"/>
    <w:rsid w:val="004B0A1C"/>
    <w:rsid w:val="004D298E"/>
    <w:rsid w:val="0054472E"/>
    <w:rsid w:val="005662A9"/>
    <w:rsid w:val="005827D4"/>
    <w:rsid w:val="0059622A"/>
    <w:rsid w:val="005C5878"/>
    <w:rsid w:val="005C7CEA"/>
    <w:rsid w:val="005D3C0B"/>
    <w:rsid w:val="005E5217"/>
    <w:rsid w:val="005F0FA4"/>
    <w:rsid w:val="005F30EE"/>
    <w:rsid w:val="0060473A"/>
    <w:rsid w:val="0061467B"/>
    <w:rsid w:val="00656392"/>
    <w:rsid w:val="006646E9"/>
    <w:rsid w:val="0068781D"/>
    <w:rsid w:val="006959B0"/>
    <w:rsid w:val="006B3E27"/>
    <w:rsid w:val="006B6507"/>
    <w:rsid w:val="006C104C"/>
    <w:rsid w:val="00733704"/>
    <w:rsid w:val="00761849"/>
    <w:rsid w:val="0078071A"/>
    <w:rsid w:val="00817373"/>
    <w:rsid w:val="00852A9A"/>
    <w:rsid w:val="008F49E1"/>
    <w:rsid w:val="0090370F"/>
    <w:rsid w:val="009269D2"/>
    <w:rsid w:val="00942135"/>
    <w:rsid w:val="0095048D"/>
    <w:rsid w:val="009521B0"/>
    <w:rsid w:val="00981C12"/>
    <w:rsid w:val="009A7E9F"/>
    <w:rsid w:val="009E5018"/>
    <w:rsid w:val="00A12B37"/>
    <w:rsid w:val="00A34EA8"/>
    <w:rsid w:val="00A67AF5"/>
    <w:rsid w:val="00A808EE"/>
    <w:rsid w:val="00A94CA3"/>
    <w:rsid w:val="00AB6758"/>
    <w:rsid w:val="00B13763"/>
    <w:rsid w:val="00B477A4"/>
    <w:rsid w:val="00B54045"/>
    <w:rsid w:val="00BE64D5"/>
    <w:rsid w:val="00C031DF"/>
    <w:rsid w:val="00C438D7"/>
    <w:rsid w:val="00C81B50"/>
    <w:rsid w:val="00C87F1F"/>
    <w:rsid w:val="00CD1801"/>
    <w:rsid w:val="00D10EF1"/>
    <w:rsid w:val="00D42810"/>
    <w:rsid w:val="00D7612C"/>
    <w:rsid w:val="00D914A7"/>
    <w:rsid w:val="00DC1D29"/>
    <w:rsid w:val="00DD13C3"/>
    <w:rsid w:val="00DD596E"/>
    <w:rsid w:val="00DD621E"/>
    <w:rsid w:val="00DF0575"/>
    <w:rsid w:val="00E24E1B"/>
    <w:rsid w:val="00E70E04"/>
    <w:rsid w:val="00E76499"/>
    <w:rsid w:val="00EC05A7"/>
    <w:rsid w:val="00EC4B6B"/>
    <w:rsid w:val="00EF1EE5"/>
    <w:rsid w:val="00F01E2B"/>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377AD-BE27-4C90-9D2C-95CAE1836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17</Pages>
  <Words>4371</Words>
  <Characters>24917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CAT/C/PHL/CO/3</vt:lpstr>
    </vt:vector>
  </TitlesOfParts>
  <Company>DCM</Company>
  <LinksUpToDate>false</LinksUpToDate>
  <CharactersWithSpaces>29230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CAT/C/PHL/CO/3</dc:title>
  <dc:subject>GE.1608815</dc:subject>
  <dc:creator>saly - ABH</dc:creator>
  <cp:keywords>ODS No.160973</cp:keywords>
  <dc:description>Distribution: General_x000d_
Original: English_x000d_
Date: 2 June 2016</dc:description>
  <cp:lastModifiedBy>Tpsara</cp:lastModifiedBy>
  <cp:revision>2</cp:revision>
  <cp:lastPrinted>2016-06-21T10:29:00Z</cp:lastPrinted>
  <dcterms:created xsi:type="dcterms:W3CDTF">2016-10-04T18:01:00Z</dcterms:created>
  <dcterms:modified xsi:type="dcterms:W3CDTF">2016-10-04T18:01:00Z</dcterms:modified>
  <cp:category>Final</cp:category>
</cp:coreProperties>
</file>