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ED5" w:rsidRDefault="004B1ED5">
      <w:pPr>
        <w:spacing w:line="60" w:lineRule="exact"/>
        <w:rPr>
          <w:sz w:val="6"/>
        </w:rPr>
        <w:sectPr w:rsidR="004B1ED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4B1ED5" w:rsidRDefault="004B1E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4B1ED5" w:rsidRDefault="004B1E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третья сессия</w:t>
      </w:r>
    </w:p>
    <w:p w:rsidR="004B1ED5" w:rsidRDefault="004B1ED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5–22 июля 2005 года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замечания: Израиль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</w:pPr>
      <w:r>
        <w:t>1.</w:t>
      </w:r>
      <w:r>
        <w:tab/>
        <w:t>Комитет рассмотрел третий периодический доклад Израиля (CEDAW/C/ISR/3) на своих 685</w:t>
      </w:r>
      <w:r>
        <w:noBreakHyphen/>
        <w:t>м и 686</w:t>
      </w:r>
      <w:r>
        <w:noBreakHyphen/>
        <w:t>м заседаниях, состоявшихся 6 июля 2005 года.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</w:pPr>
      <w:r>
        <w:t>2.</w:t>
      </w:r>
      <w:r>
        <w:tab/>
        <w:t>Представляя доклад и информацию по состоянию на самое последнее время, представитель указала, что доклад был подготовлен в рамках сотрудн</w:t>
      </w:r>
      <w:r>
        <w:t>и</w:t>
      </w:r>
      <w:r>
        <w:t>чества различных правительственных ведомств при содействии со стороны н</w:t>
      </w:r>
      <w:r>
        <w:t>е</w:t>
      </w:r>
      <w:r>
        <w:t>правительственных организаций. Равенство и поощрение прав женщин имеют исключительно важное значение для правительства и общества. Представитель подчеркнула, что израильские женщины являются динамичной, активной, о</w:t>
      </w:r>
      <w:r>
        <w:t>р</w:t>
      </w:r>
      <w:r>
        <w:t>ганичной частью общества во всех аспектах его жизни, которую они формир</w:t>
      </w:r>
      <w:r>
        <w:t>у</w:t>
      </w:r>
      <w:r>
        <w:t>ют и в которой принимают участие как представители всех профессий. Пр</w:t>
      </w:r>
      <w:r>
        <w:t>и</w:t>
      </w:r>
      <w:r>
        <w:t>влекая внимание к достигнутому во многих сферах прогрессу, представитель указала на сохраняющиеся проблемы, которые все еще предстоит устранить. Со времени представления предыдущего доклада в соответствии с положени</w:t>
      </w:r>
      <w:r>
        <w:t>я</w:t>
      </w:r>
      <w:r>
        <w:t>ми Конвенции о ликвидации всех форм дискриминации в отношении женщин предпринимались согласованные усилия по содействию обеспечению равенс</w:t>
      </w:r>
      <w:r>
        <w:t>т</w:t>
      </w:r>
      <w:r>
        <w:t>ва мужчин и женщин, евреев и неевреев любой этнической и религиозной пр</w:t>
      </w:r>
      <w:r>
        <w:t>и</w:t>
      </w:r>
      <w:r>
        <w:t>надлежности. Представитель подчеркнула, что израильские женщины ждут т</w:t>
      </w:r>
      <w:r>
        <w:t>о</w:t>
      </w:r>
      <w:r>
        <w:t>го дня, когда они и палестинские женщины, особенно при новом палестинском руководстве, не будут никогда более испытывать горечь утрат, а будут лишь р</w:t>
      </w:r>
      <w:r>
        <w:t>а</w:t>
      </w:r>
      <w:r>
        <w:t>доваться равенству, соз</w:t>
      </w:r>
      <w:r>
        <w:t>и</w:t>
      </w:r>
      <w:r>
        <w:t>данию и прогрессу.</w:t>
      </w:r>
    </w:p>
    <w:p w:rsidR="004B1ED5" w:rsidRDefault="004B1ED5">
      <w:pPr>
        <w:pStyle w:val="SingleTxt"/>
      </w:pPr>
      <w:r>
        <w:t>3.</w:t>
      </w:r>
      <w:r>
        <w:tab/>
        <w:t>Усилия по ликвидации дискриминации в отношении женщин в законод</w:t>
      </w:r>
      <w:r>
        <w:t>а</w:t>
      </w:r>
      <w:r>
        <w:t>тельной сфере носили широкоохватный характер. Недавно принятые законы дополняют друг друга, знаменуя собой новый подход, состоящий в принятии «законодательства для женщин». Эти законы касаются самых различных в</w:t>
      </w:r>
      <w:r>
        <w:t>о</w:t>
      </w:r>
      <w:r>
        <w:t>просов, включая равноправие женщин, сексуальные домогательства, преслед</w:t>
      </w:r>
      <w:r>
        <w:t>о</w:t>
      </w:r>
      <w:r>
        <w:t>вание, ответственность правительства за обеспечение равенства мужчин и женщин, права пострадавших женщин и предотвращение дискриминации в ч</w:t>
      </w:r>
      <w:r>
        <w:t>а</w:t>
      </w:r>
      <w:r>
        <w:t>стном секторе. Они дают широкую панораму социальных перемен и коренных изменений в вопросах влиятельности полов и отношений между ними. Были приняты также меры по обеспечению их практического осуществл</w:t>
      </w:r>
      <w:r>
        <w:t>е</w:t>
      </w:r>
      <w:r>
        <w:t>ния.</w:t>
      </w:r>
    </w:p>
    <w:p w:rsidR="004B1ED5" w:rsidRDefault="004B1ED5">
      <w:pPr>
        <w:pStyle w:val="SingleTxt"/>
      </w:pPr>
      <w:r>
        <w:t>4.</w:t>
      </w:r>
      <w:r>
        <w:tab/>
        <w:t>Правительство предприняло шаги, в том числе позитивные меры, напра</w:t>
      </w:r>
      <w:r>
        <w:t>в</w:t>
      </w:r>
      <w:r>
        <w:t>ленные на ликвидацию дискриминации в отношении женщин, к примеру шаги по оказанию поддержки выходу матерей-одиночек на рынок труда. Суды пр</w:t>
      </w:r>
      <w:r>
        <w:t>о</w:t>
      </w:r>
      <w:r>
        <w:t>должали играть решающую роль в поощрении прав женщин. Согласно неда</w:t>
      </w:r>
      <w:r>
        <w:t>в</w:t>
      </w:r>
      <w:r>
        <w:t>ним решениям были одобрены принятые правительством позитивные меры по финансированию спортивных мероприятий для женщин; обеспечены равные пенсионные права женщин и предусмотрена выплата штрафной компенсации женам, жертвам бытового насилия, за жестокое отношение к ним.</w:t>
      </w:r>
    </w:p>
    <w:p w:rsidR="004B1ED5" w:rsidRDefault="004B1ED5">
      <w:pPr>
        <w:pStyle w:val="SingleTxt"/>
      </w:pPr>
      <w:r>
        <w:t>5.</w:t>
      </w:r>
      <w:r>
        <w:tab/>
        <w:t>Представитель подчеркнула, что для ликвидации дискриминации в отн</w:t>
      </w:r>
      <w:r>
        <w:t>о</w:t>
      </w:r>
      <w:r>
        <w:t>шении женщин нужны объединенные усилия, как об этом свидетельствуют м</w:t>
      </w:r>
      <w:r>
        <w:t>е</w:t>
      </w:r>
      <w:r>
        <w:t>ры, принятые законодательной, судебной и исполнительной ветвями власти в сотрудничестве с гражданским обществом для борьбы с торговлей женщинами в целях сексуальной эксплуатации. Эти меры включали в себя внесение п</w:t>
      </w:r>
      <w:r>
        <w:t>о</w:t>
      </w:r>
      <w:r>
        <w:t>правки в Уголовный кодекс, предусматривающей запрет на торговлю людьми в целях проституции, после которого был создан Парламентский комитет по ра</w:t>
      </w:r>
      <w:r>
        <w:t>с</w:t>
      </w:r>
      <w:r>
        <w:t>следованиям, касающимся торговли людьми. Комитет взаимодействует с п</w:t>
      </w:r>
      <w:r>
        <w:t>о</w:t>
      </w:r>
      <w:r>
        <w:t>терпевшими и осуществляет надзор за деятельностью правительственных в</w:t>
      </w:r>
      <w:r>
        <w:t>е</w:t>
      </w:r>
      <w:r>
        <w:t>домств. Благодаря его деятельности достигнут дальнейший прогресс в закон</w:t>
      </w:r>
      <w:r>
        <w:t>о</w:t>
      </w:r>
      <w:r>
        <w:t>дательной сфере, включая введение обязательного минимального срока тюре</w:t>
      </w:r>
      <w:r>
        <w:t>м</w:t>
      </w:r>
      <w:r>
        <w:t>ного заключения за правонарушение и расширение объема прав потерпевших. Кроме того, был учрежден межведомственный комитет для вынесения рек</w:t>
      </w:r>
      <w:r>
        <w:t>о</w:t>
      </w:r>
      <w:r>
        <w:t>мендаций относительно мер, которые были приняты и осуществлены, в целях ведения более эффективной борьбы с торговлей людьми. Активизировались правоохранительная деятельность и деятельность по судебному преследов</w:t>
      </w:r>
      <w:r>
        <w:t>а</w:t>
      </w:r>
      <w:r>
        <w:t>нию торговцев, и суды выносили более суровые приговоры и истолковывали закон в духе соответствующих международных договоров. Были претворены в жизнь подготовленные Генеральным прокурором оперативные руководящие принципы борьбы с торговлей людьми. Приюты оказывали медицинские и психосоциальные услуги и бесплатную правовую помощь жертвам торговли. Были созданы механизмы сотрудничества, в том числе с Международной орг</w:t>
      </w:r>
      <w:r>
        <w:t>а</w:t>
      </w:r>
      <w:r>
        <w:t>низацией по миграции и неправительственными организациями, в целях орг</w:t>
      </w:r>
      <w:r>
        <w:t>а</w:t>
      </w:r>
      <w:r>
        <w:t xml:space="preserve">низации безопасного возвращения жертв в страны происхождения и процессов их реабилитации. </w:t>
      </w:r>
    </w:p>
    <w:p w:rsidR="004B1ED5" w:rsidRDefault="004B1ED5">
      <w:pPr>
        <w:pStyle w:val="SingleTxt"/>
      </w:pPr>
      <w:r>
        <w:t>6.</w:t>
      </w:r>
      <w:r>
        <w:tab/>
        <w:t>Обращаясь к вопросу о мерах, принятых в ответ на некоторые озабоче</w:t>
      </w:r>
      <w:r>
        <w:t>н</w:t>
      </w:r>
      <w:r>
        <w:t>ности Комитета, выраженные в его предыдущих заключительных замечаниях, представитель отметила рост числа женщин на престижных должностях в и</w:t>
      </w:r>
      <w:r>
        <w:t>з</w:t>
      </w:r>
      <w:r>
        <w:t>раильских силах обороны и создание в 1998 году статутного Управления по улучшению положения женщин. Крайне важную роль в решении вопросов, к</w:t>
      </w:r>
      <w:r>
        <w:t>а</w:t>
      </w:r>
      <w:r>
        <w:t>сающихся женщин, играл также Комитет по положению женщин Кнессета. П</w:t>
      </w:r>
      <w:r>
        <w:t>о</w:t>
      </w:r>
      <w:r>
        <w:t>высилась представленность женщин на политической арене: в составе Кнесс</w:t>
      </w:r>
      <w:r>
        <w:t>е</w:t>
      </w:r>
      <w:r>
        <w:t>та насчитывается 18 женщин, что составляет исторически самую высокую д</w:t>
      </w:r>
      <w:r>
        <w:t>о</w:t>
      </w:r>
      <w:r>
        <w:t>лю в размере 15 процентов от общего числа его членов, 3 женщины занимают должности министров, 4 — заместителей министров, а 5 — генеральных д</w:t>
      </w:r>
      <w:r>
        <w:t>и</w:t>
      </w:r>
      <w:r>
        <w:t>ректоров министерств.</w:t>
      </w:r>
    </w:p>
    <w:p w:rsidR="004B1ED5" w:rsidRDefault="004B1ED5">
      <w:pPr>
        <w:pStyle w:val="SingleTxt"/>
      </w:pPr>
      <w:r>
        <w:t>7.</w:t>
      </w:r>
      <w:r>
        <w:tab/>
        <w:t>Касаясь других озабоченностей Комитета, представитель привлекла вн</w:t>
      </w:r>
      <w:r>
        <w:t>и</w:t>
      </w:r>
      <w:r>
        <w:t>мание к существенному росту количества учащихся из числа бедуинов, сда</w:t>
      </w:r>
      <w:r>
        <w:t>ю</w:t>
      </w:r>
      <w:r>
        <w:t>щих вступительные экзамены в высшие учебные заведения и получающих ст</w:t>
      </w:r>
      <w:r>
        <w:t>е</w:t>
      </w:r>
      <w:r>
        <w:t>пень бакалавра. Число бедуинок, обучающихся для получения степени бак</w:t>
      </w:r>
      <w:r>
        <w:t>а</w:t>
      </w:r>
      <w:r>
        <w:t>лавра, превышает число мужчин. Предпринимаются шаги для того, чтобы п</w:t>
      </w:r>
      <w:r>
        <w:t>о</w:t>
      </w:r>
      <w:r>
        <w:t>высить число бедуинок, поступающих на медицинский факультет, и министе</w:t>
      </w:r>
      <w:r>
        <w:t>р</w:t>
      </w:r>
      <w:r>
        <w:t>ство образования, культуры и спорта предоставляет учащимся бедуинам ст</w:t>
      </w:r>
      <w:r>
        <w:t>и</w:t>
      </w:r>
      <w:r>
        <w:t>пендии и принимает меры по повышению посещаемости и предупреждению ухода из учебных заведений.</w:t>
      </w:r>
    </w:p>
    <w:p w:rsidR="004B1ED5" w:rsidRDefault="004B1ED5">
      <w:pPr>
        <w:pStyle w:val="SingleTxt"/>
      </w:pPr>
      <w:r>
        <w:t>8.</w:t>
      </w:r>
      <w:r>
        <w:tab/>
        <w:t>В заключение представитель подчеркнула, что делегация высокопоста</w:t>
      </w:r>
      <w:r>
        <w:t>в</w:t>
      </w:r>
      <w:r>
        <w:t>ленных должностных лиц из соответствующих министерств готова к ведению конструктивного и плодотворного диалога с Комитетом по вопросу об осущ</w:t>
      </w:r>
      <w:r>
        <w:t>е</w:t>
      </w:r>
      <w:r>
        <w:t>ствлении Конвенции.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</w:pPr>
      <w:r>
        <w:t>9.</w:t>
      </w:r>
      <w:r>
        <w:tab/>
        <w:t>Комитет выражает свою признательность государству-участнику за его третий периодический доклад, соответствующий руководящим принципам К</w:t>
      </w:r>
      <w:r>
        <w:t>о</w:t>
      </w:r>
      <w:r>
        <w:t>митета для подготовки периодических докладов. Он благодарит государство-участник за письменные ответы на перечень вопросов, поднятых предсессио</w:t>
      </w:r>
      <w:r>
        <w:t>н</w:t>
      </w:r>
      <w:r>
        <w:t>ной рабочей группой, и за устное представление.</w:t>
      </w:r>
    </w:p>
    <w:p w:rsidR="004B1ED5" w:rsidRDefault="004B1ED5">
      <w:pPr>
        <w:pStyle w:val="SingleTxt"/>
      </w:pPr>
      <w:r>
        <w:t>10.</w:t>
      </w:r>
      <w:r>
        <w:tab/>
        <w:t>Комитет высоко оценивает направление государством-участником его д</w:t>
      </w:r>
      <w:r>
        <w:t>е</w:t>
      </w:r>
      <w:r>
        <w:t>легации в составе представителей различных министерств, отвечающих за де</w:t>
      </w:r>
      <w:r>
        <w:t>я</w:t>
      </w:r>
      <w:r>
        <w:t>тельность, связанную с несколькими аспектами положений Конвенции.</w:t>
      </w:r>
    </w:p>
    <w:p w:rsidR="004B1ED5" w:rsidRDefault="004B1ED5">
      <w:pPr>
        <w:pStyle w:val="SingleTxt"/>
      </w:pPr>
      <w:r>
        <w:t>11.</w:t>
      </w:r>
      <w:r>
        <w:tab/>
        <w:t>Комитет отмечает, что Израиль продолжает сохранять свои оговорки к статьям 7(b) и 16 Конвенции.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</w:pPr>
      <w:r>
        <w:t>12.</w:t>
      </w:r>
      <w:r>
        <w:tab/>
        <w:t>Комитет с удовлетворением отмечает значительную правовую реформу, проведенную со времени рассмотрения его объединенного первоначального и второго доклада (CEDAW/C/ISR/1–2) в 1997 году, нацеленную на содействие равенству мужчин и женщин и ликвидацию дискриминации в отношении же</w:t>
      </w:r>
      <w:r>
        <w:t>н</w:t>
      </w:r>
      <w:r>
        <w:t>щин и на выполнение обязательств по Конвенции, включая поправки, внесе</w:t>
      </w:r>
      <w:r>
        <w:t>н</w:t>
      </w:r>
      <w:r>
        <w:t>ные в закон о равных правах женщин, закон о занятости женщин (поправка 19), закон о предупреждении насилия в семье и закон о гражданской службе (н</w:t>
      </w:r>
      <w:r>
        <w:t>а</w:t>
      </w:r>
      <w:r>
        <w:t>значения) и принятие закона о предотвращении сексуального преследования (1998 год), закона о правах потерпевших в результате правонарушений (2001 год), закона о предотвращении преследования (2001 год) и закона о м</w:t>
      </w:r>
      <w:r>
        <w:t>е</w:t>
      </w:r>
      <w:r>
        <w:t>стных советах (советник по положению женщин) (2000 год).</w:t>
      </w:r>
    </w:p>
    <w:p w:rsidR="004B1ED5" w:rsidRDefault="004B1ED5">
      <w:pPr>
        <w:pStyle w:val="SingleTxt"/>
      </w:pPr>
      <w:r>
        <w:t>13.</w:t>
      </w:r>
      <w:r>
        <w:tab/>
        <w:t>Комитет приветствует учреждение Управления по улучшению положения женщин в 1998 году.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вызывающие обеспокоенность сферы и рекомендации</w:t>
      </w:r>
    </w:p>
    <w:p w:rsidR="004B1ED5" w:rsidRDefault="004B1ED5">
      <w:pPr>
        <w:pStyle w:val="SingleTxt"/>
        <w:spacing w:after="0" w:line="120" w:lineRule="exact"/>
        <w:rPr>
          <w:sz w:val="10"/>
        </w:rPr>
      </w:pPr>
    </w:p>
    <w:p w:rsidR="004B1ED5" w:rsidRDefault="004B1ED5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отмечает обязательство государства-участника в отношении систематического и постоянного осуществления всех положений Конве</w:t>
      </w:r>
      <w:r>
        <w:rPr>
          <w:b/>
        </w:rPr>
        <w:t>н</w:t>
      </w:r>
      <w:r>
        <w:rPr>
          <w:b/>
        </w:rPr>
        <w:t>ции. В то же время, по мнению Комитета, озабоченности и рекомендации, изложенные в настоящих заключительных замечаниях, требуют к себе первоочередного внимания государства-участника в период до предста</w:t>
      </w:r>
      <w:r>
        <w:rPr>
          <w:b/>
        </w:rPr>
        <w:t>в</w:t>
      </w:r>
      <w:r>
        <w:rPr>
          <w:b/>
        </w:rPr>
        <w:t>ления следующего периодического доклада. Вследствие этого Комитет призывает государство-участник сосредоточить внимание на этих сферах в ходе своей практической деятельности и сообщить о принятых мерах и достигнутых результатах в своем следующем периодическом докладе. Он призывает государство-участник препроводить настоящие заключител</w:t>
      </w:r>
      <w:r>
        <w:rPr>
          <w:b/>
        </w:rPr>
        <w:t>ь</w:t>
      </w:r>
      <w:r>
        <w:rPr>
          <w:b/>
        </w:rPr>
        <w:t>ные замечания всем соответствующим министерствам и Кнессету, с тем чтобы обеспечить их полное осуществление.</w:t>
      </w:r>
    </w:p>
    <w:p w:rsidR="004B1ED5" w:rsidRDefault="004B1ED5">
      <w:pPr>
        <w:pStyle w:val="SingleTxt"/>
      </w:pPr>
      <w:r>
        <w:t>15.</w:t>
      </w:r>
      <w:r>
        <w:tab/>
        <w:t>Комитет обеспокоен тем, что государство-участник не предприняло аде</w:t>
      </w:r>
      <w:r>
        <w:t>к</w:t>
      </w:r>
      <w:r>
        <w:t>ватных шагов по осуществлению рекомендаций в отношении некоторых озаб</w:t>
      </w:r>
      <w:r>
        <w:t>о</w:t>
      </w:r>
      <w:r>
        <w:t>ченностей, выраженных в его предыдущих заключительных замечаниях, пр</w:t>
      </w:r>
      <w:r>
        <w:t>и</w:t>
      </w:r>
      <w:r>
        <w:t>нятых в 1997 году (A/52/38/Rev.1). В частности, Комитет считает, что недост</w:t>
      </w:r>
      <w:r>
        <w:t>а</w:t>
      </w:r>
      <w:r>
        <w:t>точным вниманием пользовались озабоченности, выраженные в пунктах 170, 171 и 173.</w:t>
      </w:r>
    </w:p>
    <w:p w:rsidR="004B1ED5" w:rsidRDefault="004B1ED5">
      <w:pPr>
        <w:pStyle w:val="SingleTxt"/>
      </w:pPr>
      <w:r>
        <w:t>16.</w:t>
      </w:r>
      <w:r>
        <w:tab/>
      </w:r>
      <w:r>
        <w:rPr>
          <w:b/>
        </w:rPr>
        <w:t>Комитет подтверждает эти озабоченности и рекомендации и насто</w:t>
      </w:r>
      <w:r>
        <w:rPr>
          <w:b/>
        </w:rPr>
        <w:t>я</w:t>
      </w:r>
      <w:r>
        <w:rPr>
          <w:b/>
        </w:rPr>
        <w:t>тельно призывает государство-участник незамедлительно приступить к устр</w:t>
      </w:r>
      <w:r>
        <w:rPr>
          <w:b/>
        </w:rPr>
        <w:t>а</w:t>
      </w:r>
      <w:r>
        <w:rPr>
          <w:b/>
        </w:rPr>
        <w:t>нению этих озабоченностей и осуществлению этих рекомендаций.</w:t>
      </w:r>
    </w:p>
    <w:p w:rsidR="004B1ED5" w:rsidRDefault="004B1ED5">
      <w:pPr>
        <w:pStyle w:val="SingleTxt"/>
      </w:pPr>
      <w:r>
        <w:t>17.</w:t>
      </w:r>
      <w:r>
        <w:tab/>
        <w:t>Комитет обеспокоен тем, что в Конституции или каком</w:t>
      </w:r>
      <w:r>
        <w:noBreakHyphen/>
        <w:t>то основном зак</w:t>
      </w:r>
      <w:r>
        <w:t>о</w:t>
      </w:r>
      <w:r>
        <w:t>не не отражены право на равенство между женщинами и мужчинами и запрет как прямой, так и косвенной дискриминации в отношении женщин.</w:t>
      </w:r>
    </w:p>
    <w:p w:rsidR="004B1ED5" w:rsidRDefault="004B1ED5">
      <w:pPr>
        <w:pStyle w:val="SingleTxt"/>
      </w:pPr>
      <w:r>
        <w:t>18.</w:t>
      </w:r>
      <w:r>
        <w:tab/>
      </w:r>
      <w:r>
        <w:rPr>
          <w:b/>
        </w:rPr>
        <w:t>Комитет рекомендует включить в подготавливаемую новую конст</w:t>
      </w:r>
      <w:r>
        <w:rPr>
          <w:b/>
        </w:rPr>
        <w:t>и</w:t>
      </w:r>
      <w:r>
        <w:rPr>
          <w:b/>
        </w:rPr>
        <w:t>туцию или в какой</w:t>
      </w:r>
      <w:r>
        <w:rPr>
          <w:b/>
        </w:rPr>
        <w:noBreakHyphen/>
        <w:t>то основной закон определение дискриминации в соо</w:t>
      </w:r>
      <w:r>
        <w:rPr>
          <w:b/>
        </w:rPr>
        <w:t>т</w:t>
      </w:r>
      <w:r>
        <w:rPr>
          <w:b/>
        </w:rPr>
        <w:t>ветствии со статьей 1 Конвенции, а также положения о равноправии же</w:t>
      </w:r>
      <w:r>
        <w:rPr>
          <w:b/>
        </w:rPr>
        <w:t>н</w:t>
      </w:r>
      <w:r>
        <w:rPr>
          <w:b/>
        </w:rPr>
        <w:t>щин в соответствии со статьей 2(a) Конвенции.</w:t>
      </w:r>
    </w:p>
    <w:p w:rsidR="004B1ED5" w:rsidRDefault="004B1ED5">
      <w:pPr>
        <w:pStyle w:val="SingleTxt"/>
      </w:pPr>
      <w:r>
        <w:t>19.</w:t>
      </w:r>
      <w:r>
        <w:tab/>
        <w:t>Комитет обеспокоен тем, что лишь некоторые положения Конвенции включены во внутригосударственное право. Комитет также обеспокоен отсу</w:t>
      </w:r>
      <w:r>
        <w:t>т</w:t>
      </w:r>
      <w:r>
        <w:t>ствием механизмов отслеживания и обеспечения совместимости законов стр</w:t>
      </w:r>
      <w:r>
        <w:t>а</w:t>
      </w:r>
      <w:r>
        <w:t>ны с обязательствами государства-участника по Конвенции.</w:t>
      </w:r>
    </w:p>
    <w:p w:rsidR="004B1ED5" w:rsidRDefault="004B1ED5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включить положения Конвенции в свое внутригосударственное право и проводить регулярную оценку совместимости своих законов со своими обязательствами по Конвенции. Комитет рекомендует государству-участнику осуществить программы подготовки и повышения информир</w:t>
      </w:r>
      <w:r>
        <w:rPr>
          <w:b/>
        </w:rPr>
        <w:t>о</w:t>
      </w:r>
      <w:r>
        <w:rPr>
          <w:b/>
        </w:rPr>
        <w:t>ванности, с тем чтобы ознакомить судей, прокуроров и других сотрудн</w:t>
      </w:r>
      <w:r>
        <w:rPr>
          <w:b/>
        </w:rPr>
        <w:t>и</w:t>
      </w:r>
      <w:r>
        <w:rPr>
          <w:b/>
        </w:rPr>
        <w:t>ков судебных органов с положениями Ко</w:t>
      </w:r>
      <w:r>
        <w:rPr>
          <w:b/>
        </w:rPr>
        <w:t>н</w:t>
      </w:r>
      <w:r>
        <w:rPr>
          <w:b/>
        </w:rPr>
        <w:t>венции.</w:t>
      </w:r>
    </w:p>
    <w:p w:rsidR="004B1ED5" w:rsidRDefault="004B1ED5">
      <w:pPr>
        <w:pStyle w:val="SingleTxt"/>
      </w:pPr>
      <w:r>
        <w:t>21.</w:t>
      </w:r>
      <w:r>
        <w:tab/>
        <w:t>Комитету известно, что сохраняющиеся конфликт и насилие препятств</w:t>
      </w:r>
      <w:r>
        <w:t>у</w:t>
      </w:r>
      <w:r>
        <w:t>ют полному осуществлению Конвенции, и он отмечает, что в последнее время предприняты шаги по урегулированию конфликта. В этой связи Комитет пр</w:t>
      </w:r>
      <w:r>
        <w:t>и</w:t>
      </w:r>
      <w:r>
        <w:t>ветствует проект закона о роли женщин в миротворчестве, который требует, чтобы на долю женщин среди участников миротворческого процесса приход</w:t>
      </w:r>
      <w:r>
        <w:t>и</w:t>
      </w:r>
      <w:r>
        <w:t>лось 25 процентов.</w:t>
      </w:r>
    </w:p>
    <w:p w:rsidR="004B1ED5" w:rsidRDefault="004B1ED5">
      <w:pPr>
        <w:pStyle w:val="SingleTxt"/>
      </w:pPr>
      <w:r>
        <w:t>22.</w:t>
      </w:r>
      <w:r>
        <w:tab/>
      </w:r>
      <w:r>
        <w:rPr>
          <w:b/>
        </w:rPr>
        <w:t>Комитет побуждает государство-участник продолжать свои усилия по урегулированию конфликта и в полной мере вовлекать всех заинтерес</w:t>
      </w:r>
      <w:r>
        <w:rPr>
          <w:b/>
        </w:rPr>
        <w:t>о</w:t>
      </w:r>
      <w:r>
        <w:rPr>
          <w:b/>
        </w:rPr>
        <w:t>ванных женщин в деятельность на всех этапах мирного процесса.</w:t>
      </w:r>
    </w:p>
    <w:p w:rsidR="004B1ED5" w:rsidRDefault="004B1ED5">
      <w:pPr>
        <w:pStyle w:val="SingleTxt"/>
      </w:pPr>
      <w:r>
        <w:t>23.</w:t>
      </w:r>
      <w:r>
        <w:tab/>
        <w:t>Комитет выражает сожаление по поводу занимаемой государством-участником позиции, сводящейся к тому, что Конвенция не применяется вне его собственной территории, и по этой причине государство-участник отказ</w:t>
      </w:r>
      <w:r>
        <w:t>ы</w:t>
      </w:r>
      <w:r>
        <w:t>вается сообщать данные, касающиеся осуществления Конвенции на оккупир</w:t>
      </w:r>
      <w:r>
        <w:t>о</w:t>
      </w:r>
      <w:r>
        <w:t>ванных территориях, хотя делегация признала, что государство-участник несет определенную ответственность. Комитет далее выражает сожаление о том, что делегация не ответила на вопросы Комитета относительно положения женщин на оккупированных территориях. Комитет отмечает, что мнение гос</w:t>
      </w:r>
      <w:r>
        <w:t>у</w:t>
      </w:r>
      <w:r>
        <w:t>дарства-участника относительно неприменимости Конвенции на оккупированных те</w:t>
      </w:r>
      <w:r>
        <w:t>р</w:t>
      </w:r>
      <w:r>
        <w:t>риториях идет вразрез с мнениями Комитета и других договорных органов, включая Комитет по правам человека, Комитет по экономическим, социальным и культурным правам и Комитет против пыток, а также Международный Суд, которые отмечали, что обязательства по международным конвенциям в области прав человека, а также по гуманитарному праву применяются ко всем лицам, взятым под юрисдикцию или эффективный контроль того или иного государс</w:t>
      </w:r>
      <w:r>
        <w:t>т</w:t>
      </w:r>
      <w:r>
        <w:t>ва-участника, и подчеркивали применимость обязательств г</w:t>
      </w:r>
      <w:r>
        <w:t>о</w:t>
      </w:r>
      <w:r>
        <w:t>сударства-участника по международным конвенциям в области прав человека к оккуп</w:t>
      </w:r>
      <w:r>
        <w:t>и</w:t>
      </w:r>
      <w:r>
        <w:t>рованным территор</w:t>
      </w:r>
      <w:r>
        <w:t>и</w:t>
      </w:r>
      <w:r>
        <w:t>ям.</w:t>
      </w:r>
    </w:p>
    <w:p w:rsidR="004B1ED5" w:rsidRDefault="004B1ED5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пересмотреть свою позицию и в полной мере осуществить свои обязательства по Ко</w:t>
      </w:r>
      <w:r>
        <w:rPr>
          <w:b/>
        </w:rPr>
        <w:t>н</w:t>
      </w:r>
      <w:r>
        <w:rPr>
          <w:b/>
        </w:rPr>
        <w:t>венции в отношении всех лиц, находящихся под его юрисдикцией, вкл</w:t>
      </w:r>
      <w:r>
        <w:rPr>
          <w:b/>
        </w:rPr>
        <w:t>ю</w:t>
      </w:r>
      <w:r>
        <w:rPr>
          <w:b/>
        </w:rPr>
        <w:t>чая женщин на оккупированных территориях, и представить в своем сл</w:t>
      </w:r>
      <w:r>
        <w:rPr>
          <w:b/>
        </w:rPr>
        <w:t>е</w:t>
      </w:r>
      <w:r>
        <w:rPr>
          <w:b/>
        </w:rPr>
        <w:t>дующем периодическом докладе развернутую информацию об осущест</w:t>
      </w:r>
      <w:r>
        <w:rPr>
          <w:b/>
        </w:rPr>
        <w:t>в</w:t>
      </w:r>
      <w:r>
        <w:rPr>
          <w:b/>
        </w:rPr>
        <w:t>лении всеми женщинами, в том числе, если это будет по</w:t>
      </w:r>
      <w:r>
        <w:rPr>
          <w:b/>
        </w:rPr>
        <w:noBreakHyphen/>
        <w:t>прежнему иметь актуальное значение, женщинами, проживающими на оккупированных территориях, их прав по Конвенции.</w:t>
      </w:r>
    </w:p>
    <w:p w:rsidR="004B1ED5" w:rsidRDefault="004B1ED5">
      <w:pPr>
        <w:pStyle w:val="SingleTxt"/>
      </w:pPr>
      <w:r>
        <w:t>25.</w:t>
      </w:r>
      <w:r>
        <w:tab/>
        <w:t>Комитет по</w:t>
      </w:r>
      <w:r>
        <w:noBreakHyphen/>
        <w:t>прежнему обеспокоен тем, что государство-участник продо</w:t>
      </w:r>
      <w:r>
        <w:t>л</w:t>
      </w:r>
      <w:r>
        <w:t>жает сохранять свои оговорки к статьям 7(b) и 16 Конвенции. Комитет особе</w:t>
      </w:r>
      <w:r>
        <w:t>н</w:t>
      </w:r>
      <w:r>
        <w:t>но обеспокоен заявлением государства-участника о том, что такие оговорки «неизбежны» в данное время, и его позицией, заключающейся в том, что зак</w:t>
      </w:r>
      <w:r>
        <w:t>о</w:t>
      </w:r>
      <w:r>
        <w:t xml:space="preserve">ны, основанные на религиозных ценностях, не могут быть реформированы. </w:t>
      </w:r>
    </w:p>
    <w:p w:rsidR="004B1ED5" w:rsidRDefault="004B1ED5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рассмотреть вопрос о снятии своих оговорок к статьям 7(b) и 16, которые противоречат объекту и цели Конвенции.</w:t>
      </w:r>
    </w:p>
    <w:p w:rsidR="004B1ED5" w:rsidRDefault="004B1ED5">
      <w:pPr>
        <w:pStyle w:val="SingleTxt"/>
      </w:pPr>
      <w:r>
        <w:t>27.</w:t>
      </w:r>
      <w:r>
        <w:tab/>
        <w:t>Приветствуя создание Управления по улучшению положения женщин в качестве одной из важных мер, направленных на укрепление национального механизма улучшения положения женщин, Комитет обеспокоен тем, что это Управление, возможно, не будет обладать достаточными полномочиями, вли</w:t>
      </w:r>
      <w:r>
        <w:t>я</w:t>
      </w:r>
      <w:r>
        <w:t>тельностью и людскими и финансовыми ресурсами для эффективного содейс</w:t>
      </w:r>
      <w:r>
        <w:t>т</w:t>
      </w:r>
      <w:r>
        <w:t>вия улучшению положения женщин и обеспечению равенства женщин и му</w:t>
      </w:r>
      <w:r>
        <w:t>ж</w:t>
      </w:r>
      <w:r>
        <w:t>чин.</w:t>
      </w:r>
    </w:p>
    <w:p w:rsidR="004B1ED5" w:rsidRDefault="004B1ED5">
      <w:pPr>
        <w:pStyle w:val="SingleTxt"/>
      </w:pPr>
      <w:r>
        <w:t>28.</w:t>
      </w:r>
      <w:r>
        <w:tab/>
      </w:r>
      <w:r>
        <w:rPr>
          <w:b/>
        </w:rPr>
        <w:t>Комитет призывает государство-участник укрепить Управление по улучшению положения женщин. В частности, он призывает государство-участник обеспечить Управлению полномочия, должное место в исполн</w:t>
      </w:r>
      <w:r>
        <w:rPr>
          <w:b/>
        </w:rPr>
        <w:t>и</w:t>
      </w:r>
      <w:r>
        <w:rPr>
          <w:b/>
        </w:rPr>
        <w:t>тельной ветви власти и необходимые людские и финансовые ресурсы, с тем чтобы дать ему возможность эффективно осуществлять деятельность по содействию улучшению положения женщин и обеспечению равенства женщин и мужчин во всех секторах правительства.</w:t>
      </w:r>
    </w:p>
    <w:p w:rsidR="004B1ED5" w:rsidRDefault="004B1ED5">
      <w:pPr>
        <w:pStyle w:val="SingleTxt"/>
      </w:pPr>
      <w:r>
        <w:t>29.</w:t>
      </w:r>
      <w:r>
        <w:tab/>
        <w:t>Выражая удовлетворение по поводу усилий государства-участника по р</w:t>
      </w:r>
      <w:r>
        <w:t>е</w:t>
      </w:r>
      <w:r>
        <w:t>шению вопроса о торговле женщинами и девочками, включая ратификацию Конвенции Организации Объединенных Наций против транснациональной о</w:t>
      </w:r>
      <w:r>
        <w:t>р</w:t>
      </w:r>
      <w:r>
        <w:t>ганизованной преступности в 2000 году и ее Протокола о предупреждении и пресечении торговли людьми, особенно женщинами и детьми, и наказании за нее в 2001 году, создание Парламентского комитета по расследованиям, к</w:t>
      </w:r>
      <w:r>
        <w:t>а</w:t>
      </w:r>
      <w:r>
        <w:t>сающимся торговли женщинами, и поправку к Уголовному кодексу, запр</w:t>
      </w:r>
      <w:r>
        <w:t>е</w:t>
      </w:r>
      <w:r>
        <w:t>щающую такую торговлю, Комитет испытывает обеспокоенность тем, что з</w:t>
      </w:r>
      <w:r>
        <w:t>а</w:t>
      </w:r>
      <w:r>
        <w:t>конодательство страны не приведено в соответствие с международными обяз</w:t>
      </w:r>
      <w:r>
        <w:t>а</w:t>
      </w:r>
      <w:r>
        <w:t>тельствами. Отмечая, что в настоящее время ведется подготовка законопроекта в целях расширения определения такой торговли, Комитет выражает обеспок</w:t>
      </w:r>
      <w:r>
        <w:t>о</w:t>
      </w:r>
      <w:r>
        <w:t>енность тем, что нынешнее определение торговли в Уголовном кодексе касае</w:t>
      </w:r>
      <w:r>
        <w:t>т</w:t>
      </w:r>
      <w:r>
        <w:t>ся лишь торговли в целях проституции и подневольного труда и не охватывает торговлю в целях эксплуатации в иных формах. Комитет также выражает обе</w:t>
      </w:r>
      <w:r>
        <w:t>с</w:t>
      </w:r>
      <w:r>
        <w:t>покоенность по поводу отсутствия всеобъемлющего плана предупреждения и ликвидации торговли женщинами и защиты жертв, а также отсутствия сист</w:t>
      </w:r>
      <w:r>
        <w:t>е</w:t>
      </w:r>
      <w:r>
        <w:t>матического сбора данных относительно этого явления.</w:t>
      </w:r>
    </w:p>
    <w:p w:rsidR="004B1ED5" w:rsidRDefault="004B1ED5">
      <w:pPr>
        <w:pStyle w:val="SingleTxt"/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борьбе со всеми формами торговли женщинами и д</w:t>
      </w:r>
      <w:r>
        <w:rPr>
          <w:b/>
        </w:rPr>
        <w:t>е</w:t>
      </w:r>
      <w:r>
        <w:rPr>
          <w:b/>
        </w:rPr>
        <w:t>вочками, в том числе путем расширения положений Уголовного кодекса в целях приведения их в соответствие с определением, содержащимся в Протоколе о предупреждении и пресечении торговли людьми, особенно женщинами и детьми, и наказании за нее. Комитет также настоятельно призывает государство-участник повысить свои усилия, направленные на налаживание международного, регионального и двустороннего сотрудн</w:t>
      </w:r>
      <w:r>
        <w:rPr>
          <w:b/>
        </w:rPr>
        <w:t>и</w:t>
      </w:r>
      <w:r>
        <w:rPr>
          <w:b/>
        </w:rPr>
        <w:t>чества со странами происхождения и транзита, с тем чтобы более эффе</w:t>
      </w:r>
      <w:r>
        <w:rPr>
          <w:b/>
        </w:rPr>
        <w:t>к</w:t>
      </w:r>
      <w:r>
        <w:rPr>
          <w:b/>
        </w:rPr>
        <w:t>тивно устранять причины торговли и улучшить деятельность по пред</w:t>
      </w:r>
      <w:r>
        <w:rPr>
          <w:b/>
        </w:rPr>
        <w:t>у</w:t>
      </w:r>
      <w:r>
        <w:rPr>
          <w:b/>
        </w:rPr>
        <w:t>преждению торговли путем обмена информацией. Комитет настоятельно призывает государство-участник продолжать сбор и анализ данных, п</w:t>
      </w:r>
      <w:r>
        <w:rPr>
          <w:b/>
        </w:rPr>
        <w:t>о</w:t>
      </w:r>
      <w:r>
        <w:rPr>
          <w:b/>
        </w:rPr>
        <w:t>ступающих от полиции и из международных источников, преследовать по суду и наказывать торговцев и обеспечивать защиту прав человека же</w:t>
      </w:r>
      <w:r>
        <w:rPr>
          <w:b/>
        </w:rPr>
        <w:t>н</w:t>
      </w:r>
      <w:r>
        <w:rPr>
          <w:b/>
        </w:rPr>
        <w:t>щин и девочек, являющихся жертвами такой торговли. Комитет далее призывает государство-участник принять все надлежащие меры по прес</w:t>
      </w:r>
      <w:r>
        <w:rPr>
          <w:b/>
        </w:rPr>
        <w:t>е</w:t>
      </w:r>
      <w:r>
        <w:rPr>
          <w:b/>
        </w:rPr>
        <w:t>чению эксплуатации в целях проституции женщин, включая меры по уменьшению спроса среди мужчин на услуги проституток. Комитет пр</w:t>
      </w:r>
      <w:r>
        <w:rPr>
          <w:b/>
        </w:rPr>
        <w:t>и</w:t>
      </w:r>
      <w:r>
        <w:rPr>
          <w:b/>
        </w:rPr>
        <w:t>зывает государство-участник обеспечить, чтобы женщины и девочки, ставшие объектами такой торговли, получали адекватную поддержку, с тем чтобы они были в состоянии давать показания против то</w:t>
      </w:r>
      <w:r>
        <w:rPr>
          <w:b/>
        </w:rPr>
        <w:t>р</w:t>
      </w:r>
      <w:r>
        <w:rPr>
          <w:b/>
        </w:rPr>
        <w:t>говцев.</w:t>
      </w:r>
    </w:p>
    <w:p w:rsidR="004B1ED5" w:rsidRDefault="004B1ED5">
      <w:pPr>
        <w:pStyle w:val="SingleTxt"/>
      </w:pPr>
      <w:r>
        <w:t>31.</w:t>
      </w:r>
      <w:r>
        <w:tab/>
        <w:t>Отмечая увеличение числа женщин в Кнессете, Комитет по-прежнему обеспокоен низким уровнем представленности женщин на директивных дол</w:t>
      </w:r>
      <w:r>
        <w:t>ж</w:t>
      </w:r>
      <w:r>
        <w:t>ностях в местных органах власти. Он также обеспокоен низким числом же</w:t>
      </w:r>
      <w:r>
        <w:t>н</w:t>
      </w:r>
      <w:r>
        <w:t>щин на должностях высокого уровня в гражданской и дипломатической слу</w:t>
      </w:r>
      <w:r>
        <w:t>ж</w:t>
      </w:r>
      <w:r>
        <w:t>бах. Комитет далее обеспокоен низким уровнем представленности израильских арабских женщин в этих сферах.</w:t>
      </w:r>
    </w:p>
    <w:p w:rsidR="004B1ED5" w:rsidRDefault="004B1ED5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побуждает государство-участник принять твердые меры, в том числе временные специальные меры, в соответствии с пунктом 1 ст</w:t>
      </w:r>
      <w:r>
        <w:rPr>
          <w:b/>
        </w:rPr>
        <w:t>а</w:t>
      </w:r>
      <w:r>
        <w:rPr>
          <w:b/>
        </w:rPr>
        <w:t>тьи 4 Конвенции и общей рекомендацией 25 Комитета и установить ко</w:t>
      </w:r>
      <w:r>
        <w:rPr>
          <w:b/>
        </w:rPr>
        <w:t>н</w:t>
      </w:r>
      <w:r>
        <w:rPr>
          <w:b/>
        </w:rPr>
        <w:t>кретные цели и сроки, с тем чтобы ускорить рост представленности же</w:t>
      </w:r>
      <w:r>
        <w:rPr>
          <w:b/>
        </w:rPr>
        <w:t>н</w:t>
      </w:r>
      <w:r>
        <w:rPr>
          <w:b/>
        </w:rPr>
        <w:t>щин, включая израильских арабских женщин, в работе выборных и н</w:t>
      </w:r>
      <w:r>
        <w:rPr>
          <w:b/>
        </w:rPr>
        <w:t>а</w:t>
      </w:r>
      <w:r>
        <w:rPr>
          <w:b/>
        </w:rPr>
        <w:t>значаемых органов во всех сферах государственной жизни.</w:t>
      </w:r>
    </w:p>
    <w:p w:rsidR="004B1ED5" w:rsidRDefault="004B1ED5">
      <w:pPr>
        <w:pStyle w:val="SingleTxt"/>
      </w:pPr>
      <w:r>
        <w:t>33.</w:t>
      </w:r>
      <w:r>
        <w:tab/>
        <w:t>Комитет обеспокоен вышедшим в мае 2002 года постановлением госуда</w:t>
      </w:r>
      <w:r>
        <w:t>р</w:t>
      </w:r>
      <w:r>
        <w:t>ства-участника о временном приостановлении, принятым в качестве закона о гражданстве и въезде в Израиль (Временное постановление) от 31 июля 2003 года, которое приостанавливает, за некоторыми исключениями огран</w:t>
      </w:r>
      <w:r>
        <w:t>и</w:t>
      </w:r>
      <w:r>
        <w:t>ченного и субъективного характера, обеспечение возможности воссоединения семей, особенно в случаях брака между израильским гражданином и лицом, проживающим на оккупированных территориях. Комитет отмечает с озабоче</w:t>
      </w:r>
      <w:r>
        <w:t>н</w:t>
      </w:r>
      <w:r>
        <w:t>ностью, что постановление о приостановлении, действие которого в настоящее время продлено по август 2005 года, уже негативно сказалось на заключении браков и семейной жизни арабских женщин, являющихся гражданами Израиля, и палестинских женщин из оккупированных территорий.</w:t>
      </w:r>
    </w:p>
    <w:p w:rsidR="004B1ED5" w:rsidRDefault="004B1ED5">
      <w:pPr>
        <w:pStyle w:val="SingleTxt"/>
      </w:pPr>
      <w:r>
        <w:t>34.</w:t>
      </w:r>
      <w:r>
        <w:tab/>
      </w:r>
      <w:r>
        <w:rPr>
          <w:b/>
        </w:rPr>
        <w:t>Комитет призывает государство-участник обеспечивать сбалансир</w:t>
      </w:r>
      <w:r>
        <w:rPr>
          <w:b/>
        </w:rPr>
        <w:t>о</w:t>
      </w:r>
      <w:r>
        <w:rPr>
          <w:b/>
        </w:rPr>
        <w:t>ванность своих интересов в сфере безопасности с правами человека, з</w:t>
      </w:r>
      <w:r>
        <w:rPr>
          <w:b/>
        </w:rPr>
        <w:t>а</w:t>
      </w:r>
      <w:r>
        <w:rPr>
          <w:b/>
        </w:rPr>
        <w:t>трагиваемыми такой политикой, и пересмотреть эти интересы с целью облегчения воссоединения семей всех граждан и постоянных резидентов. Он призывает государство-участник привести закон о гражданстве и въе</w:t>
      </w:r>
      <w:r>
        <w:rPr>
          <w:b/>
        </w:rPr>
        <w:t>з</w:t>
      </w:r>
      <w:r>
        <w:rPr>
          <w:b/>
        </w:rPr>
        <w:t>де в Израиль (Временное постановление) от 31 июля 2003 года в соответс</w:t>
      </w:r>
      <w:r>
        <w:rPr>
          <w:b/>
        </w:rPr>
        <w:t>т</w:t>
      </w:r>
      <w:r>
        <w:rPr>
          <w:b/>
        </w:rPr>
        <w:t>вие с положениями статей 9 и 16 Конвенции. Он просит государство-участник представить в его следующем периодическом докладе подробную статистическую информацию и анализ краткосрочных и долгосрочных после</w:t>
      </w:r>
      <w:r>
        <w:rPr>
          <w:b/>
        </w:rPr>
        <w:t>д</w:t>
      </w:r>
      <w:r>
        <w:rPr>
          <w:b/>
        </w:rPr>
        <w:t>ствий этого постановления для затрагиваемых им женщин.</w:t>
      </w:r>
    </w:p>
    <w:p w:rsidR="004B1ED5" w:rsidRDefault="004B1ED5">
      <w:pPr>
        <w:pStyle w:val="SingleTxt"/>
      </w:pPr>
      <w:r>
        <w:t>35.</w:t>
      </w:r>
      <w:r>
        <w:tab/>
        <w:t>Выражая удовлетворение по поводу прогресса, достигнутого в сферах о</w:t>
      </w:r>
      <w:r>
        <w:t>б</w:t>
      </w:r>
      <w:r>
        <w:t>разования и здравоохранения для женщин, Комитет выражает обеспокоенность тем, что израильские арабские женщины по-прежнему находятся в уязвимом и маргинализованном положении, особенно в том, что касается образования и здравоохранения. Хотя предпринимаются усилия по устранению гендерных стереотипов из текстов учебников, Комитет обеспокоен их сохранением в ара</w:t>
      </w:r>
      <w:r>
        <w:t>б</w:t>
      </w:r>
      <w:r>
        <w:t>ской образовательной системе.</w:t>
      </w:r>
    </w:p>
    <w:p w:rsidR="004B1ED5" w:rsidRDefault="004B1ED5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 принять срочные меры по сокращению отсева из учебных заведений израильских арабских дев</w:t>
      </w:r>
      <w:r>
        <w:rPr>
          <w:b/>
        </w:rPr>
        <w:t>о</w:t>
      </w:r>
      <w:r>
        <w:rPr>
          <w:b/>
        </w:rPr>
        <w:t>чек и увеличить число израильских арабских женщин в высших учебных заведениях, включая временные специальные меры в соответствии с пунктом 1 статьи 4 Конвенции и общей рекомендацией 25 Комитета. К</w:t>
      </w:r>
      <w:r>
        <w:rPr>
          <w:b/>
        </w:rPr>
        <w:t>о</w:t>
      </w:r>
      <w:r>
        <w:rPr>
          <w:b/>
        </w:rPr>
        <w:t>митет также настоятельно призывает государство-участник провести о</w:t>
      </w:r>
      <w:r>
        <w:rPr>
          <w:b/>
        </w:rPr>
        <w:t>б</w:t>
      </w:r>
      <w:r>
        <w:rPr>
          <w:b/>
        </w:rPr>
        <w:t>зор учебников в арабской образовательной системе и пересмотреть их с</w:t>
      </w:r>
      <w:r>
        <w:rPr>
          <w:b/>
        </w:rPr>
        <w:t>о</w:t>
      </w:r>
      <w:r>
        <w:rPr>
          <w:b/>
        </w:rPr>
        <w:t>держание, с тем чтобы ликвидировать гендерные стереотипы. Комитет р</w:t>
      </w:r>
      <w:r>
        <w:rPr>
          <w:b/>
        </w:rPr>
        <w:t>е</w:t>
      </w:r>
      <w:r>
        <w:rPr>
          <w:b/>
        </w:rPr>
        <w:t>комендует государству-участнику выделить достаточные ресурсы для п</w:t>
      </w:r>
      <w:r>
        <w:rPr>
          <w:b/>
        </w:rPr>
        <w:t>о</w:t>
      </w:r>
      <w:r>
        <w:rPr>
          <w:b/>
        </w:rPr>
        <w:t>вышения уровня охраны здоровья израильских арабских женщин, особе</w:t>
      </w:r>
      <w:r>
        <w:rPr>
          <w:b/>
        </w:rPr>
        <w:t>н</w:t>
      </w:r>
      <w:r>
        <w:rPr>
          <w:b/>
        </w:rPr>
        <w:t>но в части младенческой смертности, и представить в своем следующем периодическом докладе всеобъемлющую информацию о положении ара</w:t>
      </w:r>
      <w:r>
        <w:rPr>
          <w:b/>
        </w:rPr>
        <w:t>б</w:t>
      </w:r>
      <w:r>
        <w:rPr>
          <w:b/>
        </w:rPr>
        <w:t>ских женщин, являющихся гражданами Израиля.</w:t>
      </w:r>
    </w:p>
    <w:p w:rsidR="004B1ED5" w:rsidRDefault="004B1ED5">
      <w:pPr>
        <w:pStyle w:val="SingleTxt"/>
      </w:pPr>
      <w:r>
        <w:t>37.</w:t>
      </w:r>
      <w:r>
        <w:tab/>
        <w:t xml:space="preserve">Комитет обеспокоен числом инцидентов на израильских пропускных пунктах, что негативно отражается на правах палестинских женщин, в том числе на праве доступа к медицинским услугам для беременных женщин. </w:t>
      </w:r>
    </w:p>
    <w:p w:rsidR="004B1ED5" w:rsidRDefault="004B1ED5">
      <w:pPr>
        <w:pStyle w:val="SingleTxt"/>
        <w:rPr>
          <w:b/>
        </w:rPr>
      </w:pPr>
      <w:r>
        <w:t>38.</w:t>
      </w:r>
      <w:r>
        <w:rPr>
          <w:b/>
        </w:rPr>
        <w:tab/>
        <w:t>Комитет призывает государство-участник обеспечить, чтобы изр</w:t>
      </w:r>
      <w:r>
        <w:rPr>
          <w:b/>
        </w:rPr>
        <w:t>а</w:t>
      </w:r>
      <w:r>
        <w:rPr>
          <w:b/>
        </w:rPr>
        <w:t>ильским властям на пропускных пунктах были даны указания обеспеч</w:t>
      </w:r>
      <w:r>
        <w:rPr>
          <w:b/>
        </w:rPr>
        <w:t>и</w:t>
      </w:r>
      <w:r>
        <w:rPr>
          <w:b/>
        </w:rPr>
        <w:t>вать доступ к медицинским услугам для беременных женщин при одн</w:t>
      </w:r>
      <w:r>
        <w:rPr>
          <w:b/>
        </w:rPr>
        <w:t>о</w:t>
      </w:r>
      <w:r>
        <w:rPr>
          <w:b/>
        </w:rPr>
        <w:t>временном обеспечении защиты безопасности Израиля.</w:t>
      </w:r>
    </w:p>
    <w:p w:rsidR="004B1ED5" w:rsidRDefault="004B1ED5">
      <w:pPr>
        <w:pStyle w:val="SingleTxt"/>
      </w:pPr>
      <w:r>
        <w:t>39.</w:t>
      </w:r>
      <w:r>
        <w:tab/>
        <w:t>Комитет обеспокоен тем, что женщины-бедуинки, живущие в пустыне Негев, по</w:t>
      </w:r>
      <w:r>
        <w:noBreakHyphen/>
        <w:t>прежнему находятся в уязвимом и маргинализованном положении, особенно в сферах образования, занятости и здравоохранения. Комитет в ос</w:t>
      </w:r>
      <w:r>
        <w:t>о</w:t>
      </w:r>
      <w:r>
        <w:t>бенности обеспокоен положением бедуинок, которые проживают в непризна</w:t>
      </w:r>
      <w:r>
        <w:t>н</w:t>
      </w:r>
      <w:r>
        <w:t>ных деревнях в плохих жилищных условиях и в условиях ограниченного до</w:t>
      </w:r>
      <w:r>
        <w:t>с</w:t>
      </w:r>
      <w:r>
        <w:t>тупа к воде, электроснабжению и с</w:t>
      </w:r>
      <w:r>
        <w:t>а</w:t>
      </w:r>
      <w:r>
        <w:t xml:space="preserve">нитарии или отсутствия такого доступа. </w:t>
      </w:r>
    </w:p>
    <w:p w:rsidR="004B1ED5" w:rsidRDefault="004B1ED5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государство-участник принять эффективные меры по ликвидации дискриминации в отношении бедуинок и повысить уважение их прав человека путем принятия эффективных и упреждающих мер, включая временные специальные меры в соответствии с пунктом 1 ст</w:t>
      </w:r>
      <w:r>
        <w:rPr>
          <w:b/>
        </w:rPr>
        <w:t>а</w:t>
      </w:r>
      <w:r>
        <w:rPr>
          <w:b/>
        </w:rPr>
        <w:t>тьи 4 Конвенции и общей рекомендацией 25 Комитета в областях образ</w:t>
      </w:r>
      <w:r>
        <w:rPr>
          <w:b/>
        </w:rPr>
        <w:t>о</w:t>
      </w:r>
      <w:r>
        <w:rPr>
          <w:b/>
        </w:rPr>
        <w:t>вания, занятости и здравоохранения. Комитет призывает государство-участник представить в своем следующем периодическом докладе всеоб</w:t>
      </w:r>
      <w:r>
        <w:rPr>
          <w:b/>
        </w:rPr>
        <w:t>ъ</w:t>
      </w:r>
      <w:r>
        <w:rPr>
          <w:b/>
        </w:rPr>
        <w:t>емлющую информацию о ситуации бедуинок-женщин и девочек, каса</w:t>
      </w:r>
      <w:r>
        <w:rPr>
          <w:b/>
        </w:rPr>
        <w:t>ю</w:t>
      </w:r>
      <w:r>
        <w:rPr>
          <w:b/>
        </w:rPr>
        <w:t>щуюся их возможностей и достижений в сфере образования, их возможн</w:t>
      </w:r>
      <w:r>
        <w:rPr>
          <w:b/>
        </w:rPr>
        <w:t>о</w:t>
      </w:r>
      <w:r>
        <w:rPr>
          <w:b/>
        </w:rPr>
        <w:t>стей, связанных с трудоустройством, и доступа к медицинским услугам, и представить оценку последствий политики в тех сферах, которые напр</w:t>
      </w:r>
      <w:r>
        <w:rPr>
          <w:b/>
        </w:rPr>
        <w:t>я</w:t>
      </w:r>
      <w:r>
        <w:rPr>
          <w:b/>
        </w:rPr>
        <w:t>мую их затр</w:t>
      </w:r>
      <w:r>
        <w:rPr>
          <w:b/>
        </w:rPr>
        <w:t>а</w:t>
      </w:r>
      <w:r>
        <w:rPr>
          <w:b/>
        </w:rPr>
        <w:t>гивают.</w:t>
      </w:r>
    </w:p>
    <w:p w:rsidR="004B1ED5" w:rsidRDefault="004B1ED5">
      <w:pPr>
        <w:pStyle w:val="SingleTxt"/>
      </w:pPr>
      <w:r>
        <w:t>41.</w:t>
      </w:r>
      <w:r>
        <w:tab/>
        <w:t>Комитет обеспокоен утверждением государства-участника о том, что он не в состоянии обеспечивать исполнение закона, запрещающего полигамию, и обеспечивать соблюдение требования о минимальном возрасте вступления в брак ввиду необходимости уважать права на личную жизнь лиц, занимающихся подобной практикой. Комитет далее обеспокоен регулярностью удовлетвор</w:t>
      </w:r>
      <w:r>
        <w:t>е</w:t>
      </w:r>
      <w:r>
        <w:t>ния ходатайств о разрешении на вступление в брак несовершеннолетних дев</w:t>
      </w:r>
      <w:r>
        <w:t>о</w:t>
      </w:r>
      <w:r>
        <w:t xml:space="preserve">чек. </w:t>
      </w:r>
    </w:p>
    <w:p w:rsidR="004B1ED5" w:rsidRDefault="004B1ED5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предпринять активные меры по обеспечению запрета полигамии и соблюдения треб</w:t>
      </w:r>
      <w:r>
        <w:rPr>
          <w:b/>
        </w:rPr>
        <w:t>о</w:t>
      </w:r>
      <w:r>
        <w:rPr>
          <w:b/>
        </w:rPr>
        <w:t>вания о минимальном возрасте для вступления в брак. Комитет рекоме</w:t>
      </w:r>
      <w:r>
        <w:rPr>
          <w:b/>
        </w:rPr>
        <w:t>н</w:t>
      </w:r>
      <w:r>
        <w:rPr>
          <w:b/>
        </w:rPr>
        <w:t>дует государству-участнику принять всеобъемлющие и эффективные м</w:t>
      </w:r>
      <w:r>
        <w:rPr>
          <w:b/>
        </w:rPr>
        <w:t>е</w:t>
      </w:r>
      <w:r>
        <w:rPr>
          <w:b/>
        </w:rPr>
        <w:t>ры, в том числе провести кампании по повышению уровня информир</w:t>
      </w:r>
      <w:r>
        <w:rPr>
          <w:b/>
        </w:rPr>
        <w:t>о</w:t>
      </w:r>
      <w:r>
        <w:rPr>
          <w:b/>
        </w:rPr>
        <w:t>ванности общественности, нацеленные на ликвидацию практики полиг</w:t>
      </w:r>
      <w:r>
        <w:rPr>
          <w:b/>
        </w:rPr>
        <w:t>а</w:t>
      </w:r>
      <w:r>
        <w:rPr>
          <w:b/>
        </w:rPr>
        <w:t xml:space="preserve">мии и вступления в брак в раннем возрасте. </w:t>
      </w:r>
    </w:p>
    <w:p w:rsidR="004B1ED5" w:rsidRDefault="004B1ED5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побуждает государство-участник ратифицировать Факульт</w:t>
      </w:r>
      <w:r>
        <w:rPr>
          <w:b/>
        </w:rPr>
        <w:t>а</w:t>
      </w:r>
      <w:r>
        <w:rPr>
          <w:b/>
        </w:rPr>
        <w:t>тивный протокол к Конвенции и как можно скорее принять поправку к пункту 1 статьи 20 Конвенции о сроках проведения заседаний Комитета.</w:t>
      </w:r>
    </w:p>
    <w:p w:rsidR="004B1ED5" w:rsidRDefault="004B1ED5">
      <w:pPr>
        <w:pStyle w:val="SingleTxt"/>
      </w:pPr>
      <w:r>
        <w:t>44.</w:t>
      </w:r>
      <w:r>
        <w:tab/>
      </w:r>
      <w:r>
        <w:rPr>
          <w:b/>
        </w:rPr>
        <w:t>Комитет настоятельно призывает государство-участник при осущес</w:t>
      </w:r>
      <w:r>
        <w:rPr>
          <w:b/>
        </w:rPr>
        <w:t>т</w:t>
      </w:r>
      <w:r>
        <w:rPr>
          <w:b/>
        </w:rPr>
        <w:t>влении своих обязательств по Конвенции в полной мере использовать П</w:t>
      </w:r>
      <w:r>
        <w:rPr>
          <w:b/>
        </w:rPr>
        <w:t>е</w:t>
      </w:r>
      <w:r>
        <w:rPr>
          <w:b/>
        </w:rPr>
        <w:t>кинскую декларацию и Платформу действий и просит государство-участник включить информацию об этом в свой следующий доклад.</w:t>
      </w:r>
    </w:p>
    <w:p w:rsidR="004B1ED5" w:rsidRDefault="004B1ED5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также подчеркивает, что полное осуществление Конвенции является непреложным условием для достижения целей в области разв</w:t>
      </w:r>
      <w:r>
        <w:rPr>
          <w:b/>
        </w:rPr>
        <w:t>и</w:t>
      </w:r>
      <w:r>
        <w:rPr>
          <w:b/>
        </w:rPr>
        <w:t>тия, сформулированных в Декларации тысячелетия. Он призывает уч</w:t>
      </w:r>
      <w:r>
        <w:rPr>
          <w:b/>
        </w:rPr>
        <w:t>и</w:t>
      </w:r>
      <w:r>
        <w:rPr>
          <w:b/>
        </w:rPr>
        <w:t>тывать гендерные аспекты и конкретно отразить положения Конвенции во всех усилиях, направленных на достижение целей в области развития, сформулированных в Декларации тысячелетия, и просит государство-участник включить информацию об этом в свой следующий до</w:t>
      </w:r>
      <w:r>
        <w:rPr>
          <w:b/>
        </w:rPr>
        <w:t>к</w:t>
      </w:r>
      <w:r>
        <w:rPr>
          <w:b/>
        </w:rPr>
        <w:t xml:space="preserve">лад. </w:t>
      </w:r>
    </w:p>
    <w:p w:rsidR="004B1ED5" w:rsidRDefault="004B1ED5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в области прав человека</w:t>
      </w:r>
      <w:r>
        <w:rPr>
          <w:b/>
          <w:sz w:val="17"/>
          <w:vertAlign w:val="superscript"/>
        </w:rPr>
        <w:t>1</w:t>
      </w:r>
      <w:r>
        <w:t xml:space="preserve"> </w:t>
      </w:r>
      <w:r>
        <w:rPr>
          <w:b/>
        </w:rPr>
        <w:t>расширяет возмо</w:t>
      </w:r>
      <w:r>
        <w:rPr>
          <w:b/>
        </w:rPr>
        <w:t>ж</w:t>
      </w:r>
      <w:r>
        <w:rPr>
          <w:b/>
        </w:rPr>
        <w:t>ности осуществления женщинами своих прав человека и основных свобод во всех аспектах жизни. В связи с этим Комитет побуждает правительство Израиля рассмотреть вопрос о ратификации договора, участником кот</w:t>
      </w:r>
      <w:r>
        <w:rPr>
          <w:b/>
        </w:rPr>
        <w:t>о</w:t>
      </w:r>
      <w:r>
        <w:rPr>
          <w:b/>
        </w:rPr>
        <w:t xml:space="preserve">рого он еще не является, а именно Международной конвенции о защите прав всех трудящихся-мигрантов и членов их семей. </w:t>
      </w:r>
    </w:p>
    <w:p w:rsidR="004B1ED5" w:rsidRDefault="004B1ED5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просит широко распространить настоящие заключительные замечания, с тем чтобы все население, включая государственных должн</w:t>
      </w:r>
      <w:r>
        <w:rPr>
          <w:b/>
        </w:rPr>
        <w:t>о</w:t>
      </w:r>
      <w:r>
        <w:rPr>
          <w:b/>
        </w:rPr>
        <w:t>стных лиц, политических деятелей, членов парламента и женские и пр</w:t>
      </w:r>
      <w:r>
        <w:rPr>
          <w:b/>
        </w:rPr>
        <w:t>а</w:t>
      </w:r>
      <w:r>
        <w:rPr>
          <w:b/>
        </w:rPr>
        <w:t>возащитные организации, знало о шагах, которые были предприняты в целях обеспечения правового и фактического равенства в интересах же</w:t>
      </w:r>
      <w:r>
        <w:rPr>
          <w:b/>
        </w:rPr>
        <w:t>н</w:t>
      </w:r>
      <w:r>
        <w:rPr>
          <w:b/>
        </w:rPr>
        <w:t>щин, и о будущих шагах, необходимых в этом направлении. Он также пр</w:t>
      </w:r>
      <w:r>
        <w:rPr>
          <w:b/>
        </w:rPr>
        <w:t>о</w:t>
      </w:r>
      <w:r>
        <w:rPr>
          <w:b/>
        </w:rPr>
        <w:t>сит государство-участник продолжать широко распространять, в частн</w:t>
      </w:r>
      <w:r>
        <w:rPr>
          <w:b/>
        </w:rPr>
        <w:t>о</w:t>
      </w:r>
      <w:r>
        <w:rPr>
          <w:b/>
        </w:rPr>
        <w:t>сти среди женских и правозащитных организаций, тексты Конвенции и Факультативного протокола к ней, общие рекомендации Комитета и текст Пекинской декларации и Платформы действий, а также материалы о р</w:t>
      </w:r>
      <w:r>
        <w:rPr>
          <w:b/>
        </w:rPr>
        <w:t>е</w:t>
      </w:r>
      <w:r>
        <w:rPr>
          <w:b/>
        </w:rPr>
        <w:t>зультатах двадцать третьей специальной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4B1ED5" w:rsidRDefault="004B1ED5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просит государство-участник дать ответ на озабоченности, выраженные в настоящих заключительных замечаниях, в своем следу</w:t>
      </w:r>
      <w:r>
        <w:rPr>
          <w:b/>
        </w:rPr>
        <w:t>ю</w:t>
      </w:r>
      <w:r>
        <w:rPr>
          <w:b/>
        </w:rPr>
        <w:t>щем периодическом докладе по статье 18 Конвенции, который должен быть представлен в 2009 году.</w:t>
      </w:r>
    </w:p>
    <w:p w:rsidR="004B1ED5" w:rsidRDefault="004B1ED5">
      <w:pPr>
        <w:pStyle w:val="SingleTxt"/>
        <w:spacing w:after="0" w:line="120" w:lineRule="exact"/>
        <w:rPr>
          <w:b/>
          <w:sz w:val="10"/>
        </w:rPr>
      </w:pPr>
    </w:p>
    <w:p w:rsidR="004B1ED5" w:rsidRDefault="004B1ED5">
      <w:pPr>
        <w:pStyle w:val="SingleTxt"/>
        <w:spacing w:after="0" w:line="120" w:lineRule="exact"/>
        <w:rPr>
          <w:b/>
          <w:sz w:val="10"/>
        </w:rPr>
      </w:pPr>
    </w:p>
    <w:p w:rsidR="004B1ED5" w:rsidRDefault="004B1ED5">
      <w:pPr>
        <w:pStyle w:val="SingleTxt"/>
        <w:spacing w:after="0" w:line="120" w:lineRule="exact"/>
        <w:rPr>
          <w:b/>
          <w:sz w:val="10"/>
        </w:rPr>
      </w:pPr>
    </w:p>
    <w:p w:rsidR="004B1ED5" w:rsidRDefault="004B1ED5">
      <w:pPr>
        <w:pStyle w:val="EndnoteText"/>
        <w:tabs>
          <w:tab w:val="clear" w:pos="418"/>
          <w:tab w:val="right" w:pos="1354"/>
        </w:tabs>
        <w:spacing w:after="240"/>
        <w:ind w:left="0" w:firstLine="0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4B1ED5" w:rsidRDefault="004B1ED5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</w:t>
      </w:r>
      <w:r>
        <w:rPr>
          <w:vertAlign w:val="superscript"/>
        </w:rPr>
        <w:tab/>
      </w:r>
      <w: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  <w:p w:rsidR="004B1ED5" w:rsidRDefault="004B1ED5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" from="210.25pt,30pt" to="282.25pt,30pt" o:allowincell="f" strokeweight=".25pt"/>
        </w:pict>
      </w:r>
    </w:p>
    <w:sectPr w:rsidR="004B1ED5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4B1ED5" w:rsidRDefault="004B1ED5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NO&gt;&gt;N0545044R&lt;&lt;ODS JOB NO&gt;&gt;</w:t>
      </w:r>
    </w:p>
    <w:p w:rsidR="004B1ED5" w:rsidRDefault="004B1ED5">
      <w:pPr>
        <w:pStyle w:val="CommentText"/>
      </w:pPr>
      <w:r>
        <w:t>&lt;&lt;ODS DOC SYMBOL1&gt;&gt;CEDAW/C/ISR/CO/3&lt;&lt;ODS DOC SYMBOL1&gt;&gt;</w:t>
      </w:r>
    </w:p>
    <w:p w:rsidR="004B1ED5" w:rsidRDefault="004B1ED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D5" w:rsidRDefault="004B1ED5">
      <w:r>
        <w:separator/>
      </w:r>
    </w:p>
  </w:endnote>
  <w:endnote w:type="continuationSeparator" w:id="0">
    <w:p w:rsidR="004B1ED5" w:rsidRDefault="004B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1ED5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4B1ED5" w:rsidRDefault="004B1ED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4B1ED5" w:rsidRDefault="004B1ED5">
          <w:pPr>
            <w:pStyle w:val="Footer"/>
            <w:jc w:val="right"/>
          </w:pPr>
        </w:p>
      </w:tc>
    </w:tr>
  </w:tbl>
  <w:p w:rsidR="004B1ED5" w:rsidRDefault="004B1E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1ED5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4B1ED5" w:rsidRDefault="004B1ED5">
          <w:pPr>
            <w:pStyle w:val="Footer"/>
          </w:pPr>
        </w:p>
      </w:tc>
      <w:tc>
        <w:tcPr>
          <w:tcW w:w="5033" w:type="dxa"/>
          <w:vAlign w:val="bottom"/>
        </w:tcPr>
        <w:p w:rsidR="004B1ED5" w:rsidRDefault="004B1ED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4B1ED5" w:rsidRDefault="004B1E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D5" w:rsidRDefault="004B1ED5">
    <w:pPr>
      <w:pStyle w:val="Footer"/>
    </w:pPr>
  </w:p>
  <w:p w:rsidR="004B1ED5" w:rsidRDefault="004B1ED5">
    <w:pPr>
      <w:pStyle w:val="Footer"/>
      <w:rPr>
        <w:b w:val="0"/>
        <w:sz w:val="20"/>
      </w:rPr>
    </w:pPr>
    <w:r>
      <w:rPr>
        <w:b w:val="0"/>
        <w:sz w:val="20"/>
      </w:rPr>
      <w:t>05-45044 (R)    090805    090805</w:t>
    </w:r>
  </w:p>
  <w:p w:rsidR="004B1ED5" w:rsidRDefault="004B1ED5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*0545044*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D5" w:rsidRDefault="004B1ED5">
      <w:r>
        <w:separator/>
      </w:r>
    </w:p>
  </w:footnote>
  <w:footnote w:type="continuationSeparator" w:id="0">
    <w:p w:rsidR="004B1ED5" w:rsidRDefault="004B1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D5" w:rsidRDefault="004B1ED5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4B1ED5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4B1ED5" w:rsidRDefault="004B1ED5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CEDAW/C/ISR/CO/3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4B1ED5" w:rsidRDefault="004B1ED5">
                      <w:pPr>
                        <w:pStyle w:val="Header"/>
                      </w:pPr>
                    </w:p>
                  </w:tc>
                </w:tr>
              </w:tbl>
              <w:p w:rsidR="004B1ED5" w:rsidRDefault="004B1ED5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ED5" w:rsidRDefault="004B1ED5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4B1ED5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4B1ED5" w:rsidRDefault="004B1ED5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4B1ED5" w:rsidRDefault="004B1ED5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CEDAW/C/ISR/CO/3</w:t>
                      </w:r>
                    </w:p>
                  </w:tc>
                </w:tr>
              </w:tbl>
              <w:p w:rsidR="004B1ED5" w:rsidRDefault="004B1ED5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B1ED5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4B1ED5" w:rsidRDefault="004B1ED5">
          <w:pPr>
            <w:spacing w:after="80" w:line="240" w:lineRule="auto"/>
            <w:jc w:val="right"/>
            <w:rPr>
              <w:position w:val="-4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4B1ED5" w:rsidRDefault="004B1ED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4B1ED5" w:rsidRDefault="004B1ED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/C/ISR/CO/3</w:t>
          </w:r>
        </w:p>
      </w:tc>
    </w:tr>
    <w:tr w:rsidR="004B1ED5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4B1ED5" w:rsidRDefault="004B1ED5">
          <w:pPr>
            <w:pStyle w:val="Header"/>
            <w:spacing w:before="109"/>
          </w:pPr>
          <w:r>
            <w:t xml:space="preserve"> </w:t>
          </w: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4B1ED5" w:rsidRDefault="004B1ED5">
          <w:pPr>
            <w:pStyle w:val="Header"/>
            <w:spacing w:before="109"/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4B1ED5" w:rsidRDefault="004B1ED5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4B1ED5" w:rsidRDefault="004B1ED5">
          <w:pPr>
            <w:spacing w:before="240"/>
          </w:pPr>
        </w:p>
        <w:p w:rsidR="004B1ED5" w:rsidRDefault="004B1ED5">
          <w:r>
            <w:t>22 July 2005</w:t>
          </w:r>
        </w:p>
        <w:p w:rsidR="004B1ED5" w:rsidRDefault="004B1ED5">
          <w:r>
            <w:t>Russian</w:t>
          </w:r>
        </w:p>
        <w:p w:rsidR="004B1ED5" w:rsidRDefault="004B1ED5">
          <w:r>
            <w:t>Original: English</w:t>
          </w:r>
        </w:p>
      </w:tc>
    </w:tr>
  </w:tbl>
  <w:p w:rsidR="004B1ED5" w:rsidRDefault="004B1ED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08/2005 16:38:26"/>
    <w:docVar w:name="DocCategory" w:val="PlainDoc"/>
    <w:docVar w:name="DocType" w:val="Final"/>
    <w:docVar w:name="JobNo" w:val="0545044R"/>
    <w:docVar w:name="OandT" w:val=" "/>
    <w:docVar w:name="Symbol1" w:val="CEDAW/C/ISR/CO/3"/>
    <w:docVar w:name="Symbol2" w:val="-"/>
  </w:docVars>
  <w:rsids>
    <w:rsidRoot w:val="004B1ED5"/>
    <w:rsid w:val="004B1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3806</Words>
  <Characters>21696</Characters>
  <Application>Microsoft Office Word</Application>
  <DocSecurity>4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Maria.Griaznova_2</cp:lastModifiedBy>
  <cp:revision>7</cp:revision>
  <cp:lastPrinted>2005-08-09T18:18:00Z</cp:lastPrinted>
  <dcterms:created xsi:type="dcterms:W3CDTF">2005-08-09T18:18:00Z</dcterms:created>
  <dcterms:modified xsi:type="dcterms:W3CDTF">2008-03-12T18:51:00Z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0545044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CEDAW/C/ISR/CO/3</vt:lpwstr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/>
  </property>
</Properties>
</file>