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0F3D9F" w:rsidP="000F3D9F">
            <w:pPr>
              <w:suppressAutoHyphens w:val="0"/>
              <w:spacing w:after="20"/>
              <w:jc w:val="right"/>
            </w:pPr>
            <w:r w:rsidRPr="000F3D9F">
              <w:rPr>
                <w:sz w:val="40"/>
              </w:rPr>
              <w:t>CAT</w:t>
            </w:r>
            <w:r>
              <w:t>/C/SR.1000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0F3D9F" w:rsidRDefault="000F3D9F" w:rsidP="000F3D9F">
            <w:pPr>
              <w:suppressAutoHyphens w:val="0"/>
              <w:spacing w:before="240" w:line="240" w:lineRule="exact"/>
            </w:pPr>
            <w:r>
              <w:t>Distr.: General</w:t>
            </w:r>
          </w:p>
          <w:p w:rsidR="000F3D9F" w:rsidRDefault="00BF5185" w:rsidP="000F3D9F">
            <w:pPr>
              <w:suppressAutoHyphens w:val="0"/>
            </w:pPr>
            <w:r>
              <w:t>16</w:t>
            </w:r>
            <w:r w:rsidR="000F3D9F">
              <w:t xml:space="preserve"> November 2011</w:t>
            </w:r>
          </w:p>
          <w:p w:rsidR="000F3D9F" w:rsidRDefault="000F3D9F" w:rsidP="000F3D9F">
            <w:pPr>
              <w:suppressAutoHyphens w:val="0"/>
            </w:pPr>
            <w:r>
              <w:t>English</w:t>
            </w:r>
          </w:p>
          <w:p w:rsidR="00B56E9C" w:rsidRDefault="000F3D9F" w:rsidP="000F3D9F">
            <w:pPr>
              <w:suppressAutoHyphens w:val="0"/>
            </w:pPr>
            <w:r>
              <w:t>Original: French</w:t>
            </w:r>
          </w:p>
        </w:tc>
      </w:tr>
    </w:tbl>
    <w:p w:rsidR="00697DDE" w:rsidRDefault="00697DDE" w:rsidP="00697DDE">
      <w:pPr>
        <w:spacing w:before="120"/>
        <w:rPr>
          <w:b/>
          <w:sz w:val="24"/>
        </w:rPr>
      </w:pPr>
      <w:r>
        <w:rPr>
          <w:b/>
          <w:sz w:val="24"/>
        </w:rPr>
        <w:t>Committee against Torture</w:t>
      </w:r>
    </w:p>
    <w:p w:rsidR="00697DDE" w:rsidRDefault="00697DDE" w:rsidP="00697DDE">
      <w:pPr>
        <w:spacing w:after="120"/>
        <w:rPr>
          <w:b/>
        </w:rPr>
      </w:pPr>
      <w:r>
        <w:rPr>
          <w:b/>
        </w:rPr>
        <w:t>Forty-sixth session</w:t>
      </w:r>
    </w:p>
    <w:p w:rsidR="00697DDE" w:rsidRDefault="00697DDE" w:rsidP="00697DDE">
      <w:pPr>
        <w:rPr>
          <w:b/>
        </w:rPr>
      </w:pPr>
      <w:r>
        <w:rPr>
          <w:b/>
        </w:rPr>
        <w:t>Summary record (partial)</w:t>
      </w:r>
      <w:r>
        <w:t xml:space="preserve">* </w:t>
      </w:r>
      <w:r>
        <w:rPr>
          <w:b/>
        </w:rPr>
        <w:t>of the 10</w:t>
      </w:r>
      <w:r w:rsidR="008C7903">
        <w:rPr>
          <w:b/>
        </w:rPr>
        <w:t>0</w:t>
      </w:r>
      <w:r>
        <w:rPr>
          <w:b/>
        </w:rPr>
        <w:t>0th meeting</w:t>
      </w:r>
    </w:p>
    <w:p w:rsidR="00697DDE" w:rsidRDefault="00697DDE" w:rsidP="00697DDE">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Friday, 20 May 2011, at 10 a.m.</w:t>
      </w:r>
    </w:p>
    <w:p w:rsidR="00697DDE" w:rsidRDefault="00697DDE" w:rsidP="00697DDE">
      <w:pPr>
        <w:tabs>
          <w:tab w:val="right" w:pos="992"/>
          <w:tab w:val="left" w:pos="1276"/>
          <w:tab w:val="right" w:leader="dot" w:pos="8504"/>
        </w:tabs>
        <w:spacing w:after="120"/>
      </w:pPr>
      <w:r>
        <w:rPr>
          <w:i/>
        </w:rPr>
        <w:tab/>
        <w:t>Chairperson</w:t>
      </w:r>
      <w:r>
        <w:t>:</w:t>
      </w:r>
      <w:r>
        <w:tab/>
        <w:t>Ms. Belmir (Vice-Chairperson)</w:t>
      </w:r>
    </w:p>
    <w:p w:rsidR="00697DDE" w:rsidRDefault="00697DDE" w:rsidP="00697DDE">
      <w:pPr>
        <w:tabs>
          <w:tab w:val="right" w:pos="992"/>
          <w:tab w:val="left" w:pos="1276"/>
          <w:tab w:val="right" w:leader="dot" w:pos="8504"/>
        </w:tabs>
        <w:spacing w:before="360" w:after="240"/>
        <w:rPr>
          <w:sz w:val="28"/>
        </w:rPr>
      </w:pPr>
      <w:r>
        <w:rPr>
          <w:sz w:val="28"/>
        </w:rPr>
        <w:t>Contents</w:t>
      </w:r>
    </w:p>
    <w:p w:rsidR="000F3D9F" w:rsidRDefault="00697DDE" w:rsidP="00697DDE">
      <w:pPr>
        <w:pStyle w:val="SingleTxtG"/>
      </w:pPr>
      <w:r>
        <w:t>Consideration of reports submitted by States parties under article 19 of the Convention (</w:t>
      </w:r>
      <w:r>
        <w:rPr>
          <w:i/>
        </w:rPr>
        <w:t>continued</w:t>
      </w:r>
      <w:r>
        <w:t>)</w:t>
      </w:r>
    </w:p>
    <w:p w:rsidR="00697DDE" w:rsidRPr="00697DDE" w:rsidRDefault="00697DDE" w:rsidP="00697DDE">
      <w:pPr>
        <w:pStyle w:val="SingleTxtG"/>
        <w:rPr>
          <w:i/>
        </w:rPr>
      </w:pPr>
      <w:r>
        <w:tab/>
      </w:r>
      <w:r>
        <w:rPr>
          <w:i/>
        </w:rPr>
        <w:t>Fourth and fifth periodic reports of Monaco</w:t>
      </w:r>
    </w:p>
    <w:p w:rsidR="005A2A89" w:rsidRPr="005A2A89" w:rsidRDefault="00802BC4" w:rsidP="005A2A89">
      <w:pPr>
        <w:pStyle w:val="SingleTxtG"/>
        <w:rPr>
          <w:i/>
        </w:rPr>
      </w:pPr>
      <w:r>
        <w:br w:type="page"/>
      </w:r>
      <w:r w:rsidR="005A2A89" w:rsidRPr="005A2A89">
        <w:rPr>
          <w:i/>
        </w:rPr>
        <w:t>The meeting was called to order at 10.05 a.m.</w:t>
      </w:r>
    </w:p>
    <w:p w:rsidR="005A2A89" w:rsidRDefault="005A2A89" w:rsidP="005A2A89">
      <w:pPr>
        <w:pStyle w:val="H23G"/>
      </w:pPr>
      <w:r>
        <w:tab/>
      </w:r>
      <w:r>
        <w:tab/>
        <w:t xml:space="preserve">Consideration of reports submitted by States parties under article 19 of the Convention </w:t>
      </w:r>
      <w:r w:rsidRPr="005A2A89">
        <w:rPr>
          <w:b w:val="0"/>
        </w:rPr>
        <w:t>(</w:t>
      </w:r>
      <w:r w:rsidRPr="005A2A89">
        <w:rPr>
          <w:b w:val="0"/>
          <w:i/>
        </w:rPr>
        <w:t>continued</w:t>
      </w:r>
      <w:r w:rsidRPr="005A2A89">
        <w:rPr>
          <w:b w:val="0"/>
        </w:rPr>
        <w:t>)</w:t>
      </w:r>
    </w:p>
    <w:p w:rsidR="005A2A89" w:rsidRDefault="005A2A89" w:rsidP="005A2A89">
      <w:pPr>
        <w:pStyle w:val="SingleTxtG"/>
      </w:pPr>
      <w:r>
        <w:tab/>
      </w:r>
      <w:r w:rsidRPr="005A2A89">
        <w:rPr>
          <w:i/>
        </w:rPr>
        <w:t xml:space="preserve">Fourth and fifth periodic reports of </w:t>
      </w:r>
      <w:smartTag w:uri="urn:schemas-microsoft-com:office:smarttags" w:element="country-region">
        <w:smartTag w:uri="urn:schemas-microsoft-com:office:smarttags" w:element="place">
          <w:r w:rsidRPr="005A2A89">
            <w:rPr>
              <w:i/>
            </w:rPr>
            <w:t>Monaco</w:t>
          </w:r>
        </w:smartTag>
      </w:smartTag>
      <w:r>
        <w:t xml:space="preserve"> (CAT/C/MCO/4-5)</w:t>
      </w:r>
    </w:p>
    <w:p w:rsidR="005A2A89" w:rsidRDefault="005A2A89" w:rsidP="005A2A89">
      <w:pPr>
        <w:pStyle w:val="SingleTxtG"/>
      </w:pPr>
      <w:r>
        <w:t>1.</w:t>
      </w:r>
      <w:r>
        <w:tab/>
      </w:r>
      <w:r w:rsidRPr="005A2A89">
        <w:rPr>
          <w:i/>
        </w:rPr>
        <w:t xml:space="preserve">At the invitation of the Chairperson, </w:t>
      </w:r>
      <w:r>
        <w:rPr>
          <w:i/>
        </w:rPr>
        <w:t xml:space="preserve">the </w:t>
      </w:r>
      <w:r w:rsidRPr="005A2A89">
        <w:rPr>
          <w:i/>
        </w:rPr>
        <w:t xml:space="preserve">delegation of </w:t>
      </w:r>
      <w:smartTag w:uri="urn:schemas-microsoft-com:office:smarttags" w:element="country-region">
        <w:smartTag w:uri="urn:schemas-microsoft-com:office:smarttags" w:element="place">
          <w:r w:rsidRPr="005A2A89">
            <w:rPr>
              <w:i/>
            </w:rPr>
            <w:t>Monaco</w:t>
          </w:r>
        </w:smartTag>
      </w:smartTag>
      <w:r w:rsidRPr="005A2A89">
        <w:rPr>
          <w:i/>
        </w:rPr>
        <w:t xml:space="preserve"> took places at the Committee table</w:t>
      </w:r>
      <w:r>
        <w:t>.</w:t>
      </w:r>
    </w:p>
    <w:p w:rsidR="005A2A89" w:rsidRDefault="005A2A89" w:rsidP="005A2A89">
      <w:pPr>
        <w:pStyle w:val="SingleTxtG"/>
      </w:pPr>
      <w:r>
        <w:t>2.</w:t>
      </w:r>
      <w:r>
        <w:tab/>
      </w:r>
      <w:r w:rsidRPr="005A2A89">
        <w:rPr>
          <w:b/>
        </w:rPr>
        <w:t>The Chairperson</w:t>
      </w:r>
      <w:r>
        <w:t xml:space="preserve">, </w:t>
      </w:r>
      <w:r w:rsidR="00E97B6A">
        <w:t xml:space="preserve">after welcoming the </w:t>
      </w:r>
      <w:smartTag w:uri="urn:schemas-microsoft-com:office:smarttags" w:element="country-region">
        <w:smartTag w:uri="urn:schemas-microsoft-com:office:smarttags" w:element="place">
          <w:r w:rsidR="00E97B6A">
            <w:t>Monaco</w:t>
          </w:r>
        </w:smartTag>
      </w:smartTag>
      <w:r w:rsidR="00E97B6A">
        <w:t xml:space="preserve"> delegation</w:t>
      </w:r>
      <w:r>
        <w:t xml:space="preserve">, said that it was a great honour for her to preside over the historic </w:t>
      </w:r>
      <w:r w:rsidR="00E97B6A">
        <w:t>1000th</w:t>
      </w:r>
      <w:r>
        <w:t xml:space="preserve"> meeting of the Committee against Torture since its creation 23 years previously. Over the years, the Committee had independently </w:t>
      </w:r>
      <w:r w:rsidR="00E97B6A">
        <w:t>performed</w:t>
      </w:r>
      <w:r>
        <w:t xml:space="preserve"> its monitoring duties, which were aimed at eliminating torture all over the world. She </w:t>
      </w:r>
      <w:r w:rsidR="00E97B6A">
        <w:t>took</w:t>
      </w:r>
      <w:r>
        <w:t xml:space="preserve"> the opportunity to </w:t>
      </w:r>
      <w:r w:rsidR="00E97B6A">
        <w:t>pay</w:t>
      </w:r>
      <w:r>
        <w:t xml:space="preserve"> tribute to both the current </w:t>
      </w:r>
      <w:r w:rsidR="00E97B6A">
        <w:t xml:space="preserve">and previous </w:t>
      </w:r>
      <w:r>
        <w:t xml:space="preserve">members of the Committee, without forgetting those who had passed away. The Committee had considered nearly 280 reports submitted by 116 countries since 1988. </w:t>
      </w:r>
      <w:r w:rsidR="00E97B6A">
        <w:t>I</w:t>
      </w:r>
      <w:r>
        <w:t xml:space="preserve">t was a pity that 31 of the 147 States parties to the Convention had </w:t>
      </w:r>
      <w:r w:rsidR="00E97B6A">
        <w:t xml:space="preserve">not yet </w:t>
      </w:r>
      <w:r>
        <w:t xml:space="preserve">submitted an initial report, </w:t>
      </w:r>
      <w:r w:rsidR="00E97B6A">
        <w:t>and she invited the States concerned</w:t>
      </w:r>
      <w:r>
        <w:t xml:space="preserve"> to engage in dialogue with the Committee. The Committee had also considered over 300 communications and had </w:t>
      </w:r>
      <w:r w:rsidR="00E97B6A">
        <w:t>conducted</w:t>
      </w:r>
      <w:r>
        <w:t xml:space="preserve"> 7 inquiries into the systematic practice of torture. General </w:t>
      </w:r>
      <w:r w:rsidR="00C44140">
        <w:t>c</w:t>
      </w:r>
      <w:r>
        <w:t xml:space="preserve">omment </w:t>
      </w:r>
      <w:r w:rsidR="00C44140">
        <w:t xml:space="preserve">No. 3 </w:t>
      </w:r>
      <w:r>
        <w:t xml:space="preserve">was </w:t>
      </w:r>
      <w:r w:rsidR="00C44140">
        <w:t xml:space="preserve">currently being prepared on the implementation </w:t>
      </w:r>
      <w:r>
        <w:t xml:space="preserve">of article 14, aimed at guaranteeing respect for the right of </w:t>
      </w:r>
      <w:r w:rsidR="00C44140">
        <w:t xml:space="preserve">torture </w:t>
      </w:r>
      <w:r>
        <w:t>victims to compensation.</w:t>
      </w:r>
    </w:p>
    <w:p w:rsidR="005A2A89" w:rsidRDefault="005A2A89" w:rsidP="005A2A89">
      <w:pPr>
        <w:pStyle w:val="SingleTxtG"/>
      </w:pPr>
      <w:r>
        <w:t>3.</w:t>
      </w:r>
      <w:r>
        <w:tab/>
      </w:r>
      <w:r w:rsidRPr="007157FE">
        <w:rPr>
          <w:b/>
        </w:rPr>
        <w:t>Mr. Narmino</w:t>
      </w:r>
      <w:r>
        <w:t xml:space="preserve"> (</w:t>
      </w:r>
      <w:smartTag w:uri="urn:schemas-microsoft-com:office:smarttags" w:element="country-region">
        <w:smartTag w:uri="urn:schemas-microsoft-com:office:smarttags" w:element="place">
          <w:r>
            <w:t>Monaco</w:t>
          </w:r>
        </w:smartTag>
      </w:smartTag>
      <w:r>
        <w:t xml:space="preserve">) said that the delay in </w:t>
      </w:r>
      <w:r w:rsidR="007157FE">
        <w:t>submitting his country</w:t>
      </w:r>
      <w:r w:rsidR="00096C8F">
        <w:t>’</w:t>
      </w:r>
      <w:r w:rsidR="007157FE">
        <w:t xml:space="preserve">s </w:t>
      </w:r>
      <w:r>
        <w:t xml:space="preserve">fourth and fifth periodic </w:t>
      </w:r>
      <w:r w:rsidR="00641ECB">
        <w:t xml:space="preserve">reports </w:t>
      </w:r>
      <w:r w:rsidR="007157FE">
        <w:t>did not reflect</w:t>
      </w:r>
      <w:r>
        <w:t xml:space="preserve"> any de facto or legal situation that would have prevented the State from fulfilling its </w:t>
      </w:r>
      <w:r w:rsidR="007157FE">
        <w:t xml:space="preserve">treaty </w:t>
      </w:r>
      <w:r>
        <w:t xml:space="preserve">obligations. Since the </w:t>
      </w:r>
      <w:r w:rsidR="00E9093C">
        <w:t>submission</w:t>
      </w:r>
      <w:r>
        <w:t xml:space="preserve"> of the previous periodic report, no act of torture had been brought to the attention of the public, administrative or judicial authorities, and no complaint of torture or other similar act had been registered </w:t>
      </w:r>
      <w:r w:rsidR="00E9093C">
        <w:t xml:space="preserve">by </w:t>
      </w:r>
      <w:r>
        <w:t xml:space="preserve">the appropriate Monegasque authorities. </w:t>
      </w:r>
      <w:r w:rsidR="00E9093C">
        <w:t>Nevertheless</w:t>
      </w:r>
      <w:r>
        <w:t xml:space="preserve">, the authorities remained vigilant in their efforts to prevent any act of torture, a task that was made easier by </w:t>
      </w:r>
      <w:smartTag w:uri="urn:schemas-microsoft-com:office:smarttags" w:element="country-region">
        <w:smartTag w:uri="urn:schemas-microsoft-com:office:smarttags" w:element="place">
          <w:r w:rsidR="00E9093C">
            <w:t>Monaco</w:t>
          </w:r>
        </w:smartTag>
      </w:smartTag>
      <w:r w:rsidR="00096C8F">
        <w:t>’</w:t>
      </w:r>
      <w:r w:rsidR="00E9093C">
        <w:t xml:space="preserve">s </w:t>
      </w:r>
      <w:r>
        <w:t>small size.</w:t>
      </w:r>
    </w:p>
    <w:p w:rsidR="005A2A89" w:rsidRDefault="005A2A89" w:rsidP="005A2A89">
      <w:pPr>
        <w:pStyle w:val="SingleTxtG"/>
      </w:pPr>
      <w:r>
        <w:t>4.</w:t>
      </w:r>
      <w:r>
        <w:tab/>
      </w:r>
      <w:r w:rsidR="00EC6252">
        <w:t>C</w:t>
      </w:r>
      <w:r>
        <w:t xml:space="preserve">apital punishment and cruel, inhuman or degrading treatment </w:t>
      </w:r>
      <w:r w:rsidR="00EC6252">
        <w:t>were prohibited</w:t>
      </w:r>
      <w:r>
        <w:t xml:space="preserve"> by article 20 of the Constitution of 17 December 1962, and since the </w:t>
      </w:r>
      <w:r w:rsidR="00EC6252">
        <w:t>submission</w:t>
      </w:r>
      <w:r>
        <w:t xml:space="preserve"> of the previous periodic report, efforts had been made to revise Monegasque legislation; </w:t>
      </w:r>
      <w:r w:rsidR="00815DF1">
        <w:t>in particular, Act</w:t>
      </w:r>
      <w:r>
        <w:t xml:space="preserve"> No. 1343 of 26 December 2007</w:t>
      </w:r>
      <w:r w:rsidR="00815DF1">
        <w:t xml:space="preserve"> on</w:t>
      </w:r>
      <w:r>
        <w:t xml:space="preserve"> </w:t>
      </w:r>
      <w:r w:rsidR="00815DF1">
        <w:t>j</w:t>
      </w:r>
      <w:r>
        <w:t xml:space="preserve">ustice and </w:t>
      </w:r>
      <w:r w:rsidR="00815DF1">
        <w:t>l</w:t>
      </w:r>
      <w:r>
        <w:t>iberty</w:t>
      </w:r>
      <w:r w:rsidR="00815DF1">
        <w:t xml:space="preserve"> </w:t>
      </w:r>
      <w:r>
        <w:t xml:space="preserve">had amended certain provisions of the Code of Criminal Procedure on pretrial detention and police custody in order to bring them into line with international norms. The new provisions required further revision </w:t>
      </w:r>
      <w:r w:rsidR="00815DF1">
        <w:t>to take</w:t>
      </w:r>
      <w:r>
        <w:t xml:space="preserve"> into account the decisions of the European Court of Human Rights.</w:t>
      </w:r>
    </w:p>
    <w:p w:rsidR="005A2A89" w:rsidRDefault="005A2A89" w:rsidP="005A2A89">
      <w:pPr>
        <w:pStyle w:val="SingleTxtG"/>
      </w:pPr>
      <w:r>
        <w:t>5.</w:t>
      </w:r>
      <w:r>
        <w:tab/>
      </w:r>
      <w:smartTag w:uri="urn:schemas-microsoft-com:office:smarttags" w:element="country-region">
        <w:smartTag w:uri="urn:schemas-microsoft-com:office:smarttags" w:element="place">
          <w:r>
            <w:t>Monaco</w:t>
          </w:r>
        </w:smartTag>
      </w:smartTag>
      <w:r>
        <w:t xml:space="preserve"> had also adopted </w:t>
      </w:r>
      <w:r w:rsidR="00815DF1">
        <w:t>Act</w:t>
      </w:r>
      <w:r>
        <w:t xml:space="preserve"> No. 1344 of 26 December 2007 on </w:t>
      </w:r>
      <w:r w:rsidR="00815DF1">
        <w:t xml:space="preserve">increased </w:t>
      </w:r>
      <w:r>
        <w:t>penalties for crimes and offences against children that amended the time limit for the public right of action and provided for criminal sanctions for offences committed against children, as a particularly vulnerable group. The amendment supplemented the provisions of articles 280 and 294-8 of the Criminal Code.</w:t>
      </w:r>
    </w:p>
    <w:p w:rsidR="005A2A89" w:rsidRDefault="005A2A89" w:rsidP="005A2A89">
      <w:pPr>
        <w:pStyle w:val="SingleTxtG"/>
      </w:pPr>
      <w:r>
        <w:t>6.</w:t>
      </w:r>
      <w:r>
        <w:tab/>
        <w:t xml:space="preserve">Bill No. 869 on combating and preventing specific forms of violence, which was due to be considered by the National Council on 28 June 2011, was another example of the evolution of Monegasque law. With the introduction in that text of new measures for prevention, protection and punishment, Monegasque law would take into account the vulnerability of women, children or persons with disabilities who were victims </w:t>
      </w:r>
      <w:r w:rsidR="00AA48BD">
        <w:t>of any form</w:t>
      </w:r>
      <w:r>
        <w:t xml:space="preserve"> of violence and would institute rules designed to prevent</w:t>
      </w:r>
      <w:r w:rsidR="00AA48BD">
        <w:t xml:space="preserve"> </w:t>
      </w:r>
      <w:r>
        <w:t>or</w:t>
      </w:r>
      <w:r w:rsidR="00AA48BD">
        <w:t>,</w:t>
      </w:r>
      <w:r>
        <w:t xml:space="preserve"> </w:t>
      </w:r>
      <w:r w:rsidR="00AA48BD">
        <w:t>as appropriate, punish such</w:t>
      </w:r>
      <w:r>
        <w:t xml:space="preserve"> violence. The Monegasque authorities were conscious of </w:t>
      </w:r>
      <w:r w:rsidR="00AA48BD">
        <w:t>the importance of bringing</w:t>
      </w:r>
      <w:r>
        <w:t xml:space="preserve"> the law and judicial and administrative practice into conformity with international norms, while respecting </w:t>
      </w:r>
      <w:smartTag w:uri="urn:schemas-microsoft-com:office:smarttags" w:element="country-region">
        <w:smartTag w:uri="urn:schemas-microsoft-com:office:smarttags" w:element="place">
          <w:r>
            <w:t>Monaco</w:t>
          </w:r>
        </w:smartTag>
      </w:smartTag>
      <w:r w:rsidR="00096C8F">
        <w:t>’</w:t>
      </w:r>
      <w:r>
        <w:t xml:space="preserve">s particular </w:t>
      </w:r>
      <w:r w:rsidR="00AA48BD">
        <w:t>characteristics</w:t>
      </w:r>
      <w:r>
        <w:t>.</w:t>
      </w:r>
    </w:p>
    <w:p w:rsidR="005A2A89" w:rsidRDefault="005A2A89" w:rsidP="005A2A89">
      <w:pPr>
        <w:pStyle w:val="SingleTxtG"/>
      </w:pPr>
      <w:r>
        <w:t>7.</w:t>
      </w:r>
      <w:r>
        <w:tab/>
        <w:t>Following the consideration of the previous periodic report, the Committee had expressed concern regarding the existence in the</w:t>
      </w:r>
      <w:r w:rsidR="00AA48BD">
        <w:t xml:space="preserve"> Monaco</w:t>
      </w:r>
      <w:r>
        <w:t xml:space="preserve"> Criminal Code of the </w:t>
      </w:r>
      <w:r w:rsidR="003F7407">
        <w:t>pe</w:t>
      </w:r>
      <w:r w:rsidR="00AA48BD">
        <w:t>nalty</w:t>
      </w:r>
      <w:r>
        <w:t xml:space="preserve"> of expulsion and the fact that individuals sentenced by Monegasque courts were transferred to French </w:t>
      </w:r>
      <w:r w:rsidR="00AA48BD">
        <w:t>penitentiary establishments to serve</w:t>
      </w:r>
      <w:r>
        <w:t xml:space="preserve"> all or part of their prison term. </w:t>
      </w:r>
      <w:r w:rsidR="00AA48BD">
        <w:t>As t</w:t>
      </w:r>
      <w:r>
        <w:t>he Monegasque authorities had informed the Committee</w:t>
      </w:r>
      <w:r w:rsidR="00AA48BD">
        <w:t>,</w:t>
      </w:r>
      <w:r>
        <w:t xml:space="preserve"> the provision for the penalty of expulsion had apparently never been applied and was due to be repealed under the reform of the Criminal Code. Due to the scale and complexity of the task, the reform process had been delayed, </w:t>
      </w:r>
      <w:r w:rsidR="00AA48BD">
        <w:t>but</w:t>
      </w:r>
      <w:r>
        <w:t xml:space="preserve">, since the consideration of the provision </w:t>
      </w:r>
      <w:r w:rsidR="00AA48BD">
        <w:t>concerned</w:t>
      </w:r>
      <w:r>
        <w:t xml:space="preserve"> had been separated from the revi</w:t>
      </w:r>
      <w:r w:rsidR="00AA48BD">
        <w:t>ew</w:t>
      </w:r>
      <w:r>
        <w:t xml:space="preserve"> of the other articles of the Criminal Code, the bill repealing the penalty of expulsion was nearing completion and domestic law would soon </w:t>
      </w:r>
      <w:r w:rsidR="00AA48BD">
        <w:t>be consistent with</w:t>
      </w:r>
      <w:r>
        <w:t xml:space="preserve"> practice. He also highlighted the adoption, on 10 May 2011, of the </w:t>
      </w:r>
      <w:r w:rsidR="00096C8F">
        <w:t>Act</w:t>
      </w:r>
      <w:r>
        <w:t xml:space="preserve"> on legal aid and lawyers</w:t>
      </w:r>
      <w:r w:rsidR="00096C8F">
        <w:t>’</w:t>
      </w:r>
      <w:r>
        <w:t xml:space="preserve"> fees that would modernize the financial coverage system for parties to litigation, particularly for victims of offences who </w:t>
      </w:r>
      <w:r w:rsidR="00096C8F">
        <w:t>did not have the means</w:t>
      </w:r>
      <w:r>
        <w:t xml:space="preserve"> to defend themselves.</w:t>
      </w:r>
    </w:p>
    <w:p w:rsidR="005A2A89" w:rsidRDefault="005A2A89" w:rsidP="005A2A89">
      <w:pPr>
        <w:pStyle w:val="SingleTxtG"/>
      </w:pPr>
      <w:r>
        <w:t>8.</w:t>
      </w:r>
      <w:r>
        <w:tab/>
        <w:t xml:space="preserve">Regarding the transfer to </w:t>
      </w:r>
      <w:smartTag w:uri="urn:schemas-microsoft-com:office:smarttags" w:element="country-region">
        <w:r>
          <w:t>France</w:t>
        </w:r>
      </w:smartTag>
      <w:r>
        <w:t xml:space="preserve"> of individuals </w:t>
      </w:r>
      <w:r w:rsidR="00371E1D">
        <w:t>convicted</w:t>
      </w:r>
      <w:r>
        <w:t xml:space="preserve"> in </w:t>
      </w:r>
      <w:smartTag w:uri="urn:schemas-microsoft-com:office:smarttags" w:element="country-region">
        <w:smartTag w:uri="urn:schemas-microsoft-com:office:smarttags" w:element="place">
          <w:r>
            <w:t>Monaco</w:t>
          </w:r>
        </w:smartTag>
      </w:smartTag>
      <w:r>
        <w:t xml:space="preserve">, negotiations between the </w:t>
      </w:r>
      <w:r w:rsidR="00371E1D">
        <w:t xml:space="preserve">judiciaries of the </w:t>
      </w:r>
      <w:r>
        <w:t>two countries</w:t>
      </w:r>
      <w:r w:rsidR="00371E1D">
        <w:t xml:space="preserve"> had resulted in an agreement on </w:t>
      </w:r>
      <w:r w:rsidR="00641ECB">
        <w:t>the</w:t>
      </w:r>
      <w:r w:rsidR="00371E1D">
        <w:t xml:space="preserve"> right of Monegasque judges to visit the detainees concerned. The corresponding diplomatic and administrative process would soon conclude</w:t>
      </w:r>
      <w:r>
        <w:t>.</w:t>
      </w:r>
    </w:p>
    <w:p w:rsidR="005A2A89" w:rsidRDefault="005A2A89" w:rsidP="005A2A89">
      <w:pPr>
        <w:pStyle w:val="SingleTxtG"/>
      </w:pPr>
      <w:r>
        <w:t>9.</w:t>
      </w:r>
      <w:r>
        <w:tab/>
      </w:r>
      <w:r w:rsidRPr="00371E1D">
        <w:rPr>
          <w:b/>
        </w:rPr>
        <w:t>The Chairperson</w:t>
      </w:r>
      <w:r>
        <w:t xml:space="preserve"> (Country Rapporteur), while noting that the report under consideration had been submitted late, said she welcomed the fact that it had been drafted on the basis of the list of issues prior to reporting (CAT/C/MCO/Q/4) that had been transmitted </w:t>
      </w:r>
      <w:r w:rsidR="00C21D8C">
        <w:t xml:space="preserve">by the Committee </w:t>
      </w:r>
      <w:r>
        <w:t xml:space="preserve">to the State party </w:t>
      </w:r>
      <w:r w:rsidR="00C21D8C">
        <w:t>under</w:t>
      </w:r>
      <w:r>
        <w:t xml:space="preserve"> the new optional reporting procedure.</w:t>
      </w:r>
    </w:p>
    <w:p w:rsidR="005A2A89" w:rsidRDefault="005A2A89" w:rsidP="005A2A89">
      <w:pPr>
        <w:pStyle w:val="SingleTxtG"/>
      </w:pPr>
      <w:r>
        <w:t>10.</w:t>
      </w:r>
      <w:r>
        <w:tab/>
        <w:t xml:space="preserve">The delegation of </w:t>
      </w:r>
      <w:smartTag w:uri="urn:schemas-microsoft-com:office:smarttags" w:element="country-region">
        <w:smartTag w:uri="urn:schemas-microsoft-com:office:smarttags" w:element="place">
          <w:r>
            <w:t>Monaco</w:t>
          </w:r>
        </w:smartTag>
      </w:smartTag>
      <w:r>
        <w:t xml:space="preserve"> had stated that the Convention was part of Monegasque law and could be </w:t>
      </w:r>
      <w:r w:rsidR="00C21D8C">
        <w:t xml:space="preserve">invoked </w:t>
      </w:r>
      <w:r>
        <w:t xml:space="preserve">directly in the courts. It was therefore unnecessary to incorporate provisions defining and prohibiting torture into the Criminal Code. However, </w:t>
      </w:r>
      <w:r w:rsidR="001243EB">
        <w:t xml:space="preserve">according to </w:t>
      </w:r>
      <w:r>
        <w:t xml:space="preserve">the information given in paragraph 3 of the </w:t>
      </w:r>
      <w:r w:rsidR="001243EB">
        <w:t xml:space="preserve">periodic </w:t>
      </w:r>
      <w:r>
        <w:t>report</w:t>
      </w:r>
      <w:r w:rsidR="001243EB">
        <w:t>,</w:t>
      </w:r>
      <w:r>
        <w:t xml:space="preserve"> the only reference to torture in the </w:t>
      </w:r>
      <w:r w:rsidR="001243EB">
        <w:t xml:space="preserve">Code of </w:t>
      </w:r>
      <w:r>
        <w:t xml:space="preserve">Criminal Procedure related to acts committed abroad. </w:t>
      </w:r>
      <w:r w:rsidR="001243EB">
        <w:t>It would therefore be advisable</w:t>
      </w:r>
      <w:r>
        <w:t xml:space="preserve"> </w:t>
      </w:r>
      <w:r w:rsidR="001243EB">
        <w:t xml:space="preserve">for the State party </w:t>
      </w:r>
      <w:r>
        <w:t xml:space="preserve">to close that gap by </w:t>
      </w:r>
      <w:r w:rsidR="001243EB">
        <w:t>making legislative provision</w:t>
      </w:r>
      <w:r>
        <w:t xml:space="preserve"> for the prosecution of suspected perpetrators of acts of torture that had been committed on national territory. In order to bring </w:t>
      </w:r>
      <w:r w:rsidR="001243EB">
        <w:t xml:space="preserve">its </w:t>
      </w:r>
      <w:r>
        <w:t xml:space="preserve">domestic legislation into line with the provisions of the Convention, the State party </w:t>
      </w:r>
      <w:r w:rsidR="001243EB">
        <w:t>should also</w:t>
      </w:r>
      <w:r>
        <w:t xml:space="preserve"> adopt a law prohibiting exceptional circumstances or the orders of a superior </w:t>
      </w:r>
      <w:r w:rsidR="001243EB">
        <w:t xml:space="preserve">from being invoked </w:t>
      </w:r>
      <w:r>
        <w:t xml:space="preserve">to justify torture, since that would be simpler than </w:t>
      </w:r>
      <w:r w:rsidR="001243EB">
        <w:t>de</w:t>
      </w:r>
      <w:r w:rsidR="008C7903">
        <w:t>aling</w:t>
      </w:r>
      <w:r w:rsidR="001243EB">
        <w:t xml:space="preserve"> with</w:t>
      </w:r>
      <w:r>
        <w:t xml:space="preserve"> such situations on a case-by-case basis as they occurred.</w:t>
      </w:r>
    </w:p>
    <w:p w:rsidR="005A2A89" w:rsidRDefault="005A2A89" w:rsidP="005A2A89">
      <w:pPr>
        <w:pStyle w:val="SingleTxtG"/>
      </w:pPr>
      <w:r>
        <w:t>11.</w:t>
      </w:r>
      <w:r>
        <w:tab/>
        <w:t xml:space="preserve">Turning to the </w:t>
      </w:r>
      <w:r w:rsidR="001243EB">
        <w:t>safeguards</w:t>
      </w:r>
      <w:r>
        <w:t xml:space="preserve"> provided for in domestic legislation to ensure that all measures of expulsion conformed to the requirements of article 3 of the Convention, it was indicated in paragraphs 12, 13 and 15 of the State party</w:t>
      </w:r>
      <w:r w:rsidR="00096C8F">
        <w:t>’</w:t>
      </w:r>
      <w:r>
        <w:t xml:space="preserve">s report that offenders were expelled or returned only to France, that decisions on expulsion </w:t>
      </w:r>
      <w:r w:rsidR="001243EB">
        <w:t xml:space="preserve">or return </w:t>
      </w:r>
      <w:r>
        <w:t xml:space="preserve">were subject to appeal before the Supreme Court and that such appeal only </w:t>
      </w:r>
      <w:r w:rsidR="00096C8F">
        <w:t>“</w:t>
      </w:r>
      <w:r>
        <w:t>has suspensive effect if combined with a successful motion to stay execution</w:t>
      </w:r>
      <w:r w:rsidR="00096C8F">
        <w:t>”</w:t>
      </w:r>
      <w:r>
        <w:t xml:space="preserve">. That information led her to ask what </w:t>
      </w:r>
      <w:r w:rsidR="001243EB">
        <w:t>action was taken on</w:t>
      </w:r>
      <w:r>
        <w:t xml:space="preserve"> extradition requests from countries other than </w:t>
      </w:r>
      <w:smartTag w:uri="urn:schemas-microsoft-com:office:smarttags" w:element="country-region">
        <w:smartTag w:uri="urn:schemas-microsoft-com:office:smarttags" w:element="place">
          <w:r>
            <w:t>France</w:t>
          </w:r>
        </w:smartTag>
      </w:smartTag>
      <w:r>
        <w:t xml:space="preserve"> and why appeals to the Supreme Court did not </w:t>
      </w:r>
      <w:r w:rsidR="001243EB">
        <w:t xml:space="preserve">automatically </w:t>
      </w:r>
      <w:r>
        <w:t xml:space="preserve">have suspensive effect. On the subject of measures to improve access to the </w:t>
      </w:r>
      <w:r w:rsidR="001243EB">
        <w:t xml:space="preserve">procedure for requesting </w:t>
      </w:r>
      <w:r>
        <w:t xml:space="preserve">asylum, </w:t>
      </w:r>
      <w:r w:rsidR="001243EB">
        <w:t>she enquired about</w:t>
      </w:r>
      <w:r>
        <w:t xml:space="preserve"> the situation regarding the sovereignty of </w:t>
      </w:r>
      <w:r w:rsidR="001243EB">
        <w:t>the Principality</w:t>
      </w:r>
      <w:r>
        <w:t xml:space="preserve">, given that the granting of refugee status in </w:t>
      </w:r>
      <w:smartTag w:uri="urn:schemas-microsoft-com:office:smarttags" w:element="country-region">
        <w:smartTag w:uri="urn:schemas-microsoft-com:office:smarttags" w:element="place">
          <w:r>
            <w:t>Monaco</w:t>
          </w:r>
        </w:smartTag>
      </w:smartTag>
      <w:r>
        <w:t xml:space="preserve"> was subject to the approval of the French Office for the Protection of Refugees and Stateless Persons (OFPRA). Additional information on the application in </w:t>
      </w:r>
      <w:r w:rsidR="001243EB">
        <w:t>the State party</w:t>
      </w:r>
      <w:r>
        <w:t xml:space="preserve"> of article 3 of the Convention, which prohibited the expulsion of an individual to a country where there were substantial grounds </w:t>
      </w:r>
      <w:r w:rsidR="001243EB">
        <w:t>for believing that he would be in danger of being subjected to torture, would also be appreciated.</w:t>
      </w:r>
    </w:p>
    <w:p w:rsidR="005A2A89" w:rsidRDefault="005A2A89" w:rsidP="005A2A89">
      <w:pPr>
        <w:pStyle w:val="SingleTxtG"/>
      </w:pPr>
      <w:r>
        <w:t>12.</w:t>
      </w:r>
      <w:r>
        <w:tab/>
        <w:t>The adoption of</w:t>
      </w:r>
      <w:r w:rsidR="00C33898">
        <w:t xml:space="preserve"> Act</w:t>
      </w:r>
      <w:r>
        <w:t xml:space="preserve"> No. 1312 of 29 June 2006 </w:t>
      </w:r>
      <w:r w:rsidR="00C33898">
        <w:t>making it obligatory</w:t>
      </w:r>
      <w:r>
        <w:t xml:space="preserve"> to state the </w:t>
      </w:r>
      <w:r w:rsidR="000020CC">
        <w:t>grounds</w:t>
      </w:r>
      <w:r>
        <w:t xml:space="preserve"> for negative administrative decisions </w:t>
      </w:r>
      <w:r w:rsidR="000020CC">
        <w:t>against individuals under</w:t>
      </w:r>
      <w:r>
        <w:t xml:space="preserve"> Monegasque public law was welcome, as was the fact that the Supreme Court had already overturned refoulement decisions due to failure to state </w:t>
      </w:r>
      <w:r w:rsidR="000020CC">
        <w:t>the grounds</w:t>
      </w:r>
      <w:r>
        <w:t>.</w:t>
      </w:r>
    </w:p>
    <w:p w:rsidR="005A2A89" w:rsidRDefault="005A2A89" w:rsidP="005A2A89">
      <w:pPr>
        <w:pStyle w:val="SingleTxtG"/>
      </w:pPr>
      <w:r>
        <w:t>13.</w:t>
      </w:r>
      <w:r>
        <w:tab/>
      </w:r>
      <w:r w:rsidR="00B450B1">
        <w:t>She would like to know</w:t>
      </w:r>
      <w:r>
        <w:t xml:space="preserve"> whether </w:t>
      </w:r>
      <w:r w:rsidR="00B450B1">
        <w:t xml:space="preserve">the State party’s </w:t>
      </w:r>
      <w:r>
        <w:t xml:space="preserve">criminal </w:t>
      </w:r>
      <w:r w:rsidR="00B450B1">
        <w:t>law</w:t>
      </w:r>
      <w:r>
        <w:t xml:space="preserve"> had been revised to penalize all acts of torture </w:t>
      </w:r>
      <w:r w:rsidR="00B450B1">
        <w:t>or attempted acts of</w:t>
      </w:r>
      <w:r>
        <w:t xml:space="preserve"> torture, and not just acts that fell under articles 228 and 278 of the Criminal Code</w:t>
      </w:r>
      <w:r w:rsidR="00B450B1">
        <w:t>, namely, as mentioned</w:t>
      </w:r>
      <w:r>
        <w:t xml:space="preserve"> in paragraph 30 of the report, murders </w:t>
      </w:r>
      <w:r w:rsidR="00B450B1">
        <w:t>involving</w:t>
      </w:r>
      <w:r>
        <w:t xml:space="preserve"> torture or cruelty.</w:t>
      </w:r>
    </w:p>
    <w:p w:rsidR="005A2A89" w:rsidRDefault="005A2A89" w:rsidP="005A2A89">
      <w:pPr>
        <w:pStyle w:val="SingleTxtG"/>
      </w:pPr>
      <w:r>
        <w:t>14.</w:t>
      </w:r>
      <w:r>
        <w:tab/>
        <w:t xml:space="preserve">It would be interesting to </w:t>
      </w:r>
      <w:r w:rsidR="004A553B">
        <w:t>know</w:t>
      </w:r>
      <w:r>
        <w:t xml:space="preserve"> whether </w:t>
      </w:r>
      <w:smartTag w:uri="urn:schemas-microsoft-com:office:smarttags" w:element="country-region">
        <w:smartTag w:uri="urn:schemas-microsoft-com:office:smarttags" w:element="place">
          <w:r>
            <w:t>Monaco</w:t>
          </w:r>
        </w:smartTag>
      </w:smartTag>
      <w:r>
        <w:t xml:space="preserve"> could </w:t>
      </w:r>
      <w:r w:rsidR="004A553B">
        <w:t>prosecute</w:t>
      </w:r>
      <w:r>
        <w:t xml:space="preserve"> individuals </w:t>
      </w:r>
      <w:r w:rsidR="004A553B">
        <w:t xml:space="preserve">who </w:t>
      </w:r>
      <w:r>
        <w:t>had committed acts of torture abroad, even if the acts in question were not prohibited by the legislation of the country where they had taken place.</w:t>
      </w:r>
    </w:p>
    <w:p w:rsidR="005A2A89" w:rsidRDefault="005A2A89" w:rsidP="005A2A89">
      <w:pPr>
        <w:pStyle w:val="SingleTxtG"/>
      </w:pPr>
      <w:r>
        <w:t>15.</w:t>
      </w:r>
      <w:r>
        <w:tab/>
      </w:r>
      <w:r w:rsidRPr="00565FE1">
        <w:rPr>
          <w:b/>
        </w:rPr>
        <w:t>Mr. Gaye</w:t>
      </w:r>
      <w:r>
        <w:t xml:space="preserve"> (Alternate Country Rapporteur), referring to article 10, asked whether medical </w:t>
      </w:r>
      <w:r w:rsidR="004A553B">
        <w:t>personnel responsible for detecting signs</w:t>
      </w:r>
      <w:r>
        <w:t xml:space="preserve"> of physical or psychological torture received special training and particularly training on the Manual on Effective Investigation and Documentation of Torture and Other Cruel, Inhuman or Degrading Treatment or Punishment (Istanbul Protocol). </w:t>
      </w:r>
      <w:r w:rsidR="004A553B">
        <w:t>Concerning</w:t>
      </w:r>
      <w:r>
        <w:t xml:space="preserve"> article 11, he wondered whether investigating judges made use of </w:t>
      </w:r>
      <w:r w:rsidR="004A553B">
        <w:t>audio-visual</w:t>
      </w:r>
      <w:r>
        <w:t xml:space="preserve"> recordings in cases where the records of interrogations were disputed. He also </w:t>
      </w:r>
      <w:r w:rsidR="004A553B">
        <w:t>asked</w:t>
      </w:r>
      <w:r>
        <w:t xml:space="preserve"> what the difference was between defen</w:t>
      </w:r>
      <w:r w:rsidR="00D0319D">
        <w:t>c</w:t>
      </w:r>
      <w:r>
        <w:t xml:space="preserve">e lawyers and lawyers </w:t>
      </w:r>
      <w:r w:rsidR="00D0319D">
        <w:t>practising</w:t>
      </w:r>
      <w:r>
        <w:t xml:space="preserve"> at the Court of Appeal </w:t>
      </w:r>
      <w:r w:rsidR="00D0319D">
        <w:t>in</w:t>
      </w:r>
      <w:r>
        <w:t xml:space="preserve"> </w:t>
      </w:r>
      <w:smartTag w:uri="urn:schemas-microsoft-com:office:smarttags" w:element="country-region">
        <w:smartTag w:uri="urn:schemas-microsoft-com:office:smarttags" w:element="place">
          <w:r>
            <w:t>Monaco</w:t>
          </w:r>
        </w:smartTag>
      </w:smartTag>
      <w:r>
        <w:t xml:space="preserve">. </w:t>
      </w:r>
      <w:r w:rsidR="00D0319D">
        <w:t>Noting that the appointment of a doctor to examine</w:t>
      </w:r>
      <w:r>
        <w:t xml:space="preserve"> a person placed in custody was </w:t>
      </w:r>
      <w:r w:rsidR="00D0319D">
        <w:t>decided by the principal public prosecutor or the investigating judge</w:t>
      </w:r>
      <w:r>
        <w:t xml:space="preserve">, </w:t>
      </w:r>
      <w:r w:rsidR="00D0319D">
        <w:t>he wondered</w:t>
      </w:r>
      <w:r>
        <w:t xml:space="preserve"> why the</w:t>
      </w:r>
      <w:r w:rsidR="00D0319D">
        <w:t xml:space="preserve">re was no choice in that matter. He would also like to know </w:t>
      </w:r>
      <w:r>
        <w:t xml:space="preserve">what the maximum length of pretrial detention was. Noting </w:t>
      </w:r>
      <w:r w:rsidR="00D0319D">
        <w:t xml:space="preserve">from </w:t>
      </w:r>
      <w:r>
        <w:t>paragraph 69 of the report that the investigating judge could prohibit all forms of communication</w:t>
      </w:r>
      <w:r w:rsidR="004550C7" w:rsidRPr="004550C7">
        <w:t xml:space="preserve"> </w:t>
      </w:r>
      <w:r w:rsidR="004550C7">
        <w:t>by the accused</w:t>
      </w:r>
      <w:r w:rsidR="00065F2B">
        <w:t>,</w:t>
      </w:r>
      <w:r>
        <w:t xml:space="preserve"> he asked whether that prohibition could also be applied to the accused</w:t>
      </w:r>
      <w:r w:rsidR="00096C8F">
        <w:t>’</w:t>
      </w:r>
      <w:r>
        <w:t>s counsel.</w:t>
      </w:r>
    </w:p>
    <w:p w:rsidR="005A2A89" w:rsidRDefault="005A2A89" w:rsidP="005A2A89">
      <w:pPr>
        <w:pStyle w:val="SingleTxtG"/>
      </w:pPr>
      <w:r>
        <w:t>16.</w:t>
      </w:r>
      <w:r>
        <w:tab/>
      </w:r>
      <w:r w:rsidR="004550C7">
        <w:t>He requested t</w:t>
      </w:r>
      <w:r>
        <w:t xml:space="preserve">he delegation of </w:t>
      </w:r>
      <w:smartTag w:uri="urn:schemas-microsoft-com:office:smarttags" w:element="country-region">
        <w:smartTag w:uri="urn:schemas-microsoft-com:office:smarttags" w:element="place">
          <w:r>
            <w:t>Monaco</w:t>
          </w:r>
        </w:smartTag>
      </w:smartTag>
      <w:r>
        <w:t xml:space="preserve"> to offer a more detailed response to paragraphs 14 and 16 of the list of issues. Referring to articles 12 and 13 of the Convention, he asked </w:t>
      </w:r>
      <w:r w:rsidR="00C32533">
        <w:t xml:space="preserve">what procedure a detainee must follow to lodge a </w:t>
      </w:r>
      <w:r>
        <w:t xml:space="preserve">complaint against law enforcement </w:t>
      </w:r>
      <w:r w:rsidR="00C32533">
        <w:t>officers</w:t>
      </w:r>
      <w:r>
        <w:t xml:space="preserve"> for torture or mistreatment suffered </w:t>
      </w:r>
      <w:r w:rsidR="00C32533">
        <w:t>during</w:t>
      </w:r>
      <w:r>
        <w:t xml:space="preserve"> arrest, interrogation or custody. </w:t>
      </w:r>
      <w:r w:rsidR="008E4423">
        <w:t>Regarding article 14, he enquired</w:t>
      </w:r>
      <w:r>
        <w:t xml:space="preserve"> whether there was a mechanism to offer medical and psychological support to the victims of torture and their families. </w:t>
      </w:r>
      <w:r w:rsidR="008E4423">
        <w:t>On</w:t>
      </w:r>
      <w:r>
        <w:t xml:space="preserve"> article 16, he observed that the response to paragraph 23 of the list of issues was incomplete, since the Committee was seeking information on the State party</w:t>
      </w:r>
      <w:r w:rsidR="00096C8F">
        <w:t>’</w:t>
      </w:r>
      <w:r>
        <w:t xml:space="preserve">s domestic legislation, rather than on the international instruments that it had ratified. </w:t>
      </w:r>
      <w:r w:rsidR="008E4423">
        <w:t>He</w:t>
      </w:r>
      <w:r>
        <w:t xml:space="preserve"> noted that </w:t>
      </w:r>
      <w:smartTag w:uri="urn:schemas-microsoft-com:office:smarttags" w:element="country-region">
        <w:smartTag w:uri="urn:schemas-microsoft-com:office:smarttags" w:element="place">
          <w:r>
            <w:t>Monaco</w:t>
          </w:r>
        </w:smartTag>
      </w:smartTag>
      <w:r>
        <w:t xml:space="preserve"> had signed the Statute of the International Criminal Court in 1998 but had </w:t>
      </w:r>
      <w:r w:rsidR="008E4423">
        <w:t>still not</w:t>
      </w:r>
      <w:r>
        <w:t xml:space="preserve"> ratified it, raising the question of why the judicial </w:t>
      </w:r>
      <w:r w:rsidR="008E4423">
        <w:t>review</w:t>
      </w:r>
      <w:r>
        <w:t xml:space="preserve"> of the </w:t>
      </w:r>
      <w:r w:rsidR="008E4423">
        <w:t xml:space="preserve">Statute’s </w:t>
      </w:r>
      <w:r>
        <w:t xml:space="preserve">compatibility with the Constitution of Monaco was taking </w:t>
      </w:r>
      <w:r w:rsidR="008E4423">
        <w:t>so</w:t>
      </w:r>
      <w:r>
        <w:t xml:space="preserve"> long. He also asked what </w:t>
      </w:r>
      <w:r w:rsidR="00465467">
        <w:t>was</w:t>
      </w:r>
      <w:r>
        <w:t xml:space="preserve"> preventing </w:t>
      </w:r>
      <w:smartTag w:uri="urn:schemas-microsoft-com:office:smarttags" w:element="country-region">
        <w:smartTag w:uri="urn:schemas-microsoft-com:office:smarttags" w:element="place">
          <w:r>
            <w:t>Monaco</w:t>
          </w:r>
        </w:smartTag>
      </w:smartTag>
      <w:r>
        <w:t xml:space="preserve"> from ratifying the Optional Protocol to the Convention against Torture and Other Cruel, Inhuman or Degrading Treatment or Punishment, noting that the reasons given in paragraph 149 of the report </w:t>
      </w:r>
      <w:r w:rsidR="00465467">
        <w:t>could not</w:t>
      </w:r>
      <w:r>
        <w:t xml:space="preserve"> explain the State party</w:t>
      </w:r>
      <w:r w:rsidR="00096C8F">
        <w:t>’</w:t>
      </w:r>
      <w:r>
        <w:t>s reticence on that matter. Details on the statutes, powers and resources of the Mediator attached to the Minister of State referred to in paragraph 155 of the report would be appreciated.</w:t>
      </w:r>
    </w:p>
    <w:p w:rsidR="005A2A89" w:rsidRDefault="005A2A89" w:rsidP="005A2A89">
      <w:pPr>
        <w:pStyle w:val="SingleTxtG"/>
      </w:pPr>
      <w:r>
        <w:t>17.</w:t>
      </w:r>
      <w:r>
        <w:tab/>
      </w:r>
      <w:r w:rsidRPr="00D442D0">
        <w:rPr>
          <w:b/>
        </w:rPr>
        <w:t>Mr. Bruni</w:t>
      </w:r>
      <w:r>
        <w:t xml:space="preserve">, referring to article 2 of the Convention, asked what remedies were available to contest an order from a superior </w:t>
      </w:r>
      <w:r w:rsidR="00D442D0">
        <w:t xml:space="preserve">officer </w:t>
      </w:r>
      <w:r>
        <w:t>or</w:t>
      </w:r>
      <w:r w:rsidR="00D442D0">
        <w:t xml:space="preserve"> a </w:t>
      </w:r>
      <w:r>
        <w:t xml:space="preserve">public authority to commit an act of torture. Regarding article 3, he wondered what criteria the relevant authorities had adopted to determine whether an individual might be in danger of being subjected to torture following extradition. Paragraph 104 of the periodic report appeared to indicate that only victims of torture were entitled to </w:t>
      </w:r>
      <w:r w:rsidR="00D442D0">
        <w:t>compensation</w:t>
      </w:r>
      <w:r>
        <w:t xml:space="preserve">, raising the question of what legislative measures there were to </w:t>
      </w:r>
      <w:r w:rsidR="00D442D0">
        <w:t>give full effect to article 14, paragraph 1,</w:t>
      </w:r>
      <w:r>
        <w:t xml:space="preserve"> of the Convention, </w:t>
      </w:r>
      <w:r w:rsidR="00D442D0">
        <w:t>since</w:t>
      </w:r>
      <w:r>
        <w:t xml:space="preserve"> in cases where the victim died as a result of torture, his </w:t>
      </w:r>
      <w:r w:rsidR="00D442D0">
        <w:t>dependants</w:t>
      </w:r>
      <w:r>
        <w:t xml:space="preserve"> were entitled to compensation. Referring to the complaint made in 2006 by persons </w:t>
      </w:r>
      <w:r w:rsidR="00D442D0">
        <w:t>claiming to have</w:t>
      </w:r>
      <w:r>
        <w:t xml:space="preserve"> been handcuffed too tightly by police officers, he asked whether instructions had been issued to the police prohibiting the systematic use of handcuffs on persons placed in custody and </w:t>
      </w:r>
      <w:r w:rsidR="00D442D0">
        <w:t>putting</w:t>
      </w:r>
      <w:r>
        <w:t xml:space="preserve"> an end to the practice of handcuffing too tightly.</w:t>
      </w:r>
    </w:p>
    <w:p w:rsidR="005A2A89" w:rsidRDefault="005A2A89" w:rsidP="005A2A89">
      <w:pPr>
        <w:pStyle w:val="SingleTxtG"/>
      </w:pPr>
      <w:r>
        <w:t>18.</w:t>
      </w:r>
      <w:r>
        <w:tab/>
      </w:r>
      <w:r w:rsidRPr="00D87021">
        <w:rPr>
          <w:b/>
        </w:rPr>
        <w:t>Ms. Sveaass</w:t>
      </w:r>
      <w:r>
        <w:t xml:space="preserve"> </w:t>
      </w:r>
      <w:r w:rsidR="00D87021">
        <w:t>requested further</w:t>
      </w:r>
      <w:r>
        <w:t xml:space="preserve"> information on the Human Rights Unit referred to in paragraph 154 of the report and</w:t>
      </w:r>
      <w:r w:rsidR="00D87021">
        <w:t>, in particular,</w:t>
      </w:r>
      <w:r>
        <w:t xml:space="preserve"> whether it was able to consider individual complaints. She asked why civil society </w:t>
      </w:r>
      <w:r w:rsidR="00D87021">
        <w:t xml:space="preserve">institutions </w:t>
      </w:r>
      <w:r>
        <w:t xml:space="preserve">were generally so inactive in </w:t>
      </w:r>
      <w:smartTag w:uri="urn:schemas-microsoft-com:office:smarttags" w:element="country-region">
        <w:smartTag w:uri="urn:schemas-microsoft-com:office:smarttags" w:element="place">
          <w:r>
            <w:t>Monaco</w:t>
          </w:r>
        </w:smartTag>
      </w:smartTag>
      <w:r>
        <w:t xml:space="preserve">. Citing sources alleging that a number of persons had been </w:t>
      </w:r>
      <w:r w:rsidR="00D87021">
        <w:t>forcibly</w:t>
      </w:r>
      <w:r>
        <w:t xml:space="preserve"> detained in psychiatric institut</w:t>
      </w:r>
      <w:r w:rsidR="00D87021">
        <w:t>ions</w:t>
      </w:r>
      <w:r>
        <w:t xml:space="preserve"> for two to three days without a judicial </w:t>
      </w:r>
      <w:r w:rsidR="00D87021">
        <w:t>warrant</w:t>
      </w:r>
      <w:r>
        <w:t xml:space="preserve">, she asked for further information on that matter. Noting the </w:t>
      </w:r>
      <w:r w:rsidR="00D87021">
        <w:t>formulation</w:t>
      </w:r>
      <w:r>
        <w:t xml:space="preserve"> of a law on specific forms </w:t>
      </w:r>
      <w:r w:rsidR="001874D2">
        <w:t xml:space="preserve">of </w:t>
      </w:r>
      <w:r>
        <w:t>violence and violence prevention</w:t>
      </w:r>
      <w:r w:rsidR="001874D2">
        <w:t>, she wondered</w:t>
      </w:r>
      <w:r>
        <w:t xml:space="preserve"> what was meant by </w:t>
      </w:r>
      <w:r w:rsidR="00096C8F">
        <w:t>“</w:t>
      </w:r>
      <w:r>
        <w:t>specific forms of violence</w:t>
      </w:r>
      <w:r w:rsidR="00096C8F">
        <w:t>”</w:t>
      </w:r>
      <w:r>
        <w:t xml:space="preserve">. It would also be useful to know whether the State party intended to prohibit the corporal punishment of children in all contexts and to take measures to protect minority groups, particularly lesbian, gay, bisexual and transgender people. </w:t>
      </w:r>
      <w:r w:rsidR="001874D2">
        <w:t>She further enquired</w:t>
      </w:r>
      <w:r>
        <w:t xml:space="preserve"> whether racial motivation for committing an offence, or other discriminatory motivation as outlined in article 1 of the Convention</w:t>
      </w:r>
      <w:r w:rsidR="001874D2">
        <w:t>,</w:t>
      </w:r>
      <w:r>
        <w:t xml:space="preserve"> including sexual orientation, was considered an aggravating circumstance by the State party.</w:t>
      </w:r>
    </w:p>
    <w:p w:rsidR="005A2A89" w:rsidRDefault="005A2A89" w:rsidP="005A2A89">
      <w:pPr>
        <w:pStyle w:val="SingleTxtG"/>
      </w:pPr>
      <w:r>
        <w:t>19.</w:t>
      </w:r>
      <w:r>
        <w:tab/>
      </w:r>
      <w:r w:rsidRPr="001874D2">
        <w:rPr>
          <w:b/>
        </w:rPr>
        <w:t>Mr. Gallegos Chiriboga</w:t>
      </w:r>
      <w:r>
        <w:t xml:space="preserve"> said he had noted that a bill to combat and prevent </w:t>
      </w:r>
      <w:r w:rsidR="001874D2">
        <w:t>specific</w:t>
      </w:r>
      <w:r>
        <w:t xml:space="preserve"> forms of violence that was aimed at strengthening the protection of women, children and persons with disabilities had been </w:t>
      </w:r>
      <w:r w:rsidR="001874D2">
        <w:t>submitted</w:t>
      </w:r>
      <w:r>
        <w:t xml:space="preserve"> to the National Council. He wondered to what extent the bill conformed to the provisions of the Convention on the Rights of Persons with Disabilities and whether it would include the requirement of that </w:t>
      </w:r>
      <w:r w:rsidR="001874D2">
        <w:t>C</w:t>
      </w:r>
      <w:r>
        <w:t xml:space="preserve">onvention that health professionals must </w:t>
      </w:r>
      <w:r w:rsidR="001874D2">
        <w:t xml:space="preserve">provide care of the same quality to persons with </w:t>
      </w:r>
      <w:r>
        <w:t xml:space="preserve">disabilities as </w:t>
      </w:r>
      <w:r w:rsidR="001874D2">
        <w:t xml:space="preserve">to </w:t>
      </w:r>
      <w:r>
        <w:t xml:space="preserve">other members of society and must obtain </w:t>
      </w:r>
      <w:r w:rsidR="001874D2">
        <w:t xml:space="preserve">the </w:t>
      </w:r>
      <w:r>
        <w:t xml:space="preserve">free and informed consent </w:t>
      </w:r>
      <w:r w:rsidR="001874D2">
        <w:t>of</w:t>
      </w:r>
      <w:r>
        <w:t xml:space="preserve"> the persons concerned. Also, would forced treatment and forced hospitalization be banned and did </w:t>
      </w:r>
      <w:smartTag w:uri="urn:schemas-microsoft-com:office:smarttags" w:element="country-region">
        <w:smartTag w:uri="urn:schemas-microsoft-com:office:smarttags" w:element="place">
          <w:r w:rsidR="001874D2">
            <w:t>Monaco</w:t>
          </w:r>
        </w:smartTag>
      </w:smartTag>
      <w:r>
        <w:t>, having signed the Convention on the Rights of Persons with Disabilities, intend to ratify it in the near future?</w:t>
      </w:r>
    </w:p>
    <w:p w:rsidR="005A2A89" w:rsidRDefault="005A2A89" w:rsidP="005A2A89">
      <w:pPr>
        <w:pStyle w:val="SingleTxtG"/>
      </w:pPr>
      <w:r>
        <w:t>20.</w:t>
      </w:r>
      <w:r>
        <w:tab/>
      </w:r>
      <w:r w:rsidRPr="001874D2">
        <w:rPr>
          <w:b/>
        </w:rPr>
        <w:t>Ms. Kléopas</w:t>
      </w:r>
      <w:r>
        <w:t xml:space="preserve"> said that she welcomed </w:t>
      </w:r>
      <w:smartTag w:uri="urn:schemas-microsoft-com:office:smarttags" w:element="country-region">
        <w:smartTag w:uri="urn:schemas-microsoft-com:office:smarttags" w:element="place">
          <w:r>
            <w:t>Monaco</w:t>
          </w:r>
        </w:smartTag>
      </w:smartTag>
      <w:r w:rsidR="00096C8F">
        <w:t>’</w:t>
      </w:r>
      <w:r>
        <w:t xml:space="preserve">s adoption of the new optional reporting procedure. Given that Ms. Sveaass and Mr. Gallegos Chiriboga had already asked most of the questions that she had intended to put to the delegation, she </w:t>
      </w:r>
      <w:r w:rsidR="001874D2">
        <w:t>would merely express the hope that the State party would take full account of</w:t>
      </w:r>
      <w:r>
        <w:t xml:space="preserve"> the Committee</w:t>
      </w:r>
      <w:r w:rsidR="00096C8F">
        <w:t>’</w:t>
      </w:r>
      <w:r>
        <w:t>s observations regarding the rights of children and persons with disabilities.</w:t>
      </w:r>
    </w:p>
    <w:p w:rsidR="005A2A89" w:rsidRDefault="005A2A89" w:rsidP="005A2A89">
      <w:pPr>
        <w:pStyle w:val="SingleTxtG"/>
      </w:pPr>
      <w:r>
        <w:t>21.</w:t>
      </w:r>
      <w:r>
        <w:tab/>
      </w:r>
      <w:r w:rsidRPr="001874D2">
        <w:rPr>
          <w:b/>
        </w:rPr>
        <w:t>Mr. Mariño Menéndez</w:t>
      </w:r>
      <w:r>
        <w:t xml:space="preserve"> said that paragraphs 156 and 157 of the report indicated that the protection of human rights was ensured through the free exercise of judicial remedies, which were open to all natural or legal persons domiciled in Monaco, regardless of nationality or financial standing: </w:t>
      </w:r>
      <w:r w:rsidR="001874D2">
        <w:t>did it therefore follow that persons who were not domiciled in Monaco had no such remedies</w:t>
      </w:r>
      <w:r>
        <w:t xml:space="preserve">? Information on their rights would be welcome. On the matter of asylum, it seemed that the award of refugee status was subject to the recognition of the French Office for the Protection of Refugees and Stateless Persons </w:t>
      </w:r>
      <w:r w:rsidR="00043CDC">
        <w:t>under</w:t>
      </w:r>
      <w:r>
        <w:t xml:space="preserve"> agreements </w:t>
      </w:r>
      <w:r w:rsidR="00043CDC">
        <w:t xml:space="preserve">between </w:t>
      </w:r>
      <w:smartTag w:uri="urn:schemas-microsoft-com:office:smarttags" w:element="country-region">
        <w:r w:rsidR="00043CDC">
          <w:t>Monaco</w:t>
        </w:r>
      </w:smartTag>
      <w:r w:rsidR="00043CDC">
        <w:t xml:space="preserve"> and </w:t>
      </w:r>
      <w:smartTag w:uri="urn:schemas-microsoft-com:office:smarttags" w:element="country-region">
        <w:smartTag w:uri="urn:schemas-microsoft-com:office:smarttags" w:element="place">
          <w:r w:rsidR="00043CDC">
            <w:t>France</w:t>
          </w:r>
        </w:smartTag>
      </w:smartTag>
      <w:r w:rsidR="00043CDC">
        <w:t xml:space="preserve"> on the movement</w:t>
      </w:r>
      <w:r>
        <w:t xml:space="preserve"> and settlement of persons. He asked whether the </w:t>
      </w:r>
      <w:r w:rsidR="00043CDC">
        <w:t xml:space="preserve">1951 </w:t>
      </w:r>
      <w:r>
        <w:t xml:space="preserve">Convention relating to the Status of Refugees and the </w:t>
      </w:r>
      <w:r w:rsidR="00043CDC">
        <w:t>various</w:t>
      </w:r>
      <w:r>
        <w:t xml:space="preserve"> European directives on the status of refugees were applied in </w:t>
      </w:r>
      <w:smartTag w:uri="urn:schemas-microsoft-com:office:smarttags" w:element="country-region">
        <w:smartTag w:uri="urn:schemas-microsoft-com:office:smarttags" w:element="place">
          <w:r>
            <w:t>Monaco</w:t>
          </w:r>
        </w:smartTag>
      </w:smartTag>
      <w:r>
        <w:t>.</w:t>
      </w:r>
    </w:p>
    <w:p w:rsidR="005A2A89" w:rsidRDefault="005A2A89" w:rsidP="005A2A89">
      <w:pPr>
        <w:pStyle w:val="SingleTxtG"/>
      </w:pPr>
      <w:r>
        <w:t>22.</w:t>
      </w:r>
      <w:r>
        <w:tab/>
        <w:t xml:space="preserve">As for the treatment of detainees, it would be interesting to know whether they were transferred to French </w:t>
      </w:r>
      <w:r w:rsidR="00043CDC">
        <w:t>penitentiary establishments</w:t>
      </w:r>
      <w:r>
        <w:t xml:space="preserve"> before or after they </w:t>
      </w:r>
      <w:r w:rsidR="00043CDC">
        <w:t>were</w:t>
      </w:r>
      <w:r>
        <w:t xml:space="preserve"> </w:t>
      </w:r>
      <w:r w:rsidR="00043CDC">
        <w:t>tried</w:t>
      </w:r>
      <w:r>
        <w:t xml:space="preserve">. On the subject of monitoring the detention conditions for prisoners </w:t>
      </w:r>
      <w:r w:rsidR="00043CDC">
        <w:t>who were</w:t>
      </w:r>
      <w:r>
        <w:t xml:space="preserve"> transferred to </w:t>
      </w:r>
      <w:smartTag w:uri="urn:schemas-microsoft-com:office:smarttags" w:element="country-region">
        <w:r>
          <w:t>France</w:t>
        </w:r>
      </w:smartTag>
      <w:r>
        <w:t xml:space="preserve"> from </w:t>
      </w:r>
      <w:smartTag w:uri="urn:schemas-microsoft-com:office:smarttags" w:element="country-region">
        <w:smartTag w:uri="urn:schemas-microsoft-com:office:smarttags" w:element="place">
          <w:r>
            <w:t>Monaco</w:t>
          </w:r>
        </w:smartTag>
      </w:smartTag>
      <w:r>
        <w:t xml:space="preserve">, the report stated that negotiations between the relevant French and Monegasque authorities </w:t>
      </w:r>
      <w:r w:rsidR="00043CDC">
        <w:t>to establish</w:t>
      </w:r>
      <w:r>
        <w:t xml:space="preserve"> the details of visits </w:t>
      </w:r>
      <w:r w:rsidR="00043CDC">
        <w:t>by</w:t>
      </w:r>
      <w:r>
        <w:t xml:space="preserve"> a representative of the Monegasque judiciary </w:t>
      </w:r>
      <w:r w:rsidR="00043CDC">
        <w:t>would shortly</w:t>
      </w:r>
      <w:r>
        <w:t xml:space="preserve"> be initiated: what stage had that process reached? It had been explained in the State party</w:t>
      </w:r>
      <w:r w:rsidR="00096C8F">
        <w:t>’</w:t>
      </w:r>
      <w:r>
        <w:t>s response to the Committee</w:t>
      </w:r>
      <w:r w:rsidR="00096C8F">
        <w:t>’</w:t>
      </w:r>
      <w:r>
        <w:t>s concluding observations on the previous report (CAT/C/MCO/CO/4/Add.1) that</w:t>
      </w:r>
      <w:r w:rsidR="00043CDC">
        <w:t>,</w:t>
      </w:r>
      <w:r>
        <w:t xml:space="preserve"> in order to implement the Committee</w:t>
      </w:r>
      <w:r w:rsidR="00096C8F">
        <w:t>’</w:t>
      </w:r>
      <w:r>
        <w:t xml:space="preserve">s recommendation to create a mechanism to monitor the treatment and </w:t>
      </w:r>
      <w:r w:rsidR="00043CDC">
        <w:t xml:space="preserve">physical </w:t>
      </w:r>
      <w:r>
        <w:t xml:space="preserve">conditions of </w:t>
      </w:r>
      <w:r w:rsidR="00043CDC">
        <w:t xml:space="preserve">detention of </w:t>
      </w:r>
      <w:r>
        <w:t xml:space="preserve">prisoners detained in French </w:t>
      </w:r>
      <w:r w:rsidR="00043CDC">
        <w:t>penitentiary establishments</w:t>
      </w:r>
      <w:r>
        <w:t xml:space="preserve">, there </w:t>
      </w:r>
      <w:r w:rsidR="00043CDC">
        <w:t>was a</w:t>
      </w:r>
      <w:r>
        <w:t xml:space="preserve"> need </w:t>
      </w:r>
      <w:r w:rsidR="00043CDC">
        <w:t>for</w:t>
      </w:r>
      <w:r>
        <w:t xml:space="preserve"> an agreement between the two States. While aware of the close relationship between the two countries, he </w:t>
      </w:r>
      <w:r w:rsidR="00043CDC">
        <w:t>noted</w:t>
      </w:r>
      <w:r>
        <w:t xml:space="preserve"> that </w:t>
      </w:r>
      <w:smartTag w:uri="urn:schemas-microsoft-com:office:smarttags" w:element="country-region">
        <w:smartTag w:uri="urn:schemas-microsoft-com:office:smarttags" w:element="place">
          <w:r>
            <w:t>Monaco</w:t>
          </w:r>
        </w:smartTag>
      </w:smartTag>
      <w:r>
        <w:t xml:space="preserve"> was a sovereign country and, as such, was required to </w:t>
      </w:r>
      <w:r w:rsidR="00043CDC">
        <w:t xml:space="preserve">discharge its treaty obligations </w:t>
      </w:r>
      <w:r>
        <w:t>directly</w:t>
      </w:r>
      <w:r w:rsidR="00043CDC">
        <w:t>,</w:t>
      </w:r>
      <w:r>
        <w:t xml:space="preserve"> regardless of </w:t>
      </w:r>
      <w:r w:rsidR="00043CDC">
        <w:t>its</w:t>
      </w:r>
      <w:r>
        <w:t xml:space="preserve"> links with neighbouring countries.</w:t>
      </w:r>
    </w:p>
    <w:p w:rsidR="005A2A89" w:rsidRDefault="005A2A89" w:rsidP="005A2A89">
      <w:pPr>
        <w:pStyle w:val="SingleTxtG"/>
      </w:pPr>
      <w:r>
        <w:t>23.</w:t>
      </w:r>
      <w:r>
        <w:tab/>
      </w:r>
      <w:r w:rsidRPr="00043CDC">
        <w:rPr>
          <w:b/>
        </w:rPr>
        <w:t>Ms. Gaer</w:t>
      </w:r>
      <w:r>
        <w:t xml:space="preserve"> asked whether prisoners </w:t>
      </w:r>
      <w:r w:rsidR="00043CDC">
        <w:t>who</w:t>
      </w:r>
      <w:r>
        <w:t xml:space="preserve"> were transferred to the French </w:t>
      </w:r>
      <w:r w:rsidR="00043CDC">
        <w:t xml:space="preserve">penitentiary </w:t>
      </w:r>
      <w:r>
        <w:t xml:space="preserve">authorities were informed of their rights and safeguards. </w:t>
      </w:r>
      <w:r w:rsidR="00043CDC">
        <w:t>Forty</w:t>
      </w:r>
      <w:r>
        <w:t xml:space="preserve"> detainees had been transferred to </w:t>
      </w:r>
      <w:r w:rsidR="00043CDC">
        <w:t>French penitentiary establishments</w:t>
      </w:r>
      <w:r>
        <w:t xml:space="preserve"> since 2004, </w:t>
      </w:r>
      <w:r w:rsidR="001766D6">
        <w:t xml:space="preserve">and </w:t>
      </w:r>
      <w:r w:rsidR="00043CDC">
        <w:t>she would like</w:t>
      </w:r>
      <w:r>
        <w:t xml:space="preserve"> to know how many of them </w:t>
      </w:r>
      <w:r w:rsidR="00043CDC">
        <w:t>were</w:t>
      </w:r>
      <w:r>
        <w:t xml:space="preserve"> French nationals and </w:t>
      </w:r>
      <w:r w:rsidR="00043CDC">
        <w:t>of</w:t>
      </w:r>
      <w:r>
        <w:t xml:space="preserve"> what kind of offences they had been </w:t>
      </w:r>
      <w:r w:rsidR="00043CDC">
        <w:t>convicted</w:t>
      </w:r>
      <w:r>
        <w:t>. Recalling that</w:t>
      </w:r>
      <w:r w:rsidR="001766D6">
        <w:t>,</w:t>
      </w:r>
      <w:r>
        <w:t xml:space="preserve"> in 2007, a British national had been transferred to Nice to serve a</w:t>
      </w:r>
      <w:r w:rsidR="001766D6">
        <w:t>n 8-year prison</w:t>
      </w:r>
      <w:r>
        <w:t xml:space="preserve"> sentence, she asked </w:t>
      </w:r>
      <w:r w:rsidR="001766D6">
        <w:t xml:space="preserve">for </w:t>
      </w:r>
      <w:r>
        <w:t xml:space="preserve">what crime he had been </w:t>
      </w:r>
      <w:r w:rsidR="001766D6">
        <w:t>convicted</w:t>
      </w:r>
      <w:r>
        <w:t xml:space="preserve">, why he had spent over </w:t>
      </w:r>
      <w:r w:rsidR="001766D6">
        <w:t>2</w:t>
      </w:r>
      <w:r>
        <w:t xml:space="preserve"> years in </w:t>
      </w:r>
      <w:r w:rsidR="001766D6">
        <w:t xml:space="preserve">the </w:t>
      </w:r>
      <w:smartTag w:uri="urn:schemas-microsoft-com:office:smarttags" w:element="country-region">
        <w:r>
          <w:t>Monaco</w:t>
        </w:r>
      </w:smartTag>
      <w:r>
        <w:t xml:space="preserve"> </w:t>
      </w:r>
      <w:r w:rsidR="001766D6">
        <w:t xml:space="preserve">detention facility </w:t>
      </w:r>
      <w:r>
        <w:t xml:space="preserve">before being transferred and whether the Monegasque authorities had visited him in </w:t>
      </w:r>
      <w:smartTag w:uri="urn:schemas-microsoft-com:office:smarttags" w:element="country-region">
        <w:smartTag w:uri="urn:schemas-microsoft-com:office:smarttags" w:element="place">
          <w:r>
            <w:t>France</w:t>
          </w:r>
        </w:smartTag>
      </w:smartTag>
      <w:r>
        <w:t xml:space="preserve">. Noting the rise in the number of detainees transferred to </w:t>
      </w:r>
      <w:smartTag w:uri="urn:schemas-microsoft-com:office:smarttags" w:element="country-region">
        <w:smartTag w:uri="urn:schemas-microsoft-com:office:smarttags" w:element="place">
          <w:r>
            <w:t>France</w:t>
          </w:r>
        </w:smartTag>
      </w:smartTag>
      <w:r>
        <w:t xml:space="preserve">, </w:t>
      </w:r>
      <w:r w:rsidR="001766D6">
        <w:t>she asked</w:t>
      </w:r>
      <w:r>
        <w:t xml:space="preserve"> whether any </w:t>
      </w:r>
      <w:r w:rsidR="001766D6">
        <w:t xml:space="preserve">such </w:t>
      </w:r>
      <w:r>
        <w:t xml:space="preserve">detainee had made a complaint of mistreatment. It would be useful to know what stage the negotiations to be </w:t>
      </w:r>
      <w:r w:rsidR="001766D6">
        <w:t xml:space="preserve">conducted with the relevant </w:t>
      </w:r>
      <w:r>
        <w:t xml:space="preserve">French authorities on the conditions governing visits </w:t>
      </w:r>
      <w:r w:rsidR="001766D6">
        <w:t>by</w:t>
      </w:r>
      <w:r>
        <w:t xml:space="preserve"> a representative of the Monegasque judiciary to French </w:t>
      </w:r>
      <w:r w:rsidR="001766D6">
        <w:t>penitentiary establishments had reached</w:t>
      </w:r>
      <w:r>
        <w:t>.</w:t>
      </w:r>
    </w:p>
    <w:p w:rsidR="005A2A89" w:rsidRDefault="005A2A89" w:rsidP="005A2A89">
      <w:pPr>
        <w:pStyle w:val="SingleTxtG"/>
      </w:pPr>
      <w:r>
        <w:t>24.</w:t>
      </w:r>
      <w:r>
        <w:tab/>
      </w:r>
      <w:r w:rsidRPr="00556242">
        <w:rPr>
          <w:b/>
        </w:rPr>
        <w:t>Mr. Wang</w:t>
      </w:r>
      <w:r>
        <w:t xml:space="preserve"> Xuexian, welcoming the fact that no case of torture or mistreatment had been reported in </w:t>
      </w:r>
      <w:smartTag w:uri="urn:schemas-microsoft-com:office:smarttags" w:element="country-region">
        <w:r>
          <w:t>Monaco</w:t>
        </w:r>
      </w:smartTag>
      <w:r>
        <w:t xml:space="preserve"> during the period under </w:t>
      </w:r>
      <w:r w:rsidR="00556242">
        <w:t>review</w:t>
      </w:r>
      <w:r>
        <w:t>, said the State party</w:t>
      </w:r>
      <w:r w:rsidR="00556242">
        <w:t>’s</w:t>
      </w:r>
      <w:r>
        <w:t xml:space="preserve"> </w:t>
      </w:r>
      <w:r w:rsidR="00556242">
        <w:t>acceptance of</w:t>
      </w:r>
      <w:r>
        <w:t xml:space="preserve"> 23 out of </w:t>
      </w:r>
      <w:r w:rsidR="00556242">
        <w:t xml:space="preserve">the </w:t>
      </w:r>
      <w:r>
        <w:t xml:space="preserve">37 recommendations made following the universal periodic review of </w:t>
      </w:r>
      <w:smartTag w:uri="urn:schemas-microsoft-com:office:smarttags" w:element="country-region">
        <w:smartTag w:uri="urn:schemas-microsoft-com:office:smarttags" w:element="place">
          <w:r>
            <w:t>Monaco</w:t>
          </w:r>
        </w:smartTag>
      </w:smartTag>
      <w:r>
        <w:t xml:space="preserve"> (A/HRC/12/3</w:t>
      </w:r>
      <w:r w:rsidR="00556242">
        <w:t>) bore witness to</w:t>
      </w:r>
      <w:r>
        <w:t xml:space="preserve"> its commitment to respecting human rights. It would therefore be useful to know what measures had been taken to ensure that the priority system in the employment sector did not give rise to discrimination based on race, colour, nationality, religion, language, or ethnic or national origin; that the regulations on the acquisition of Monegasque nationality applied to everyone in the same way, regardless of sex; and that women who had acquired Monegasque nationality </w:t>
      </w:r>
      <w:r w:rsidR="0070534B">
        <w:t xml:space="preserve">by naturalization </w:t>
      </w:r>
      <w:r>
        <w:t xml:space="preserve">were able to transmit it to their children. </w:t>
      </w:r>
      <w:r w:rsidR="008403FA">
        <w:t>He also enquired</w:t>
      </w:r>
      <w:r>
        <w:t xml:space="preserve"> whether steps had been taken to create a</w:t>
      </w:r>
      <w:r w:rsidR="008403FA">
        <w:t xml:space="preserve">n independent </w:t>
      </w:r>
      <w:r>
        <w:t xml:space="preserve">national human rights institution in conformity with the Paris Principles. </w:t>
      </w:r>
      <w:r w:rsidR="008403FA">
        <w:t>T</w:t>
      </w:r>
      <w:r>
        <w:t>he State party had not accepted the recommendation to ratify the International Convention on the Protection of the Rights of All Migrant Workers and Members of Their Families,</w:t>
      </w:r>
      <w:r w:rsidR="00E74BDE">
        <w:t xml:space="preserve"> maintaining that the measures taken to date, </w:t>
      </w:r>
      <w:r>
        <w:t xml:space="preserve">such as targeted support for the most vulnerable and thorough inspections of working conditions </w:t>
      </w:r>
      <w:r w:rsidR="00E74BDE">
        <w:t xml:space="preserve">with a view </w:t>
      </w:r>
      <w:r>
        <w:t>to prevent</w:t>
      </w:r>
      <w:r w:rsidR="00E74BDE">
        <w:t>ing</w:t>
      </w:r>
      <w:r>
        <w:t xml:space="preserve"> all forms of exploitation, </w:t>
      </w:r>
      <w:r w:rsidR="00E74BDE">
        <w:t>met the objectives in</w:t>
      </w:r>
      <w:r>
        <w:t xml:space="preserve"> that sphere.</w:t>
      </w:r>
      <w:r w:rsidR="00B32F38">
        <w:t xml:space="preserve"> In those circumstances, however, he did not see what was preventing </w:t>
      </w:r>
      <w:smartTag w:uri="urn:schemas-microsoft-com:office:smarttags" w:element="country-region">
        <w:smartTag w:uri="urn:schemas-microsoft-com:office:smarttags" w:element="place">
          <w:r w:rsidR="00B32F38">
            <w:t>Monaco</w:t>
          </w:r>
        </w:smartTag>
      </w:smartTag>
      <w:r w:rsidR="00B32F38">
        <w:t xml:space="preserve"> from satisfying that instrument.</w:t>
      </w:r>
    </w:p>
    <w:p w:rsidR="005A2A89" w:rsidRDefault="005A2A89" w:rsidP="005A2A89">
      <w:pPr>
        <w:pStyle w:val="SingleTxtG"/>
      </w:pPr>
      <w:r>
        <w:t>25.</w:t>
      </w:r>
      <w:r>
        <w:tab/>
      </w:r>
      <w:r w:rsidRPr="00481125">
        <w:rPr>
          <w:b/>
        </w:rPr>
        <w:t>Mr. Narmino</w:t>
      </w:r>
      <w:r>
        <w:t xml:space="preserve"> (</w:t>
      </w:r>
      <w:smartTag w:uri="urn:schemas-microsoft-com:office:smarttags" w:element="country-region">
        <w:smartTag w:uri="urn:schemas-microsoft-com:office:smarttags" w:element="place">
          <w:r>
            <w:t>Monaco</w:t>
          </w:r>
        </w:smartTag>
      </w:smartTag>
      <w:r>
        <w:t xml:space="preserve">) said that his delegation had listened carefully to the </w:t>
      </w:r>
      <w:r w:rsidR="00481125">
        <w:t>comments</w:t>
      </w:r>
      <w:r>
        <w:t xml:space="preserve"> of the Committee members. It was important to hold a frank dialogue with the Committee and in that spirit his delegation would ensure that </w:t>
      </w:r>
      <w:r w:rsidR="00481125">
        <w:t>any</w:t>
      </w:r>
      <w:r>
        <w:t xml:space="preserve"> answers that had not been given during the dialogue would be transmitted afterward. Several preliminary observations, however, would serve to enhance understanding of the context in which the Convention was applied. In order to truly comprehend the situation in </w:t>
      </w:r>
      <w:smartTag w:uri="urn:schemas-microsoft-com:office:smarttags" w:element="country-region">
        <w:smartTag w:uri="urn:schemas-microsoft-com:office:smarttags" w:element="place">
          <w:r>
            <w:t>Monaco</w:t>
          </w:r>
        </w:smartTag>
      </w:smartTag>
      <w:r>
        <w:t xml:space="preserve">, it should </w:t>
      </w:r>
      <w:r w:rsidR="00481125">
        <w:t xml:space="preserve">first </w:t>
      </w:r>
      <w:r>
        <w:t xml:space="preserve">be noted that the country was </w:t>
      </w:r>
      <w:r w:rsidR="00481125">
        <w:t>a micro-State less than 2 square kilometres in area with</w:t>
      </w:r>
      <w:r>
        <w:t xml:space="preserve"> limited means that did not allow it to have all the administrative structures that a larger State might. Furthermore, </w:t>
      </w:r>
      <w:smartTag w:uri="urn:schemas-microsoft-com:office:smarttags" w:element="country-region">
        <w:smartTag w:uri="urn:schemas-microsoft-com:office:smarttags" w:element="place">
          <w:r>
            <w:t>Monaco</w:t>
          </w:r>
        </w:smartTag>
      </w:smartTag>
      <w:r>
        <w:t xml:space="preserve"> was surrounded by French territory and therefore </w:t>
      </w:r>
      <w:r w:rsidR="00481125">
        <w:t>necessarily had</w:t>
      </w:r>
      <w:r>
        <w:t xml:space="preserve"> close relations</w:t>
      </w:r>
      <w:r w:rsidR="00481125">
        <w:t xml:space="preserve"> </w:t>
      </w:r>
      <w:r>
        <w:t xml:space="preserve">with its neighbour. There were no visible borders with </w:t>
      </w:r>
      <w:smartTag w:uri="urn:schemas-microsoft-com:office:smarttags" w:element="country-region">
        <w:smartTag w:uri="urn:schemas-microsoft-com:office:smarttags" w:element="place">
          <w:r>
            <w:t>France</w:t>
          </w:r>
        </w:smartTag>
      </w:smartTag>
      <w:r>
        <w:t xml:space="preserve"> because there was a customs union in operation between the two States. Relations between the two countries were so close that </w:t>
      </w:r>
      <w:r w:rsidR="00481125">
        <w:t>there was no differentiation</w:t>
      </w:r>
      <w:r>
        <w:t xml:space="preserve"> between the two nationalities. </w:t>
      </w:r>
      <w:smartTag w:uri="urn:schemas-microsoft-com:office:smarttags" w:element="country-region">
        <w:r>
          <w:t>Monaco</w:t>
        </w:r>
      </w:smartTag>
      <w:r>
        <w:t xml:space="preserve"> took the application of the international instruments to which it had freely acceded seriously, but for the reasons specified had concluded agreements with </w:t>
      </w:r>
      <w:smartTag w:uri="urn:schemas-microsoft-com:office:smarttags" w:element="country-region">
        <w:smartTag w:uri="urn:schemas-microsoft-com:office:smarttags" w:element="place">
          <w:r>
            <w:t>France</w:t>
          </w:r>
        </w:smartTag>
      </w:smartTag>
      <w:r>
        <w:t xml:space="preserve">, notably on the transfer of prisoners. According to that agreement, prisoners detained in </w:t>
      </w:r>
      <w:smartTag w:uri="urn:schemas-microsoft-com:office:smarttags" w:element="country-region">
        <w:smartTag w:uri="urn:schemas-microsoft-com:office:smarttags" w:element="place">
          <w:r>
            <w:t>Monaco</w:t>
          </w:r>
        </w:smartTag>
      </w:smartTag>
      <w:r>
        <w:t xml:space="preserve"> were entrusted to the French </w:t>
      </w:r>
      <w:r w:rsidR="002008C1">
        <w:t>prison</w:t>
      </w:r>
      <w:r>
        <w:t xml:space="preserve"> administration after a certain period of time. Once in the hands of the French authorities, a prisoner only had recourse to the </w:t>
      </w:r>
      <w:smartTag w:uri="urn:schemas-microsoft-com:office:smarttags" w:element="country-region">
        <w:smartTag w:uri="urn:schemas-microsoft-com:office:smarttags" w:element="place">
          <w:r w:rsidR="002008C1">
            <w:t>Monaco</w:t>
          </w:r>
        </w:smartTag>
      </w:smartTag>
      <w:r w:rsidR="002008C1">
        <w:t xml:space="preserve"> administration to apply</w:t>
      </w:r>
      <w:r>
        <w:t xml:space="preserve"> for conditional release or clemency. </w:t>
      </w:r>
      <w:r w:rsidR="00B32CE6">
        <w:t>In terms of</w:t>
      </w:r>
      <w:r>
        <w:t xml:space="preserve"> day-to-day treatment, the prisoner was the responsibility of the French p</w:t>
      </w:r>
      <w:r w:rsidR="00B32CE6">
        <w:t>rison</w:t>
      </w:r>
      <w:r>
        <w:t xml:space="preserve"> authorities and, if the case arose, it was to those authorities that any complaint of torture or mistreatment should be addressed. Regarding the British national referred to by Ms. Gaer, the individual concerned had been sentenced to 8 years in prison for armed robbery. If he had spent </w:t>
      </w:r>
      <w:r w:rsidR="00B32CE6">
        <w:t>2</w:t>
      </w:r>
      <w:r>
        <w:t xml:space="preserve"> years in </w:t>
      </w:r>
      <w:r w:rsidR="00B32CE6">
        <w:t xml:space="preserve">the </w:t>
      </w:r>
      <w:smartTag w:uri="urn:schemas-microsoft-com:office:smarttags" w:element="country-region">
        <w:smartTag w:uri="urn:schemas-microsoft-com:office:smarttags" w:element="place">
          <w:r>
            <w:t>Monaco</w:t>
          </w:r>
        </w:smartTag>
      </w:smartTag>
      <w:r w:rsidR="00B32CE6">
        <w:t xml:space="preserve"> detention facility</w:t>
      </w:r>
      <w:r>
        <w:t xml:space="preserve">, it was while exhausting all available </w:t>
      </w:r>
      <w:r w:rsidR="00B32CE6">
        <w:t>remedies</w:t>
      </w:r>
      <w:r>
        <w:t xml:space="preserve"> in the country. The </w:t>
      </w:r>
      <w:r w:rsidR="00B32CE6">
        <w:t>person</w:t>
      </w:r>
      <w:r>
        <w:t xml:space="preserve"> concerned had since been given conditional release.</w:t>
      </w:r>
    </w:p>
    <w:p w:rsidR="005A2A89" w:rsidRDefault="005A2A89" w:rsidP="005A2A89">
      <w:pPr>
        <w:pStyle w:val="SingleTxtG"/>
      </w:pPr>
      <w:r>
        <w:t>26.</w:t>
      </w:r>
      <w:r>
        <w:tab/>
      </w:r>
      <w:r w:rsidRPr="00B32CE6">
        <w:rPr>
          <w:i/>
        </w:rPr>
        <w:t xml:space="preserve">The delegation of </w:t>
      </w:r>
      <w:smartTag w:uri="urn:schemas-microsoft-com:office:smarttags" w:element="country-region">
        <w:smartTag w:uri="urn:schemas-microsoft-com:office:smarttags" w:element="place">
          <w:r w:rsidRPr="00B32CE6">
            <w:rPr>
              <w:i/>
            </w:rPr>
            <w:t>Monaco</w:t>
          </w:r>
        </w:smartTag>
      </w:smartTag>
      <w:r w:rsidRPr="00B32CE6">
        <w:rPr>
          <w:i/>
        </w:rPr>
        <w:t xml:space="preserve"> withdrew</w:t>
      </w:r>
      <w:r>
        <w:t>.</w:t>
      </w:r>
    </w:p>
    <w:p w:rsidR="00B64B1F" w:rsidRPr="00CA387E" w:rsidRDefault="005A2A89" w:rsidP="005A2A89">
      <w:pPr>
        <w:pStyle w:val="SingleTxtG"/>
        <w:rPr>
          <w:i/>
        </w:rPr>
      </w:pPr>
      <w:r w:rsidRPr="00CA387E">
        <w:rPr>
          <w:i/>
        </w:rPr>
        <w:t xml:space="preserve">The discussion covered in the summary record ended at </w:t>
      </w:r>
      <w:r w:rsidR="00B37C05">
        <w:rPr>
          <w:i/>
        </w:rPr>
        <w:t>noon</w:t>
      </w:r>
      <w:r w:rsidRPr="00CA387E">
        <w:rPr>
          <w:i/>
        </w:rPr>
        <w:t>.</w:t>
      </w:r>
    </w:p>
    <w:sectPr w:rsidR="00B64B1F" w:rsidRPr="00CA387E" w:rsidSect="000F3D9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7A9F" w:rsidRDefault="003E7A9F"/>
  </w:endnote>
  <w:endnote w:type="continuationSeparator" w:id="0">
    <w:p w:rsidR="003E7A9F" w:rsidRDefault="003E7A9F"/>
  </w:endnote>
  <w:endnote w:type="continuationNotice" w:id="1">
    <w:p w:rsidR="003E7A9F" w:rsidRDefault="003E7A9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A9F" w:rsidRPr="000F3D9F" w:rsidRDefault="003E7A9F" w:rsidP="000F3D9F">
    <w:pPr>
      <w:pStyle w:val="Footer"/>
      <w:tabs>
        <w:tab w:val="right" w:pos="9598"/>
      </w:tabs>
    </w:pPr>
    <w:r w:rsidRPr="000F3D9F">
      <w:rPr>
        <w:b/>
        <w:sz w:val="18"/>
      </w:rPr>
      <w:fldChar w:fldCharType="begin"/>
    </w:r>
    <w:r w:rsidRPr="000F3D9F">
      <w:rPr>
        <w:b/>
        <w:sz w:val="18"/>
      </w:rPr>
      <w:instrText xml:space="preserve"> PAGE  \* MERGEFORMAT </w:instrText>
    </w:r>
    <w:r w:rsidRPr="000F3D9F">
      <w:rPr>
        <w:b/>
        <w:sz w:val="18"/>
      </w:rPr>
      <w:fldChar w:fldCharType="separate"/>
    </w:r>
    <w:r>
      <w:rPr>
        <w:b/>
        <w:noProof/>
        <w:sz w:val="18"/>
      </w:rPr>
      <w:t>4</w:t>
    </w:r>
    <w:r w:rsidRPr="000F3D9F">
      <w:rPr>
        <w:b/>
        <w:sz w:val="18"/>
      </w:rPr>
      <w:fldChar w:fldCharType="end"/>
    </w:r>
    <w:r>
      <w:rPr>
        <w:sz w:val="18"/>
      </w:rPr>
      <w:tab/>
    </w:r>
    <w:r>
      <w:t>GE.11-43022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A9F" w:rsidRPr="000F3D9F" w:rsidRDefault="003E7A9F" w:rsidP="000F3D9F">
    <w:pPr>
      <w:pStyle w:val="Footer"/>
      <w:tabs>
        <w:tab w:val="right" w:pos="9598"/>
      </w:tabs>
      <w:rPr>
        <w:b/>
        <w:sz w:val="18"/>
      </w:rPr>
    </w:pPr>
    <w:r>
      <w:t>GE.11-43022</w:t>
    </w:r>
    <w:r>
      <w:tab/>
    </w:r>
    <w:r w:rsidRPr="000F3D9F">
      <w:rPr>
        <w:b/>
        <w:sz w:val="18"/>
      </w:rPr>
      <w:fldChar w:fldCharType="begin"/>
    </w:r>
    <w:r w:rsidRPr="000F3D9F">
      <w:rPr>
        <w:b/>
        <w:sz w:val="18"/>
      </w:rPr>
      <w:instrText xml:space="preserve"> PAGE  \* MERGEFORMAT </w:instrText>
    </w:r>
    <w:r w:rsidRPr="000F3D9F">
      <w:rPr>
        <w:b/>
        <w:sz w:val="18"/>
      </w:rPr>
      <w:fldChar w:fldCharType="separate"/>
    </w:r>
    <w:r>
      <w:rPr>
        <w:b/>
        <w:noProof/>
        <w:sz w:val="18"/>
      </w:rPr>
      <w:t>7</w:t>
    </w:r>
    <w:r w:rsidRPr="000F3D9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A9F" w:rsidRDefault="003E7A9F" w:rsidP="00697DDE">
    <w:pPr>
      <w:pStyle w:val="FootnoteText"/>
      <w:tabs>
        <w:tab w:val="clear" w:pos="1021"/>
        <w:tab w:val="right" w:pos="2154"/>
      </w:tabs>
      <w:spacing w:after="80"/>
      <w:ind w:left="680" w:firstLine="0"/>
      <w:rPr>
        <w:u w:val="single"/>
      </w:rPr>
    </w:pPr>
    <w:r>
      <w:rPr>
        <w:u w:val="single"/>
      </w:rPr>
      <w:tab/>
    </w:r>
  </w:p>
  <w:p w:rsidR="003E7A9F" w:rsidRDefault="003E7A9F" w:rsidP="00697DDE">
    <w:pPr>
      <w:pStyle w:val="FootnoteText"/>
      <w:tabs>
        <w:tab w:val="clear" w:pos="1021"/>
        <w:tab w:val="right" w:pos="1020"/>
      </w:tabs>
    </w:pPr>
    <w:r>
      <w:tab/>
      <w:t>*</w:t>
    </w:r>
    <w:r>
      <w:tab/>
      <w:t>No summary record was prepared for the rest of the meeting.</w:t>
    </w:r>
  </w:p>
  <w:p w:rsidR="003E7A9F" w:rsidRDefault="003E7A9F" w:rsidP="00697DDE">
    <w:pPr>
      <w:pStyle w:val="FootnoteText"/>
      <w:pBdr>
        <w:bottom w:val="single" w:sz="4" w:space="1" w:color="auto"/>
      </w:pBdr>
      <w:tabs>
        <w:tab w:val="clear" w:pos="1021"/>
        <w:tab w:val="right" w:pos="1020"/>
      </w:tabs>
      <w:ind w:left="0" w:right="0" w:firstLine="0"/>
    </w:pPr>
  </w:p>
  <w:p w:rsidR="003E7A9F" w:rsidRDefault="003E7A9F" w:rsidP="00697DDE">
    <w:pPr>
      <w:pStyle w:val="FootnoteText"/>
      <w:tabs>
        <w:tab w:val="clear" w:pos="1021"/>
      </w:tabs>
      <w:spacing w:after="120"/>
      <w:ind w:firstLine="0"/>
    </w:pPr>
    <w:r>
      <w:t>This record is subject to correction.</w:t>
    </w:r>
  </w:p>
  <w:p w:rsidR="003E7A9F" w:rsidRDefault="003E7A9F" w:rsidP="00697DDE">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E7A9F" w:rsidRPr="00697DDE" w:rsidRDefault="003E7A9F" w:rsidP="00697DDE">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3E7A9F" w:rsidRPr="007E2A1D" w:rsidRDefault="003E7A9F">
    <w:pPr>
      <w:pStyle w:val="Footer"/>
      <w:rPr>
        <w:sz w:val="20"/>
      </w:rPr>
    </w:pPr>
    <w:r>
      <w:rPr>
        <w:sz w:val="20"/>
      </w:rPr>
      <w:t>GE.11-43022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091111    161111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7A9F" w:rsidRPr="000B175B" w:rsidRDefault="003E7A9F" w:rsidP="000B175B">
      <w:pPr>
        <w:tabs>
          <w:tab w:val="right" w:pos="2155"/>
        </w:tabs>
        <w:spacing w:after="80"/>
        <w:ind w:left="680"/>
        <w:rPr>
          <w:u w:val="single"/>
        </w:rPr>
      </w:pPr>
      <w:r>
        <w:rPr>
          <w:u w:val="single"/>
        </w:rPr>
        <w:tab/>
      </w:r>
    </w:p>
  </w:footnote>
  <w:footnote w:type="continuationSeparator" w:id="0">
    <w:p w:rsidR="003E7A9F" w:rsidRPr="00FC68B7" w:rsidRDefault="003E7A9F" w:rsidP="00FC68B7">
      <w:pPr>
        <w:tabs>
          <w:tab w:val="left" w:pos="2155"/>
        </w:tabs>
        <w:spacing w:after="80"/>
        <w:ind w:left="680"/>
        <w:rPr>
          <w:u w:val="single"/>
        </w:rPr>
      </w:pPr>
      <w:r>
        <w:rPr>
          <w:u w:val="single"/>
        </w:rPr>
        <w:tab/>
      </w:r>
    </w:p>
  </w:footnote>
  <w:footnote w:type="continuationNotice" w:id="1">
    <w:p w:rsidR="003E7A9F" w:rsidRDefault="003E7A9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A9F" w:rsidRPr="000F3D9F" w:rsidRDefault="003E7A9F" w:rsidP="000F3D9F">
    <w:pPr>
      <w:pStyle w:val="Header"/>
    </w:pPr>
    <w:r w:rsidRPr="000F3D9F">
      <w:t>CAT/C/SR.1000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A9F" w:rsidRPr="000F3D9F" w:rsidRDefault="003E7A9F" w:rsidP="000F3D9F">
    <w:pPr>
      <w:pStyle w:val="Header"/>
      <w:jc w:val="right"/>
    </w:pPr>
    <w:r w:rsidRPr="000F3D9F">
      <w:t>CAT/C/SR.1000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665E"/>
    <w:rsid w:val="000020CC"/>
    <w:rsid w:val="00012106"/>
    <w:rsid w:val="00027F2B"/>
    <w:rsid w:val="00043CDC"/>
    <w:rsid w:val="00050F6B"/>
    <w:rsid w:val="00054D61"/>
    <w:rsid w:val="00065F2B"/>
    <w:rsid w:val="000719D8"/>
    <w:rsid w:val="00072C8C"/>
    <w:rsid w:val="000733B5"/>
    <w:rsid w:val="000931C0"/>
    <w:rsid w:val="00096C8F"/>
    <w:rsid w:val="000B175B"/>
    <w:rsid w:val="000B3A0F"/>
    <w:rsid w:val="000B4CE5"/>
    <w:rsid w:val="000B4EF7"/>
    <w:rsid w:val="000C2D2E"/>
    <w:rsid w:val="000C6CD1"/>
    <w:rsid w:val="000E0415"/>
    <w:rsid w:val="000F3D9F"/>
    <w:rsid w:val="000F69DE"/>
    <w:rsid w:val="00100BCE"/>
    <w:rsid w:val="001103AA"/>
    <w:rsid w:val="001243EB"/>
    <w:rsid w:val="00130539"/>
    <w:rsid w:val="001766D6"/>
    <w:rsid w:val="001874D2"/>
    <w:rsid w:val="001B0C71"/>
    <w:rsid w:val="001B4B04"/>
    <w:rsid w:val="001C6663"/>
    <w:rsid w:val="001C7895"/>
    <w:rsid w:val="001D26DF"/>
    <w:rsid w:val="001E6639"/>
    <w:rsid w:val="002008C1"/>
    <w:rsid w:val="00202DA8"/>
    <w:rsid w:val="00211E0B"/>
    <w:rsid w:val="002534C4"/>
    <w:rsid w:val="00257F1E"/>
    <w:rsid w:val="002611EE"/>
    <w:rsid w:val="0029063F"/>
    <w:rsid w:val="00292104"/>
    <w:rsid w:val="002F175C"/>
    <w:rsid w:val="003229D8"/>
    <w:rsid w:val="00352709"/>
    <w:rsid w:val="0036359E"/>
    <w:rsid w:val="00371178"/>
    <w:rsid w:val="00371E1D"/>
    <w:rsid w:val="003A44F6"/>
    <w:rsid w:val="003A6810"/>
    <w:rsid w:val="003C0C4E"/>
    <w:rsid w:val="003C2CC4"/>
    <w:rsid w:val="003D4B23"/>
    <w:rsid w:val="003E7A9F"/>
    <w:rsid w:val="003F0898"/>
    <w:rsid w:val="003F12D3"/>
    <w:rsid w:val="003F7407"/>
    <w:rsid w:val="00410C89"/>
    <w:rsid w:val="00426B9B"/>
    <w:rsid w:val="004325CB"/>
    <w:rsid w:val="00440653"/>
    <w:rsid w:val="00443F4C"/>
    <w:rsid w:val="004476FF"/>
    <w:rsid w:val="0045495B"/>
    <w:rsid w:val="004550C7"/>
    <w:rsid w:val="00456549"/>
    <w:rsid w:val="00465467"/>
    <w:rsid w:val="0047693D"/>
    <w:rsid w:val="00481125"/>
    <w:rsid w:val="004A3A3E"/>
    <w:rsid w:val="004A553B"/>
    <w:rsid w:val="004D4CD5"/>
    <w:rsid w:val="005420F2"/>
    <w:rsid w:val="00556242"/>
    <w:rsid w:val="00565FE1"/>
    <w:rsid w:val="005A2A89"/>
    <w:rsid w:val="005B1BF6"/>
    <w:rsid w:val="005B3DB3"/>
    <w:rsid w:val="006001EE"/>
    <w:rsid w:val="00611FC4"/>
    <w:rsid w:val="006176FB"/>
    <w:rsid w:val="00640B26"/>
    <w:rsid w:val="00641ECB"/>
    <w:rsid w:val="006500BC"/>
    <w:rsid w:val="00652D0A"/>
    <w:rsid w:val="00697DDE"/>
    <w:rsid w:val="006A64DC"/>
    <w:rsid w:val="006D088C"/>
    <w:rsid w:val="006E4EE9"/>
    <w:rsid w:val="006E564B"/>
    <w:rsid w:val="006E6E4C"/>
    <w:rsid w:val="00703CDA"/>
    <w:rsid w:val="0070534B"/>
    <w:rsid w:val="007157FE"/>
    <w:rsid w:val="0072632A"/>
    <w:rsid w:val="0076754C"/>
    <w:rsid w:val="00781ECF"/>
    <w:rsid w:val="007B6BA5"/>
    <w:rsid w:val="007C3390"/>
    <w:rsid w:val="007C4F4B"/>
    <w:rsid w:val="007D56AB"/>
    <w:rsid w:val="007E2A1D"/>
    <w:rsid w:val="007E36B7"/>
    <w:rsid w:val="007F6611"/>
    <w:rsid w:val="007F6CAD"/>
    <w:rsid w:val="00802BC4"/>
    <w:rsid w:val="00815DF1"/>
    <w:rsid w:val="008242D7"/>
    <w:rsid w:val="008403FA"/>
    <w:rsid w:val="008979B1"/>
    <w:rsid w:val="008A6B25"/>
    <w:rsid w:val="008A6C4F"/>
    <w:rsid w:val="008B2335"/>
    <w:rsid w:val="008C7903"/>
    <w:rsid w:val="008E4423"/>
    <w:rsid w:val="008F6259"/>
    <w:rsid w:val="009026B5"/>
    <w:rsid w:val="0090482F"/>
    <w:rsid w:val="009223CA"/>
    <w:rsid w:val="00940F93"/>
    <w:rsid w:val="00954FEE"/>
    <w:rsid w:val="00974436"/>
    <w:rsid w:val="009824ED"/>
    <w:rsid w:val="00995E1A"/>
    <w:rsid w:val="009A6C4F"/>
    <w:rsid w:val="00A01489"/>
    <w:rsid w:val="00A03DD4"/>
    <w:rsid w:val="00A43596"/>
    <w:rsid w:val="00A5384B"/>
    <w:rsid w:val="00A72F22"/>
    <w:rsid w:val="00A748A6"/>
    <w:rsid w:val="00A776B4"/>
    <w:rsid w:val="00A94361"/>
    <w:rsid w:val="00AA48BD"/>
    <w:rsid w:val="00AF39BE"/>
    <w:rsid w:val="00B20FFB"/>
    <w:rsid w:val="00B30179"/>
    <w:rsid w:val="00B32CE6"/>
    <w:rsid w:val="00B32F38"/>
    <w:rsid w:val="00B33CB1"/>
    <w:rsid w:val="00B37C05"/>
    <w:rsid w:val="00B450B1"/>
    <w:rsid w:val="00B541E4"/>
    <w:rsid w:val="00B56E9C"/>
    <w:rsid w:val="00B64B1F"/>
    <w:rsid w:val="00B6553F"/>
    <w:rsid w:val="00B81E12"/>
    <w:rsid w:val="00BA276C"/>
    <w:rsid w:val="00BB6B22"/>
    <w:rsid w:val="00BC74E9"/>
    <w:rsid w:val="00BE7C1F"/>
    <w:rsid w:val="00BF5185"/>
    <w:rsid w:val="00BF68A8"/>
    <w:rsid w:val="00C01FF8"/>
    <w:rsid w:val="00C21D8C"/>
    <w:rsid w:val="00C26EC3"/>
    <w:rsid w:val="00C32533"/>
    <w:rsid w:val="00C33898"/>
    <w:rsid w:val="00C44140"/>
    <w:rsid w:val="00C463DD"/>
    <w:rsid w:val="00C46705"/>
    <w:rsid w:val="00C4724C"/>
    <w:rsid w:val="00C629A0"/>
    <w:rsid w:val="00C6559E"/>
    <w:rsid w:val="00C745C3"/>
    <w:rsid w:val="00CA19B5"/>
    <w:rsid w:val="00CA387E"/>
    <w:rsid w:val="00CA6445"/>
    <w:rsid w:val="00CA6FB6"/>
    <w:rsid w:val="00CB33A9"/>
    <w:rsid w:val="00CE0E13"/>
    <w:rsid w:val="00CE4A8F"/>
    <w:rsid w:val="00CF3F2E"/>
    <w:rsid w:val="00D0319D"/>
    <w:rsid w:val="00D2031B"/>
    <w:rsid w:val="00D25FE2"/>
    <w:rsid w:val="00D34284"/>
    <w:rsid w:val="00D43252"/>
    <w:rsid w:val="00D442D0"/>
    <w:rsid w:val="00D87021"/>
    <w:rsid w:val="00D93FE0"/>
    <w:rsid w:val="00D95303"/>
    <w:rsid w:val="00D978C6"/>
    <w:rsid w:val="00DA3C1C"/>
    <w:rsid w:val="00DD1965"/>
    <w:rsid w:val="00DE5CF5"/>
    <w:rsid w:val="00DF665E"/>
    <w:rsid w:val="00E26D05"/>
    <w:rsid w:val="00E44D72"/>
    <w:rsid w:val="00E71BC8"/>
    <w:rsid w:val="00E7260F"/>
    <w:rsid w:val="00E74BDE"/>
    <w:rsid w:val="00E7771F"/>
    <w:rsid w:val="00E803B3"/>
    <w:rsid w:val="00E9093C"/>
    <w:rsid w:val="00E96630"/>
    <w:rsid w:val="00E97B6A"/>
    <w:rsid w:val="00EC6252"/>
    <w:rsid w:val="00ED7A2A"/>
    <w:rsid w:val="00EF1D7F"/>
    <w:rsid w:val="00EF6DFD"/>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3471</Words>
  <Characters>18506</Characters>
  <Application>Microsoft Office Outlook</Application>
  <DocSecurity>4</DocSecurity>
  <Lines>280</Lines>
  <Paragraphs>53</Paragraphs>
  <ScaleCrop>false</ScaleCrop>
  <HeadingPairs>
    <vt:vector size="2" baseType="variant">
      <vt:variant>
        <vt:lpstr>Title</vt:lpstr>
      </vt:variant>
      <vt:variant>
        <vt:i4>1</vt:i4>
      </vt:variant>
    </vt:vector>
  </HeadingPairs>
  <TitlesOfParts>
    <vt:vector size="1" baseType="lpstr">
      <vt:lpstr>1143022</vt:lpstr>
    </vt:vector>
  </TitlesOfParts>
  <Company>CSD</Company>
  <LinksUpToDate>false</LinksUpToDate>
  <CharactersWithSpaces>21924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1143022</dc:title>
  <dc:subject/>
  <dc:creator>Brigoli</dc:creator>
  <cp:keywords>CAT/C/SR.1000</cp:keywords>
  <dc:description>Final</dc:description>
  <cp:lastModifiedBy>Pool</cp:lastModifiedBy>
  <cp:revision>2</cp:revision>
  <cp:lastPrinted>2011-11-15T08:47:00Z</cp:lastPrinted>
  <dcterms:created xsi:type="dcterms:W3CDTF">2011-11-16T14:51:00Z</dcterms:created>
  <dcterms:modified xsi:type="dcterms:W3CDTF">2011-11-16T14:51:00Z</dcterms:modified>
</cp:coreProperties>
</file>