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ind w:left="567" w:hanging="567"/>
              <w:rPr>
                <w:b/>
                <w:sz w:val="30"/>
              </w:rPr>
            </w:pPr>
            <w:r>
              <w:rPr>
                <w:b/>
                <w:sz w:val="30"/>
              </w:rPr>
              <w:pict>
                <v:shapetype id="_x0000_t202" coordsize="21600,21600" o:spt="202" path="m,l,21600r21600,l21600,xe">
                  <v:stroke joinstyle="miter"/>
                  <v:path gradientshapeok="t" o:connecttype="rect"/>
                </v:shapetype>
                <v:shape id="_x0000_s1026" type="#_x0000_t202" style="position:absolute;left:0;text-align:left;margin-left:86.4pt;margin-top:720.65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41246</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ind w:left="567" w:hanging="567"/>
              <w:rPr>
                <w:b/>
                <w:sz w:val="30"/>
              </w:rPr>
            </w:pPr>
            <w:r>
              <w:rPr>
                <w:b/>
                <w:sz w:val="30"/>
              </w:rPr>
              <w:t>ОБЪЕДИНЕННЫХ НАЦИЙ</w:t>
            </w:r>
          </w:p>
          <w:p w:rsidR="00000000" w:rsidRDefault="00000000">
            <w:pPr>
              <w:tabs>
                <w:tab w:val="left" w:pos="0"/>
                <w:tab w:val="left" w:pos="7086"/>
              </w:tabs>
              <w:suppressAutoHyphens/>
              <w:spacing w:line="216" w:lineRule="auto"/>
              <w:ind w:left="567" w:hanging="567"/>
              <w:rPr>
                <w:b/>
                <w:sz w:val="20"/>
              </w:rPr>
            </w:pPr>
          </w:p>
        </w:tc>
        <w:tc>
          <w:tcPr>
            <w:tcW w:w="4818" w:type="dxa"/>
            <w:tcBorders>
              <w:bottom w:val="single" w:sz="18" w:space="0" w:color="auto"/>
            </w:tcBorders>
          </w:tcPr>
          <w:p w:rsidR="00000000" w:rsidRDefault="00000000">
            <w:pPr>
              <w:pStyle w:val="Heading4"/>
              <w:ind w:left="567" w:hanging="567"/>
            </w:pPr>
            <w:r>
              <w:t>E</w:t>
            </w:r>
          </w:p>
        </w:tc>
      </w:tr>
    </w:tbl>
    <w:p w:rsidR="00000000" w:rsidRDefault="00000000">
      <w:pPr>
        <w:tabs>
          <w:tab w:val="left" w:pos="0"/>
          <w:tab w:val="left" w:pos="7086"/>
        </w:tabs>
        <w:suppressAutoHyphens/>
        <w:spacing w:line="216" w:lineRule="auto"/>
        <w:ind w:left="567" w:hanging="567"/>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567" w:right="270" w:hanging="567"/>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567" w:right="270" w:hanging="567"/>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ind w:left="567" w:hanging="567"/>
              <w:rPr>
                <w:sz w:val="20"/>
              </w:rPr>
            </w:pPr>
          </w:p>
        </w:tc>
        <w:tc>
          <w:tcPr>
            <w:tcW w:w="4706" w:type="dxa"/>
            <w:tcBorders>
              <w:bottom w:val="single" w:sz="24" w:space="0" w:color="auto"/>
            </w:tcBorders>
          </w:tcPr>
          <w:p w:rsidR="00000000" w:rsidRDefault="00000000">
            <w:pPr>
              <w:tabs>
                <w:tab w:val="left" w:pos="0"/>
                <w:tab w:val="left" w:pos="7086"/>
              </w:tabs>
              <w:suppressAutoHyphens/>
              <w:ind w:left="567" w:right="255" w:hanging="567"/>
              <w:rPr>
                <w:b/>
                <w:sz w:val="20"/>
              </w:rPr>
            </w:pPr>
          </w:p>
          <w:p w:rsidR="00000000" w:rsidRDefault="00000000">
            <w:pPr>
              <w:tabs>
                <w:tab w:val="left" w:pos="0"/>
                <w:tab w:val="left" w:pos="7086"/>
              </w:tabs>
              <w:suppressAutoHyphens/>
              <w:spacing w:line="240" w:lineRule="auto"/>
              <w:ind w:left="567" w:right="255" w:hanging="567"/>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left="567" w:right="255" w:hanging="567"/>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ind w:left="567" w:hanging="567"/>
            </w:pPr>
            <w:proofErr w:type="spellStart"/>
            <w:r>
              <w:t>Distr</w:t>
            </w:r>
            <w:proofErr w:type="spellEnd"/>
            <w:r>
              <w:t>.</w:t>
            </w:r>
          </w:p>
          <w:p w:rsidR="00000000" w:rsidRDefault="00000000">
            <w:pPr>
              <w:spacing w:line="216" w:lineRule="auto"/>
              <w:ind w:left="567" w:hanging="567"/>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spacing w:line="216" w:lineRule="auto"/>
              <w:ind w:left="567" w:hanging="567"/>
            </w:pPr>
          </w:p>
          <w:p w:rsidR="00000000" w:rsidRDefault="00000000">
            <w:pPr>
              <w:spacing w:line="216" w:lineRule="auto"/>
              <w:ind w:left="567" w:hanging="567"/>
            </w:pPr>
            <w:fldSimple w:instr=" FILLIN  &quot;Введите символ документа&quot; \* MERGEFORMAT ">
              <w:r>
                <w:t>E/1990/6/Add.24</w:t>
              </w:r>
            </w:fldSimple>
          </w:p>
          <w:p w:rsidR="00000000" w:rsidRDefault="00000000">
            <w:pPr>
              <w:spacing w:line="216" w:lineRule="auto"/>
              <w:ind w:left="567" w:hanging="567"/>
            </w:pPr>
            <w:r>
              <w:fldChar w:fldCharType="begin"/>
            </w:r>
            <w:r>
              <w:instrText xml:space="preserve"> FILLIN  "Введите дату документа" \* MERGEFORMAT </w:instrText>
            </w:r>
            <w:r>
              <w:fldChar w:fldCharType="separate"/>
            </w:r>
            <w:r>
              <w:t xml:space="preserve">31 </w:t>
            </w:r>
            <w:proofErr w:type="spellStart"/>
            <w:r>
              <w:t>March</w:t>
            </w:r>
            <w:proofErr w:type="spellEnd"/>
            <w:r>
              <w:t xml:space="preserve"> 2000</w:t>
            </w:r>
            <w:r>
              <w:fldChar w:fldCharType="end"/>
            </w:r>
          </w:p>
          <w:p w:rsidR="00000000" w:rsidRDefault="00000000">
            <w:pPr>
              <w:spacing w:line="216" w:lineRule="auto"/>
              <w:ind w:left="567" w:hanging="567"/>
            </w:pPr>
          </w:p>
          <w:p w:rsidR="00000000" w:rsidRDefault="00000000">
            <w:pPr>
              <w:spacing w:line="216" w:lineRule="auto"/>
              <w:ind w:left="567" w:hanging="567"/>
            </w:pPr>
            <w:r>
              <w:t>RUSSIAN</w:t>
            </w:r>
          </w:p>
          <w:p w:rsidR="00000000" w:rsidRDefault="00000000">
            <w:pPr>
              <w:spacing w:line="216" w:lineRule="auto"/>
              <w:ind w:left="567" w:hanging="567"/>
            </w:pPr>
            <w:proofErr w:type="spellStart"/>
            <w:r>
              <w:t>Original</w:t>
            </w:r>
            <w:proofErr w:type="spellEnd"/>
            <w:r>
              <w:t xml:space="preserve">:  </w:t>
            </w:r>
            <w:r>
              <w:rPr>
                <w:lang w:val="en-US"/>
              </w:rPr>
              <w:t>SPANISH</w:t>
            </w:r>
          </w:p>
          <w:p w:rsidR="00000000" w:rsidRDefault="00000000">
            <w:pPr>
              <w:spacing w:line="216" w:lineRule="auto"/>
              <w:ind w:left="567" w:hanging="567"/>
            </w:pPr>
          </w:p>
          <w:p w:rsidR="00000000" w:rsidRDefault="00000000">
            <w:pPr>
              <w:tabs>
                <w:tab w:val="left" w:pos="0"/>
                <w:tab w:val="left" w:pos="7086"/>
              </w:tabs>
              <w:suppressAutoHyphens/>
              <w:spacing w:line="216" w:lineRule="auto"/>
              <w:ind w:left="567" w:hanging="567"/>
              <w:rPr>
                <w:sz w:val="22"/>
              </w:rPr>
            </w:pPr>
          </w:p>
        </w:tc>
      </w:tr>
    </w:tbl>
    <w:p w:rsidR="00000000" w:rsidRDefault="00000000">
      <w:pPr>
        <w:tabs>
          <w:tab w:val="clear" w:pos="6237"/>
        </w:tabs>
        <w:ind w:left="567" w:hanging="567"/>
      </w:pPr>
    </w:p>
    <w:p w:rsidR="00000000" w:rsidRDefault="00000000">
      <w:pPr>
        <w:tabs>
          <w:tab w:val="clear" w:pos="6237"/>
        </w:tabs>
        <w:ind w:left="567" w:hanging="567"/>
      </w:pPr>
      <w:r>
        <w:t>Основная сессия 1999 года</w:t>
      </w:r>
    </w:p>
    <w:p w:rsidR="00000000" w:rsidRDefault="00000000">
      <w:pPr>
        <w:tabs>
          <w:tab w:val="clear" w:pos="6237"/>
        </w:tabs>
        <w:ind w:left="567" w:hanging="567"/>
      </w:pPr>
    </w:p>
    <w:p w:rsidR="00000000" w:rsidRDefault="00000000">
      <w:pPr>
        <w:tabs>
          <w:tab w:val="clear" w:pos="6237"/>
        </w:tabs>
        <w:ind w:left="567" w:hanging="567"/>
      </w:pPr>
    </w:p>
    <w:p w:rsidR="00000000" w:rsidRDefault="00000000">
      <w:pPr>
        <w:pStyle w:val="16"/>
        <w:tabs>
          <w:tab w:val="clear" w:pos="6237"/>
          <w:tab w:val="left" w:pos="567"/>
          <w:tab w:val="left" w:pos="1134"/>
          <w:tab w:val="left" w:pos="1701"/>
          <w:tab w:val="left" w:pos="2268"/>
        </w:tabs>
        <w:ind w:left="567" w:hanging="567"/>
      </w:pPr>
      <w:r>
        <w:t>ОСУЩЕСТВЛЕНИЕ МЕЖДУНАРОДНОГО ПАКТА ОБ ЭКОНОМИЧЕСКИХ, СОЦИАЛЬНЫХ И КУЛЬТУРНЫХ ПРАВАХ</w:t>
      </w:r>
    </w:p>
    <w:p w:rsidR="00000000" w:rsidRDefault="00000000">
      <w:pPr>
        <w:pStyle w:val="16"/>
        <w:tabs>
          <w:tab w:val="clear" w:pos="6237"/>
          <w:tab w:val="left" w:pos="567"/>
          <w:tab w:val="left" w:pos="1134"/>
          <w:tab w:val="left" w:pos="1701"/>
          <w:tab w:val="left" w:pos="2268"/>
        </w:tabs>
        <w:ind w:left="567" w:hanging="567"/>
      </w:pPr>
    </w:p>
    <w:p w:rsidR="00000000" w:rsidRDefault="00000000">
      <w:pPr>
        <w:pStyle w:val="11"/>
        <w:tabs>
          <w:tab w:val="clear" w:pos="6237"/>
          <w:tab w:val="left" w:pos="567"/>
          <w:tab w:val="left" w:pos="1134"/>
          <w:tab w:val="left" w:pos="1701"/>
          <w:tab w:val="left" w:pos="2268"/>
        </w:tabs>
        <w:ind w:left="567" w:hanging="567"/>
      </w:pPr>
      <w:r>
        <w:t>Вторые периодические доклады, представленные государствами-участниками в</w:t>
      </w:r>
      <w:r>
        <w:rPr>
          <w:lang w:val="en-US"/>
        </w:rPr>
        <w:t> </w:t>
      </w:r>
      <w:r>
        <w:t>соответствии со статьями 16 и 17 Пакта</w:t>
      </w:r>
    </w:p>
    <w:p w:rsidR="00000000" w:rsidRDefault="00000000">
      <w:pPr>
        <w:pStyle w:val="11"/>
        <w:tabs>
          <w:tab w:val="clear" w:pos="6237"/>
          <w:tab w:val="left" w:pos="567"/>
          <w:tab w:val="left" w:pos="1134"/>
          <w:tab w:val="left" w:pos="1701"/>
          <w:tab w:val="left" w:pos="2268"/>
        </w:tabs>
        <w:ind w:left="567" w:hanging="567"/>
      </w:pPr>
    </w:p>
    <w:p w:rsidR="00000000" w:rsidRDefault="00000000">
      <w:pPr>
        <w:tabs>
          <w:tab w:val="clear" w:pos="6237"/>
        </w:tabs>
        <w:ind w:left="567" w:hanging="567"/>
        <w:jc w:val="center"/>
        <w:rPr>
          <w:u w:val="single"/>
        </w:rPr>
      </w:pPr>
      <w:r>
        <w:rPr>
          <w:u w:val="single"/>
        </w:rPr>
        <w:t>Добавление</w:t>
      </w:r>
    </w:p>
    <w:p w:rsidR="00000000" w:rsidRDefault="00000000">
      <w:pPr>
        <w:tabs>
          <w:tab w:val="clear" w:pos="6237"/>
        </w:tabs>
        <w:ind w:left="567" w:hanging="567"/>
        <w:jc w:val="center"/>
        <w:rPr>
          <w:u w:val="single"/>
        </w:rPr>
      </w:pPr>
    </w:p>
    <w:p w:rsidR="00000000" w:rsidRDefault="00000000">
      <w:pPr>
        <w:pStyle w:val="16"/>
        <w:tabs>
          <w:tab w:val="clear" w:pos="6237"/>
          <w:tab w:val="left" w:pos="567"/>
          <w:tab w:val="left" w:pos="1134"/>
          <w:tab w:val="left" w:pos="1701"/>
          <w:tab w:val="left" w:pos="2268"/>
        </w:tabs>
        <w:ind w:left="567" w:hanging="567"/>
      </w:pPr>
      <w:r>
        <w:t>ПАНАМА*  **</w:t>
      </w:r>
    </w:p>
    <w:p w:rsidR="00000000" w:rsidRDefault="00000000">
      <w:pPr>
        <w:pStyle w:val="16"/>
        <w:tabs>
          <w:tab w:val="clear" w:pos="6237"/>
          <w:tab w:val="left" w:pos="567"/>
          <w:tab w:val="left" w:pos="1134"/>
          <w:tab w:val="left" w:pos="1701"/>
          <w:tab w:val="left" w:pos="2268"/>
        </w:tabs>
        <w:ind w:left="567" w:hanging="567"/>
      </w:pPr>
    </w:p>
    <w:p w:rsidR="00000000" w:rsidRDefault="00000000">
      <w:pPr>
        <w:pStyle w:val="16"/>
        <w:tabs>
          <w:tab w:val="clear" w:pos="6237"/>
          <w:tab w:val="left" w:pos="567"/>
          <w:tab w:val="left" w:pos="1134"/>
          <w:tab w:val="left" w:pos="1701"/>
          <w:tab w:val="left" w:pos="2268"/>
        </w:tabs>
        <w:ind w:left="567" w:hanging="567"/>
        <w:jc w:val="right"/>
      </w:pPr>
      <w:r>
        <w:t>[14 июля 1999 года]</w:t>
      </w:r>
    </w:p>
    <w:p w:rsidR="00000000" w:rsidRDefault="00000000">
      <w:pPr>
        <w:pStyle w:val="16"/>
        <w:tabs>
          <w:tab w:val="clear" w:pos="6237"/>
          <w:tab w:val="left" w:pos="567"/>
          <w:tab w:val="left" w:pos="1134"/>
          <w:tab w:val="left" w:pos="1701"/>
          <w:tab w:val="left" w:pos="2268"/>
        </w:tabs>
        <w:ind w:left="567" w:hanging="567"/>
        <w:jc w:val="left"/>
        <w:rPr>
          <w:lang w:val="en-US"/>
        </w:rPr>
      </w:pPr>
      <w:r>
        <w:t>_____________________</w:t>
      </w:r>
    </w:p>
    <w:p w:rsidR="00000000" w:rsidRDefault="00000000">
      <w:pPr>
        <w:pStyle w:val="16"/>
        <w:tabs>
          <w:tab w:val="clear" w:pos="6237"/>
          <w:tab w:val="left" w:pos="567"/>
          <w:tab w:val="left" w:pos="1134"/>
          <w:tab w:val="left" w:pos="1701"/>
          <w:tab w:val="left" w:pos="2268"/>
        </w:tabs>
        <w:spacing w:line="240" w:lineRule="auto"/>
        <w:ind w:left="567" w:hanging="567"/>
        <w:jc w:val="left"/>
        <w:rPr>
          <w:lang w:val="en-US"/>
        </w:rPr>
      </w:pPr>
    </w:p>
    <w:p w:rsidR="00000000" w:rsidRDefault="00000000">
      <w:pPr>
        <w:pStyle w:val="16"/>
        <w:tabs>
          <w:tab w:val="clear" w:pos="6237"/>
          <w:tab w:val="left" w:pos="567"/>
          <w:tab w:val="left" w:pos="1134"/>
          <w:tab w:val="left" w:pos="1701"/>
          <w:tab w:val="left" w:pos="2268"/>
        </w:tabs>
        <w:spacing w:line="240" w:lineRule="auto"/>
        <w:jc w:val="left"/>
      </w:pPr>
      <w:r>
        <w:tab/>
        <w:t>Представленные правительством Панамы первоначальные доклады в отношении прав, закрепленных в статьях 6-9 (E/1984/6/Add.19), 10-12 (E/1980/6/Add.20 и E/1980/6/Add.23) и 13-15 (E/1988/5/Add.9), и второй периодический доклад в отношении статей 10</w:t>
      </w:r>
      <w:r>
        <w:noBreakHyphen/>
        <w:t>12 (E/1986/4/Add.22) Пакта были рассмотрены Рабочей группой экспертов Экономического и Социального совета в 1982 году (E/1980/6/Add.20 и E/1980/6/Add.23, E/1982/WG.1/SR.5) и Комитетом по экономическим, социальным и культурным правам на его шестой сессии в 1991 году (см. документы E/С.12/1991/SR.3, 5 и 8).</w:t>
      </w:r>
    </w:p>
    <w:p w:rsidR="00000000" w:rsidRDefault="00000000">
      <w:pPr>
        <w:pStyle w:val="16"/>
        <w:tabs>
          <w:tab w:val="clear" w:pos="6237"/>
          <w:tab w:val="left" w:pos="567"/>
          <w:tab w:val="left" w:pos="1134"/>
          <w:tab w:val="left" w:pos="1701"/>
          <w:tab w:val="left" w:pos="2268"/>
        </w:tabs>
        <w:spacing w:line="240" w:lineRule="auto"/>
        <w:ind w:left="567" w:hanging="567"/>
        <w:jc w:val="left"/>
      </w:pPr>
    </w:p>
    <w:p w:rsidR="00000000" w:rsidRDefault="00000000">
      <w:pPr>
        <w:pStyle w:val="16"/>
        <w:tabs>
          <w:tab w:val="clear" w:pos="6237"/>
          <w:tab w:val="left" w:pos="567"/>
          <w:tab w:val="left" w:pos="1134"/>
          <w:tab w:val="left" w:pos="1701"/>
          <w:tab w:val="left" w:pos="2268"/>
        </w:tabs>
        <w:spacing w:line="240" w:lineRule="auto"/>
        <w:jc w:val="left"/>
      </w:pPr>
      <w:r>
        <w:t>*</w:t>
      </w:r>
      <w:r>
        <w:tab/>
        <w:t>С приложениями к настоящему докладу можно ознакомиться в Управлении Верховного комиссара Организации Объединенных Наций по правам человека.</w:t>
      </w:r>
    </w:p>
    <w:p w:rsidR="00000000" w:rsidRDefault="00000000">
      <w:pPr>
        <w:pStyle w:val="16"/>
        <w:tabs>
          <w:tab w:val="clear" w:pos="6237"/>
          <w:tab w:val="left" w:pos="567"/>
          <w:tab w:val="left" w:pos="1134"/>
          <w:tab w:val="left" w:pos="1701"/>
          <w:tab w:val="left" w:pos="2268"/>
        </w:tabs>
        <w:spacing w:line="240" w:lineRule="auto"/>
        <w:ind w:left="567" w:hanging="567"/>
        <w:jc w:val="left"/>
      </w:pPr>
    </w:p>
    <w:p w:rsidR="00000000" w:rsidRDefault="00000000">
      <w:pPr>
        <w:pStyle w:val="16"/>
        <w:tabs>
          <w:tab w:val="clear" w:pos="6237"/>
          <w:tab w:val="left" w:pos="567"/>
          <w:tab w:val="left" w:pos="1134"/>
          <w:tab w:val="left" w:pos="1701"/>
          <w:tab w:val="left" w:pos="2268"/>
        </w:tabs>
        <w:spacing w:line="240" w:lineRule="auto"/>
        <w:jc w:val="left"/>
      </w:pPr>
      <w:r>
        <w:t>**</w:t>
      </w:r>
      <w:r>
        <w:tab/>
        <w:t>Информация, представленная в соответствии со сводными руководящими принципами в отношении первоначальной части докладов государств-участников, содержится в базовом документе HRI/CORЕ/1/Add.14/Rev.1.</w:t>
      </w:r>
    </w:p>
    <w:p w:rsidR="00000000" w:rsidRDefault="00000000">
      <w:pPr>
        <w:pStyle w:val="16"/>
        <w:spacing w:line="240" w:lineRule="auto"/>
        <w:ind w:left="567" w:hanging="567"/>
      </w:pPr>
      <w:r>
        <w:br w:type="column"/>
        <w:t>СОДЕРЖАНИЕ</w:t>
      </w:r>
    </w:p>
    <w:p w:rsidR="00000000" w:rsidRDefault="00000000">
      <w:pPr>
        <w:pStyle w:val="16"/>
        <w:ind w:left="567" w:hanging="567"/>
      </w:pPr>
    </w:p>
    <w:p w:rsidR="00000000" w:rsidRDefault="00000000">
      <w:pPr>
        <w:pStyle w:val="16"/>
        <w:tabs>
          <w:tab w:val="clear" w:pos="6237"/>
          <w:tab w:val="center" w:pos="8039"/>
          <w:tab w:val="center" w:pos="9122"/>
        </w:tabs>
        <w:ind w:left="567" w:hanging="567"/>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center" w:pos="8039"/>
          <w:tab w:val="center" w:pos="9122"/>
        </w:tabs>
        <w:ind w:left="567" w:hanging="567"/>
        <w:jc w:val="left"/>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Введение</w:t>
      </w:r>
      <w:r>
        <w:tab/>
      </w:r>
      <w:r>
        <w:tab/>
        <w:t>1 – 2</w:t>
      </w:r>
      <w:r>
        <w:tab/>
        <w:t>3</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6</w:t>
      </w:r>
      <w:r>
        <w:tab/>
      </w:r>
      <w:r>
        <w:tab/>
        <w:t xml:space="preserve"> 3 – 17</w:t>
      </w:r>
      <w:r>
        <w:tab/>
        <w:t>3</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7</w:t>
      </w:r>
      <w:r>
        <w:tab/>
      </w:r>
      <w:r>
        <w:tab/>
        <w:t>18 – 57</w:t>
      </w:r>
      <w:r>
        <w:tab/>
        <w:t>10</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8</w:t>
      </w:r>
      <w:r>
        <w:tab/>
      </w:r>
      <w:r>
        <w:tab/>
        <w:t>58 – 74</w:t>
      </w:r>
      <w:r>
        <w:tab/>
        <w:t>19</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9</w:t>
      </w:r>
      <w:r>
        <w:tab/>
      </w:r>
      <w:r>
        <w:tab/>
        <w:t xml:space="preserve"> 75 – 143</w:t>
      </w:r>
      <w:r>
        <w:tab/>
        <w:t>26</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10</w:t>
      </w:r>
      <w:r>
        <w:tab/>
      </w:r>
      <w:r>
        <w:tab/>
        <w:t>144 – 173</w:t>
      </w:r>
      <w:r>
        <w:tab/>
        <w:t>40</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11</w:t>
      </w:r>
      <w:r>
        <w:tab/>
      </w:r>
      <w:r>
        <w:tab/>
        <w:t>174 – 273</w:t>
      </w:r>
      <w:r>
        <w:tab/>
        <w:t>46</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12</w:t>
      </w:r>
      <w:r>
        <w:tab/>
      </w:r>
      <w:r>
        <w:tab/>
        <w:t>274 – 304</w:t>
      </w:r>
      <w:r>
        <w:tab/>
        <w:t>12</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13</w:t>
      </w:r>
      <w:r>
        <w:tab/>
      </w:r>
      <w:r>
        <w:tab/>
        <w:t>305 – 367</w:t>
      </w:r>
      <w:r>
        <w:tab/>
        <w:t>86</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rPr>
          <w:lang w:val="en-US"/>
        </w:rPr>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ind w:left="567" w:hanging="567"/>
        <w:jc w:val="left"/>
      </w:pPr>
      <w:r>
        <w:t>Статья 15</w:t>
      </w:r>
      <w:r>
        <w:tab/>
      </w:r>
      <w:r>
        <w:tab/>
        <w:t>368 – 381</w:t>
      </w:r>
      <w:r>
        <w:tab/>
        <w:t>102</w:t>
      </w:r>
    </w:p>
    <w:p w:rsidR="00000000" w:rsidRDefault="00000000">
      <w:pPr>
        <w:pStyle w:val="16"/>
        <w:tabs>
          <w:tab w:val="clear" w:pos="2268"/>
          <w:tab w:val="clear" w:pos="6237"/>
          <w:tab w:val="left" w:pos="567"/>
          <w:tab w:val="left" w:pos="1134"/>
          <w:tab w:val="left" w:pos="1701"/>
        </w:tabs>
        <w:ind w:left="567" w:hanging="567"/>
        <w:rPr>
          <w:u w:val="single"/>
          <w:lang w:val="en-US"/>
        </w:rPr>
      </w:pPr>
      <w:r>
        <w:br w:type="page"/>
      </w:r>
      <w:r>
        <w:rPr>
          <w:u w:val="single"/>
        </w:rPr>
        <w:t>Введение</w:t>
      </w:r>
    </w:p>
    <w:p w:rsidR="00000000" w:rsidRDefault="00000000">
      <w:pPr>
        <w:pStyle w:val="16"/>
        <w:tabs>
          <w:tab w:val="clear" w:pos="2268"/>
          <w:tab w:val="clear" w:pos="6237"/>
          <w:tab w:val="left" w:pos="567"/>
          <w:tab w:val="left" w:pos="1134"/>
          <w:tab w:val="left" w:pos="1701"/>
        </w:tabs>
        <w:ind w:left="567" w:hanging="567"/>
        <w:rPr>
          <w:u w:val="single"/>
          <w:lang w:val="en-US"/>
        </w:rPr>
      </w:pPr>
    </w:p>
    <w:p w:rsidR="00000000" w:rsidRDefault="00000000">
      <w:pPr>
        <w:pStyle w:val="16"/>
        <w:tabs>
          <w:tab w:val="clear" w:pos="6237"/>
          <w:tab w:val="left" w:pos="567"/>
          <w:tab w:val="left" w:pos="1134"/>
          <w:tab w:val="left" w:pos="1701"/>
          <w:tab w:val="left" w:pos="2268"/>
        </w:tabs>
        <w:jc w:val="left"/>
        <w:rPr>
          <w:lang w:val="en-US"/>
        </w:rPr>
      </w:pPr>
      <w:r>
        <w:t>1.</w:t>
      </w:r>
      <w:r>
        <w:tab/>
        <w:t>Ниже перечисляются международные конвенции, участником которых является Панама:</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2268"/>
          <w:tab w:val="clear" w:pos="6237"/>
          <w:tab w:val="left" w:pos="567"/>
          <w:tab w:val="left" w:pos="1134"/>
          <w:tab w:val="left" w:pos="1701"/>
        </w:tabs>
        <w:ind w:left="567" w:hanging="567"/>
        <w:jc w:val="left"/>
      </w:pPr>
      <w:r>
        <w:tab/>
        <w:t>Конвенция МОТ № 122 1964 года о политике в области занятости;  ратификационная грамота сдана на хранение 19 июня 1970 года;</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2268"/>
          <w:tab w:val="clear" w:pos="6237"/>
          <w:tab w:val="left" w:pos="567"/>
          <w:tab w:val="left" w:pos="1134"/>
          <w:tab w:val="left" w:pos="1701"/>
        </w:tabs>
        <w:ind w:left="567" w:hanging="567"/>
        <w:jc w:val="left"/>
      </w:pPr>
      <w:r>
        <w:tab/>
        <w:t xml:space="preserve">Конвенция МОТ № 111 1958 года о дискриминации в области труда и занятий; </w:t>
      </w:r>
      <w:r>
        <w:rPr>
          <w:lang w:val="en-US"/>
        </w:rPr>
        <w:t xml:space="preserve"> р</w:t>
      </w:r>
      <w:proofErr w:type="spellStart"/>
      <w:r>
        <w:t>атификационная</w:t>
      </w:r>
      <w:proofErr w:type="spellEnd"/>
      <w:r>
        <w:t xml:space="preserve"> грамота сдана на хранение 16 мая 1966 года;</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2268"/>
          <w:tab w:val="clear" w:pos="6237"/>
          <w:tab w:val="left" w:pos="567"/>
          <w:tab w:val="left" w:pos="1134"/>
          <w:tab w:val="left" w:pos="1701"/>
        </w:tabs>
        <w:ind w:left="567" w:hanging="567"/>
        <w:jc w:val="left"/>
      </w:pPr>
      <w:r>
        <w:tab/>
        <w:t>Международная конвенция о ликвидации всех форм расовой дискриминации;</w:t>
      </w:r>
      <w:r>
        <w:rPr>
          <w:lang w:val="en-US"/>
        </w:rPr>
        <w:t xml:space="preserve">  </w:t>
      </w:r>
      <w:r>
        <w:t>Ратификационная грамота сдана на хранение 16 августа 1967 года;</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2268"/>
          <w:tab w:val="clear" w:pos="6237"/>
          <w:tab w:val="left" w:pos="567"/>
          <w:tab w:val="left" w:pos="1134"/>
          <w:tab w:val="left" w:pos="1701"/>
        </w:tabs>
        <w:ind w:left="567" w:hanging="567"/>
        <w:jc w:val="left"/>
      </w:pPr>
      <w:r>
        <w:tab/>
        <w:t xml:space="preserve">Конвенция о ликвидации всех форм дискриминации в отношении женщин; </w:t>
      </w:r>
      <w:r>
        <w:rPr>
          <w:lang w:val="en-US"/>
        </w:rPr>
        <w:t xml:space="preserve"> р</w:t>
      </w:r>
      <w:proofErr w:type="spellStart"/>
      <w:r>
        <w:t>атификационная</w:t>
      </w:r>
      <w:proofErr w:type="spellEnd"/>
      <w:r>
        <w:t xml:space="preserve"> грамота сдана на хранение 29 октября 1981 года.</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6237"/>
          <w:tab w:val="left" w:pos="567"/>
          <w:tab w:val="left" w:pos="1134"/>
          <w:tab w:val="left" w:pos="1701"/>
          <w:tab w:val="left" w:pos="2268"/>
        </w:tabs>
        <w:jc w:val="left"/>
      </w:pPr>
      <w:r>
        <w:t>2.</w:t>
      </w:r>
      <w:r>
        <w:tab/>
        <w:t>Разработанная правительством Панамы стратегия предусматривает осуществление деятельности по двум направлениям.  Первое направление, рассматриваемое в качестве приоритетного, предусматривает меры в социальной сфере, включая охрану здоровья, образование, социальное обеспечение, занятость, жилье и охрану окружающей среды, а второе – деятельность в экономической сфере, целью которой является экономическая стабилизация и структурная перестройка, разработка программ по эффективному расходованию бюджетных средств и управлению государством, обслуживание внешней задолженности, развитие внешней торговли, модернизация сельского хозяйства, оказание помощи отсталым районам и повышение конкурентоспособности промышленных и коммерческих предприятий (см. приложение I:  "Панама в цифрах").</w:t>
      </w:r>
    </w:p>
    <w:p w:rsidR="00000000" w:rsidRDefault="00000000">
      <w:pPr>
        <w:pStyle w:val="16"/>
        <w:tabs>
          <w:tab w:val="clear" w:pos="2268"/>
          <w:tab w:val="clear" w:pos="6237"/>
          <w:tab w:val="left" w:pos="567"/>
          <w:tab w:val="left" w:pos="1134"/>
          <w:tab w:val="left" w:pos="1701"/>
        </w:tabs>
        <w:ind w:left="567" w:hanging="567"/>
        <w:rPr>
          <w:u w:val="single"/>
          <w:lang w:val="en-US"/>
        </w:rPr>
      </w:pPr>
    </w:p>
    <w:p w:rsidR="00000000" w:rsidRDefault="00000000">
      <w:pPr>
        <w:pStyle w:val="16"/>
        <w:tabs>
          <w:tab w:val="clear" w:pos="2268"/>
          <w:tab w:val="clear" w:pos="6237"/>
          <w:tab w:val="left" w:pos="567"/>
          <w:tab w:val="left" w:pos="1134"/>
          <w:tab w:val="left" w:pos="1701"/>
        </w:tabs>
        <w:ind w:left="567" w:hanging="567"/>
        <w:jc w:val="left"/>
        <w:rPr>
          <w:u w:val="single"/>
          <w:lang w:val="en-US"/>
        </w:rPr>
      </w:pPr>
      <w:r>
        <w:rPr>
          <w:u w:val="single"/>
        </w:rPr>
        <w:t>Статья 6</w:t>
      </w:r>
    </w:p>
    <w:p w:rsidR="00000000" w:rsidRDefault="00000000">
      <w:pPr>
        <w:pStyle w:val="16"/>
        <w:tabs>
          <w:tab w:val="clear" w:pos="2268"/>
          <w:tab w:val="clear" w:pos="6237"/>
          <w:tab w:val="left" w:pos="567"/>
          <w:tab w:val="left" w:pos="1134"/>
          <w:tab w:val="left" w:pos="1701"/>
        </w:tabs>
        <w:ind w:left="567" w:hanging="567"/>
        <w:rPr>
          <w:u w:val="single"/>
          <w:lang w:val="en-US"/>
        </w:rPr>
      </w:pPr>
    </w:p>
    <w:p w:rsidR="00000000" w:rsidRDefault="00000000">
      <w:pPr>
        <w:pStyle w:val="16"/>
        <w:tabs>
          <w:tab w:val="clear" w:pos="6237"/>
          <w:tab w:val="left" w:pos="567"/>
          <w:tab w:val="left" w:pos="1134"/>
          <w:tab w:val="left" w:pos="1701"/>
          <w:tab w:val="left" w:pos="2268"/>
        </w:tabs>
        <w:jc w:val="left"/>
        <w:rPr>
          <w:lang w:val="en-US"/>
        </w:rPr>
      </w:pPr>
      <w:r>
        <w:t>3.</w:t>
      </w:r>
      <w:r>
        <w:tab/>
        <w:t>Из представленной Управлением по исследованиям в области занятости информации за десятилетний период (1987-1996 годы) и официальных данных, полученных в результате обследования домашних хозяйств, явствует, что наиболее высокие уровни безработицы приходятся на период 1988-1991 годов, когда Панама переживала политический кризис и многие предприятия производили сокращение кадров или закрывались.</w:t>
      </w:r>
    </w:p>
    <w:p w:rsidR="00000000" w:rsidRDefault="00000000">
      <w:pPr>
        <w:pStyle w:val="16"/>
        <w:tabs>
          <w:tab w:val="clear" w:pos="2268"/>
          <w:tab w:val="clear" w:pos="6237"/>
          <w:tab w:val="left" w:pos="567"/>
          <w:tab w:val="left" w:pos="1134"/>
          <w:tab w:val="left" w:pos="1701"/>
        </w:tabs>
        <w:ind w:left="567" w:hanging="567"/>
        <w:jc w:val="left"/>
        <w:rPr>
          <w:lang w:val="en-US"/>
        </w:rPr>
      </w:pPr>
    </w:p>
    <w:p w:rsidR="00000000" w:rsidRDefault="00000000">
      <w:pPr>
        <w:pStyle w:val="16"/>
        <w:tabs>
          <w:tab w:val="clear" w:pos="6237"/>
          <w:tab w:val="left" w:pos="567"/>
          <w:tab w:val="left" w:pos="1134"/>
          <w:tab w:val="left" w:pos="1701"/>
          <w:tab w:val="left" w:pos="2268"/>
        </w:tabs>
        <w:jc w:val="left"/>
        <w:rPr>
          <w:lang w:val="en-US"/>
        </w:rPr>
      </w:pPr>
      <w:r>
        <w:t>4.</w:t>
      </w:r>
      <w:r>
        <w:tab/>
        <w:t>Однако начиная с 1992 года наблюдается более или менее устойчивое сокращение безработицы (наиболее отчетливо эта тенденция прослеживается с 1994 года), поскольку все больше трудящихся получают работу вне государственного сектора.</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5.</w:t>
      </w:r>
      <w:r>
        <w:tab/>
        <w:t>Следует отметить, что с 1989 года продолжается существенный рост численности экономически активного населения (ЭАН) (по сравнению с 1988 годом в 1989 году наблюдался прирост в 4,8%), что объясняется ростом общей численности населения.  Ежегодный рост экономически активного населения необходимо учитывать при анализе проблемы безработицы.  Данная категория населения пополняется в немалой степени за счет выпускников учебных заведений, и темпы увеличения ее численности опережают темпы роста производства и экономики.</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6.</w:t>
      </w:r>
      <w:r>
        <w:tab/>
        <w:t>Следует также отметить, что предприятия зачастую не могут найти на рынке труда работников необходимой квалификации, что также влияет на уровень безработицы.</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7.</w:t>
      </w:r>
      <w:r>
        <w:tab/>
        <w:t>Основные нормы на этот счет содержатся в статьях 21, 22, 23 и 24 Трудового кодекса Панамы, в которых рассматриваются вопросы трудоустройства и функционирования службы занятости.</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8.</w:t>
      </w:r>
      <w:r>
        <w:tab/>
        <w:t>В контексте исследуемого вопроса следует отметить, что в статье 27 Трудового кодекса Панамы отмечается, что "работодатель и работник могут заключать трудовые соглашения без посредничества службы занятости.</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9.</w:t>
      </w:r>
      <w:r>
        <w:tab/>
        <w:t>Существует общая практика информирования заинтересованных лиц о зарегистрированных в Государственной службе занятости вакансиях и условиях труда, что означает наличие у ищущих работу лиц права на выбор.</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10.</w:t>
      </w:r>
      <w:r>
        <w:tab/>
        <w:t>По данным Национального управления среднего профессионально-технического образования министерства просвещения, осуществляемые в стране образовательные программы охватывают четыре основные направления:  коммерческую деятельность, промышленность, сельское хозяйство и бытовое обслуживание.</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11.</w:t>
      </w:r>
      <w:r>
        <w:tab/>
        <w:t>В рамках программ, охватывающих коммерческую деятельность, предусматриваются следующие виды среднего образования:</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стенографии (план А);</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бухгалтерском учете (план В);</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бухгалтерском учете и рекламе (план ВР);</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бухгалтерском учете и стенографии (план С);</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бухгалтерском учете на двух языках (план DС);</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бакалавр коммерции со специализацией в бухгалтерском учете на двух языках (план DS);</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портовый служащий;</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администратор портовых служб;</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бухгалтер-учетчик;</w:t>
      </w:r>
    </w:p>
    <w:p w:rsidR="00000000" w:rsidRDefault="00000000">
      <w:pPr>
        <w:pStyle w:val="16"/>
        <w:tabs>
          <w:tab w:val="clear" w:pos="2268"/>
          <w:tab w:val="clear" w:pos="6237"/>
          <w:tab w:val="left" w:pos="567"/>
          <w:tab w:val="left" w:pos="1134"/>
          <w:tab w:val="left" w:pos="1701"/>
        </w:tabs>
        <w:ind w:left="567" w:hanging="567"/>
        <w:jc w:val="left"/>
      </w:pPr>
    </w:p>
    <w:p w:rsidR="00000000" w:rsidRDefault="00000000">
      <w:pPr>
        <w:pStyle w:val="16"/>
        <w:tabs>
          <w:tab w:val="clear" w:pos="2268"/>
          <w:tab w:val="clear" w:pos="6237"/>
          <w:tab w:val="left" w:pos="567"/>
          <w:tab w:val="left" w:pos="1134"/>
          <w:tab w:val="left" w:pos="1701"/>
        </w:tabs>
        <w:ind w:left="567" w:hanging="567"/>
        <w:jc w:val="left"/>
      </w:pPr>
      <w:r>
        <w:tab/>
        <w:t>администратор в сфере туристического и гостиничного хозяйства.</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Хотя эти новые виды среднетехнического образования отвечают потребностям и интересам страны, подготовка по соответствующим специальностям осуществляется пока еще не во всех государственных учебных заведениях.  Обучение по данным специальностям также предлагается частными учебными заведениями.  Обязательным условием для овладения соответствующими профессиями и специальностями является завершение общего курса базового образования и наличие соответствующего свидетельства.  Кроме того, в национальных учебных заведениях, естественно, осуществляется подготовка бакалавров по традиционным коммерческим дисциплинам, и подтверждением высокого уровня получаемой выпускниками специальной подготовки является их успешная трудовая деятельность.</w:t>
      </w:r>
    </w:p>
    <w:p w:rsidR="00000000" w:rsidRDefault="00000000">
      <w:pPr>
        <w:pStyle w:val="16"/>
        <w:tabs>
          <w:tab w:val="clear" w:pos="6237"/>
          <w:tab w:val="left" w:pos="567"/>
          <w:tab w:val="left" w:pos="1134"/>
          <w:tab w:val="left" w:pos="1701"/>
          <w:tab w:val="left" w:pos="2268"/>
        </w:tabs>
        <w:jc w:val="left"/>
        <w:rPr>
          <w:lang w:val="en-US"/>
        </w:rPr>
      </w:pPr>
    </w:p>
    <w:p w:rsidR="00000000" w:rsidRDefault="00000000">
      <w:pPr>
        <w:pStyle w:val="16"/>
        <w:tabs>
          <w:tab w:val="clear" w:pos="6237"/>
          <w:tab w:val="left" w:pos="567"/>
          <w:tab w:val="left" w:pos="1134"/>
          <w:tab w:val="left" w:pos="1701"/>
          <w:tab w:val="left" w:pos="2268"/>
        </w:tabs>
        <w:jc w:val="left"/>
      </w:pPr>
      <w:r>
        <w:t>12.</w:t>
      </w:r>
      <w:r>
        <w:tab/>
        <w:t>Для овладения той или иной производственной специальностью требуется наличие свидетельства об окончании первого цикла среднего образования.  По окончании второго (рассчитанного на 3 года) цикла специального образования учащиеся получают дипломы чертежников, автомехаников и специалистов по дизельным двигателям, строителей, столяров-краснодеревщиков, электриков, жестянщиков, специалистов по ремонту электронной аппаратуры, сварщиков и кузнецов, механиков по промышленному оборудованию, механиков по прецизионному оборудованию и механиков по холодильной технике.  Соответствующая подготовка обеспечивается в ряде учебных заведений в провинциях Панама, Верагуас, Колон, Лос-Сантос, Кокле, однако она охватывает не все вышеперечисленные специальности.  Кроме того, существует потребность в обеспечении учебных заведений более совершенным техническим оборудованием для целей максимально эффективного и гармоничного сочетания теории и практики в процессе обучения.</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6237"/>
          <w:tab w:val="left" w:pos="567"/>
          <w:tab w:val="left" w:pos="1134"/>
          <w:tab w:val="left" w:pos="1701"/>
          <w:tab w:val="left" w:pos="2268"/>
        </w:tabs>
        <w:jc w:val="left"/>
      </w:pPr>
      <w:r>
        <w:t>13.</w:t>
      </w:r>
      <w:r>
        <w:tab/>
        <w:t>Подготовка сельскохозяйственных специалистов в ходе трехлетней учебной программы, соответствующей второму циклу среднего образования, обеспечивается в учебных заведениях провинций Панама, Верагуас и Чирики.  По завершении этого трехгодичного курса учащиеся получают дипломы бакалавров сельского хозяйства и могут продолжать обучение на уровне высшей школы или начинать трудовую жизнь.  Соответствующие учебные заведения функционируют при поддержке государства и располагают определенным производственным потенциалом.  Государству следует уделять более пристальное внимание вопросам совершенствования их инфраструктуры и мощностей по ремонту оборудования и выделять на эти цели более крупные ассигнования.</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6237"/>
          <w:tab w:val="left" w:pos="567"/>
          <w:tab w:val="left" w:pos="1134"/>
          <w:tab w:val="left" w:pos="1701"/>
          <w:tab w:val="left" w:pos="2268"/>
        </w:tabs>
        <w:jc w:val="left"/>
      </w:pPr>
      <w:r>
        <w:t>14.</w:t>
      </w:r>
      <w:r>
        <w:tab/>
        <w:t>В рамках программы подготовки специалистов в сфере бытового обслуживания предусматривается подготовка работников системы бытового обслуживания по следующим специальностям:  закройщик-портной, ассистент диетолога, помощник администратора социальных учреждений и работник по проблемам домашнего хозяйства.  Обучение по данному профилю осуществляется главным образом в провинции Панама, а именно в профессионально-техническом училище "</w:t>
      </w:r>
      <w:proofErr w:type="spellStart"/>
      <w:r>
        <w:t>Исабель</w:t>
      </w:r>
      <w:proofErr w:type="spellEnd"/>
      <w:r>
        <w:t xml:space="preserve"> </w:t>
      </w:r>
      <w:proofErr w:type="spellStart"/>
      <w:r>
        <w:t>Эррера</w:t>
      </w:r>
      <w:proofErr w:type="spellEnd"/>
      <w:r>
        <w:t xml:space="preserve"> де Обалдия".  Для повышения качества процесса подготовки работников по этим специальностям следует обеспечивать соответствующие учебные заведения необходимым техническим оборудованием и предусмотреть прохождение практики в рамках отведенного для учебы времени.</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6237"/>
          <w:tab w:val="left" w:pos="567"/>
          <w:tab w:val="left" w:pos="1134"/>
          <w:tab w:val="left" w:pos="1701"/>
          <w:tab w:val="left" w:pos="2268"/>
        </w:tabs>
        <w:jc w:val="left"/>
      </w:pPr>
      <w:r>
        <w:t>15.</w:t>
      </w:r>
      <w:r>
        <w:tab/>
        <w:t>Ниже приводится представленная Национальным управлением по вопросам профессиональной подготовки и повышения квалификации министерства просвещения информация, касающаяся проблем в области обеспечения производительной занятости, основанной на свободном выборе, и мер по их преодолению:</w:t>
      </w:r>
    </w:p>
    <w:p w:rsidR="00000000" w:rsidRDefault="00000000">
      <w:pPr>
        <w:ind w:left="567" w:hanging="567"/>
      </w:pPr>
    </w:p>
    <w:p w:rsidR="00000000" w:rsidRDefault="00000000">
      <w:pPr>
        <w:pStyle w:val="Heading2"/>
        <w:ind w:left="567" w:hanging="567"/>
        <w:rPr>
          <w:u w:val="none"/>
        </w:rPr>
      </w:pPr>
      <w:r>
        <w:rPr>
          <w:u w:val="none"/>
        </w:rPr>
        <w:tab/>
        <w:t>С</w:t>
      </w:r>
      <w:r>
        <w:t>фера коммерческой деятельности</w:t>
      </w:r>
      <w:r>
        <w:rPr>
          <w:u w:val="none"/>
        </w:rPr>
        <w:t>:</w:t>
      </w:r>
    </w:p>
    <w:p w:rsidR="00000000" w:rsidRDefault="00000000">
      <w:pPr>
        <w:pStyle w:val="16"/>
        <w:tabs>
          <w:tab w:val="clear" w:pos="6237"/>
          <w:tab w:val="left" w:pos="567"/>
          <w:tab w:val="left" w:pos="1134"/>
          <w:tab w:val="left" w:pos="1701"/>
          <w:tab w:val="left" w:pos="2268"/>
        </w:tabs>
        <w:jc w:val="left"/>
      </w:pPr>
    </w:p>
    <w:p w:rsidR="00000000" w:rsidRDefault="00000000">
      <w:pPr>
        <w:pStyle w:val="16"/>
        <w:tabs>
          <w:tab w:val="clear" w:pos="6237"/>
          <w:tab w:val="left" w:pos="567"/>
          <w:tab w:val="left" w:pos="1134"/>
          <w:tab w:val="left" w:pos="1701"/>
          <w:tab w:val="left" w:pos="2268"/>
        </w:tabs>
        <w:spacing w:line="240" w:lineRule="auto"/>
        <w:jc w:val="left"/>
      </w:pPr>
      <w:r>
        <w:tab/>
        <w:t>Проблемы, с которыми сталкиваются лица, ищущие работу:</w:t>
      </w:r>
    </w:p>
    <w:p w:rsidR="00000000" w:rsidRDefault="00000000">
      <w:pPr>
        <w:ind w:left="567" w:hanging="567"/>
      </w:pPr>
    </w:p>
    <w:p w:rsidR="00000000" w:rsidRDefault="00000000">
      <w:pPr>
        <w:ind w:left="1134" w:hanging="1134"/>
      </w:pPr>
      <w:r>
        <w:tab/>
      </w:r>
      <w:r>
        <w:tab/>
        <w:t>неспособность производить благоприятное впечатление в ходе собеседования по причине отсутствия надлежащего словарного запаса для разъяснения своих целей и намерений при поступлении на предприятие;</w:t>
      </w:r>
    </w:p>
    <w:p w:rsidR="00000000" w:rsidRDefault="00000000">
      <w:pPr>
        <w:ind w:left="567" w:hanging="567"/>
      </w:pPr>
    </w:p>
    <w:p w:rsidR="00000000" w:rsidRDefault="00000000">
      <w:pPr>
        <w:ind w:left="1134" w:hanging="1134"/>
      </w:pPr>
      <w:r>
        <w:tab/>
      </w:r>
      <w:r>
        <w:tab/>
        <w:t>неумение грамотно излагать свои мысли в письменном виде и незнание правил орфографии;</w:t>
      </w:r>
    </w:p>
    <w:p w:rsidR="00000000" w:rsidRDefault="00000000">
      <w:pPr>
        <w:ind w:left="567" w:hanging="567"/>
      </w:pPr>
    </w:p>
    <w:p w:rsidR="00000000" w:rsidRDefault="00000000">
      <w:pPr>
        <w:ind w:left="567"/>
      </w:pPr>
      <w:r>
        <w:tab/>
        <w:t>неразвитая устная речь;</w:t>
      </w:r>
    </w:p>
    <w:p w:rsidR="00000000" w:rsidRDefault="00000000">
      <w:pPr>
        <w:ind w:left="567" w:hanging="567"/>
      </w:pPr>
    </w:p>
    <w:p w:rsidR="00000000" w:rsidRDefault="00000000">
      <w:pPr>
        <w:ind w:left="1134" w:hanging="1134"/>
      </w:pPr>
      <w:r>
        <w:tab/>
      </w:r>
      <w:r>
        <w:tab/>
        <w:t>неадекватный внешний вид (одежда, золотые коронки, длинные волосы, перстни и т.д.);</w:t>
      </w:r>
    </w:p>
    <w:p w:rsidR="00000000" w:rsidRDefault="00000000">
      <w:pPr>
        <w:ind w:left="567" w:hanging="567"/>
      </w:pPr>
    </w:p>
    <w:p w:rsidR="00000000" w:rsidRDefault="00000000">
      <w:pPr>
        <w:ind w:left="567" w:hanging="567"/>
      </w:pPr>
      <w:r>
        <w:tab/>
      </w:r>
      <w:r>
        <w:tab/>
        <w:t>отсутствие требуемых предприятию навыков владения машинописью.</w:t>
      </w:r>
    </w:p>
    <w:p w:rsidR="00000000" w:rsidRDefault="00000000">
      <w:pPr>
        <w:ind w:left="567" w:hanging="567"/>
      </w:pPr>
    </w:p>
    <w:p w:rsidR="00000000" w:rsidRDefault="00000000">
      <w:pPr>
        <w:ind w:left="567" w:hanging="567"/>
      </w:pPr>
      <w:r>
        <w:tab/>
        <w:t>Меры по решению этих проблем:</w:t>
      </w:r>
    </w:p>
    <w:p w:rsidR="00000000" w:rsidRDefault="00000000">
      <w:pPr>
        <w:ind w:left="567" w:hanging="567"/>
      </w:pPr>
    </w:p>
    <w:p w:rsidR="00000000" w:rsidRDefault="00000000">
      <w:pPr>
        <w:ind w:left="1134" w:hanging="1134"/>
      </w:pPr>
      <w:r>
        <w:tab/>
      </w:r>
      <w:r>
        <w:tab/>
        <w:t>проведение семинаров под эгидой и контролем Управления по вопросам повышения квалификации;</w:t>
      </w:r>
    </w:p>
    <w:p w:rsidR="00000000" w:rsidRDefault="00000000">
      <w:pPr>
        <w:ind w:left="567" w:hanging="567"/>
      </w:pPr>
    </w:p>
    <w:p w:rsidR="00000000" w:rsidRDefault="00000000">
      <w:pPr>
        <w:ind w:left="1134" w:hanging="1134"/>
      </w:pPr>
      <w:r>
        <w:tab/>
      </w:r>
      <w:r>
        <w:tab/>
        <w:t>организация дней профессиональной подготовки под эгидой Отдела по вопросам занятости министерства труда;</w:t>
      </w:r>
    </w:p>
    <w:p w:rsidR="00000000" w:rsidRDefault="00000000">
      <w:pPr>
        <w:ind w:left="567" w:hanging="567"/>
      </w:pPr>
    </w:p>
    <w:p w:rsidR="00000000" w:rsidRDefault="00000000">
      <w:pPr>
        <w:ind w:left="1134" w:hanging="1134"/>
      </w:pPr>
      <w:r>
        <w:tab/>
      </w:r>
      <w:r>
        <w:tab/>
        <w:t>заключение соглашений о профессионально-технической подготовке с Национальным институтом профессиональной подготовки (НИПП), Высшим панамским советом по вопросам управления предприятиями (ВПСУП), Панамской ассоциацией промышленных предприятий (ПАПП) и банковскими учреждениями с целью преодоления всех соответствующих проблем в сфере коммерческой деятельности.</w:t>
      </w:r>
    </w:p>
    <w:p w:rsidR="00000000" w:rsidRDefault="00000000">
      <w:pPr>
        <w:ind w:left="567" w:hanging="567"/>
      </w:pPr>
    </w:p>
    <w:p w:rsidR="00000000" w:rsidRDefault="00000000">
      <w:pPr>
        <w:pStyle w:val="Heading7"/>
        <w:spacing w:line="288" w:lineRule="auto"/>
      </w:pPr>
      <w:r>
        <w:rPr>
          <w:u w:val="none"/>
        </w:rPr>
        <w:tab/>
      </w:r>
      <w:r>
        <w:t>Сфера промышленной деятельности:</w:t>
      </w:r>
    </w:p>
    <w:p w:rsidR="00000000" w:rsidRDefault="00000000">
      <w:pPr>
        <w:pStyle w:val="Heading7"/>
        <w:spacing w:line="288" w:lineRule="auto"/>
      </w:pPr>
    </w:p>
    <w:p w:rsidR="00000000" w:rsidRDefault="00000000">
      <w:pPr>
        <w:ind w:left="1134" w:hanging="1134"/>
      </w:pPr>
      <w:r>
        <w:tab/>
      </w:r>
      <w:r>
        <w:tab/>
        <w:t>кандидатуры не принимаются к рассмотрению по причине отсутствия у них опыта практической работы по соответствующим специальностям;</w:t>
      </w:r>
    </w:p>
    <w:p w:rsidR="00000000" w:rsidRDefault="00000000">
      <w:pPr>
        <w:ind w:left="567" w:hanging="567"/>
      </w:pPr>
    </w:p>
    <w:p w:rsidR="00000000" w:rsidRDefault="00000000">
      <w:pPr>
        <w:ind w:left="1134" w:hanging="1134"/>
      </w:pPr>
      <w:r>
        <w:tab/>
      </w:r>
      <w:r>
        <w:tab/>
        <w:t>отсутствие надлежащих навыков обращения с механизмами и техническим оборудованием в рамках новых технологий;</w:t>
      </w:r>
    </w:p>
    <w:p w:rsidR="00000000" w:rsidRDefault="00000000">
      <w:pPr>
        <w:ind w:left="567" w:hanging="567"/>
      </w:pPr>
    </w:p>
    <w:p w:rsidR="00000000" w:rsidRDefault="00000000">
      <w:pPr>
        <w:ind w:left="1134" w:hanging="1134"/>
      </w:pPr>
      <w:r>
        <w:tab/>
      </w:r>
      <w:r>
        <w:tab/>
        <w:t>отсутствие в промышленном секторе специалистов и оборудования, соответствующих уровню научно-технического прогресса на предприятиях, осуществляющих набор рабочей силы;</w:t>
      </w:r>
    </w:p>
    <w:p w:rsidR="00000000" w:rsidRDefault="00000000">
      <w:pPr>
        <w:ind w:left="567" w:hanging="567"/>
      </w:pPr>
    </w:p>
    <w:p w:rsidR="00000000" w:rsidRDefault="00000000">
      <w:pPr>
        <w:ind w:left="567" w:hanging="567"/>
      </w:pPr>
      <w:r>
        <w:tab/>
      </w:r>
      <w:r>
        <w:tab/>
        <w:t>неспособность обеспечить производственную безопасность.</w:t>
      </w:r>
    </w:p>
    <w:p w:rsidR="00000000" w:rsidRDefault="00000000">
      <w:pPr>
        <w:ind w:left="567" w:hanging="567"/>
      </w:pPr>
    </w:p>
    <w:p w:rsidR="00000000" w:rsidRDefault="00000000">
      <w:pPr>
        <w:ind w:left="567" w:hanging="567"/>
      </w:pPr>
      <w:r>
        <w:tab/>
        <w:t>Меры по решению этих проблем:</w:t>
      </w:r>
    </w:p>
    <w:p w:rsidR="00000000" w:rsidRDefault="00000000">
      <w:pPr>
        <w:ind w:left="567" w:hanging="567"/>
      </w:pPr>
    </w:p>
    <w:p w:rsidR="00000000" w:rsidRDefault="00000000">
      <w:pPr>
        <w:ind w:left="1134" w:hanging="1134"/>
      </w:pPr>
      <w:r>
        <w:tab/>
      </w:r>
      <w:r>
        <w:tab/>
        <w:t>организация профессионально-технической подготовки со следующей специализацией:  холодильное оборудование, сварочные, жестяные и механические работы, охрана окружающей среды, лабораторные исследования, испытания на стендах холодильного оборудования;</w:t>
      </w:r>
    </w:p>
    <w:p w:rsidR="00000000" w:rsidRDefault="00000000">
      <w:pPr>
        <w:ind w:left="567" w:hanging="567"/>
      </w:pPr>
    </w:p>
    <w:p w:rsidR="00000000" w:rsidRDefault="00000000">
      <w:pPr>
        <w:ind w:left="567" w:hanging="567"/>
      </w:pPr>
      <w:r>
        <w:tab/>
      </w:r>
      <w:r>
        <w:tab/>
        <w:t>организация семинаров при участии НИПП;</w:t>
      </w:r>
    </w:p>
    <w:p w:rsidR="00000000" w:rsidRDefault="00000000">
      <w:pPr>
        <w:ind w:left="567" w:hanging="567"/>
      </w:pPr>
    </w:p>
    <w:p w:rsidR="00000000" w:rsidRDefault="00000000">
      <w:pPr>
        <w:ind w:left="1134" w:hanging="1134"/>
      </w:pPr>
      <w:r>
        <w:tab/>
      </w:r>
      <w:r>
        <w:tab/>
        <w:t>заключение соответствующих соглашений со швейцарскими организациями, действующими на территории Панамы.</w:t>
      </w:r>
    </w:p>
    <w:p w:rsidR="00000000" w:rsidRDefault="00000000">
      <w:pPr>
        <w:ind w:left="567" w:hanging="567"/>
      </w:pPr>
    </w:p>
    <w:p w:rsidR="00000000" w:rsidRDefault="00000000">
      <w:pPr>
        <w:pStyle w:val="Heading7"/>
        <w:spacing w:line="288" w:lineRule="auto"/>
      </w:pPr>
      <w:r>
        <w:rPr>
          <w:u w:val="none"/>
        </w:rPr>
        <w:tab/>
      </w:r>
      <w:r>
        <w:t>Сфера сельскохозяйственной деятельности</w:t>
      </w:r>
    </w:p>
    <w:p w:rsidR="00000000" w:rsidRDefault="00000000">
      <w:pPr>
        <w:pStyle w:val="Heading7"/>
        <w:spacing w:line="288" w:lineRule="auto"/>
      </w:pPr>
    </w:p>
    <w:p w:rsidR="00000000" w:rsidRDefault="00000000">
      <w:pPr>
        <w:ind w:left="567" w:hanging="567"/>
      </w:pPr>
      <w:r>
        <w:tab/>
      </w:r>
      <w:r>
        <w:tab/>
        <w:t>Профессионально-техническое обучение в сфере сельского хозяйства предусматривает, в частности, подготовку специалистов по животноводству и земледелию в качестве самостоятельных производителей, не зависящих от каких-либо государственных или частных структур и способных осуществлять самостоятельную хозяйственную деятельность.  По окончании курса обучения выпускникам предлагаются три варианта дальнейшей деятельности:</w:t>
      </w:r>
    </w:p>
    <w:p w:rsidR="00000000" w:rsidRDefault="00000000">
      <w:pPr>
        <w:ind w:left="567" w:hanging="567"/>
      </w:pPr>
    </w:p>
    <w:p w:rsidR="00000000" w:rsidRDefault="00000000">
      <w:pPr>
        <w:ind w:left="567" w:hanging="567"/>
      </w:pPr>
      <w:r>
        <w:tab/>
      </w:r>
      <w:r>
        <w:tab/>
        <w:t>продолжение учебы;</w:t>
      </w:r>
    </w:p>
    <w:p w:rsidR="00000000" w:rsidRDefault="00000000">
      <w:pPr>
        <w:ind w:left="567" w:hanging="567"/>
      </w:pPr>
    </w:p>
    <w:p w:rsidR="00000000" w:rsidRDefault="00000000">
      <w:pPr>
        <w:ind w:left="567" w:hanging="567"/>
      </w:pPr>
      <w:r>
        <w:tab/>
      </w:r>
      <w:r>
        <w:tab/>
        <w:t>работа на каком-либо предприятии;</w:t>
      </w:r>
    </w:p>
    <w:p w:rsidR="00000000" w:rsidRDefault="00000000">
      <w:pPr>
        <w:ind w:left="567" w:hanging="567"/>
      </w:pPr>
    </w:p>
    <w:p w:rsidR="00000000" w:rsidRDefault="00000000">
      <w:pPr>
        <w:ind w:left="567" w:hanging="567"/>
      </w:pPr>
      <w:r>
        <w:tab/>
      </w:r>
      <w:r>
        <w:tab/>
        <w:t>трудовая деятельность в качестве независимого производителя.</w:t>
      </w:r>
    </w:p>
    <w:p w:rsidR="00000000" w:rsidRDefault="00000000">
      <w:pPr>
        <w:ind w:left="567" w:hanging="567"/>
      </w:pPr>
    </w:p>
    <w:p w:rsidR="00000000" w:rsidRDefault="00000000">
      <w:pPr>
        <w:ind w:left="567" w:hanging="567"/>
      </w:pPr>
      <w:r>
        <w:tab/>
        <w:t>Проблемы:</w:t>
      </w:r>
    </w:p>
    <w:p w:rsidR="00000000" w:rsidRDefault="00000000">
      <w:pPr>
        <w:ind w:left="567" w:hanging="567"/>
      </w:pPr>
    </w:p>
    <w:p w:rsidR="00000000" w:rsidRDefault="00000000">
      <w:pPr>
        <w:ind w:left="1134" w:hanging="1134"/>
      </w:pPr>
      <w:r>
        <w:tab/>
      </w:r>
      <w:r>
        <w:tab/>
        <w:t>невозможность трудоустройства всех выпускников по причине отсутствия на предприятиях необходимого количества вакансий;</w:t>
      </w:r>
    </w:p>
    <w:p w:rsidR="00000000" w:rsidRDefault="00000000">
      <w:pPr>
        <w:ind w:left="567" w:hanging="567"/>
      </w:pPr>
    </w:p>
    <w:p w:rsidR="00000000" w:rsidRDefault="00000000">
      <w:pPr>
        <w:ind w:left="1134" w:hanging="1134"/>
      </w:pPr>
      <w:r>
        <w:tab/>
      </w:r>
      <w:r>
        <w:tab/>
        <w:t>недостаточная практическая и теоретическая подготовка учащихся по причине нехватки современного оборудования, позволяющего студентам осваивать самые передовые технологии, имеющиеся на рынке труда;</w:t>
      </w:r>
    </w:p>
    <w:p w:rsidR="00000000" w:rsidRDefault="00000000">
      <w:pPr>
        <w:ind w:left="567" w:hanging="567"/>
      </w:pPr>
    </w:p>
    <w:p w:rsidR="00000000" w:rsidRDefault="00000000">
      <w:pPr>
        <w:ind w:left="567" w:hanging="567"/>
      </w:pPr>
      <w:r>
        <w:tab/>
      </w:r>
      <w:r>
        <w:tab/>
        <w:t>отсутствие надлежащего руководства со стороны министерства просвещения.</w:t>
      </w:r>
    </w:p>
    <w:p w:rsidR="00000000" w:rsidRDefault="00000000">
      <w:pPr>
        <w:ind w:left="567" w:hanging="567"/>
      </w:pPr>
    </w:p>
    <w:p w:rsidR="00000000" w:rsidRDefault="00000000">
      <w:pPr>
        <w:ind w:left="567" w:hanging="567"/>
      </w:pPr>
      <w:r>
        <w:tab/>
        <w:t>Меры по решению этих проблем:</w:t>
      </w:r>
    </w:p>
    <w:p w:rsidR="00000000" w:rsidRDefault="00000000">
      <w:pPr>
        <w:ind w:left="567" w:hanging="567"/>
      </w:pPr>
    </w:p>
    <w:p w:rsidR="00000000" w:rsidRDefault="00000000">
      <w:pPr>
        <w:ind w:left="567" w:hanging="567"/>
      </w:pPr>
      <w:r>
        <w:tab/>
      </w:r>
      <w:r>
        <w:tab/>
        <w:t>унификация критериев на основе пересмотра учебных планов и программ;</w:t>
      </w:r>
    </w:p>
    <w:p w:rsidR="00000000" w:rsidRDefault="00000000">
      <w:pPr>
        <w:ind w:left="567" w:hanging="567"/>
      </w:pPr>
    </w:p>
    <w:p w:rsidR="00000000" w:rsidRDefault="00000000">
      <w:pPr>
        <w:ind w:left="1134" w:hanging="1134"/>
      </w:pPr>
      <w:r>
        <w:tab/>
      </w:r>
      <w:r>
        <w:tab/>
        <w:t>предоставление Институтом подготовки людских ресурсов (ИПЛР) стипендий лучшим учащимся;</w:t>
      </w:r>
    </w:p>
    <w:p w:rsidR="00000000" w:rsidRDefault="00000000">
      <w:pPr>
        <w:ind w:left="567" w:hanging="567"/>
      </w:pPr>
    </w:p>
    <w:p w:rsidR="00000000" w:rsidRDefault="00000000">
      <w:pPr>
        <w:ind w:left="1134" w:hanging="1134"/>
      </w:pPr>
      <w:r>
        <w:tab/>
      </w:r>
      <w:r>
        <w:tab/>
        <w:t>проведение семинаров под эгидой Управления по вопросам повышения квалификации.</w:t>
      </w:r>
    </w:p>
    <w:p w:rsidR="00000000" w:rsidRDefault="00000000">
      <w:pPr>
        <w:ind w:left="567" w:hanging="567"/>
      </w:pPr>
    </w:p>
    <w:p w:rsidR="00000000" w:rsidRDefault="00000000">
      <w:pPr>
        <w:pStyle w:val="Heading7"/>
        <w:spacing w:line="288" w:lineRule="auto"/>
      </w:pPr>
      <w:r>
        <w:rPr>
          <w:u w:val="none"/>
        </w:rPr>
        <w:tab/>
      </w:r>
      <w:r>
        <w:t>Сфера бытового обслуживания</w:t>
      </w:r>
    </w:p>
    <w:p w:rsidR="00000000" w:rsidRDefault="00000000">
      <w:pPr>
        <w:pStyle w:val="Heading7"/>
        <w:spacing w:line="288" w:lineRule="auto"/>
      </w:pPr>
    </w:p>
    <w:p w:rsidR="00000000" w:rsidRDefault="00000000">
      <w:pPr>
        <w:ind w:left="567" w:hanging="567"/>
      </w:pPr>
      <w:r>
        <w:tab/>
        <w:t>Проблемы:</w:t>
      </w:r>
    </w:p>
    <w:p w:rsidR="00000000" w:rsidRDefault="00000000">
      <w:pPr>
        <w:ind w:left="567" w:hanging="567"/>
      </w:pPr>
    </w:p>
    <w:p w:rsidR="00000000" w:rsidRDefault="00000000">
      <w:pPr>
        <w:ind w:left="1134" w:hanging="1134"/>
      </w:pPr>
      <w:r>
        <w:tab/>
      </w:r>
      <w:r>
        <w:tab/>
        <w:t>получившие соответствующую подготовку специалисты не пользуются спросом на рынке труда, поскольку считается, что объектом их специализации являются домашние хозяйства;</w:t>
      </w:r>
    </w:p>
    <w:p w:rsidR="00000000" w:rsidRDefault="00000000">
      <w:pPr>
        <w:ind w:left="567" w:hanging="567"/>
      </w:pPr>
    </w:p>
    <w:p w:rsidR="00000000" w:rsidRDefault="00000000">
      <w:pPr>
        <w:ind w:left="1134" w:hanging="1134"/>
      </w:pPr>
      <w:r>
        <w:tab/>
      </w:r>
      <w:r>
        <w:tab/>
        <w:t>применяемые в ходе процесса подготовки материалы и средства не соответствуют потребностям рынка труда;</w:t>
      </w:r>
    </w:p>
    <w:p w:rsidR="00000000" w:rsidRDefault="00000000">
      <w:pPr>
        <w:ind w:left="567" w:hanging="567"/>
      </w:pPr>
    </w:p>
    <w:p w:rsidR="00000000" w:rsidRDefault="00000000">
      <w:pPr>
        <w:ind w:left="1134" w:hanging="1134"/>
      </w:pPr>
      <w:r>
        <w:tab/>
      </w:r>
      <w:r>
        <w:tab/>
        <w:t>в учебные программы и планы не вносятся коррективы, позволяющие учитывать реальные потребности соответствующего сегмента рынка труда.</w:t>
      </w:r>
    </w:p>
    <w:p w:rsidR="00000000" w:rsidRDefault="00000000">
      <w:pPr>
        <w:ind w:left="567" w:hanging="567"/>
      </w:pPr>
    </w:p>
    <w:p w:rsidR="00000000" w:rsidRDefault="00000000">
      <w:pPr>
        <w:ind w:left="567" w:hanging="567"/>
      </w:pPr>
      <w:r>
        <w:tab/>
        <w:t>Меры по решению этих проблем:</w:t>
      </w:r>
    </w:p>
    <w:p w:rsidR="00000000" w:rsidRDefault="00000000">
      <w:pPr>
        <w:ind w:left="567" w:hanging="567"/>
      </w:pPr>
    </w:p>
    <w:p w:rsidR="00000000" w:rsidRDefault="00000000">
      <w:pPr>
        <w:ind w:left="1134" w:hanging="1134"/>
      </w:pPr>
      <w:r>
        <w:tab/>
      </w:r>
      <w:r>
        <w:tab/>
        <w:t>повышение статуса выпускников путем приравнивания уровня их подготовки к степени бакалавра;</w:t>
      </w:r>
    </w:p>
    <w:p w:rsidR="00000000" w:rsidRDefault="00000000">
      <w:pPr>
        <w:ind w:left="567" w:hanging="567"/>
      </w:pPr>
    </w:p>
    <w:p w:rsidR="00000000" w:rsidRDefault="00000000">
      <w:pPr>
        <w:ind w:left="1134" w:hanging="1134"/>
      </w:pPr>
      <w:r>
        <w:tab/>
      </w:r>
      <w:r>
        <w:tab/>
        <w:t>организация для преподавателей учебных курсов по методам и технике преподавания;</w:t>
      </w:r>
    </w:p>
    <w:p w:rsidR="00000000" w:rsidRDefault="00000000">
      <w:pPr>
        <w:ind w:left="567" w:hanging="567"/>
      </w:pPr>
    </w:p>
    <w:p w:rsidR="00000000" w:rsidRDefault="00000000">
      <w:pPr>
        <w:ind w:left="1134" w:hanging="1134"/>
      </w:pPr>
      <w:r>
        <w:tab/>
      </w:r>
      <w:r>
        <w:tab/>
        <w:t>содействие со стороны Панамского университета с целью введения в действие системы, предусматривающей присуждение степени бакалавра;</w:t>
      </w:r>
    </w:p>
    <w:p w:rsidR="00000000" w:rsidRDefault="00000000">
      <w:pPr>
        <w:ind w:left="1134" w:hanging="567"/>
      </w:pPr>
    </w:p>
    <w:p w:rsidR="00000000" w:rsidRDefault="00000000">
      <w:pPr>
        <w:ind w:left="1134" w:hanging="567"/>
      </w:pPr>
      <w:r>
        <w:tab/>
        <w:t>проведение исследований на предмет определения соответствия выпускников требованиям рынка труда с целью подготовки предложений, позволяющих обеспечить в ходе учебного процесса учет реальных потребностей, связанных с этой формой трудовой деятельности.</w:t>
      </w:r>
    </w:p>
    <w:p w:rsidR="00000000" w:rsidRDefault="00000000">
      <w:pPr>
        <w:ind w:left="567" w:hanging="567"/>
      </w:pPr>
    </w:p>
    <w:p w:rsidR="00000000" w:rsidRDefault="00000000">
      <w:r>
        <w:t>16.</w:t>
      </w:r>
      <w:r>
        <w:tab/>
        <w:t>В национальном законодательстве не содержится никаких исключений или ограничений, и в статье 19 Конституции предусматривается следующее:</w:t>
      </w:r>
    </w:p>
    <w:p w:rsidR="00000000" w:rsidRDefault="00000000">
      <w:pPr>
        <w:ind w:left="567" w:hanging="567"/>
      </w:pPr>
    </w:p>
    <w:p w:rsidR="00000000" w:rsidRDefault="00000000">
      <w:pPr>
        <w:pStyle w:val="BodyTextIndent"/>
        <w:ind w:hanging="567"/>
      </w:pPr>
      <w:r>
        <w:tab/>
      </w:r>
      <w:r>
        <w:tab/>
        <w:t>"Никто не может получать персональные льготы или привилегии или подвергаться дискриминации по признаку расы, рождения, социального происхождения, пола, религии или политических убеждений".</w:t>
      </w:r>
    </w:p>
    <w:p w:rsidR="00000000" w:rsidRDefault="00000000">
      <w:pPr>
        <w:pStyle w:val="BodyTextIndent"/>
        <w:ind w:hanging="567"/>
      </w:pPr>
    </w:p>
    <w:p w:rsidR="00000000" w:rsidRDefault="00000000">
      <w:pPr>
        <w:pStyle w:val="BodyTextIndent"/>
        <w:ind w:left="0"/>
      </w:pPr>
      <w:r>
        <w:t>Таким образом, в Панаме не существует никаких препятствий для осуществления права на равенство возможностей и равное обращение в области труда и занятий.</w:t>
      </w:r>
    </w:p>
    <w:p w:rsidR="00000000" w:rsidRDefault="00000000">
      <w:pPr>
        <w:ind w:left="567" w:hanging="567"/>
      </w:pPr>
    </w:p>
    <w:p w:rsidR="00000000" w:rsidRDefault="00000000">
      <w:r>
        <w:t>17.</w:t>
      </w:r>
      <w:r>
        <w:tab/>
        <w:t>В Панаме труд считается правом и обязанностью гражданина, в силу чего государство обязано проводить экономическую политику, содействующую полной занятости.  Данный принцип закреплен в статье 60 Конституции.</w:t>
      </w:r>
    </w:p>
    <w:p w:rsidR="00000000" w:rsidRDefault="00000000">
      <w:pPr>
        <w:ind w:left="567" w:hanging="567"/>
      </w:pPr>
    </w:p>
    <w:p w:rsidR="00000000" w:rsidRDefault="00000000">
      <w:pPr>
        <w:pStyle w:val="11"/>
        <w:ind w:left="567" w:hanging="567"/>
        <w:jc w:val="left"/>
      </w:pPr>
      <w:r>
        <w:t>Статья 7</w:t>
      </w:r>
    </w:p>
    <w:p w:rsidR="00000000" w:rsidRDefault="00000000">
      <w:pPr>
        <w:pStyle w:val="11"/>
        <w:ind w:left="567" w:hanging="567"/>
      </w:pPr>
    </w:p>
    <w:p w:rsidR="00000000" w:rsidRDefault="00000000">
      <w:r>
        <w:t>18.</w:t>
      </w:r>
      <w:r>
        <w:tab/>
        <w:t>Ниже перечисляются международные конвенции, участником которых является Панама:</w:t>
      </w:r>
    </w:p>
    <w:p w:rsidR="00000000" w:rsidRDefault="00000000">
      <w:pPr>
        <w:ind w:left="567" w:hanging="567"/>
      </w:pPr>
    </w:p>
    <w:p w:rsidR="00000000" w:rsidRDefault="00000000">
      <w:pPr>
        <w:ind w:left="567" w:hanging="567"/>
      </w:pPr>
      <w:r>
        <w:tab/>
        <w:t>Конвенция МОТ № 131 1970 года об установлении минимальной заработной платы;  не ратифицирована;</w:t>
      </w:r>
    </w:p>
    <w:p w:rsidR="00000000" w:rsidRDefault="00000000">
      <w:pPr>
        <w:ind w:left="567" w:hanging="567"/>
      </w:pPr>
    </w:p>
    <w:p w:rsidR="00000000" w:rsidRDefault="00000000">
      <w:pPr>
        <w:ind w:left="567" w:hanging="567"/>
      </w:pPr>
      <w:r>
        <w:tab/>
        <w:t>Конвенция МОТ № 100 1951 года о равном вознаграждении;  ратификационная грамота сдана на хранение 3 июня 1958 года;</w:t>
      </w:r>
    </w:p>
    <w:p w:rsidR="00000000" w:rsidRDefault="00000000">
      <w:pPr>
        <w:ind w:left="567" w:hanging="567"/>
      </w:pPr>
    </w:p>
    <w:p w:rsidR="00000000" w:rsidRDefault="00000000">
      <w:pPr>
        <w:ind w:left="567" w:hanging="567"/>
      </w:pPr>
      <w:r>
        <w:tab/>
        <w:t>Конвенция МОТ № 14 1921 года о еженедельном отдыхе на промышленных предприятиях;  не ратифицирована;</w:t>
      </w:r>
    </w:p>
    <w:p w:rsidR="00000000" w:rsidRDefault="00000000">
      <w:pPr>
        <w:ind w:left="567" w:hanging="567"/>
      </w:pPr>
    </w:p>
    <w:p w:rsidR="00000000" w:rsidRDefault="00000000">
      <w:pPr>
        <w:ind w:left="567" w:hanging="567"/>
      </w:pPr>
      <w:r>
        <w:tab/>
        <w:t>Конвенция МОТ № 106 1957 года о еженедельном отдыхе в торговле и учреждениях;  не ратифицирована;</w:t>
      </w:r>
    </w:p>
    <w:p w:rsidR="00000000" w:rsidRDefault="00000000">
      <w:pPr>
        <w:ind w:left="567" w:hanging="567"/>
      </w:pPr>
    </w:p>
    <w:p w:rsidR="00000000" w:rsidRDefault="00000000">
      <w:pPr>
        <w:ind w:left="567" w:hanging="567"/>
      </w:pPr>
      <w:r>
        <w:tab/>
        <w:t>Конвенция МОТ № 132 1970 года (пересмотренная) об оплачиваемых отпусках;  не ратифицирована;</w:t>
      </w:r>
    </w:p>
    <w:p w:rsidR="00000000" w:rsidRDefault="00000000">
      <w:pPr>
        <w:ind w:left="567" w:hanging="567"/>
      </w:pPr>
    </w:p>
    <w:p w:rsidR="00000000" w:rsidRDefault="00000000">
      <w:pPr>
        <w:ind w:left="567" w:hanging="567"/>
      </w:pPr>
      <w:r>
        <w:tab/>
        <w:t>Конвенция МОТ № 81 1947 года об инспекции труда в промышленности и торговле;  ратификационная грамота сдана на хранение 3 июня 1958 года;</w:t>
      </w:r>
    </w:p>
    <w:p w:rsidR="00000000" w:rsidRDefault="00000000">
      <w:pPr>
        <w:ind w:left="567" w:hanging="567"/>
      </w:pPr>
    </w:p>
    <w:p w:rsidR="00000000" w:rsidRDefault="00000000">
      <w:pPr>
        <w:ind w:left="567" w:hanging="567"/>
      </w:pPr>
      <w:r>
        <w:tab/>
        <w:t>Конвенция МОТ № 129 1969 года об инспекции труда в сельском хозяйстве;  не ратифицирована;</w:t>
      </w:r>
    </w:p>
    <w:p w:rsidR="00000000" w:rsidRDefault="00000000">
      <w:pPr>
        <w:ind w:left="567" w:hanging="567"/>
      </w:pPr>
    </w:p>
    <w:p w:rsidR="00000000" w:rsidRDefault="00000000">
      <w:pPr>
        <w:ind w:left="567" w:hanging="567"/>
      </w:pPr>
      <w:r>
        <w:tab/>
        <w:t>Конвенция МОТ № 155 1981 года о безопасности и гигиене труда;  не ратифицирована;</w:t>
      </w:r>
    </w:p>
    <w:p w:rsidR="00000000" w:rsidRDefault="00000000">
      <w:pPr>
        <w:tabs>
          <w:tab w:val="clear" w:pos="6237"/>
        </w:tabs>
        <w:ind w:left="567" w:hanging="567"/>
      </w:pPr>
    </w:p>
    <w:p w:rsidR="00000000" w:rsidRDefault="00000000">
      <w:pPr>
        <w:tabs>
          <w:tab w:val="clear" w:pos="6237"/>
        </w:tabs>
      </w:pPr>
      <w:r>
        <w:t>19.</w:t>
      </w:r>
      <w:r>
        <w:tab/>
        <w:t>К числу основных методов, используемых при определении размера заработной платы, относятся закрепление минимальной заработной платы в законодательном порядке и установление в коллективных договорах надбавок к заработной плате.</w:t>
      </w:r>
    </w:p>
    <w:p w:rsidR="00000000" w:rsidRDefault="00000000">
      <w:pPr>
        <w:tabs>
          <w:tab w:val="clear" w:pos="6237"/>
        </w:tabs>
        <w:ind w:left="567" w:hanging="567"/>
      </w:pPr>
    </w:p>
    <w:p w:rsidR="00000000" w:rsidRDefault="00000000">
      <w:pPr>
        <w:tabs>
          <w:tab w:val="clear" w:pos="6237"/>
        </w:tabs>
      </w:pPr>
      <w:r>
        <w:t>20.</w:t>
      </w:r>
      <w:r>
        <w:tab/>
        <w:t>Размер минимальной заработной платы устанавливается исполнительной властью по рекомендации Комиссии по минимальной заработной плате.  Соответствующая норма содержится в статье 174 Трудового кодекса:</w:t>
      </w:r>
    </w:p>
    <w:p w:rsidR="00000000" w:rsidRDefault="00000000">
      <w:pPr>
        <w:tabs>
          <w:tab w:val="clear" w:pos="6237"/>
        </w:tabs>
      </w:pPr>
    </w:p>
    <w:p w:rsidR="00000000" w:rsidRDefault="00000000">
      <w:pPr>
        <w:tabs>
          <w:tab w:val="clear" w:pos="6237"/>
        </w:tabs>
        <w:ind w:left="567" w:hanging="567"/>
      </w:pPr>
      <w:r>
        <w:tab/>
      </w:r>
      <w:r>
        <w:tab/>
        <w:t>"Размер минимальной заработной платы устанавливается не реже чем один раз в два года с учетом рекомендации Национальной комиссии по минимальной заработной плате и на основании указа Исполнительного органа".</w:t>
      </w:r>
    </w:p>
    <w:p w:rsidR="00000000" w:rsidRDefault="00000000">
      <w:pPr>
        <w:tabs>
          <w:tab w:val="clear" w:pos="6237"/>
        </w:tabs>
      </w:pPr>
    </w:p>
    <w:p w:rsidR="00000000" w:rsidRDefault="00000000">
      <w:pPr>
        <w:tabs>
          <w:tab w:val="clear" w:pos="6237"/>
        </w:tabs>
      </w:pPr>
      <w:r>
        <w:t>21.</w:t>
      </w:r>
      <w:r>
        <w:tab/>
        <w:t>При определении размера минимальной заработной платы должны приниматься во внимание условия каждого региона и каждого вида экономической деятельности, что позволяет охватывать этой системой всех трудящихся.  В статье 61 главы 3 Конституции отмечается:</w:t>
      </w:r>
    </w:p>
    <w:p w:rsidR="00000000" w:rsidRDefault="00000000">
      <w:pPr>
        <w:tabs>
          <w:tab w:val="clear" w:pos="6237"/>
        </w:tabs>
      </w:pPr>
    </w:p>
    <w:p w:rsidR="00000000" w:rsidRDefault="00000000">
      <w:pPr>
        <w:tabs>
          <w:tab w:val="clear" w:pos="6237"/>
        </w:tabs>
        <w:ind w:left="567" w:hanging="567"/>
      </w:pPr>
      <w:r>
        <w:tab/>
      </w:r>
      <w:r>
        <w:tab/>
        <w:t>"Всем трудящимся, работающим в государственном аппарате, на государственных или частных предприятиях или у частных лиц, гарантируется минимальная заработная плата или минимальное жалование.  Трудящиеся определяемых законом предприятий участвуют в прибыли этих предприятий в соответствии с экономическими условиями страны".</w:t>
      </w:r>
    </w:p>
    <w:p w:rsidR="00000000" w:rsidRDefault="00000000">
      <w:pPr>
        <w:tabs>
          <w:tab w:val="clear" w:pos="6237"/>
        </w:tabs>
      </w:pPr>
    </w:p>
    <w:p w:rsidR="00000000" w:rsidRDefault="00000000">
      <w:pPr>
        <w:tabs>
          <w:tab w:val="clear" w:pos="6237"/>
        </w:tabs>
      </w:pPr>
      <w:r>
        <w:t>Кроме того, статья 62 Конституции гласит:</w:t>
      </w:r>
    </w:p>
    <w:p w:rsidR="00000000" w:rsidRDefault="00000000">
      <w:pPr>
        <w:tabs>
          <w:tab w:val="clear" w:pos="6237"/>
        </w:tabs>
      </w:pPr>
    </w:p>
    <w:p w:rsidR="00000000" w:rsidRDefault="00000000">
      <w:pPr>
        <w:tabs>
          <w:tab w:val="clear" w:pos="6237"/>
        </w:tabs>
        <w:ind w:left="567" w:hanging="567"/>
      </w:pPr>
      <w:r>
        <w:rPr>
          <w:lang w:val="en-US"/>
        </w:rPr>
        <w:tab/>
      </w:r>
      <w:r>
        <w:rPr>
          <w:lang w:val="en-US"/>
        </w:rPr>
        <w:tab/>
      </w:r>
      <w:r>
        <w:t>"Законом устанавливается механизм периодической корректировки минимальной заработной платы или минимального жалования трудящегося в целях удовлетворения нормальных потребностей его семьи и повышения уровня его жизни в соответствии с конкретными условиями каждого региона и каждого вида экономической деятельности;  равным образом законом могут быть установлены методы определения минимальной заработной платы или минимального жалования для каждой профессии или специальности.</w:t>
      </w:r>
    </w:p>
    <w:p w:rsidR="00000000" w:rsidRDefault="00000000">
      <w:pPr>
        <w:tabs>
          <w:tab w:val="clear" w:pos="6237"/>
        </w:tabs>
        <w:rPr>
          <w:lang w:val="en-US"/>
        </w:rPr>
      </w:pPr>
      <w:r>
        <w:rPr>
          <w:lang w:val="en-US"/>
        </w:rPr>
        <w:tab/>
      </w:r>
    </w:p>
    <w:p w:rsidR="00000000" w:rsidRDefault="00000000">
      <w:pPr>
        <w:tabs>
          <w:tab w:val="clear" w:pos="6237"/>
        </w:tabs>
        <w:ind w:left="567" w:hanging="567"/>
      </w:pPr>
      <w:r>
        <w:rPr>
          <w:lang w:val="en-US"/>
        </w:rPr>
        <w:tab/>
      </w:r>
      <w:r>
        <w:tab/>
        <w:t>В случае аккордной или сдельной оплаты труда обязательным условием является определение гарантированного минимального дневного заработка.</w:t>
      </w:r>
    </w:p>
    <w:p w:rsidR="00000000" w:rsidRDefault="00000000">
      <w:pPr>
        <w:tabs>
          <w:tab w:val="clear" w:pos="6237"/>
        </w:tabs>
      </w:pPr>
    </w:p>
    <w:p w:rsidR="00000000" w:rsidRDefault="00000000">
      <w:pPr>
        <w:tabs>
          <w:tab w:val="clear" w:pos="6237"/>
        </w:tabs>
        <w:ind w:left="567" w:hanging="567"/>
      </w:pPr>
      <w:r>
        <w:rPr>
          <w:lang w:val="en-US"/>
        </w:rPr>
        <w:tab/>
      </w:r>
      <w:r>
        <w:tab/>
        <w:t>Минимальный размер любой заработной платы или любого жалования не подлежит никаким исключениям, если только речь не идет о выполнении продовольственных обязательств в установленной законом форме.  Равным образом не подлежат отчуждению орудия труда трудящихся".</w:t>
      </w:r>
    </w:p>
    <w:p w:rsidR="00000000" w:rsidRDefault="00000000">
      <w:pPr>
        <w:tabs>
          <w:tab w:val="clear" w:pos="6237"/>
        </w:tabs>
      </w:pPr>
    </w:p>
    <w:p w:rsidR="00000000" w:rsidRDefault="00000000">
      <w:pPr>
        <w:tabs>
          <w:tab w:val="clear" w:pos="6237"/>
        </w:tabs>
      </w:pPr>
      <w:r>
        <w:t>22.</w:t>
      </w:r>
      <w:r>
        <w:tab/>
        <w:t>Гарантия минимальной заработной платы имеет силу закона, и ее соблюдение обеспечивается министерством труда и промышленного развития.  Если трудящийся не получает установленной заработной платы, то он может потребовать выплаты причитающихся ему денежных средств через суд, в том числе в ретроактивном порядке.</w:t>
      </w:r>
    </w:p>
    <w:p w:rsidR="00000000" w:rsidRDefault="00000000">
      <w:pPr>
        <w:tabs>
          <w:tab w:val="clear" w:pos="6237"/>
        </w:tabs>
      </w:pPr>
    </w:p>
    <w:p w:rsidR="00000000" w:rsidRDefault="00000000">
      <w:pPr>
        <w:tabs>
          <w:tab w:val="clear" w:pos="6237"/>
        </w:tabs>
      </w:pPr>
      <w:r>
        <w:t>23.</w:t>
      </w:r>
      <w:r>
        <w:tab/>
        <w:t>Ежегодный прирост индекса цен не превышает в Панаме 1,5%, а инфляция практически отсутствует, вследствие чего минимальная заработная плата не теряет своей покупательной способности, как это происходит в других странах региона.  При проведении технического обзора для целей пересмотра размера минимальной заработной платы принимаются во внимание такие социально-экономические факторы, как ВВП, инвестиции, базовая потребительская и продовольственная корзина, уровень бедности, индекс цен, показатели реальной заработной платы, финансовый потенциал промышленных предприятий и производительность труда.  Как явствует из прилагаемой к докладу документации, эти принимаемые во внимание параметры устанавливаются как Конституцией страны, так и положениями Трудового кодекса (приложение № 1).</w:t>
      </w:r>
    </w:p>
    <w:p w:rsidR="00000000" w:rsidRDefault="00000000">
      <w:pPr>
        <w:tabs>
          <w:tab w:val="clear" w:pos="6237"/>
        </w:tabs>
      </w:pPr>
    </w:p>
    <w:p w:rsidR="00000000" w:rsidRDefault="00000000">
      <w:pPr>
        <w:tabs>
          <w:tab w:val="clear" w:pos="6237"/>
        </w:tabs>
      </w:pPr>
      <w:r>
        <w:t>24.</w:t>
      </w:r>
      <w:r>
        <w:tab/>
        <w:t>Для определения размеров минимальной заработной платы применяется следующий механизм:  создается назначается национальная комиссия в составе представителей трудящихся, работодателей и правительства и учреждается техническая комиссия в составе сотрудников различных государственных учреждений для целей подготовки технического обзора.  Работодатели и трудящиеся могут направлять в эту техническую комиссию экономистов или специалистов для целей участия в подготовке обзора.</w:t>
      </w:r>
    </w:p>
    <w:p w:rsidR="00000000" w:rsidRDefault="00000000">
      <w:pPr>
        <w:tabs>
          <w:tab w:val="clear" w:pos="6237"/>
        </w:tabs>
      </w:pPr>
    </w:p>
    <w:p w:rsidR="00000000" w:rsidRDefault="00000000">
      <w:pPr>
        <w:tabs>
          <w:tab w:val="clear" w:pos="6237"/>
        </w:tabs>
      </w:pPr>
      <w:r>
        <w:t>25.</w:t>
      </w:r>
      <w:r>
        <w:tab/>
        <w:t>После представления технического обзора на рассмотрение Национальной комиссии по минимальной заработной плате эта комиссия направляет правительству предложения относительно новых размеров минимальной заработной платы.</w:t>
      </w:r>
    </w:p>
    <w:p w:rsidR="00000000" w:rsidRDefault="00000000">
      <w:pPr>
        <w:tabs>
          <w:tab w:val="clear" w:pos="6237"/>
        </w:tabs>
      </w:pPr>
    </w:p>
    <w:p w:rsidR="00000000" w:rsidRDefault="00000000">
      <w:pPr>
        <w:tabs>
          <w:tab w:val="clear" w:pos="6237"/>
        </w:tabs>
      </w:pPr>
      <w:r>
        <w:t>26.</w:t>
      </w:r>
      <w:r>
        <w:tab/>
        <w:t>При отсутствии договоренности в отношении этих рекомендаций правительство имеет право установить новые размеры минимальной заработной платы на основе указа.</w:t>
      </w:r>
    </w:p>
    <w:p w:rsidR="00000000" w:rsidRDefault="00000000">
      <w:pPr>
        <w:tabs>
          <w:tab w:val="clear" w:pos="6237"/>
        </w:tabs>
      </w:pPr>
    </w:p>
    <w:p w:rsidR="00000000" w:rsidRDefault="00000000">
      <w:pPr>
        <w:tabs>
          <w:tab w:val="clear" w:pos="6237"/>
        </w:tabs>
      </w:pPr>
      <w:r>
        <w:t>27.</w:t>
      </w:r>
      <w:r>
        <w:tab/>
        <w:t>В нижеследующей таблице отражается динамика минимальной заработной платы с момента введения в действие этого механизма.</w:t>
      </w:r>
    </w:p>
    <w:p w:rsidR="00000000" w:rsidRDefault="00000000">
      <w:pPr>
        <w:tabs>
          <w:tab w:val="clear" w:pos="6237"/>
        </w:tabs>
      </w:pPr>
    </w:p>
    <w:p w:rsidR="00000000" w:rsidRDefault="00000000">
      <w:pPr>
        <w:tabs>
          <w:tab w:val="clear" w:pos="6237"/>
        </w:tabs>
        <w:jc w:val="center"/>
        <w:rPr>
          <w:u w:val="single"/>
        </w:rPr>
      </w:pPr>
      <w:r>
        <w:rPr>
          <w:u w:val="single"/>
        </w:rPr>
        <w:t>Данные об уровне средних доходов в разбивке по полу,</w:t>
      </w:r>
    </w:p>
    <w:p w:rsidR="00000000" w:rsidRDefault="00000000">
      <w:pPr>
        <w:tabs>
          <w:tab w:val="clear" w:pos="6237"/>
        </w:tabs>
        <w:jc w:val="center"/>
        <w:rPr>
          <w:u w:val="single"/>
        </w:rPr>
      </w:pPr>
      <w:r>
        <w:rPr>
          <w:u w:val="single"/>
        </w:rPr>
        <w:t>1991-1995 годы</w:t>
      </w:r>
    </w:p>
    <w:p w:rsidR="00000000" w:rsidRDefault="00000000">
      <w:pPr>
        <w:pStyle w:val="a0"/>
        <w:widowControl/>
        <w:tabs>
          <w:tab w:val="left" w:pos="567"/>
          <w:tab w:val="left" w:pos="1134"/>
          <w:tab w:val="left" w:pos="1701"/>
          <w:tab w:val="left" w:pos="2268"/>
        </w:tabs>
        <w:spacing w:line="288" w:lineRule="auto"/>
        <w:rPr>
          <w:rFonts w:ascii="Times New Roman" w:hAnsi="Times New Roman"/>
          <w:snapToGrid/>
        </w:rPr>
      </w:pPr>
    </w:p>
    <w:tbl>
      <w:tblPr>
        <w:tblW w:w="0" w:type="auto"/>
        <w:jc w:val="center"/>
        <w:tblLayout w:type="fixed"/>
        <w:tblCellMar>
          <w:left w:w="113" w:type="dxa"/>
          <w:right w:w="113"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trHeight w:hRule="exact" w:val="400"/>
          <w:jc w:val="center"/>
        </w:trPr>
        <w:tc>
          <w:tcPr>
            <w:tcW w:w="1701" w:type="dxa"/>
          </w:tcPr>
          <w:p w:rsidR="00000000" w:rsidRDefault="00000000">
            <w:pPr>
              <w:tabs>
                <w:tab w:val="clear" w:pos="6237"/>
              </w:tabs>
              <w:rPr>
                <w:u w:val="single"/>
              </w:rPr>
            </w:pPr>
            <w:r>
              <w:rPr>
                <w:u w:val="single"/>
              </w:rPr>
              <w:t>Год</w:t>
            </w:r>
          </w:p>
        </w:tc>
        <w:tc>
          <w:tcPr>
            <w:tcW w:w="1701" w:type="dxa"/>
          </w:tcPr>
          <w:p w:rsidR="00000000" w:rsidRDefault="00000000">
            <w:pPr>
              <w:tabs>
                <w:tab w:val="clear" w:pos="6237"/>
              </w:tabs>
              <w:rPr>
                <w:u w:val="single"/>
              </w:rPr>
            </w:pPr>
            <w:r>
              <w:rPr>
                <w:u w:val="single"/>
              </w:rPr>
              <w:t>Мужчины</w:t>
            </w:r>
          </w:p>
        </w:tc>
        <w:tc>
          <w:tcPr>
            <w:tcW w:w="1701" w:type="dxa"/>
          </w:tcPr>
          <w:p w:rsidR="00000000" w:rsidRDefault="00000000">
            <w:pPr>
              <w:tabs>
                <w:tab w:val="clear" w:pos="6237"/>
              </w:tabs>
              <w:rPr>
                <w:u w:val="single"/>
              </w:rPr>
            </w:pPr>
            <w:r>
              <w:rPr>
                <w:u w:val="single"/>
              </w:rPr>
              <w:t>Женщины</w:t>
            </w:r>
          </w:p>
        </w:tc>
      </w:tr>
      <w:tr w:rsidR="00000000">
        <w:tblPrEx>
          <w:tblCellMar>
            <w:top w:w="0" w:type="dxa"/>
            <w:bottom w:w="0" w:type="dxa"/>
          </w:tblCellMar>
        </w:tblPrEx>
        <w:trPr>
          <w:jc w:val="center"/>
        </w:trPr>
        <w:tc>
          <w:tcPr>
            <w:tcW w:w="1701" w:type="dxa"/>
          </w:tcPr>
          <w:p w:rsidR="00000000" w:rsidRDefault="00000000">
            <w:pPr>
              <w:pStyle w:val="a0"/>
              <w:widowControl/>
              <w:tabs>
                <w:tab w:val="left" w:pos="567"/>
                <w:tab w:val="left" w:pos="1134"/>
                <w:tab w:val="left" w:pos="1701"/>
                <w:tab w:val="left" w:pos="2268"/>
              </w:tabs>
              <w:spacing w:line="288" w:lineRule="auto"/>
              <w:rPr>
                <w:rFonts w:ascii="Times New Roman" w:hAnsi="Times New Roman"/>
                <w:snapToGrid/>
              </w:rPr>
            </w:pPr>
            <w:r>
              <w:rPr>
                <w:rFonts w:ascii="Times New Roman" w:hAnsi="Times New Roman"/>
                <w:snapToGrid/>
              </w:rPr>
              <w:t>1991</w:t>
            </w:r>
          </w:p>
        </w:tc>
        <w:tc>
          <w:tcPr>
            <w:tcW w:w="1701" w:type="dxa"/>
          </w:tcPr>
          <w:p w:rsidR="00000000" w:rsidRDefault="00000000">
            <w:pPr>
              <w:tabs>
                <w:tab w:val="clear" w:pos="6237"/>
              </w:tabs>
            </w:pPr>
            <w:r>
              <w:t>338,5</w:t>
            </w:r>
          </w:p>
        </w:tc>
        <w:tc>
          <w:tcPr>
            <w:tcW w:w="1701" w:type="dxa"/>
          </w:tcPr>
          <w:p w:rsidR="00000000" w:rsidRDefault="00000000">
            <w:pPr>
              <w:tabs>
                <w:tab w:val="clear" w:pos="6237"/>
              </w:tabs>
            </w:pPr>
            <w:r>
              <w:t>294,6</w:t>
            </w:r>
          </w:p>
        </w:tc>
      </w:tr>
      <w:tr w:rsidR="00000000">
        <w:tblPrEx>
          <w:tblCellMar>
            <w:top w:w="0" w:type="dxa"/>
            <w:bottom w:w="0" w:type="dxa"/>
          </w:tblCellMar>
        </w:tblPrEx>
        <w:trPr>
          <w:jc w:val="center"/>
        </w:trPr>
        <w:tc>
          <w:tcPr>
            <w:tcW w:w="1701" w:type="dxa"/>
          </w:tcPr>
          <w:p w:rsidR="00000000" w:rsidRDefault="00000000">
            <w:pPr>
              <w:tabs>
                <w:tab w:val="clear" w:pos="6237"/>
              </w:tabs>
            </w:pPr>
            <w:r>
              <w:t>1992</w:t>
            </w:r>
          </w:p>
        </w:tc>
        <w:tc>
          <w:tcPr>
            <w:tcW w:w="1701" w:type="dxa"/>
          </w:tcPr>
          <w:p w:rsidR="00000000" w:rsidRDefault="00000000">
            <w:pPr>
              <w:tabs>
                <w:tab w:val="clear" w:pos="6237"/>
              </w:tabs>
            </w:pPr>
            <w:r>
              <w:t>346,9</w:t>
            </w:r>
          </w:p>
        </w:tc>
        <w:tc>
          <w:tcPr>
            <w:tcW w:w="1701" w:type="dxa"/>
          </w:tcPr>
          <w:p w:rsidR="00000000" w:rsidRDefault="00000000">
            <w:pPr>
              <w:tabs>
                <w:tab w:val="clear" w:pos="6237"/>
              </w:tabs>
            </w:pPr>
            <w:r>
              <w:t>281,7</w:t>
            </w:r>
          </w:p>
        </w:tc>
      </w:tr>
      <w:tr w:rsidR="00000000">
        <w:tblPrEx>
          <w:tblCellMar>
            <w:top w:w="0" w:type="dxa"/>
            <w:bottom w:w="0" w:type="dxa"/>
          </w:tblCellMar>
        </w:tblPrEx>
        <w:trPr>
          <w:jc w:val="center"/>
        </w:trPr>
        <w:tc>
          <w:tcPr>
            <w:tcW w:w="1701" w:type="dxa"/>
          </w:tcPr>
          <w:p w:rsidR="00000000" w:rsidRDefault="00000000">
            <w:pPr>
              <w:tabs>
                <w:tab w:val="clear" w:pos="6237"/>
              </w:tabs>
            </w:pPr>
            <w:r>
              <w:t>1993</w:t>
            </w:r>
          </w:p>
        </w:tc>
        <w:tc>
          <w:tcPr>
            <w:tcW w:w="1701" w:type="dxa"/>
          </w:tcPr>
          <w:p w:rsidR="00000000" w:rsidRDefault="00000000">
            <w:pPr>
              <w:tabs>
                <w:tab w:val="clear" w:pos="6237"/>
              </w:tabs>
            </w:pPr>
            <w:r>
              <w:t>378,8</w:t>
            </w:r>
          </w:p>
        </w:tc>
        <w:tc>
          <w:tcPr>
            <w:tcW w:w="1701" w:type="dxa"/>
          </w:tcPr>
          <w:p w:rsidR="00000000" w:rsidRDefault="00000000">
            <w:pPr>
              <w:tabs>
                <w:tab w:val="clear" w:pos="6237"/>
              </w:tabs>
            </w:pPr>
            <w:r>
              <w:t>301,8</w:t>
            </w:r>
          </w:p>
        </w:tc>
      </w:tr>
      <w:tr w:rsidR="00000000">
        <w:tblPrEx>
          <w:tblCellMar>
            <w:top w:w="0" w:type="dxa"/>
            <w:bottom w:w="0" w:type="dxa"/>
          </w:tblCellMar>
        </w:tblPrEx>
        <w:trPr>
          <w:jc w:val="center"/>
        </w:trPr>
        <w:tc>
          <w:tcPr>
            <w:tcW w:w="1701" w:type="dxa"/>
          </w:tcPr>
          <w:p w:rsidR="00000000" w:rsidRDefault="00000000">
            <w:pPr>
              <w:tabs>
                <w:tab w:val="clear" w:pos="6237"/>
              </w:tabs>
            </w:pPr>
            <w:r>
              <w:t>1994</w:t>
            </w:r>
          </w:p>
        </w:tc>
        <w:tc>
          <w:tcPr>
            <w:tcW w:w="1701" w:type="dxa"/>
          </w:tcPr>
          <w:p w:rsidR="00000000" w:rsidRDefault="00000000">
            <w:pPr>
              <w:tabs>
                <w:tab w:val="clear" w:pos="6237"/>
              </w:tabs>
            </w:pPr>
            <w:r>
              <w:t>370</w:t>
            </w:r>
          </w:p>
        </w:tc>
        <w:tc>
          <w:tcPr>
            <w:tcW w:w="1701" w:type="dxa"/>
          </w:tcPr>
          <w:p w:rsidR="00000000" w:rsidRDefault="00000000">
            <w:pPr>
              <w:tabs>
                <w:tab w:val="clear" w:pos="6237"/>
              </w:tabs>
            </w:pPr>
            <w:r>
              <w:t>303</w:t>
            </w:r>
          </w:p>
        </w:tc>
      </w:tr>
      <w:tr w:rsidR="00000000">
        <w:tblPrEx>
          <w:tblCellMar>
            <w:top w:w="0" w:type="dxa"/>
            <w:bottom w:w="0" w:type="dxa"/>
          </w:tblCellMar>
        </w:tblPrEx>
        <w:trPr>
          <w:jc w:val="center"/>
        </w:trPr>
        <w:tc>
          <w:tcPr>
            <w:tcW w:w="1701" w:type="dxa"/>
          </w:tcPr>
          <w:p w:rsidR="00000000" w:rsidRDefault="00000000">
            <w:pPr>
              <w:tabs>
                <w:tab w:val="clear" w:pos="6237"/>
              </w:tabs>
            </w:pPr>
            <w:r>
              <w:t>1995</w:t>
            </w:r>
          </w:p>
        </w:tc>
        <w:tc>
          <w:tcPr>
            <w:tcW w:w="1701" w:type="dxa"/>
          </w:tcPr>
          <w:p w:rsidR="00000000" w:rsidRDefault="00000000">
            <w:pPr>
              <w:tabs>
                <w:tab w:val="clear" w:pos="6237"/>
              </w:tabs>
            </w:pPr>
            <w:r>
              <w:t>382</w:t>
            </w:r>
          </w:p>
        </w:tc>
        <w:tc>
          <w:tcPr>
            <w:tcW w:w="1701" w:type="dxa"/>
          </w:tcPr>
          <w:p w:rsidR="00000000" w:rsidRDefault="00000000">
            <w:pPr>
              <w:tabs>
                <w:tab w:val="clear" w:pos="6237"/>
              </w:tabs>
            </w:pPr>
            <w:r>
              <w:t>312</w:t>
            </w:r>
          </w:p>
        </w:tc>
      </w:tr>
    </w:tbl>
    <w:p w:rsidR="00000000" w:rsidRDefault="00000000">
      <w:pPr>
        <w:tabs>
          <w:tab w:val="clear" w:pos="6237"/>
        </w:tabs>
      </w:pPr>
    </w:p>
    <w:p w:rsidR="00000000" w:rsidRDefault="00000000">
      <w:pPr>
        <w:tabs>
          <w:tab w:val="clear" w:pos="6237"/>
        </w:tabs>
      </w:pPr>
      <w:r>
        <w:tab/>
      </w:r>
      <w:r>
        <w:rPr>
          <w:u w:val="single"/>
        </w:rPr>
        <w:t>Источник</w:t>
      </w:r>
      <w:r>
        <w:t>:  Система анализа данных в сфере труда – МОТ.</w:t>
      </w:r>
    </w:p>
    <w:p w:rsidR="00000000" w:rsidRDefault="00000000">
      <w:pPr>
        <w:pStyle w:val="a0"/>
        <w:widowControl/>
        <w:tabs>
          <w:tab w:val="left" w:pos="567"/>
          <w:tab w:val="left" w:pos="1134"/>
          <w:tab w:val="left" w:pos="1701"/>
          <w:tab w:val="left" w:pos="2268"/>
        </w:tabs>
        <w:spacing w:line="288" w:lineRule="auto"/>
        <w:rPr>
          <w:rFonts w:ascii="Times New Roman" w:hAnsi="Times New Roman"/>
          <w:snapToGrid/>
        </w:rPr>
      </w:pPr>
    </w:p>
    <w:p w:rsidR="00000000" w:rsidRDefault="00000000">
      <w:pPr>
        <w:tabs>
          <w:tab w:val="clear" w:pos="6237"/>
        </w:tabs>
      </w:pPr>
    </w:p>
    <w:p w:rsidR="00000000" w:rsidRDefault="00000000">
      <w:pPr>
        <w:tabs>
          <w:tab w:val="clear" w:pos="6237"/>
        </w:tabs>
      </w:pPr>
      <w:r>
        <w:t>28.</w:t>
      </w:r>
      <w:r>
        <w:tab/>
        <w:t>За соблюдение правовых норм в сфере труда отвечает Национальное инспекционное управление, к числу основных функций которого относится контроль за соблюдением принципа гарантированной минимальной заработной платы;  такой контроль осуществляется путем проведения инспекционных проверок на предприятиях.  Помимо этого, трудящиеся и работодатели вправе самостоятельно обращаться в отделения Национального инспекционного управления по вопросам труда и в Отдел заработной платы для прояснения любых имеющихся у них сомнений.</w:t>
      </w:r>
    </w:p>
    <w:p w:rsidR="00000000" w:rsidRDefault="00000000">
      <w:pPr>
        <w:tabs>
          <w:tab w:val="clear" w:pos="6237"/>
        </w:tabs>
      </w:pPr>
    </w:p>
    <w:p w:rsidR="00000000" w:rsidRDefault="00000000">
      <w:pPr>
        <w:tabs>
          <w:tab w:val="clear" w:pos="6237"/>
        </w:tabs>
      </w:pPr>
      <w:r>
        <w:t>29.</w:t>
      </w:r>
      <w:r>
        <w:tab/>
        <w:t xml:space="preserve">В пункте 13 уже упоминавшейся статьи 63 Конституции страны устанавливается следующий принцип:  </w:t>
      </w:r>
    </w:p>
    <w:p w:rsidR="00000000" w:rsidRDefault="00000000">
      <w:pPr>
        <w:tabs>
          <w:tab w:val="clear" w:pos="6237"/>
        </w:tabs>
      </w:pPr>
    </w:p>
    <w:p w:rsidR="00000000" w:rsidRDefault="00000000">
      <w:pPr>
        <w:tabs>
          <w:tab w:val="clear" w:pos="6237"/>
        </w:tabs>
        <w:ind w:left="567" w:hanging="567"/>
      </w:pPr>
      <w:r>
        <w:tab/>
      </w:r>
      <w:r>
        <w:tab/>
        <w:t>"За равную работу в равных условиях во всех случаях выплачивается равная заработная плата или равное жалованье независимо от того, кто осуществляет такую работу, без каких бы то ни было различий по признаку пола, гражданства, возраста, расы, социального положения, политических или религиозных убеждений".</w:t>
      </w:r>
    </w:p>
    <w:p w:rsidR="00000000" w:rsidRDefault="00000000">
      <w:pPr>
        <w:tabs>
          <w:tab w:val="clear" w:pos="6237"/>
        </w:tabs>
      </w:pPr>
    </w:p>
    <w:p w:rsidR="00000000" w:rsidRDefault="00000000">
      <w:pPr>
        <w:tabs>
          <w:tab w:val="clear" w:pos="6237"/>
        </w:tabs>
      </w:pPr>
      <w:r>
        <w:t>30.</w:t>
      </w:r>
      <w:r>
        <w:tab/>
        <w:t>Кроме того, в Трудовом кодексе нет никаких указаний на какие бы то ни было различия в денежном вознаграждении по признаку пола.  Вместе с тем следует отметить, что, согласно данным о занятости, полученным в результате осуществленного Генеральным инспекционным управлением обследования домашних хозяйств, мужчины более широко представлены на рынке труда (88,7% ЭАН), чем женщины (79,9%).</w:t>
      </w:r>
    </w:p>
    <w:p w:rsidR="00000000" w:rsidRDefault="00000000">
      <w:pPr>
        <w:tabs>
          <w:tab w:val="clear" w:pos="6237"/>
        </w:tabs>
      </w:pPr>
    </w:p>
    <w:p w:rsidR="00000000" w:rsidRDefault="00000000">
      <w:pPr>
        <w:tabs>
          <w:tab w:val="clear" w:pos="6237"/>
        </w:tabs>
      </w:pPr>
      <w:r>
        <w:t>31.</w:t>
      </w:r>
      <w:r>
        <w:tab/>
        <w:t>Доля лиц работоспособного возраста, не имеющих возможности получить работу, составляет среди женщин 20%, а среди мужчин – 11,3%.  Средний уровень дохода мужчин на 18% превышает средний уровень дохода женщин (приложение II).  В рамках борьбы по искоренению такой дискриминации правительство страны осуществляет серию мероприятий, призванных обеспечить участие женщин в процессах экономического, политического и социального развития страны на принципах равенства прав и возможностей женщин и мужчин.  В контексте этих усилий, естественно, предусматривается применение принципа равенства заработной платы.</w:t>
      </w:r>
    </w:p>
    <w:p w:rsidR="00000000" w:rsidRDefault="00000000">
      <w:pPr>
        <w:tabs>
          <w:tab w:val="clear" w:pos="6237"/>
        </w:tabs>
      </w:pPr>
    </w:p>
    <w:p w:rsidR="00000000" w:rsidRDefault="00000000">
      <w:pPr>
        <w:tabs>
          <w:tab w:val="clear" w:pos="6237"/>
        </w:tabs>
      </w:pPr>
      <w:r>
        <w:t>32.</w:t>
      </w:r>
      <w:r>
        <w:tab/>
        <w:t>К числу принятых мер относится создание на основании указа № 70 от 27 июля 1995 года Национального совета по делам женщин в качестве консультативно-рекомендательного органа высшего уровня, основной функцией которого является представление правительству страны рекомендаций относительно конкретных стратегий и мероприятий в интересах улучшения положения женщин и укрепления их прав.</w:t>
      </w:r>
    </w:p>
    <w:p w:rsidR="00000000" w:rsidRDefault="00000000">
      <w:pPr>
        <w:tabs>
          <w:tab w:val="clear" w:pos="6237"/>
        </w:tabs>
      </w:pPr>
    </w:p>
    <w:p w:rsidR="00000000" w:rsidRDefault="00000000">
      <w:pPr>
        <w:tabs>
          <w:tab w:val="clear" w:pos="6237"/>
        </w:tabs>
      </w:pPr>
      <w:r>
        <w:t>33.</w:t>
      </w:r>
      <w:r>
        <w:tab/>
        <w:t>Кроме того, на основании статьи 2 указа Исполнительного органа № 77 от 30 августа 1995 года в министерстве труда было создано Национальное управление по делам женщин.  При определении целей и осуществлении деятельности Национальный совет по делам женщин и Национальное управление по делам женщин, равно как и все остальные учреждения государственного сектора и организации гражданского общества руководствуются положениями Национального плана в интересах женщин и развития на 1996</w:t>
      </w:r>
      <w:r>
        <w:noBreakHyphen/>
        <w:t>2001 годы.  Данный план был подготовлен с учетом итогов четвертой Всемирной конференции по положению женщин, организованной в рамках Конвенции о ликвидации всех форм дискриминации в отношении женщин.  В разделе этого национального плана, посвященном вопросам юридического и социального равноправия, предусматриваются меры, призванные гарантировать полное осуществление закрепленных в Конституции и законах прав в целях искоренения любых проявлений дискриминации и неравноправия.</w:t>
      </w:r>
    </w:p>
    <w:p w:rsidR="00000000" w:rsidRDefault="00000000">
      <w:pPr>
        <w:tabs>
          <w:tab w:val="clear" w:pos="6237"/>
        </w:tabs>
      </w:pPr>
    </w:p>
    <w:p w:rsidR="00000000" w:rsidRDefault="00000000">
      <w:pPr>
        <w:tabs>
          <w:tab w:val="clear" w:pos="6237"/>
        </w:tabs>
      </w:pPr>
      <w:r>
        <w:t>34.</w:t>
      </w:r>
      <w:r>
        <w:tab/>
        <w:t>В разделе Плана, посвященном вопросам экономического развития, производства и труда, в рамках конкретной цели в сфере производственных отношений предусматривается осуществление ряда мероприятий, способствующих экономической самостоятельности женщин на основе стратегии увеличения занятости на условиях соблюдения принципов равноправия мужчин и женщин и равной оплаты за равный труд.  В этой связи следует также обратить внимание на меры по разработке и введению в действие системы контроля и активизации деятельности инспекторов по вопросам труда по надзору за соблюдением норм в области заработной платы с уделением особого внимания положению женщин.</w:t>
      </w:r>
    </w:p>
    <w:p w:rsidR="00000000" w:rsidRDefault="00000000">
      <w:pPr>
        <w:tabs>
          <w:tab w:val="clear" w:pos="6237"/>
        </w:tabs>
      </w:pPr>
    </w:p>
    <w:p w:rsidR="00000000" w:rsidRDefault="00000000">
      <w:pPr>
        <w:tabs>
          <w:tab w:val="clear" w:pos="6237"/>
        </w:tabs>
      </w:pPr>
      <w:r>
        <w:t>35.</w:t>
      </w:r>
      <w:r>
        <w:tab/>
        <w:t>В свете стоящих перед современной Панамой новых задач и необходимости принятия государством мер по созданию в рамках социального сектора адекватной институциональной структуры, позволяющей удовлетворять потребности наиболее уязвимых и обездоленных слоев населения, совет кабинета министров одобрил предложение о создании министерства по делам молодежи, женщин, детей и семьи с целью учета этих потребностей.</w:t>
      </w:r>
    </w:p>
    <w:p w:rsidR="00000000" w:rsidRDefault="00000000">
      <w:pPr>
        <w:tabs>
          <w:tab w:val="clear" w:pos="6237"/>
        </w:tabs>
      </w:pPr>
    </w:p>
    <w:p w:rsidR="00000000" w:rsidRDefault="00000000">
      <w:pPr>
        <w:tabs>
          <w:tab w:val="clear" w:pos="6237"/>
        </w:tabs>
      </w:pPr>
      <w:r>
        <w:t>36.</w:t>
      </w:r>
      <w:r>
        <w:tab/>
        <w:t>Ожидается, что по мере достижения целей, которые ставились при создании этого нового министерства, будут постепенно решаться многочисленные социальные проблемы, затрагивающие эти группы панамских граждан, включая, в частности, безработицу, социальное расслоение, дискриминацию и подчиненное состояние по признаку пола, недоедание, бытовое насилие, а также отсутствие эффективных механизмов для защиты прав наиболее уязвимых групп несовершеннолетних.</w:t>
      </w:r>
    </w:p>
    <w:p w:rsidR="00000000" w:rsidRDefault="00000000">
      <w:pPr>
        <w:tabs>
          <w:tab w:val="clear" w:pos="6237"/>
        </w:tabs>
      </w:pPr>
    </w:p>
    <w:p w:rsidR="00000000" w:rsidRDefault="00000000">
      <w:r>
        <w:t>37.</w:t>
      </w:r>
      <w:r>
        <w:tab/>
        <w:t>Новое министерство намеревается не только активизировать борьбу с бедностью, но и вести работу по следующим направлениям:</w:t>
      </w:r>
    </w:p>
    <w:p w:rsidR="00000000" w:rsidRDefault="00000000"/>
    <w:p w:rsidR="00000000" w:rsidRDefault="00000000">
      <w:pPr>
        <w:ind w:left="567" w:hanging="567"/>
      </w:pPr>
      <w:r>
        <w:tab/>
        <w:t>реорганизация институциональных структур, не соответствующих новым национальным потребностям, и эффективное использование людских ресурсов;</w:t>
      </w:r>
    </w:p>
    <w:p w:rsidR="00000000" w:rsidRDefault="00000000">
      <w:pPr>
        <w:ind w:left="567" w:hanging="567"/>
      </w:pPr>
    </w:p>
    <w:p w:rsidR="00000000" w:rsidRDefault="00000000">
      <w:pPr>
        <w:ind w:left="567" w:hanging="567"/>
      </w:pPr>
      <w:r>
        <w:tab/>
        <w:t>расширение и укрепление сотрудничества между правительством и гражданским обществом в сфере развития и придание этому процессу подлинно стратегической перспективы;</w:t>
      </w:r>
    </w:p>
    <w:p w:rsidR="00000000" w:rsidRDefault="00000000">
      <w:pPr>
        <w:ind w:left="567" w:hanging="567"/>
      </w:pPr>
    </w:p>
    <w:p w:rsidR="00000000" w:rsidRDefault="00000000">
      <w:pPr>
        <w:ind w:left="567" w:hanging="567"/>
      </w:pPr>
      <w:r>
        <w:tab/>
        <w:t>обеспечение наиболее уязвимых групп и районов страны адекватными средствами, открывающими им доступ к образующимся за счет приватизации ресурсам для целей удовлетворения их потребностей и содействия их развитию;</w:t>
      </w:r>
    </w:p>
    <w:p w:rsidR="00000000" w:rsidRDefault="00000000">
      <w:pPr>
        <w:ind w:left="567" w:hanging="567"/>
      </w:pPr>
    </w:p>
    <w:p w:rsidR="00000000" w:rsidRDefault="00000000">
      <w:pPr>
        <w:ind w:left="567" w:hanging="567"/>
      </w:pPr>
      <w:r>
        <w:tab/>
        <w:t>содействие завершению процесса преобразования остальных министерств социального сектора;</w:t>
      </w:r>
    </w:p>
    <w:p w:rsidR="00000000" w:rsidRDefault="00000000">
      <w:pPr>
        <w:ind w:left="567" w:hanging="567"/>
      </w:pPr>
    </w:p>
    <w:p w:rsidR="00000000" w:rsidRDefault="00000000">
      <w:pPr>
        <w:ind w:left="567" w:hanging="567"/>
      </w:pPr>
      <w:r>
        <w:tab/>
        <w:t>создание прочной и надежной базы, лежащей в основе проводимых экономических реформ, и развитие человеческого потенциала при активной поддержке со стороны всех социальных групп, которые, благодаря помощи, которая будет им предоставлена для целей их превращения в основную движущую силу собственного развития, смогут в полной мере осуществить свое право на пользование результатами прогресса наравне с другими своими согражданами.</w:t>
      </w:r>
    </w:p>
    <w:p w:rsidR="00000000" w:rsidRDefault="00000000">
      <w:pPr>
        <w:ind w:left="567" w:hanging="567"/>
      </w:pPr>
    </w:p>
    <w:p w:rsidR="00000000" w:rsidRDefault="00000000">
      <w:r>
        <w:t>38.</w:t>
      </w:r>
      <w:r>
        <w:tab/>
        <w:t>В пункте 6 статьи 106 Конституции Панамы устанавливается обязанность государства обеспечивать надзор за соблюдением норм по охране здоровья и безопасности на рабочих местах в рамках национальной политики в области медицинского и санитарного обслуживания на производстве.</w:t>
      </w:r>
    </w:p>
    <w:p w:rsidR="00000000" w:rsidRDefault="00000000"/>
    <w:p w:rsidR="00000000" w:rsidRDefault="00000000">
      <w:r>
        <w:t>39.</w:t>
      </w:r>
      <w:r>
        <w:tab/>
        <w:t>В развитие положений статьи 106 Конституции Панамы в статье 282 Трудового кодекса закрепляется норма, в соответствии с которой работодатели обязаны соблюдать и применять все те нормы, которые гарантируют эффективную защиту жизни и здоровья трудящихся, что в свою очередь предполагает обязательство гарантировать трудящимся безопасность и право на охрану здоровья.  Необходимым условием для сведения к минимуму или полного устранения рисков, связанных с выполнением тех или иных работ, является функционирование на предприятиях медицинских пунктов и обеспечение трудящихся исправным и качественным инструментом и оборудованием.</w:t>
      </w:r>
    </w:p>
    <w:p w:rsidR="00000000" w:rsidRDefault="00000000"/>
    <w:p w:rsidR="00000000" w:rsidRDefault="00000000">
      <w:r>
        <w:t>40.</w:t>
      </w:r>
      <w:r>
        <w:tab/>
        <w:t>Эти параметры в области безопасности и санитарии должны соблюдаться с учетом соответствующих предписаний министерства труда и Кассы социального страхования или любого другого компетентного или ведающего этими вопросами органа.</w:t>
      </w:r>
    </w:p>
    <w:p w:rsidR="00000000" w:rsidRDefault="00000000"/>
    <w:p w:rsidR="00000000" w:rsidRDefault="00000000">
      <w:r>
        <w:t>41.</w:t>
      </w:r>
      <w:r>
        <w:tab/>
        <w:t>Ответственность за выполнение всех этих предписаний несут администрация предприятий, органы здравоохранения и полиция.  Тем не менее в реальной жизни большинство предписанных мер не применяется по целому ряду причин, и прежде всего по причине недостаточной активности властей как в деле предупреждения соответствующих правонарушений, так и в деле наказания за их совершение.</w:t>
      </w:r>
    </w:p>
    <w:p w:rsidR="00000000" w:rsidRDefault="00000000"/>
    <w:p w:rsidR="00000000" w:rsidRDefault="00000000">
      <w:r>
        <w:t>42.</w:t>
      </w:r>
      <w:r>
        <w:tab/>
        <w:t>Введение в действие минимальных норм защиты здоровья и безопасности трудящихся, целью которых является избежание, снижение и ликвидация рисков при выполнении работ, налагает ответственность как на работодателей, так и на трудящихся.  Работодатель обязан поставить трудящихся в известность о той опасности, которую влечет за собой использование соответствующего оборудования, и обеспечить их надлежащими защитными принадлежностями, тогда как трудящиеся обязаны использовать эти защитные принадлежности в соответствии с установленными правилами.</w:t>
      </w:r>
    </w:p>
    <w:p w:rsidR="00000000" w:rsidRDefault="00000000"/>
    <w:p w:rsidR="00000000" w:rsidRDefault="00000000">
      <w:r>
        <w:t>43.</w:t>
      </w:r>
      <w:r>
        <w:tab/>
        <w:t>В статье 283 Трудового кодекса говорится, что для целей надлежащей защиты здоровья трудящихся работодатель обязан применять минимальные меры, содержание которых во многом совпадает с содержанием мер, предусмотренных в статье 128 Трудового кодекса.  Эти меры должны предусматриваться правилами внутреннего трудового распорядка, а ответственность за их соблюдение возлагается на комитеты предприятий, в состав которых входят трудящиеся и представители работодателей.</w:t>
      </w:r>
    </w:p>
    <w:p w:rsidR="00000000" w:rsidRDefault="00000000"/>
    <w:p w:rsidR="00000000" w:rsidRDefault="00000000">
      <w:r>
        <w:t>44.</w:t>
      </w:r>
      <w:r>
        <w:tab/>
        <w:t>В разделе I тома I Трудового кодекса регулируются все вопросы, касающиеся отдыха, свободного времени, разумной продолжительности рабочего дня, периодического оплачиваемого отпуска и денежного вознаграждения в выходные дни.</w:t>
      </w:r>
    </w:p>
    <w:p w:rsidR="00000000" w:rsidRDefault="00000000"/>
    <w:p w:rsidR="00000000" w:rsidRDefault="00000000">
      <w:r>
        <w:t>45.</w:t>
      </w:r>
      <w:r>
        <w:tab/>
        <w:t>Вопросы, связанные с отдыхом, регулируются в главе IV раздела I Трудового кодекса, в которой определяется режим обязательного отдыха, предусматривающий отдых между рабочими днями, отдых в конце недели и в дни национальных праздников или национального траура.  В той же главе регулируются все вопросы, связанные с режимом отпусков.  Режим разумного ограничения продолжительности рабочего дня устанавливается в статьях 30-38 главы III раздела I о рабочем дне:  трудящийся обладает конституционным (статья 66 Конституции) и законным правом на ежегодный оплачиваемый отдых в виде отпуска.  Согласно статье 54 Трудового кодекса, такое право реализуется в форме 30-дневного отпуска за каждые 11 месяцев работы.  Отпуск трудящегося не может быть прерван работодателем.</w:t>
      </w:r>
    </w:p>
    <w:p w:rsidR="00000000" w:rsidRDefault="00000000"/>
    <w:p w:rsidR="00000000" w:rsidRDefault="00000000">
      <w:r>
        <w:t>46.</w:t>
      </w:r>
      <w:r>
        <w:tab/>
        <w:t>Если трудящийся госпитализируется по причине болезни или несчастного случая, то как время госпитализации, так и время реабилитации и нетрудоспособности не засчитываются в счет отпуска, при том, что трудящийся обязан проинформировать работодателя о госпитализации в течение пяти дней.  В соответствующей правовой норме не разъясняется, идет ли речь о профессиональном заболевании, несчастном случае на производстве или о каких-либо других видах несчастных случаев или заболеваний.</w:t>
      </w:r>
    </w:p>
    <w:p w:rsidR="00000000" w:rsidRDefault="00000000"/>
    <w:p w:rsidR="00000000" w:rsidRDefault="00000000">
      <w:r>
        <w:t>47.</w:t>
      </w:r>
      <w:r>
        <w:tab/>
        <w:t>Что касается отдыха, то в последнем пункте статьи 66 Конституции Панамы предусматривается право всех трудящихся на еженедельный оплачиваемый отдых и оплачиваемый отпуск.  Еженедельный оплачиваемый отдых устанавливается с учетом экономических и социальных условий страны и в интересах трудящихся.  Право на отдых предоставляется трудящимся для восстановления сил.</w:t>
      </w:r>
    </w:p>
    <w:p w:rsidR="00000000" w:rsidRDefault="00000000"/>
    <w:p w:rsidR="00000000" w:rsidRDefault="00000000">
      <w:r>
        <w:t>48.</w:t>
      </w:r>
      <w:r>
        <w:tab/>
        <w:t>Этот принцип нашел свое отражение также в статьях 39 и 40 Трудового кодекса в форме обязательства работодателя и права трудящегося.</w:t>
      </w:r>
    </w:p>
    <w:p w:rsidR="00000000" w:rsidRDefault="00000000"/>
    <w:p w:rsidR="00000000" w:rsidRDefault="00000000">
      <w:r>
        <w:t>49.</w:t>
      </w:r>
      <w:r>
        <w:tab/>
        <w:t>Трудящиеся имеют право на отдых в течение рабочего дня из расчета не менее получаса за весь рабочий день.  Если трудящийся работает в течение двух рабочих дней подряд, то он имеет право на непрерывный отдых продолжительностью не менее 12 часов.</w:t>
      </w:r>
    </w:p>
    <w:p w:rsidR="00000000" w:rsidRDefault="00000000"/>
    <w:p w:rsidR="00000000" w:rsidRDefault="00000000">
      <w:r>
        <w:t>50.</w:t>
      </w:r>
      <w:r>
        <w:tab/>
        <w:t>Кроме того, трудящийся имеет право на один неоплачиваемый день отдыха в неделю, хотя Конституция предусматривает возможность его оплаты.  Лицо, работающее в день отдыха, получает соответствующую надбавку к заработной плате и, кроме того, имеет право на отгул.</w:t>
      </w:r>
    </w:p>
    <w:p w:rsidR="00000000" w:rsidRDefault="00000000"/>
    <w:p w:rsidR="00000000" w:rsidRDefault="00000000">
      <w:r>
        <w:t>51.</w:t>
      </w:r>
      <w:r>
        <w:tab/>
        <w:t>Статья 66 Конституции Панамы предусматривает ограничение продолжительности работы, устанавливая максимальные пределы рабочего дня и следующие его категории:  работа в дневное время, работа в ночное время и смешанный рабочий день.  Еще в 1914 году в Панаме был принят закон 6 а), устанавливающий восьмичасовой рабочий день.</w:t>
      </w:r>
    </w:p>
    <w:p w:rsidR="00000000" w:rsidRDefault="00000000"/>
    <w:p w:rsidR="00000000" w:rsidRDefault="00000000">
      <w:r>
        <w:t>52.</w:t>
      </w:r>
      <w:r>
        <w:tab/>
        <w:t>Соответствующие конституционные положения находят свое развитие в статьях 30</w:t>
      </w:r>
      <w:r>
        <w:noBreakHyphen/>
        <w:t>38 главы III раздела I Трудового кодекса Панамы.  В этих статьях, в частности, отмечается, что рабочий день подразделяется на два периода:  первый, дневной, период совпадает со световым днем, начинается в 6 часов утра и завершается в 6 часов вечера, а ночной период начинается в 6 часов вечера и завершается в 6 часов утра.  Продолжительность рабочего дня определяется в кодексе как время, которое трудящийся не может использовать по своему усмотрению, поскольку находится в распоряжении работодателя (статья 30).</w:t>
      </w:r>
    </w:p>
    <w:p w:rsidR="00000000" w:rsidRDefault="00000000"/>
    <w:p w:rsidR="00000000" w:rsidRDefault="00000000">
      <w:r>
        <w:t>53.</w:t>
      </w:r>
      <w:r>
        <w:tab/>
        <w:t>В этой связи представляется важным отметить, что статья 30 Трудового кодекса предусматривает, что, если в течение всего рабочего дня продолжительность ночной работы превышает три часа, то весь рабочий день подпадает под категорию труда в ночное время.  Кроме того, в той же статье определяется режим смешанного рабочего дня, который включает часы работы в первый или второй период, при том условии, что продолжительность работы в ночной период не должна превышать трех часов.</w:t>
      </w:r>
    </w:p>
    <w:p w:rsidR="00000000" w:rsidRDefault="00000000"/>
    <w:p w:rsidR="00000000" w:rsidRDefault="00000000">
      <w:r>
        <w:t>54.</w:t>
      </w:r>
      <w:r>
        <w:tab/>
        <w:t>Что касается продолжительности обычного рабочего дня, то труд в дневное время не может превышать 8 часов в день и 48 часов в неделю, труд в ночное время – 7 часов в день и 42 часа в неделю, а труд в виде смешанного рабочего дня – 7,5 часов в день и 45 часов в неделю (статья 31).</w:t>
      </w:r>
    </w:p>
    <w:p w:rsidR="00000000" w:rsidRDefault="00000000"/>
    <w:p w:rsidR="00000000" w:rsidRDefault="00000000">
      <w:r>
        <w:t>55.</w:t>
      </w:r>
      <w:r>
        <w:tab/>
        <w:t>Следует отметить, что согласно Трудовому кодексу семичасовой ночной рабочий день и смешанный рабочий день продолжительностью семь с половиной часов оплачиваются так же, как и восьмичасовой рабочий день в дневное время.</w:t>
      </w:r>
    </w:p>
    <w:p w:rsidR="00000000" w:rsidRDefault="00000000"/>
    <w:p w:rsidR="00000000" w:rsidRDefault="00000000">
      <w:r>
        <w:t>56.</w:t>
      </w:r>
      <w:r>
        <w:tab/>
        <w:t>Существуют многочисленные факторы и трудности, в той или иной степени препятствующие осуществлению вышеуказанных прав.  Иногда по причине локального экономического кризиса трудящиеся вынуждены работать сверхурочно, для того чтобы помочь своему предприятию преодолеть экономические трудности.  Кроме того, работа в сверхурочное время возможна в случаях, предусмотренных в статье 35 Трудового кодекса:</w:t>
      </w:r>
    </w:p>
    <w:p w:rsidR="00000000" w:rsidRDefault="00000000"/>
    <w:p w:rsidR="00000000" w:rsidRDefault="00000000">
      <w:pPr>
        <w:ind w:left="567" w:hanging="567"/>
      </w:pPr>
      <w:r>
        <w:tab/>
      </w:r>
      <w:r>
        <w:tab/>
        <w:t>"Трудящиеся не обязаны работать сверхурочно на почасовой или дневной основе, за исключением следующих случаев:</w:t>
      </w:r>
    </w:p>
    <w:p w:rsidR="00000000" w:rsidRDefault="00000000">
      <w:pPr>
        <w:ind w:left="567" w:hanging="567"/>
      </w:pPr>
    </w:p>
    <w:p w:rsidR="00000000" w:rsidRDefault="00000000">
      <w:pPr>
        <w:ind w:left="567" w:hanging="567"/>
      </w:pPr>
      <w:r>
        <w:tab/>
      </w:r>
      <w:r>
        <w:tab/>
        <w:t>1.</w:t>
      </w:r>
      <w:r>
        <w:tab/>
        <w:t>Если по причине уже случившейся или неминуемой катастрофы возникает угроза жизни людей, существованию самого предприятия или производственных площадей или предмета договорного обязательства, то рабочий день может быть продлен, однако не более чем на то время, которое необходимо для предупреждения, ликвидации или устранения последствий бедствия;  и</w:t>
      </w:r>
    </w:p>
    <w:p w:rsidR="00000000" w:rsidRDefault="00000000">
      <w:pPr>
        <w:tabs>
          <w:tab w:val="clear" w:pos="6237"/>
        </w:tabs>
      </w:pPr>
    </w:p>
    <w:p w:rsidR="00000000" w:rsidRDefault="00000000">
      <w:pPr>
        <w:ind w:left="567" w:hanging="567"/>
      </w:pPr>
      <w:r>
        <w:tab/>
      </w:r>
      <w:r>
        <w:tab/>
        <w:t>2.</w:t>
      </w:r>
      <w:r>
        <w:tab/>
        <w:t>если в коллективном договоре предусматривается, что все или некоторые работники в установленных законом пределах обязаны предоставлять свои услуги в течение сверхурочного рабочего времени при условии, что соответствующие работники оговаривают это обязательство в индивидуальном трудовом договоре.</w:t>
      </w:r>
    </w:p>
    <w:p w:rsidR="00000000" w:rsidRDefault="00000000">
      <w:pPr>
        <w:ind w:left="567" w:hanging="567"/>
      </w:pPr>
    </w:p>
    <w:p w:rsidR="00000000" w:rsidRDefault="00000000">
      <w:pPr>
        <w:ind w:left="567" w:hanging="567"/>
      </w:pPr>
      <w:r>
        <w:tab/>
      </w:r>
      <w:r>
        <w:tab/>
        <w:t xml:space="preserve">Под положения настоящей статьи не подпадает труд в выходные дни или в дни национальных праздников или национального траура, если речь идет о работниках, специально нанимаемых для работы в эти дни или работающих посменно на предприятиях, упоминаемых в статье 42, при обязательной выплате предусмотренного настоящим Кодексом денежного вознаграждения.  </w:t>
      </w:r>
    </w:p>
    <w:p w:rsidR="00000000" w:rsidRDefault="00000000">
      <w:pPr>
        <w:ind w:left="567" w:hanging="567"/>
      </w:pPr>
    </w:p>
    <w:p w:rsidR="00000000" w:rsidRDefault="00000000">
      <w:pPr>
        <w:ind w:left="567" w:hanging="567"/>
      </w:pPr>
      <w:r>
        <w:tab/>
      </w:r>
      <w:r>
        <w:tab/>
        <w:t>Работники, занятые в сельском хозяйстве на малых предприятиях или в агропромышленных комплексах, продукция которых полностью идет на экспорт, обязаны работать в сверхурочные часы или дни, если этого требует характер производственной деятельности, однако только в течение того времени, когда в этом возникает необходимость.  Режим выполняемой в этом случае работы должен соответствовать установленным законом нормам".</w:t>
      </w:r>
    </w:p>
    <w:p w:rsidR="00000000" w:rsidRDefault="00000000">
      <w:pPr>
        <w:ind w:left="567" w:hanging="567"/>
      </w:pPr>
    </w:p>
    <w:p w:rsidR="00000000" w:rsidRDefault="00000000">
      <w:r>
        <w:t>57.</w:t>
      </w:r>
      <w:r>
        <w:tab/>
        <w:t xml:space="preserve">В соответствии с законодательством Панамы никакая категория трудящихся не может быть лишена этих прав, однако работники, нанимаемые на особых условиях, могут быть ущемлены в своем праве на пользование отпуском в тех случаях, когда в силу потребности в их услугах работодатель не предоставляет им отпуск в удобное для них время.  Кроме того, рабочий день этой категории трудящихся, как правило, превышает пределы нормального рабочего дня, при этом они не получают за такой дополнительный труд денежного вознаграждения по тарифу работы в сверхурочное время.  </w:t>
      </w:r>
    </w:p>
    <w:p w:rsidR="00000000" w:rsidRDefault="00000000"/>
    <w:p w:rsidR="00000000" w:rsidRDefault="00000000">
      <w:pPr>
        <w:pStyle w:val="Heading2"/>
      </w:pPr>
      <w:r>
        <w:t>Статья 8</w:t>
      </w:r>
    </w:p>
    <w:p w:rsidR="00000000" w:rsidRDefault="00000000">
      <w:pPr>
        <w:jc w:val="center"/>
        <w:rPr>
          <w:u w:val="single"/>
        </w:rPr>
      </w:pPr>
    </w:p>
    <w:p w:rsidR="00000000" w:rsidRDefault="00000000">
      <w:r>
        <w:t>58.</w:t>
      </w:r>
      <w:r>
        <w:tab/>
        <w:t>Ниже перечисляются международные конвенции, участником которых является Панама:</w:t>
      </w:r>
    </w:p>
    <w:p w:rsidR="00000000" w:rsidRDefault="00000000"/>
    <w:p w:rsidR="00000000" w:rsidRDefault="00000000">
      <w:pPr>
        <w:ind w:left="567" w:hanging="567"/>
      </w:pPr>
      <w:r>
        <w:tab/>
        <w:t>Международный пакт о гражданских и политических правах.  Ратификационная грамота сдана на хранение 8 марта 1977 года.</w:t>
      </w:r>
    </w:p>
    <w:p w:rsidR="00000000" w:rsidRDefault="00000000">
      <w:pPr>
        <w:ind w:left="567" w:hanging="567"/>
      </w:pPr>
    </w:p>
    <w:p w:rsidR="00000000" w:rsidRDefault="00000000">
      <w:pPr>
        <w:ind w:left="567" w:hanging="567"/>
      </w:pPr>
      <w:r>
        <w:tab/>
        <w:t>Конвенция МОТ № 87 1948 года о свободе ассоциации и защите права на организацию.  Ратификационная грамота сдана на хранение 3 июня 1958 года.</w:t>
      </w:r>
    </w:p>
    <w:p w:rsidR="00000000" w:rsidRDefault="00000000">
      <w:pPr>
        <w:ind w:left="567" w:hanging="567"/>
      </w:pPr>
    </w:p>
    <w:p w:rsidR="00000000" w:rsidRDefault="00000000">
      <w:pPr>
        <w:ind w:left="567" w:hanging="567"/>
      </w:pPr>
      <w:r>
        <w:tab/>
        <w:t>Конвенция МОТ № 98 1949 года о праве на организацию и на ведение коллективных переговоров.  Ратификационная грамота сдана на хранение 16 мая 1966 года.</w:t>
      </w:r>
    </w:p>
    <w:p w:rsidR="00000000" w:rsidRDefault="00000000">
      <w:pPr>
        <w:ind w:left="567" w:hanging="567"/>
      </w:pPr>
    </w:p>
    <w:p w:rsidR="00000000" w:rsidRDefault="00000000">
      <w:pPr>
        <w:ind w:left="567" w:hanging="567"/>
      </w:pPr>
      <w:r>
        <w:tab/>
        <w:t>Конвенция МОТ № 151 1978 года о процедурах определения условий занятости на государственной службе.  Не ратифицирована.</w:t>
      </w:r>
    </w:p>
    <w:p w:rsidR="00000000" w:rsidRDefault="00000000">
      <w:pPr>
        <w:ind w:left="567" w:hanging="567"/>
      </w:pPr>
    </w:p>
    <w:p w:rsidR="00000000" w:rsidRDefault="00000000">
      <w:r>
        <w:t>59.</w:t>
      </w:r>
      <w:r>
        <w:tab/>
        <w:t>Базовые условия осуществления права на организацию профсоюзов и вступление в них по своему выбору, а также порядок исполнения соответствующих процедур министерством труда и промышленного развития определяются в разделе I тома III Трудового кодекса, озаглавленном "Профсоюзные права".</w:t>
      </w:r>
    </w:p>
    <w:p w:rsidR="00000000" w:rsidRDefault="00000000"/>
    <w:p w:rsidR="00000000" w:rsidRDefault="00000000">
      <w:r>
        <w:t>60.</w:t>
      </w:r>
      <w:r>
        <w:tab/>
        <w:t>В статье 352 Трудового кодекса говорится, что "решение по ходатайству о регистрации принимается в течение 15 календарных дней с момента представления ходатайства в министерство труда и промышленного развития, и этот срок не подлежит продлению.  К ходатайству о регистрации предъявляются следующие требования:</w:t>
      </w:r>
    </w:p>
    <w:p w:rsidR="00000000" w:rsidRDefault="00000000"/>
    <w:p w:rsidR="00000000" w:rsidRDefault="00000000">
      <w:pPr>
        <w:ind w:left="1134" w:hanging="1134"/>
      </w:pPr>
      <w:r>
        <w:tab/>
        <w:t>1.</w:t>
      </w:r>
      <w:r>
        <w:tab/>
        <w:t>Ходатайство должно быть подписано председателем или генеральным секретарем создаваемого профсоюза или председателем или генеральным секретарем соответствующей федерации, конфедерации или ассоциации.</w:t>
      </w:r>
    </w:p>
    <w:p w:rsidR="00000000" w:rsidRDefault="00000000">
      <w:pPr>
        <w:ind w:left="1134" w:hanging="1134"/>
      </w:pPr>
    </w:p>
    <w:p w:rsidR="00000000" w:rsidRDefault="00000000">
      <w:pPr>
        <w:ind w:left="1134" w:hanging="1134"/>
      </w:pPr>
      <w:r>
        <w:tab/>
        <w:t>2.</w:t>
      </w:r>
      <w:r>
        <w:tab/>
        <w:t>Ходатайство направляется в Главное управление по вопросам труда либо непосредственно, либо через посредство административных органов предприятия или местных административных органов.</w:t>
      </w:r>
    </w:p>
    <w:p w:rsidR="00000000" w:rsidRDefault="00000000">
      <w:pPr>
        <w:ind w:left="1134" w:hanging="1134"/>
      </w:pPr>
    </w:p>
    <w:p w:rsidR="00000000" w:rsidRDefault="00000000">
      <w:pPr>
        <w:ind w:left="1134" w:hanging="1134"/>
      </w:pPr>
      <w:r>
        <w:tab/>
        <w:t>3.</w:t>
      </w:r>
      <w:r>
        <w:tab/>
        <w:t>К ходатайству прилагаются заверенные копии учредительного акта, устава и протоколов заседания или заседаний, на которых они были утверждены.</w:t>
      </w:r>
    </w:p>
    <w:p w:rsidR="00000000" w:rsidRDefault="00000000">
      <w:pPr>
        <w:ind w:left="1134" w:hanging="1134"/>
      </w:pPr>
    </w:p>
    <w:p w:rsidR="00000000" w:rsidRDefault="00000000">
      <w:r>
        <w:t>61.</w:t>
      </w:r>
      <w:r>
        <w:tab/>
        <w:t>Учредительный акт должен быть подписан членами - основателями профсоюза или доверенными лицами, если кто-либо из них не умеет писать или не может поставить свою подпись.  В учредительном акте указывается вид профсоюза, его официальное местонахождение, число членов, имена и номера удостоверений личности лиц, входящих в состав его руководящего органа.</w:t>
      </w:r>
    </w:p>
    <w:p w:rsidR="00000000" w:rsidRDefault="00000000"/>
    <w:p w:rsidR="00000000" w:rsidRDefault="00000000">
      <w:r>
        <w:t>62.</w:t>
      </w:r>
      <w:r>
        <w:tab/>
        <w:t xml:space="preserve">В соответствии с вышеуказанной статьей министерство труда и промышленного развития проверяет в течение 15 дней указанные в учредительном акте личные данные по меньшей мере на предмет соблюдения предусмотренного в статье 344 требования о минимальной численности членов.  </w:t>
      </w:r>
    </w:p>
    <w:p w:rsidR="00000000" w:rsidRDefault="00000000"/>
    <w:p w:rsidR="00000000" w:rsidRDefault="00000000">
      <w:r>
        <w:t>63.</w:t>
      </w:r>
      <w:r>
        <w:tab/>
        <w:t>В том случае, если речь идет о федерациях, конфедерациях и ассоциациях, то учредительный акт подписывается представителями соответствующих учредительных организаций, и в нем указывается их местонахождение, а также количество и местонахождение всех организаций, входящих в состав вновь образуемого профсоюза, и имена и номера удостоверений личности членов руководящего органа.</w:t>
      </w:r>
    </w:p>
    <w:p w:rsidR="00000000" w:rsidRDefault="00000000"/>
    <w:p w:rsidR="00000000" w:rsidRDefault="00000000">
      <w:r>
        <w:t>64.</w:t>
      </w:r>
      <w:r>
        <w:tab/>
        <w:t>Вся эта документация представляется в трех экземплярах.  Один экземпляр возвращается заинтересованным лицам в подтверждение факта представления ходатайства.  Второй экземпляр отправляется в архив регистрационной службы, а третий – используется в ходе работы по регистрации.</w:t>
      </w:r>
    </w:p>
    <w:p w:rsidR="00000000" w:rsidRDefault="00000000"/>
    <w:p w:rsidR="00000000" w:rsidRDefault="00000000">
      <w:r>
        <w:t>65.</w:t>
      </w:r>
      <w:r>
        <w:tab/>
        <w:t>Существуют специальные юридические нормы, определяющие порядок создания профсоюзов некоторых категорий трудящихся.  Речь идет, в частности, о трудящихся государственного сектора, подпадающих под положения законодательства, регулирующего отношения между наемными работниками и работодателями в портах Бальбоа и Кристобаль (закон № 39 от 27 сентября 1979 года о порте Бальбоа и закон № 40 от 28 сентября 1979 года о порте Кристобаль), о работниках и служащих панамской государственной железной дороги (закон № 38 от 27 сентября 1979 года) и о государственных служащих Национального института электросвязи и Института гидроресурсов (закон № 8 1975 года).</w:t>
      </w:r>
    </w:p>
    <w:p w:rsidR="00000000" w:rsidRDefault="00000000"/>
    <w:p w:rsidR="00000000" w:rsidRDefault="00000000">
      <w:r>
        <w:t>66.</w:t>
      </w:r>
      <w:r>
        <w:tab/>
        <w:t>Законом не предусматривается создание профсоюзов другими категориями государственных служащих, если на них не распространяются нормы Трудового кодекса (статья 2 Трудового кодекса):</w:t>
      </w:r>
    </w:p>
    <w:p w:rsidR="00000000" w:rsidRDefault="00000000"/>
    <w:p w:rsidR="00000000" w:rsidRDefault="00000000">
      <w:pPr>
        <w:ind w:left="567" w:hanging="567"/>
      </w:pPr>
      <w:r>
        <w:tab/>
      </w:r>
      <w:r>
        <w:tab/>
        <w:t>"Положения настоящего Кодекса относятся к сфере общественного правопорядка и являются обязательными для всех лиц, которые находятся или обустраиваются на национальной территории.</w:t>
      </w:r>
    </w:p>
    <w:p w:rsidR="00000000" w:rsidRDefault="00000000">
      <w:pPr>
        <w:ind w:left="567" w:hanging="567"/>
      </w:pPr>
    </w:p>
    <w:p w:rsidR="00000000" w:rsidRDefault="00000000">
      <w:pPr>
        <w:ind w:left="567" w:hanging="567"/>
      </w:pPr>
      <w:r>
        <w:tab/>
      </w:r>
      <w:r>
        <w:tab/>
        <w:t>Деятельность государственных служащих определяется соответствующими административными предписаниями, за исключением тех случаев, когда конкретно оговаривается применение к ним тех или иных норм настоящего Кодекса".</w:t>
      </w:r>
    </w:p>
    <w:p w:rsidR="00000000" w:rsidRDefault="00000000">
      <w:pPr>
        <w:ind w:left="567" w:hanging="567"/>
      </w:pPr>
    </w:p>
    <w:p w:rsidR="00000000" w:rsidRDefault="00000000">
      <w:r>
        <w:t>67.</w:t>
      </w:r>
      <w:r>
        <w:tab/>
        <w:t>Право трудящихся создавать профсоюзы и вступать в них не подлежит никаким ограничениям.  Так, в статье 334 Трудового кодекса провозглашается заинтересованность государства в создании профсоюзов в качестве эффективного средства содействия укреплению и развитию социально-экономического потенциала страны, национальной культуры и демократии.</w:t>
      </w:r>
    </w:p>
    <w:p w:rsidR="00000000" w:rsidRDefault="00000000"/>
    <w:p w:rsidR="00000000" w:rsidRDefault="00000000">
      <w:r>
        <w:t>68.</w:t>
      </w:r>
      <w:r>
        <w:tab/>
        <w:t xml:space="preserve">Вместе с тем следует отметить, что профсоюзные уставы могут ограничивать вступление в профсоюзы работников, нанимаемых на особых условиях, либо лишать их права входить в состав руководящего органа или занимать другие представительские должности (статьи 335, 336, 337, 338 и 339 Трудового кодекса).  </w:t>
      </w:r>
    </w:p>
    <w:p w:rsidR="00000000" w:rsidRDefault="00000000"/>
    <w:p w:rsidR="00000000" w:rsidRDefault="00000000">
      <w:r>
        <w:t>69.</w:t>
      </w:r>
      <w:r>
        <w:tab/>
        <w:t>Ниже приводятся статьи 334-339 главы I (Общие положения) раздела I (Профсоюзные права) Трудового кодекса:</w:t>
      </w:r>
    </w:p>
    <w:p w:rsidR="00000000" w:rsidRDefault="00000000"/>
    <w:p w:rsidR="00000000" w:rsidRDefault="00000000">
      <w:pPr>
        <w:ind w:left="567" w:hanging="567"/>
      </w:pPr>
      <w:r>
        <w:tab/>
      </w:r>
      <w:r>
        <w:tab/>
        <w:t>"</w:t>
      </w:r>
      <w:r>
        <w:rPr>
          <w:u w:val="single"/>
        </w:rPr>
        <w:t>Статья 334</w:t>
      </w:r>
      <w:r>
        <w:t>:  Провозглашается заинтересованность государства в создании профсоюзов в качестве эффективного средства содействия укреплению и развитию экономического и социального потенциала страны, народной культуры и панамской демократии.</w:t>
      </w:r>
    </w:p>
    <w:p w:rsidR="00000000" w:rsidRDefault="00000000">
      <w:pPr>
        <w:ind w:left="567" w:hanging="567"/>
      </w:pPr>
    </w:p>
    <w:p w:rsidR="00000000" w:rsidRDefault="00000000">
      <w:pPr>
        <w:ind w:left="567" w:hanging="567"/>
      </w:pPr>
      <w:r>
        <w:tab/>
      </w:r>
      <w:r>
        <w:tab/>
      </w:r>
      <w:r>
        <w:rPr>
          <w:u w:val="single"/>
        </w:rPr>
        <w:t>Статья 335</w:t>
      </w:r>
      <w:r>
        <w:t>:  Создание профсоюзов и вступление в них наемных работников, трудящихся, служащих и предпринимателей вне зависимости от специальности, профессии и вида производственной деятельности не требует никаких предварительных разрешений.</w:t>
      </w:r>
    </w:p>
    <w:p w:rsidR="00000000" w:rsidRDefault="00000000">
      <w:pPr>
        <w:ind w:left="567" w:hanging="567"/>
      </w:pPr>
    </w:p>
    <w:p w:rsidR="00000000" w:rsidRDefault="00000000">
      <w:pPr>
        <w:ind w:left="567" w:hanging="567"/>
      </w:pPr>
      <w:r>
        <w:tab/>
      </w:r>
      <w:r>
        <w:tab/>
      </w:r>
      <w:r>
        <w:rPr>
          <w:u w:val="single"/>
        </w:rPr>
        <w:t>Статья 336</w:t>
      </w:r>
      <w:r>
        <w:t>:  Независимые трудящиеся могут объединяться в профсоюзы трудящихся при том условии, что объединяющиеся в профсоюз лица не используют в своей производственной деятельности наемную рабочую силу.</w:t>
      </w:r>
    </w:p>
    <w:p w:rsidR="00000000" w:rsidRDefault="00000000">
      <w:pPr>
        <w:ind w:left="567" w:hanging="567"/>
      </w:pPr>
    </w:p>
    <w:p w:rsidR="00000000" w:rsidRDefault="00000000">
      <w:pPr>
        <w:ind w:left="567" w:hanging="567"/>
      </w:pPr>
      <w:r>
        <w:tab/>
      </w:r>
      <w:r>
        <w:tab/>
      </w:r>
      <w:r>
        <w:rPr>
          <w:u w:val="single"/>
        </w:rPr>
        <w:t>Статья 337</w:t>
      </w:r>
      <w:r>
        <w:t>:  Несовершеннолетние лица, которым исполнилось 14 лет, могут вступать в профсоюзы трудящихся, однако не могут входить в состав руководящих органов профсоюзов.  Вместе с тем лица, которым исполнилось 18 лет, могут быть профсоюзными представителями.</w:t>
      </w:r>
    </w:p>
    <w:p w:rsidR="00000000" w:rsidRDefault="00000000">
      <w:pPr>
        <w:ind w:left="567" w:hanging="567"/>
      </w:pPr>
    </w:p>
    <w:p w:rsidR="00000000" w:rsidRDefault="00000000">
      <w:pPr>
        <w:ind w:left="567" w:hanging="567"/>
      </w:pPr>
      <w:r>
        <w:tab/>
      </w:r>
      <w:r>
        <w:tab/>
      </w:r>
      <w:r>
        <w:rPr>
          <w:u w:val="single"/>
        </w:rPr>
        <w:t>Статья 338</w:t>
      </w:r>
      <w:r>
        <w:t>:  Запрещается одновременное членство в нескольких профсоюзах одной категории и отрасли.  В случае нарушения трудящимся настоящей статьи считается, что трудящийся отказывается от членства в профсоюзе, в который он вступил ранее.</w:t>
      </w:r>
    </w:p>
    <w:p w:rsidR="00000000" w:rsidRDefault="00000000">
      <w:pPr>
        <w:ind w:left="567" w:hanging="567"/>
      </w:pPr>
    </w:p>
    <w:p w:rsidR="00000000" w:rsidRDefault="00000000">
      <w:pPr>
        <w:ind w:left="567" w:hanging="567"/>
      </w:pPr>
      <w:r>
        <w:tab/>
      </w:r>
      <w:r>
        <w:tab/>
      </w:r>
      <w:r>
        <w:rPr>
          <w:u w:val="single"/>
        </w:rPr>
        <w:t>Статья 339</w:t>
      </w:r>
      <w:r>
        <w:t>:  Фиксируемые в уставах требования относительно порядка вступления в профсоюз должны касаться только рода занятий, профессии или специальности трудящегося или категории предприятия, на котором он работает.  Вместе с тем устав может ограничивать вступление в профсоюз работников, нанимаемых на особых условиях, или исключать возможность их вхождения в состав руководящего органа и занятия иных представительских должностей".</w:t>
      </w:r>
    </w:p>
    <w:p w:rsidR="00000000" w:rsidRDefault="00000000">
      <w:pPr>
        <w:ind w:left="567" w:hanging="567"/>
        <w:rPr>
          <w:u w:val="single"/>
        </w:rPr>
      </w:pPr>
    </w:p>
    <w:p w:rsidR="00000000" w:rsidRDefault="00000000">
      <w:r>
        <w:t>70.</w:t>
      </w:r>
      <w:r>
        <w:tab/>
        <w:t>К числу условий или ограничений, препятствующих осуществлению профсоюзами права на свободную деятельность, относятся условия или ограничения, вводимые в ряде случаев работодателями, которые проявляют нетерпимость по отношению к профсоюзам.  Иными словами, на некоторых предприятиях существуют условия, препятствующие трудящимся </w:t>
      </w:r>
      <w:r>
        <w:noBreakHyphen/>
        <w:t xml:space="preserve"> членам профсоюза осуществлять свои профсоюзные права.  Такие методы практикуются, в частности, в отношении профсоюзных организаций в супермаркетах.</w:t>
      </w:r>
    </w:p>
    <w:p w:rsidR="00000000" w:rsidRDefault="00000000"/>
    <w:p w:rsidR="00000000" w:rsidRDefault="00000000">
      <w:r>
        <w:t>71.</w:t>
      </w:r>
      <w:r>
        <w:tab/>
        <w:t>В целях совершенствования процедуры заключения коллективных договоров были приняты меры по ликвидации механизма прямых переговоров между работодателем и трудящимися.</w:t>
      </w:r>
    </w:p>
    <w:p w:rsidR="00000000" w:rsidRDefault="00000000"/>
    <w:p w:rsidR="00000000" w:rsidRDefault="00000000">
      <w:r>
        <w:t>72.</w:t>
      </w:r>
      <w:r>
        <w:tab/>
        <w:t>В стране существуют цеховые, производственные, отраслевые и смешанные профсоюзы.</w:t>
      </w:r>
    </w:p>
    <w:p w:rsidR="00000000" w:rsidRDefault="00000000"/>
    <w:p w:rsidR="00000000" w:rsidRDefault="00000000">
      <w:r>
        <w:t>73.</w:t>
      </w:r>
      <w:r>
        <w:tab/>
        <w:t>В Панаме признается право трудящихся на забастовку в качестве конституционного и юридического права (статья 65 Политической конституции и статьи 475-515 главы I (Общие положения) раздела IV (Право на забастовку) Трудового кодекса):</w:t>
      </w:r>
    </w:p>
    <w:p w:rsidR="00000000" w:rsidRDefault="00000000"/>
    <w:p w:rsidR="00000000" w:rsidRDefault="00000000">
      <w:pPr>
        <w:ind w:left="567" w:hanging="567"/>
      </w:pPr>
      <w:r>
        <w:tab/>
      </w:r>
      <w:r>
        <w:tab/>
        <w:t>"</w:t>
      </w:r>
      <w:r>
        <w:rPr>
          <w:u w:val="single"/>
        </w:rPr>
        <w:t>Статья 475</w:t>
      </w:r>
      <w:r>
        <w:t>:  Забастовкой является временное прекращение работы на одном или нескольких промышленных, коммерческих или иных предприятиях, организованное и осуществляемое группой численностью не менее пяти трудящихся в соответствии с предусмотренными в настоящем разделе положениями.</w:t>
      </w:r>
    </w:p>
    <w:p w:rsidR="00000000" w:rsidRDefault="00000000">
      <w:pPr>
        <w:ind w:left="567" w:hanging="567"/>
      </w:pPr>
    </w:p>
    <w:p w:rsidR="00000000" w:rsidRDefault="00000000">
      <w:pPr>
        <w:ind w:left="567" w:hanging="567"/>
      </w:pPr>
      <w:r>
        <w:br w:type="column"/>
      </w:r>
      <w:r>
        <w:tab/>
      </w:r>
      <w:r>
        <w:tab/>
      </w:r>
      <w:r>
        <w:rPr>
          <w:u w:val="single"/>
        </w:rPr>
        <w:t>Статья 476</w:t>
      </w:r>
      <w:r>
        <w:t>:  Забастовка является законной, если соблюдаются следующие требования:</w:t>
      </w:r>
    </w:p>
    <w:p w:rsidR="00000000" w:rsidRDefault="00000000">
      <w:pPr>
        <w:ind w:left="567" w:hanging="567"/>
      </w:pPr>
    </w:p>
    <w:p w:rsidR="00000000" w:rsidRDefault="00000000">
      <w:pPr>
        <w:ind w:left="567" w:hanging="567"/>
      </w:pPr>
      <w:r>
        <w:tab/>
      </w:r>
      <w:r>
        <w:tab/>
        <w:t>1.</w:t>
      </w:r>
      <w:r>
        <w:tab/>
        <w:t>Трудящиеся исчерпали процедуры примирения, предусмотренные в разделе III настоящего тома.</w:t>
      </w:r>
    </w:p>
    <w:p w:rsidR="00000000" w:rsidRDefault="00000000">
      <w:pPr>
        <w:ind w:left="1134" w:hanging="1134"/>
      </w:pPr>
    </w:p>
    <w:p w:rsidR="00000000" w:rsidRDefault="00000000">
      <w:pPr>
        <w:ind w:left="567" w:hanging="567"/>
      </w:pPr>
      <w:r>
        <w:tab/>
      </w:r>
      <w:r>
        <w:tab/>
        <w:t>2.</w:t>
      </w:r>
      <w:r>
        <w:tab/>
        <w:t>Трудящиеся, которые присоединяются к забастовке, составляют большинство работников промышленного, коммерческого или иного предприятия.  Если забастовка объявляется на предприятии, имеющем несколько филиалов или отделений, то большинство определяется на основе общей численности работников предприятия.  Когда забастовка объявляется лишь в некоторых филиалах или отделениях предприятия, то в каждом из этих филиалов или отделений требуется поддержка забастовки большинством работников, если только забастовщики не составляют большинство от общей численности работников всего предприятия.</w:t>
      </w:r>
    </w:p>
    <w:p w:rsidR="00000000" w:rsidRDefault="00000000">
      <w:pPr>
        <w:ind w:left="1134" w:hanging="1134"/>
      </w:pPr>
    </w:p>
    <w:p w:rsidR="00000000" w:rsidRDefault="00000000">
      <w:pPr>
        <w:ind w:left="567" w:hanging="567"/>
      </w:pPr>
      <w:r>
        <w:tab/>
      </w:r>
      <w:r>
        <w:tab/>
        <w:t>3.</w:t>
      </w:r>
      <w:r>
        <w:tab/>
        <w:t>Цели объявляемой забастовки соответствуют целям, предусмотренным в статье 480.</w:t>
      </w:r>
    </w:p>
    <w:p w:rsidR="00000000" w:rsidRDefault="00000000">
      <w:pPr>
        <w:ind w:left="1134" w:hanging="1134"/>
      </w:pPr>
    </w:p>
    <w:p w:rsidR="00000000" w:rsidRDefault="00000000">
      <w:pPr>
        <w:ind w:left="567" w:hanging="567"/>
      </w:pPr>
      <w:r>
        <w:tab/>
      </w:r>
      <w:r>
        <w:tab/>
        <w:t>4.</w:t>
      </w:r>
      <w:r>
        <w:tab/>
        <w:t>Объявлению забастовки предшествует уведомление в соответствии с требованиями статьи 492.</w:t>
      </w:r>
    </w:p>
    <w:p w:rsidR="00000000" w:rsidRDefault="00000000">
      <w:pPr>
        <w:ind w:left="1134" w:hanging="1134"/>
      </w:pPr>
    </w:p>
    <w:p w:rsidR="00000000" w:rsidRDefault="00000000">
      <w:pPr>
        <w:ind w:left="1134" w:hanging="1134"/>
      </w:pPr>
      <w:r>
        <w:tab/>
      </w:r>
      <w:r>
        <w:tab/>
        <w:t>5.</w:t>
      </w:r>
      <w:r>
        <w:tab/>
        <w:t>Трудящиеся соблюдают положения статей 489 и 490.</w:t>
      </w:r>
    </w:p>
    <w:p w:rsidR="00000000" w:rsidRDefault="00000000">
      <w:pPr>
        <w:ind w:left="1134" w:hanging="1134"/>
      </w:pPr>
    </w:p>
    <w:p w:rsidR="00000000" w:rsidRDefault="00000000">
      <w:pPr>
        <w:ind w:left="567" w:hanging="567"/>
      </w:pPr>
      <w:r>
        <w:tab/>
      </w:r>
      <w:r>
        <w:tab/>
        <w:t>6.</w:t>
      </w:r>
      <w:r>
        <w:tab/>
        <w:t>Если речь идет о государственных службах, то должно обеспечиваться соблюдение требований, предусмотренных в статьях 487 и 488.</w:t>
      </w:r>
    </w:p>
    <w:p w:rsidR="00000000" w:rsidRDefault="00000000">
      <w:pPr>
        <w:ind w:left="1134" w:hanging="1134"/>
      </w:pPr>
    </w:p>
    <w:p w:rsidR="00000000" w:rsidRDefault="00000000">
      <w:pPr>
        <w:ind w:left="567" w:hanging="567"/>
      </w:pPr>
      <w:r>
        <w:tab/>
      </w:r>
      <w:r>
        <w:tab/>
        <w:t>Для признания забастовки законной не требуется никаких предварительных уведомлений.  Ходатайство о признании забастовки незаконной подается в соответствии с положениями шестой главы настоящего раздела.</w:t>
      </w:r>
    </w:p>
    <w:p w:rsidR="00000000" w:rsidRDefault="00000000">
      <w:pPr>
        <w:ind w:left="567" w:hanging="567"/>
      </w:pPr>
    </w:p>
    <w:p w:rsidR="00000000" w:rsidRDefault="00000000">
      <w:pPr>
        <w:ind w:left="567" w:hanging="567"/>
      </w:pPr>
      <w:r>
        <w:tab/>
      </w:r>
      <w:r>
        <w:tab/>
      </w:r>
      <w:r>
        <w:rPr>
          <w:u w:val="single"/>
        </w:rPr>
        <w:t>Статья 477</w:t>
      </w:r>
      <w:r>
        <w:t>:  Законной считается также забастовка, объявляемая цеховым профсоюзом на одном или нескольких промышленных, коммерческих или иных предприятиях, если решение о ее проведении утверждается на общем собрании голосами 60% членов профсоюза.  Если забастовщики составляют большинство среди работников промышленного, коммерческого или иного предприятия, то для объявления забастовки достаточно применить механизм, предусмотренный в статье 489.  В этих случаях порядок объявления забастовки должен соответствовать всем требованиям, установленным в статье 476, за исключением ее пункта 2.</w:t>
      </w:r>
    </w:p>
    <w:p w:rsidR="00000000" w:rsidRDefault="00000000">
      <w:pPr>
        <w:ind w:left="567" w:hanging="567"/>
      </w:pPr>
    </w:p>
    <w:p w:rsidR="00000000" w:rsidRDefault="00000000">
      <w:pPr>
        <w:ind w:left="567" w:hanging="567"/>
      </w:pPr>
      <w:r>
        <w:tab/>
      </w:r>
      <w:r>
        <w:tab/>
        <w:t>Положения данной статьи применяются к забастовке, объявляемой отраслевым профсоюзом на различных промышленных предприятиях.  Если забастовка объявляется на каком-либо одном промышленном, коммерческом или ином предприятии, то такая забастовка должна отвечать всем требованиям, предусмотренным в статье 476.</w:t>
      </w:r>
    </w:p>
    <w:p w:rsidR="00000000" w:rsidRDefault="00000000">
      <w:pPr>
        <w:ind w:left="567" w:hanging="567"/>
      </w:pPr>
    </w:p>
    <w:p w:rsidR="00000000" w:rsidRDefault="00000000">
      <w:pPr>
        <w:ind w:left="567" w:hanging="567"/>
      </w:pPr>
      <w:r>
        <w:tab/>
      </w:r>
      <w:r>
        <w:tab/>
      </w:r>
      <w:r>
        <w:rPr>
          <w:u w:val="single"/>
        </w:rPr>
        <w:t>Статья 478</w:t>
      </w:r>
      <w:r>
        <w:t>:  Объявленная забастовка, о которой идет речь в предыдущей статье, охватывает членов цехового или отраслевого профсоюза на любом промышленном предприятии, на котором они работают и в отношении которого был подан список требований, а также любых других работников указанного предприятия, поддерживающих забастовку, но не являющихся членами профсоюза.</w:t>
      </w:r>
    </w:p>
    <w:p w:rsidR="00000000" w:rsidRDefault="00000000">
      <w:pPr>
        <w:ind w:left="567" w:hanging="567"/>
      </w:pPr>
    </w:p>
    <w:p w:rsidR="00000000" w:rsidRDefault="00000000">
      <w:pPr>
        <w:ind w:left="567" w:hanging="567"/>
      </w:pPr>
      <w:r>
        <w:tab/>
      </w:r>
      <w:r>
        <w:tab/>
      </w:r>
      <w:r>
        <w:rPr>
          <w:u w:val="single"/>
        </w:rPr>
        <w:t>Статья 479</w:t>
      </w:r>
      <w:r>
        <w:t>:  Для целей соблюдения требования о наличии большинства, о котором идет речь в пункте 2 статьи 476, в расчет не принимаются работники, присоединившиеся к списку требований позднее, временные работники, работники, занятые неполный рабочий день, и работники, нанимаемые на специальных условиях.</w:t>
      </w:r>
    </w:p>
    <w:p w:rsidR="00000000" w:rsidRDefault="00000000">
      <w:pPr>
        <w:ind w:left="567" w:hanging="567"/>
      </w:pPr>
    </w:p>
    <w:p w:rsidR="00000000" w:rsidRDefault="00000000">
      <w:pPr>
        <w:ind w:left="567" w:hanging="567"/>
      </w:pPr>
      <w:r>
        <w:tab/>
      </w:r>
      <w:r>
        <w:tab/>
        <w:t>Положения настоящей статьи применяются без ущерба для права таких работников на участие в забастовке.</w:t>
      </w:r>
    </w:p>
    <w:p w:rsidR="00000000" w:rsidRDefault="00000000">
      <w:pPr>
        <w:ind w:left="567" w:hanging="567"/>
      </w:pPr>
    </w:p>
    <w:p w:rsidR="00000000" w:rsidRDefault="00000000">
      <w:pPr>
        <w:ind w:left="567" w:hanging="567"/>
      </w:pPr>
      <w:r>
        <w:tab/>
      </w:r>
      <w:r>
        <w:tab/>
      </w:r>
      <w:r>
        <w:rPr>
          <w:u w:val="single"/>
        </w:rPr>
        <w:t>Статья 480</w:t>
      </w:r>
      <w:r>
        <w:t>:  При проведении забастовки должна ставиться какая-либо из следующих целей:</w:t>
      </w:r>
    </w:p>
    <w:p w:rsidR="00000000" w:rsidRDefault="00000000">
      <w:pPr>
        <w:ind w:left="567" w:hanging="567"/>
      </w:pPr>
    </w:p>
    <w:p w:rsidR="00000000" w:rsidRDefault="00000000">
      <w:pPr>
        <w:ind w:left="1134" w:hanging="1134"/>
      </w:pPr>
      <w:r>
        <w:tab/>
      </w:r>
      <w:r>
        <w:tab/>
        <w:t>1.</w:t>
      </w:r>
      <w:r>
        <w:tab/>
        <w:t>Обеспечение работодателем более благоприятных условий труда.</w:t>
      </w:r>
    </w:p>
    <w:p w:rsidR="00000000" w:rsidRDefault="00000000">
      <w:pPr>
        <w:ind w:left="1134" w:hanging="1134"/>
      </w:pPr>
    </w:p>
    <w:p w:rsidR="00000000" w:rsidRDefault="00000000">
      <w:pPr>
        <w:ind w:left="1134" w:hanging="1134"/>
      </w:pPr>
      <w:r>
        <w:tab/>
      </w:r>
      <w:r>
        <w:tab/>
        <w:t>2.</w:t>
      </w:r>
      <w:r>
        <w:tab/>
        <w:t>Заключение коллективного трудового договора.</w:t>
      </w:r>
    </w:p>
    <w:p w:rsidR="00000000" w:rsidRDefault="00000000">
      <w:pPr>
        <w:ind w:left="1134" w:hanging="1134"/>
      </w:pPr>
    </w:p>
    <w:p w:rsidR="00000000" w:rsidRDefault="00000000">
      <w:pPr>
        <w:ind w:left="567" w:hanging="567"/>
      </w:pPr>
      <w:r>
        <w:tab/>
      </w:r>
      <w:r>
        <w:tab/>
        <w:t>3.</w:t>
      </w:r>
      <w:r>
        <w:tab/>
        <w:t>Обеспечение соблюдения коллективного трудового договора на основе прямой договоренности или по решению арбитражной инстанции на промышленных, коммерческих или иных предприятиях, где имело место его нарушение, и, если нарушение имело конкретную форму, компенсация причиненного в этой связи ущерба.</w:t>
      </w:r>
    </w:p>
    <w:p w:rsidR="00000000" w:rsidRDefault="00000000">
      <w:pPr>
        <w:ind w:left="1134" w:hanging="1134"/>
      </w:pPr>
    </w:p>
    <w:p w:rsidR="00000000" w:rsidRDefault="00000000">
      <w:pPr>
        <w:ind w:left="567" w:hanging="567"/>
      </w:pPr>
      <w:r>
        <w:tab/>
      </w:r>
      <w:r>
        <w:tab/>
        <w:t>4.</w:t>
      </w:r>
      <w:r>
        <w:tab/>
        <w:t>Обеспечение соблюдения юридических норм ввиду их общего и неоднократного нарушения на всем промышленном, коммерческом или ином предприятии или на какой-либо его части, и, если нарушения имели конкретную форму, компенсация причиненного в этой связи ущерба.</w:t>
      </w:r>
    </w:p>
    <w:p w:rsidR="00000000" w:rsidRDefault="00000000">
      <w:pPr>
        <w:ind w:left="1134" w:hanging="1134"/>
      </w:pPr>
    </w:p>
    <w:p w:rsidR="00000000" w:rsidRDefault="00000000">
      <w:pPr>
        <w:ind w:left="567" w:hanging="567"/>
      </w:pPr>
      <w:r>
        <w:tab/>
      </w:r>
      <w:r>
        <w:tab/>
        <w:t>5.</w:t>
      </w:r>
      <w:r>
        <w:tab/>
        <w:t>Поддержка забастовки, объявляемой с целью или целями, предусмотренными в вышеизложенных пунктах, в соответствии со статьями 483 и 484".</w:t>
      </w:r>
    </w:p>
    <w:p w:rsidR="00000000" w:rsidRDefault="00000000">
      <w:pPr>
        <w:ind w:left="1134" w:hanging="1134"/>
      </w:pPr>
    </w:p>
    <w:p w:rsidR="00000000" w:rsidRDefault="00000000">
      <w:r>
        <w:t>Следует исходить из того, что забастовка объявляется для достижения целей, излагаемых в списке требований.</w:t>
      </w:r>
    </w:p>
    <w:p w:rsidR="00000000" w:rsidRDefault="00000000">
      <w:pPr>
        <w:ind w:left="567" w:hanging="567"/>
      </w:pPr>
    </w:p>
    <w:p w:rsidR="00000000" w:rsidRDefault="00000000">
      <w:pPr>
        <w:ind w:left="567" w:hanging="567"/>
      </w:pPr>
      <w:r>
        <w:tab/>
      </w:r>
      <w:r>
        <w:tab/>
      </w:r>
      <w:r>
        <w:rPr>
          <w:u w:val="single"/>
        </w:rPr>
        <w:t>Статья 481</w:t>
      </w:r>
      <w:r>
        <w:t>:  Когда субъектом экономической деятельности являются несколько юридических лиц, то для целей забастовки трудящиеся вправе рассматривать их в качестве единого работодателя, если представленный список требований затрагивает всех этих лиц.</w:t>
      </w:r>
    </w:p>
    <w:p w:rsidR="00000000" w:rsidRDefault="00000000">
      <w:pPr>
        <w:ind w:left="567" w:hanging="567"/>
      </w:pPr>
    </w:p>
    <w:p w:rsidR="00000000" w:rsidRDefault="00000000">
      <w:pPr>
        <w:ind w:left="567" w:hanging="567"/>
      </w:pPr>
      <w:r>
        <w:tab/>
      </w:r>
      <w:r>
        <w:tab/>
      </w:r>
      <w:r>
        <w:rPr>
          <w:u w:val="single"/>
        </w:rPr>
        <w:t>Статья 482</w:t>
      </w:r>
      <w:r>
        <w:t>:  Право на забастовку является неотъемлемым.  Объявляется не имеющим юридической силы положение любого коллективного договора, индивидуального контракта или иного соглашения, которое предусматривает лишение или ограничение права на забастовку.</w:t>
      </w:r>
    </w:p>
    <w:p w:rsidR="00000000" w:rsidRDefault="00000000">
      <w:pPr>
        <w:ind w:left="567" w:hanging="567"/>
      </w:pPr>
    </w:p>
    <w:p w:rsidR="00000000" w:rsidRDefault="00000000">
      <w:pPr>
        <w:ind w:left="567" w:hanging="567"/>
      </w:pPr>
      <w:r>
        <w:tab/>
      </w:r>
      <w:r>
        <w:tab/>
      </w:r>
      <w:r>
        <w:rPr>
          <w:u w:val="single"/>
        </w:rPr>
        <w:t>Статья 483</w:t>
      </w:r>
      <w:r>
        <w:t>:  Забастовкой солидарности называется забастовка, цель которой заключается в поддержке забастовки, объявленной другой группой трудящихся.  Забастовка солидарности имеет те же цели, что и общая забастовка, и обусловлена теми же требованиями, однако на лиц, которые ее объявляют, не распространяется требование об исчерпании процедур примирения.</w:t>
      </w:r>
    </w:p>
    <w:p w:rsidR="00000000" w:rsidRDefault="00000000">
      <w:pPr>
        <w:ind w:left="567" w:hanging="567"/>
      </w:pPr>
    </w:p>
    <w:p w:rsidR="00000000" w:rsidRDefault="00000000">
      <w:pPr>
        <w:ind w:left="567" w:hanging="567"/>
      </w:pPr>
      <w:r>
        <w:tab/>
      </w:r>
      <w:r>
        <w:tab/>
      </w:r>
      <w:r>
        <w:rPr>
          <w:u w:val="single"/>
        </w:rPr>
        <w:t>Статья 484</w:t>
      </w:r>
      <w:r>
        <w:t>:  Забастовка солидарности может объявляться только трудящимися той же отрасли или сферы экономической деятельности или той же профессии или специальности, причем только один раз и не более чем на два часа.  В этих случаях забастовка солидарности может объявляться только на производствах, расположенных в одном и том же районе, если речь идет о промышленных коммерческих или горнодобывающих предприятиях".</w:t>
      </w:r>
    </w:p>
    <w:p w:rsidR="00000000" w:rsidRDefault="00000000">
      <w:pPr>
        <w:ind w:left="567" w:hanging="567"/>
      </w:pPr>
    </w:p>
    <w:p w:rsidR="00000000" w:rsidRDefault="00000000">
      <w:r>
        <w:t>74.</w:t>
      </w:r>
      <w:r>
        <w:tab/>
        <w:t>В разделе 17 главы III закона № 9 от 20 июня 1994 года об административной службе содержится положение, запрещающее "проводить забастовки, объявленные незаконными, принимать участие в таких забастовках или нарушать требование о минимальных услугах в ходе проведения законных забастовок".</w:t>
      </w:r>
    </w:p>
    <w:p w:rsidR="00000000" w:rsidRDefault="00000000"/>
    <w:p w:rsidR="00000000" w:rsidRDefault="00000000">
      <w:pPr>
        <w:pStyle w:val="16"/>
        <w:jc w:val="left"/>
        <w:rPr>
          <w:u w:val="single"/>
        </w:rPr>
      </w:pPr>
      <w:r>
        <w:rPr>
          <w:u w:val="single"/>
        </w:rPr>
        <w:t>Статья 9</w:t>
      </w:r>
    </w:p>
    <w:p w:rsidR="00000000" w:rsidRDefault="00000000">
      <w:pPr>
        <w:pStyle w:val="16"/>
        <w:rPr>
          <w:u w:val="single"/>
        </w:rPr>
      </w:pPr>
    </w:p>
    <w:p w:rsidR="00000000" w:rsidRDefault="00000000">
      <w:r>
        <w:t>75.</w:t>
      </w:r>
      <w:r>
        <w:tab/>
        <w:t>Существующая в Панаме система социального обеспечения предусматривает следующие виды льгот:</w:t>
      </w:r>
    </w:p>
    <w:p w:rsidR="00000000" w:rsidRDefault="00000000"/>
    <w:p w:rsidR="00000000" w:rsidRDefault="00000000">
      <w:r>
        <w:tab/>
        <w:t>медицинское обслуживание;</w:t>
      </w:r>
    </w:p>
    <w:p w:rsidR="00000000" w:rsidRDefault="00000000"/>
    <w:p w:rsidR="00000000" w:rsidRDefault="00000000">
      <w:r>
        <w:tab/>
        <w:t>денежные пособия по болезни;</w:t>
      </w:r>
    </w:p>
    <w:p w:rsidR="00000000" w:rsidRDefault="00000000"/>
    <w:p w:rsidR="00000000" w:rsidRDefault="00000000">
      <w:r>
        <w:tab/>
        <w:t>денежные пособия по беременности и родам;</w:t>
      </w:r>
    </w:p>
    <w:p w:rsidR="00000000" w:rsidRDefault="00000000"/>
    <w:p w:rsidR="00000000" w:rsidRDefault="00000000">
      <w:r>
        <w:tab/>
        <w:t>пенсии по старости;</w:t>
      </w:r>
    </w:p>
    <w:p w:rsidR="00000000" w:rsidRDefault="00000000"/>
    <w:p w:rsidR="00000000" w:rsidRDefault="00000000">
      <w:r>
        <w:tab/>
        <w:t>пенсии по инвалидности;</w:t>
      </w:r>
    </w:p>
    <w:p w:rsidR="00000000" w:rsidRDefault="00000000"/>
    <w:p w:rsidR="00000000" w:rsidRDefault="00000000">
      <w:r>
        <w:tab/>
        <w:t>пособия в связи с потерей кормильца;</w:t>
      </w:r>
    </w:p>
    <w:p w:rsidR="00000000" w:rsidRDefault="00000000"/>
    <w:p w:rsidR="00000000" w:rsidRDefault="00000000">
      <w:r>
        <w:tab/>
        <w:t>выплаты в связи с несчастным случаем на производстве.</w:t>
      </w:r>
    </w:p>
    <w:p w:rsidR="00000000" w:rsidRDefault="00000000"/>
    <w:p w:rsidR="00000000" w:rsidRDefault="00000000">
      <w:r>
        <w:t>76.</w:t>
      </w:r>
      <w:r>
        <w:tab/>
      </w:r>
      <w:r>
        <w:rPr>
          <w:u w:val="single"/>
        </w:rPr>
        <w:t>Медицинское обслуживание</w:t>
      </w:r>
      <w:r>
        <w:t>.  Медицинские услуги и медицинское обслуживание включают следующие виды помощи:  общее медицинское обслуживание, хирургическое вмешательство, фармацевтические услуги, стоматологическое обслуживание и госпитализация (пункт а) статьи 39 Органического закона).</w:t>
      </w:r>
    </w:p>
    <w:p w:rsidR="00000000" w:rsidRDefault="00000000"/>
    <w:p w:rsidR="00000000" w:rsidRDefault="00000000">
      <w:r>
        <w:t>77.</w:t>
      </w:r>
      <w:r>
        <w:tab/>
        <w:t xml:space="preserve">Перечисленные виды обслуживания обеспечиваются кассой социального страхования через собственные структуры, которым она поручает соответствующие функции (статья 39 Органического закона).  </w:t>
      </w:r>
    </w:p>
    <w:p w:rsidR="00000000" w:rsidRDefault="00000000"/>
    <w:p w:rsidR="00000000" w:rsidRDefault="00000000">
      <w:r>
        <w:t>78.</w:t>
      </w:r>
      <w:r>
        <w:tab/>
      </w:r>
      <w:r>
        <w:rPr>
          <w:u w:val="single"/>
        </w:rPr>
        <w:t>Уровень охвата</w:t>
      </w:r>
      <w:r>
        <w:t>.  Все предусмотренные системой социального обеспечения услуги распространяются на всех без исключения застрахованных в обязательном порядке лиц (все наемные работники) и на лиц, застрахованных в добровольном порядке, а также - в качестве бенефициаров – на супругов или сожителей или супруга-инвалида, детей в возрасте до 18 лет или до 25 лет, если они являются учащимися или инвалидами, мать застрахованного лица, которая находится на его иждивении, отца-инвалида или отца в возрасте старше 60 лет (статья 41 Органического закона).</w:t>
      </w:r>
    </w:p>
    <w:p w:rsidR="00000000" w:rsidRDefault="00000000"/>
    <w:p w:rsidR="00000000" w:rsidRDefault="00000000">
      <w:r>
        <w:t>79.</w:t>
      </w:r>
      <w:r>
        <w:tab/>
      </w:r>
      <w:r>
        <w:rPr>
          <w:u w:val="single"/>
        </w:rPr>
        <w:t>Характер и объем льгот</w:t>
      </w:r>
      <w:r>
        <w:t>.  Каждое застрахованное лицо имеет право бесплатно на все предоставляемые Кассой социального страхования медицинские услуги с момента начала своей работы на работодателя, являющегося членом системы обязательного социального страхования, или с момента заключения договора о добровольном страховании.</w:t>
      </w:r>
    </w:p>
    <w:p w:rsidR="00000000" w:rsidRDefault="00000000"/>
    <w:p w:rsidR="00000000" w:rsidRDefault="00000000">
      <w:r>
        <w:t>80.</w:t>
      </w:r>
      <w:r>
        <w:tab/>
      </w:r>
      <w:r>
        <w:rPr>
          <w:u w:val="single"/>
        </w:rPr>
        <w:t>Механизм финансирования</w:t>
      </w:r>
      <w:r>
        <w:t>.  Для целей предоставления медицинских и социальных льгот и услуг работодатели отчисляют взносы в размере 8% от заработной платы, выплачиваемой ими наемным работникам (статья 32 Органического закона).  Лицо, являющееся членом системы добровольного страхования, отчисляет из облагаемого налогом жалования аналогичный процент в рамках программы пособий по болезни и беременности и родам.</w:t>
      </w:r>
    </w:p>
    <w:p w:rsidR="00000000" w:rsidRDefault="00000000"/>
    <w:p w:rsidR="00000000" w:rsidRDefault="00000000">
      <w:r>
        <w:t>81.</w:t>
      </w:r>
      <w:r>
        <w:tab/>
      </w:r>
      <w:r>
        <w:rPr>
          <w:u w:val="single"/>
        </w:rPr>
        <w:t>Денежные выплаты в случае обычного заболевания</w:t>
      </w:r>
      <w:r>
        <w:t>.  В случае утраты работником трудоспособности по болезни и при условии выплаты им страховых взносов по меньшей мере в течение шести месяцев за последние девять календарных месяцев, предшествовавших утрате трудоспособности, соответствующий работник имеет право на денежное пособие по болезни (статья 42-С Органического закона).</w:t>
      </w:r>
    </w:p>
    <w:p w:rsidR="00000000" w:rsidRDefault="00000000"/>
    <w:p w:rsidR="00000000" w:rsidRDefault="00000000">
      <w:r>
        <w:t>82.</w:t>
      </w:r>
      <w:r>
        <w:tab/>
      </w:r>
      <w:r>
        <w:rPr>
          <w:u w:val="single"/>
        </w:rPr>
        <w:t>Уровень охвата</w:t>
      </w:r>
      <w:r>
        <w:t xml:space="preserve">.  Право на получение денежного пособия по болезни охватывает только застрахованных лиц и не распространяется на бенефициаров из числа их родственников.  </w:t>
      </w:r>
    </w:p>
    <w:p w:rsidR="00000000" w:rsidRDefault="00000000"/>
    <w:p w:rsidR="00000000" w:rsidRDefault="00000000">
      <w:r>
        <w:t>83.</w:t>
      </w:r>
      <w:r>
        <w:tab/>
      </w:r>
      <w:r>
        <w:rPr>
          <w:u w:val="single"/>
        </w:rPr>
        <w:t>Характер и объем выплат</w:t>
      </w:r>
      <w:r>
        <w:t>.  Сумма ежедневного денежного пособия по болезни составляет 70% от среднего дневного заработка соответствующего лица за последние два месяца уплаты взносов, должным образом зачисленных на его личный счет.</w:t>
      </w:r>
    </w:p>
    <w:p w:rsidR="00000000" w:rsidRDefault="00000000"/>
    <w:p w:rsidR="00000000" w:rsidRDefault="00000000">
      <w:r>
        <w:t>84.</w:t>
      </w:r>
      <w:r>
        <w:tab/>
        <w:t>Пособие выплачивается с четвертого дня утраты трудоспособности и до момента ее восстановления, однако не более чем в течение 26 недель по поводу одного и того же заболевания.</w:t>
      </w:r>
    </w:p>
    <w:p w:rsidR="00000000" w:rsidRDefault="00000000"/>
    <w:p w:rsidR="00000000" w:rsidRDefault="00000000">
      <w:r>
        <w:t>85.</w:t>
      </w:r>
      <w:r>
        <w:tab/>
        <w:t>С согласия кассы указанный срок может быть продлен до одного года в тех случаях, когда на это имеются веские медицинские основания.</w:t>
      </w:r>
    </w:p>
    <w:p w:rsidR="00000000" w:rsidRDefault="00000000"/>
    <w:p w:rsidR="00000000" w:rsidRDefault="00000000">
      <w:r>
        <w:t>86.</w:t>
      </w:r>
      <w:r>
        <w:tab/>
      </w:r>
      <w:r>
        <w:rPr>
          <w:u w:val="single"/>
        </w:rPr>
        <w:t>Механизм финансирования</w:t>
      </w:r>
      <w:r>
        <w:t>.  Финансирование программы денежных выплат по болезни и беременности и родам осуществляется за счет взносов застрахованных в обязательном порядке лиц, составляющих 5% от их заработной платы (статья 32 Органического закона).  Лица, являющиеся членами добровольной системы страхования, отчисляют на эти цели аналогичную долю от облагаемой налогом суммы заработной платы.</w:t>
      </w:r>
    </w:p>
    <w:p w:rsidR="00000000" w:rsidRDefault="00000000"/>
    <w:p w:rsidR="00000000" w:rsidRDefault="00000000">
      <w:r>
        <w:t>87.</w:t>
      </w:r>
      <w:r>
        <w:tab/>
      </w:r>
      <w:r>
        <w:rPr>
          <w:u w:val="single"/>
        </w:rPr>
        <w:t>Пособие по беременности и родам</w:t>
      </w:r>
      <w:r>
        <w:t>.  Застрахованные лица, перечислившие в систему социального страхования не менее девяти месячных взносов за последние 12 месяцев до наступления седьмого месяца беременности, имеют право на отпуск и пособие по беременности и родам, которое выплачивается в течение шести недель до родов и в течение восьми недель после родов.</w:t>
      </w:r>
    </w:p>
    <w:p w:rsidR="00000000" w:rsidRDefault="00000000"/>
    <w:p w:rsidR="00000000" w:rsidRDefault="00000000">
      <w:r>
        <w:t>88.</w:t>
      </w:r>
      <w:r>
        <w:tab/>
      </w:r>
      <w:r>
        <w:rPr>
          <w:u w:val="single"/>
        </w:rPr>
        <w:t>Уровень охвата</w:t>
      </w:r>
      <w:r>
        <w:t>.  Застрахованные лица и бенефициары имеют право на пренатальное и акушерско-гинекологическое обслуживание, которое требуется в их положении.</w:t>
      </w:r>
    </w:p>
    <w:p w:rsidR="00000000" w:rsidRDefault="00000000"/>
    <w:p w:rsidR="00000000" w:rsidRDefault="00000000">
      <w:r>
        <w:t>89.</w:t>
      </w:r>
      <w:r>
        <w:tab/>
        <w:t>Право на получение пособия по беременности и родам охватывает только застрахованных лиц, выплачивающих взносы, и не распространяется на бенефициаров застрахованных лиц.</w:t>
      </w:r>
    </w:p>
    <w:p w:rsidR="00000000" w:rsidRDefault="00000000"/>
    <w:p w:rsidR="00000000" w:rsidRDefault="00000000">
      <w:r>
        <w:t>90.</w:t>
      </w:r>
      <w:r>
        <w:tab/>
      </w:r>
      <w:r>
        <w:rPr>
          <w:u w:val="single"/>
        </w:rPr>
        <w:t>Характер и объем выплат</w:t>
      </w:r>
      <w:r>
        <w:t>.  Застрахованные лица и бенефициары имеют право на все виды выплат в связи с пренатальным и акушерско-гинекологическим обслуживанием.</w:t>
      </w:r>
    </w:p>
    <w:p w:rsidR="00000000" w:rsidRDefault="00000000"/>
    <w:p w:rsidR="00000000" w:rsidRDefault="00000000">
      <w:r>
        <w:t>91.</w:t>
      </w:r>
      <w:r>
        <w:tab/>
        <w:t>Максимальный размер еженедельного пособия по беременности и родам, на которое имеет право застрахованное лицо, отвечающее установленным требованиям, равен его среднему недельному заработку, на основе которого это лицо отчисляло взносы в систему социального страхования в течение последних десяти месяцев (статья 44 Органического закона).</w:t>
      </w:r>
    </w:p>
    <w:p w:rsidR="00000000" w:rsidRDefault="00000000"/>
    <w:p w:rsidR="00000000" w:rsidRDefault="00000000">
      <w:r>
        <w:t>92.</w:t>
      </w:r>
      <w:r>
        <w:tab/>
      </w:r>
      <w:r>
        <w:rPr>
          <w:u w:val="single"/>
        </w:rPr>
        <w:t>Пенсии по старости</w:t>
      </w:r>
      <w:r>
        <w:t>.  Пенсии по старости имеют целью частичное возмещение заработной платы или жалования, которое перестает получать застрахованное лицо с момента прекращения трудовой деятельности.</w:t>
      </w:r>
    </w:p>
    <w:p w:rsidR="00000000" w:rsidRDefault="00000000"/>
    <w:p w:rsidR="00000000" w:rsidRDefault="00000000">
      <w:r>
        <w:t>93.</w:t>
      </w:r>
      <w:r>
        <w:tab/>
      </w:r>
      <w:r>
        <w:rPr>
          <w:u w:val="single"/>
        </w:rPr>
        <w:t>Уровень охвата</w:t>
      </w:r>
      <w:r>
        <w:t>.  Застрахованные в обязательном или добровольном порядке лица имеют право на пользование этим видом льгот в случае соблюдения следующих установленных требований:</w:t>
      </w:r>
    </w:p>
    <w:p w:rsidR="00000000" w:rsidRDefault="00000000"/>
    <w:p w:rsidR="00000000" w:rsidRDefault="00000000">
      <w:r>
        <w:tab/>
        <w:t>а)</w:t>
      </w:r>
      <w:r>
        <w:tab/>
        <w:t>им исполнилось 57 лет (если речь идет о женщинах) или 62 года (если речь идет о мужчинах);</w:t>
      </w:r>
    </w:p>
    <w:p w:rsidR="00000000" w:rsidRDefault="00000000"/>
    <w:p w:rsidR="00000000" w:rsidRDefault="00000000">
      <w:r>
        <w:tab/>
        <w:t>b)</w:t>
      </w:r>
      <w:r>
        <w:tab/>
        <w:t>они перечислили в систему социального страхования не менее 180 месячных взносов (статья 50 Органического закона).</w:t>
      </w:r>
    </w:p>
    <w:p w:rsidR="00000000" w:rsidRDefault="00000000"/>
    <w:p w:rsidR="00000000" w:rsidRDefault="00000000">
      <w:r>
        <w:t>94.</w:t>
      </w:r>
      <w:r>
        <w:tab/>
      </w:r>
      <w:r>
        <w:rPr>
          <w:u w:val="single"/>
        </w:rPr>
        <w:t>Характер и объем выплат</w:t>
      </w:r>
      <w:r>
        <w:t>.  Размер ежемесячных пенсий по старости исчисляется следующим образом:</w:t>
      </w:r>
    </w:p>
    <w:p w:rsidR="00000000" w:rsidRDefault="00000000"/>
    <w:p w:rsidR="00000000" w:rsidRDefault="00000000">
      <w:r>
        <w:tab/>
        <w:t>а)</w:t>
      </w:r>
      <w:r>
        <w:tab/>
        <w:t>60% от размера базовой месячной заработной платы;</w:t>
      </w:r>
    </w:p>
    <w:p w:rsidR="00000000" w:rsidRDefault="00000000"/>
    <w:p w:rsidR="00000000" w:rsidRDefault="00000000">
      <w:r>
        <w:tab/>
        <w:t>b)</w:t>
      </w:r>
      <w:r>
        <w:tab/>
        <w:t>1,25% от базовой месячной заработной платы за каждые 12 полных месяцев выплаты страховых взносов, превышающих минимум в 180 месячных взносов, достижение которого необходимо для получения пенсии по старости;</w:t>
      </w:r>
    </w:p>
    <w:p w:rsidR="00000000" w:rsidRDefault="00000000"/>
    <w:p w:rsidR="00000000" w:rsidRDefault="00000000">
      <w:r>
        <w:tab/>
        <w:t>с)</w:t>
      </w:r>
      <w:r>
        <w:tab/>
        <w:t>застрахованное лицо, имеющее право на получение пенсии по старости в силу достижения требуемого возраста и выплаты соответствующих взносов и продолжающее трудовую деятельность, не получая пенсионного пособия, имеет право на надбавку к исчисляемому размеру пенсии в размере 2% от базовой заработной платы за каждые 12 месяцев выплаченных страховых взносов с момента наступления законного возраста выхода на пенсию.</w:t>
      </w:r>
    </w:p>
    <w:p w:rsidR="00000000" w:rsidRDefault="00000000"/>
    <w:p w:rsidR="00000000" w:rsidRDefault="00000000">
      <w:r>
        <w:t>95.</w:t>
      </w:r>
      <w:r>
        <w:tab/>
        <w:t>В дополнение к пенсии по старости соответствующие лица имеют право на получение семейного пособия в размере:</w:t>
      </w:r>
    </w:p>
    <w:p w:rsidR="00000000" w:rsidRDefault="00000000"/>
    <w:p w:rsidR="00000000" w:rsidRDefault="00000000">
      <w:r>
        <w:tab/>
        <w:t>а)</w:t>
      </w:r>
      <w:r>
        <w:tab/>
        <w:t>20 бальбоа, если получающее пенсию по старости лицо имеет супруга или если супруг бенефициара является инвалидом.  Кроме того, право на получение такого пособия получает пенсионер, сожитель которого подпадает под положения статьи 56-А декрета-закона от 1954 года;</w:t>
      </w:r>
    </w:p>
    <w:p w:rsidR="00000000" w:rsidRDefault="00000000"/>
    <w:p w:rsidR="00000000" w:rsidRDefault="00000000">
      <w:r>
        <w:tab/>
        <w:t>b)</w:t>
      </w:r>
      <w:r>
        <w:tab/>
        <w:t>10 бальбоа за каждого ребенка в возрасте до 14 лет или в возрасте до 18 лет, если он является учащимся, или за ребенка любого возраста, если он является инвалидом и находится на иждивении бенефициара.</w:t>
      </w:r>
    </w:p>
    <w:p w:rsidR="00000000" w:rsidRDefault="00000000"/>
    <w:p w:rsidR="00000000" w:rsidRDefault="00000000">
      <w:r>
        <w:t>96.</w:t>
      </w:r>
      <w:r>
        <w:tab/>
        <w:t>В любом случае общая сумма семейного пособия не может превышать 100 бальбоа.</w:t>
      </w:r>
    </w:p>
    <w:p w:rsidR="00000000" w:rsidRDefault="00000000"/>
    <w:p w:rsidR="00000000" w:rsidRDefault="00000000">
      <w:r>
        <w:t>97.</w:t>
      </w:r>
      <w:r>
        <w:tab/>
      </w:r>
      <w:r>
        <w:rPr>
          <w:u w:val="single"/>
        </w:rPr>
        <w:t>Механизм финансирования</w:t>
      </w:r>
      <w:r>
        <w:t xml:space="preserve">.  Пенсия по старости выплачивается пожизненно (статьи 53-A и 53-B Органического закона).  Механизм финансирования этой системы следующий:  программа выплат по инвалидности, старости и в случае смерти, элементом которой являются выплаты по старости, финансируется за счет взносов в размере 9,5% заработной платы, из которых 2,75% приходится на взносы работодателей и 6,75%  </w:t>
      </w:r>
      <w:r>
        <w:noBreakHyphen/>
        <w:t xml:space="preserve"> на взносы трудящихся.  Кроме того, источниками финансирования этой программы являются отчисления государства в размере не менее 20,5 млн. </w:t>
      </w:r>
      <w:proofErr w:type="spellStart"/>
      <w:r>
        <w:t>бальбоа</w:t>
      </w:r>
      <w:proofErr w:type="spellEnd"/>
      <w:r>
        <w:t xml:space="preserve"> и складывающийся из трех частей и составляющий в общей сложности 18% налог на тринадцатую зарплату.</w:t>
      </w:r>
    </w:p>
    <w:p w:rsidR="00000000" w:rsidRDefault="00000000"/>
    <w:p w:rsidR="00000000" w:rsidRDefault="00000000">
      <w:r>
        <w:t>98.</w:t>
      </w:r>
      <w:r>
        <w:tab/>
      </w:r>
      <w:r>
        <w:rPr>
          <w:u w:val="single"/>
        </w:rPr>
        <w:t>Пособия по инвалидности</w:t>
      </w:r>
      <w:r>
        <w:t>.  Для целей данного вида льгот инвалидом считается застрахованное лицо, которое по причине болезни или физического или психического расстройства утрачивает трудоспособность, позволяющую ему обеспечивать себя средствами к существованию посредством трудовой деятельности, соответствующей его силам, способностям и профессиональной подготовке.  Инвалид имеет право на получение денежного пособия в размере не мерее трети от денежного вознаграждения, которое он обычно получал до момента наступления инвалидности или которое обычно получает в том же районе трудоспособный работник того же пола, имеющий аналогичные навыки или аналогичную профессиональную подготовку (статья 45 Органического закона).</w:t>
      </w:r>
    </w:p>
    <w:p w:rsidR="00000000" w:rsidRDefault="00000000"/>
    <w:p w:rsidR="00000000" w:rsidRDefault="00000000">
      <w:r>
        <w:t>99.</w:t>
      </w:r>
      <w:r>
        <w:tab/>
      </w:r>
      <w:r>
        <w:rPr>
          <w:u w:val="single"/>
        </w:rPr>
        <w:t>Уровень охвата</w:t>
      </w:r>
      <w:r>
        <w:t>.  Право на получение пенсии по инвалидности имеют застрахованные в обязательном или добровольном порядке лица при условии соблюдения следующих требований:</w:t>
      </w:r>
    </w:p>
    <w:p w:rsidR="00000000" w:rsidRDefault="00000000">
      <w:pPr>
        <w:rPr>
          <w:u w:val="single"/>
        </w:rPr>
      </w:pPr>
    </w:p>
    <w:p w:rsidR="00000000" w:rsidRDefault="00000000">
      <w:r>
        <w:tab/>
        <w:t>а)</w:t>
      </w:r>
      <w:r>
        <w:tab/>
        <w:t>соответствующие лица признаются инвалидами Комиссией по социальным пособиям на основе заключения аттестационной медицинской комиссии и, при необходимости, других справок и документов;</w:t>
      </w:r>
    </w:p>
    <w:p w:rsidR="00000000" w:rsidRDefault="00000000"/>
    <w:p w:rsidR="00000000" w:rsidRDefault="00000000">
      <w:r>
        <w:tab/>
      </w:r>
      <w:proofErr w:type="spellStart"/>
      <w:r>
        <w:t>b</w:t>
      </w:r>
      <w:proofErr w:type="spellEnd"/>
      <w:r>
        <w:t>)</w:t>
      </w:r>
      <w:r>
        <w:tab/>
        <w:t>на момент наступления инвалидности объем отчислений соответствующих лиц в систему социального страхования должен составлять не менее 36 месячных взносов;</w:t>
      </w:r>
    </w:p>
    <w:p w:rsidR="00000000" w:rsidRDefault="00000000"/>
    <w:p w:rsidR="00000000" w:rsidRDefault="00000000">
      <w:r>
        <w:tab/>
        <w:t>с)</w:t>
      </w:r>
      <w:r>
        <w:tab/>
        <w:t>на момент наступления инвалидности показатель частоты отчисляемых взносов должен составлять не менее 0,5 в течение трех календарных лет, предшествующих началу инвалидности, или в течение периода членства в кассе социального страхования, если продолжительность членства соответствующих лиц в этой кассе составляет менее этих трех календарных лет.</w:t>
      </w:r>
    </w:p>
    <w:p w:rsidR="00000000" w:rsidRDefault="00000000"/>
    <w:p w:rsidR="00000000" w:rsidRDefault="00000000">
      <w:r>
        <w:t>100.</w:t>
      </w:r>
      <w:r>
        <w:tab/>
        <w:t>Если на момент наступления инвалидности застрахованное лицо отчислило в систему социального страхования не менее 180 взносов, то на соответствующее лицо не распространяется требование о частоте взносов (статья 46 Органического закона).</w:t>
      </w:r>
    </w:p>
    <w:p w:rsidR="00000000" w:rsidRDefault="00000000"/>
    <w:p w:rsidR="00000000" w:rsidRDefault="00000000">
      <w:r>
        <w:t>101.</w:t>
      </w:r>
      <w:r>
        <w:tab/>
        <w:t>Лица, получающие пенсию по инвалидности, имеют право на получение аналогичного семейного пособия на условиях, предусмотренных в пункте 95 настоящего доклада.</w:t>
      </w:r>
    </w:p>
    <w:p w:rsidR="00000000" w:rsidRDefault="00000000"/>
    <w:p w:rsidR="00000000" w:rsidRDefault="00000000">
      <w:r>
        <w:t>102.</w:t>
      </w:r>
      <w:r>
        <w:tab/>
      </w:r>
      <w:r>
        <w:rPr>
          <w:u w:val="single"/>
        </w:rPr>
        <w:t>Механизм финансирования</w:t>
      </w:r>
      <w:r>
        <w:t>.  Программа пособий по инвалидности, старости и в случае смерти, элементом которой является пособие по инвалидности, финансируется на основе механизма, описанного в пункт 97.</w:t>
      </w:r>
    </w:p>
    <w:p w:rsidR="00000000" w:rsidRDefault="00000000"/>
    <w:p w:rsidR="00000000" w:rsidRDefault="00000000">
      <w:r>
        <w:t>103.</w:t>
      </w:r>
      <w:r>
        <w:tab/>
      </w:r>
      <w:r>
        <w:rPr>
          <w:u w:val="single"/>
        </w:rPr>
        <w:t>Денежное пособие в случае потери кормильца</w:t>
      </w:r>
      <w:r>
        <w:t>.  В случае смерти застрахованного лица, в том числе по причинам, не связанным с его трудовой деятельностью, право на получение пенсии в связи с потерей кормильца может быть реализовано в следующих случаях:</w:t>
      </w:r>
    </w:p>
    <w:p w:rsidR="00000000" w:rsidRDefault="00000000"/>
    <w:p w:rsidR="00000000" w:rsidRDefault="00000000">
      <w:r>
        <w:tab/>
        <w:t>а)</w:t>
      </w:r>
      <w:r>
        <w:tab/>
        <w:t>если на момент смерти застрахованного лица его статус соответствовал требованиям в отношении сроков и частоты выплаты взносов для целей пользования правом на получение пенсии по инвалидности;</w:t>
      </w:r>
    </w:p>
    <w:p w:rsidR="00000000" w:rsidRDefault="00000000"/>
    <w:p w:rsidR="00000000" w:rsidRDefault="00000000">
      <w:r>
        <w:tab/>
        <w:t>b)</w:t>
      </w:r>
      <w:r>
        <w:tab/>
        <w:t>если на момент смерти застрахованное лицо имело право на получение пенсии по старости при условии достижения им к моменту смерти минимального возраста, дающего право на получение пенсии по старости.</w:t>
      </w:r>
    </w:p>
    <w:p w:rsidR="00000000" w:rsidRDefault="00000000"/>
    <w:p w:rsidR="00000000" w:rsidRDefault="00000000">
      <w:r>
        <w:t>104.</w:t>
      </w:r>
      <w:r>
        <w:tab/>
        <w:t>Кроме того, бенефициары получают право на пенсию в связи с потерей кормильца в случае смерти лица, получавшего пенсию по инвалидности, наступившей в результате заболевания, не связанного с его профессиональной деятельностью, или лица, получавшего пенсию по старости (статьи 55 и 56 Органического закона).</w:t>
      </w:r>
    </w:p>
    <w:p w:rsidR="00000000" w:rsidRDefault="00000000"/>
    <w:p w:rsidR="00000000" w:rsidRDefault="00000000">
      <w:r>
        <w:t>105.</w:t>
      </w:r>
      <w:r>
        <w:tab/>
      </w:r>
      <w:r>
        <w:rPr>
          <w:u w:val="single"/>
        </w:rPr>
        <w:t>Характер и объем выплат</w:t>
      </w:r>
      <w:r>
        <w:t>.  Размер пенсии в связи с потерей кормильца составляет 50% пенсии по старости или инвалидности, которую получал умерший или которая ему причиталась на момент смерти за вычетом семейных пособий.  Пенсия выплачивается в течение пяти лет с момента смерти соответствующего лица, однако если на момент истечения этого срока вдова уже достигла установленного законом возраста выхода на пенсию или имеет на иждивении детей умершего с правом на получение пенсии по сиротству, то в первом случае пенсия в связи с потерей кормильца выплачивается пожизненно, а в последнем случае – до того момента, когда последний из детей утрачивает право на получение пенсии по сиротству.</w:t>
      </w:r>
    </w:p>
    <w:p w:rsidR="00000000" w:rsidRDefault="00000000"/>
    <w:p w:rsidR="00000000" w:rsidRDefault="00000000">
      <w:r>
        <w:t>106.</w:t>
      </w:r>
      <w:r>
        <w:tab/>
        <w:t>Выплата пенсии в связи с потерей кормильца прекращается, если вдова заключает брак или вступает в доказанное сожительство.  В первом из этих двух случаев касса социального страхования выплачивает вдове единовременное пособие в размере ее годовой пенсии или суммы, причитающейся ей до момента истечения ее права на получение пенсии, если остающийся срок составляет менее 12 месяцев, после чего вдова утрачивает все свои права на получение пенсии.</w:t>
      </w:r>
    </w:p>
    <w:p w:rsidR="00000000" w:rsidRDefault="00000000"/>
    <w:p w:rsidR="00000000" w:rsidRDefault="00000000">
      <w:r>
        <w:t>107.</w:t>
      </w:r>
      <w:r>
        <w:tab/>
        <w:t>Если на момент прекращения выплаты пенсии по сиротству последнему из детей вдова уже достигла установленного законом возраста обычного выхода на пенсию, то пенсионное пособие выплачивается пожизненно.</w:t>
      </w:r>
    </w:p>
    <w:p w:rsidR="00000000" w:rsidRDefault="00000000"/>
    <w:p w:rsidR="00000000" w:rsidRDefault="00000000">
      <w:r>
        <w:t>108.</w:t>
      </w:r>
      <w:r>
        <w:tab/>
        <w:t>Каждый из детей застрахованного или получавшего пенсию лица имеет право на пенсию по сиротству до достижения 14 лет или на период инвалидности, если речь идет о детях-инвалидах.  В том случае, если дети являются учащимися официальных или признанных государством учебных заведений, то выплата пенсии продляется до достижения ими 18 лет.</w:t>
      </w:r>
    </w:p>
    <w:p w:rsidR="00000000" w:rsidRDefault="00000000"/>
    <w:p w:rsidR="00000000" w:rsidRDefault="00000000">
      <w:r>
        <w:t>109.</w:t>
      </w:r>
      <w:r>
        <w:tab/>
        <w:t>Размер выплачиваемой каждому из сирот пенсии составляет 20% от пенсии по инвалидности или старости за вычетом семейного пособия, которое получало умершее лицо или которое ему причиталось на момент смерти.</w:t>
      </w:r>
    </w:p>
    <w:p w:rsidR="00000000" w:rsidRDefault="00000000"/>
    <w:p w:rsidR="00000000" w:rsidRDefault="00000000">
      <w:r>
        <w:t>110.</w:t>
      </w:r>
      <w:r>
        <w:tab/>
        <w:t>Если речь идет о сиротах, потерявших и отца и мать, то размер пенсионного пособия увеличивается на 50% по сравнению с пенсией умершего, и эта сумма служит базой для исчисления размера пенсии в связи с потерей кормильца.</w:t>
      </w:r>
    </w:p>
    <w:p w:rsidR="00000000" w:rsidRDefault="00000000"/>
    <w:p w:rsidR="00000000" w:rsidRDefault="00000000">
      <w:r>
        <w:t>111.</w:t>
      </w:r>
      <w:r>
        <w:tab/>
        <w:t>При отсутствии вдовы и сирот, имеющих право на получение пенсии, пенсия начисляется матери застрахованного или получавшего пенсию умершего лица, которая находилась на его иждивении, или, в отсутствие матери, отцу, который утратил трудоспособность или которому уже исполнилось 60 лет и который также находился на иждивении умершего лица.</w:t>
      </w:r>
    </w:p>
    <w:p w:rsidR="00000000" w:rsidRDefault="00000000"/>
    <w:p w:rsidR="00000000" w:rsidRDefault="00000000">
      <w:r>
        <w:t>112.</w:t>
      </w:r>
      <w:r>
        <w:tab/>
        <w:t>В случае отсутствия вдовы, сирот и родителей, имеющих право на получение пенсии, пенсия начисляется братьям или сестрам застрахованного или получавшего пенсию умершего лица, если им еще не исполнилось 14 лет и если они находились на его иждивении.  Размер пенсий для матери или нетрудоспособного отца составляет 30% пенсии, которую получало умершее лицо или которая ему причиталась, а для братьев или сестер – 20%.</w:t>
      </w:r>
    </w:p>
    <w:p w:rsidR="00000000" w:rsidRDefault="00000000"/>
    <w:p w:rsidR="00000000" w:rsidRDefault="00000000">
      <w:r>
        <w:t>113.</w:t>
      </w:r>
      <w:r>
        <w:tab/>
        <w:t>Считается, что родители и братья или сестры находились на иждивении застрахованного или получавшего пенсию умершего лица, если они проживали с ним на одной и той же жилой площади и не имели, полностью или частично, собственных средств к существованию.</w:t>
      </w:r>
    </w:p>
    <w:p w:rsidR="00000000" w:rsidRDefault="00000000"/>
    <w:p w:rsidR="00000000" w:rsidRDefault="00000000">
      <w:r>
        <w:t>114.</w:t>
      </w:r>
      <w:r>
        <w:tab/>
        <w:t>Размер пенсионного пособия в связи с потерей кормильца, причитающегося родственникам одного и того же умершего, не может превышать размера причитавшейся ему пенсии по инвалидности или старости;  в таких случаях размеры каждого пенсионного пособия сокращаются на соответствующую часть, однако если впоследствии численность группы бенефициаров сокращается вследствие смерти или прекращения прав какого</w:t>
      </w:r>
      <w:r>
        <w:noBreakHyphen/>
        <w:t>либо из входящих в нее лиц, то высвободившаяся сумма распределяется соответственно в качестве прибавки к пенсиям остающихся бенефициаров, при том, что размер пересмотренных пенсионных пособий не может превышать долю, установленную для каждого бенефициара (статьи 56-B, 56-C, 56-D, 56-E и 56-F действующего Органического закона).</w:t>
      </w:r>
    </w:p>
    <w:p w:rsidR="00000000" w:rsidRDefault="00000000"/>
    <w:p w:rsidR="00000000" w:rsidRDefault="00000000">
      <w:r>
        <w:t>115.</w:t>
      </w:r>
      <w:r>
        <w:tab/>
      </w:r>
      <w:r>
        <w:rPr>
          <w:u w:val="single"/>
        </w:rPr>
        <w:t>Механизм финансирования</w:t>
      </w:r>
      <w:r>
        <w:t>.  Программа пособий по инвалидности, старости и в случае смерти, элементом которой является пособие в связи с потерей кормильца, финансируется на основе механизма, описываемого в пункте 97 доклада.</w:t>
      </w:r>
    </w:p>
    <w:p w:rsidR="00000000" w:rsidRDefault="00000000"/>
    <w:p w:rsidR="00000000" w:rsidRDefault="00000000">
      <w:r>
        <w:t>116.</w:t>
      </w:r>
      <w:r>
        <w:tab/>
      </w:r>
      <w:r>
        <w:rPr>
          <w:u w:val="single"/>
        </w:rPr>
        <w:t>Выплаты в связи с несчастными случаями на производстве</w:t>
      </w:r>
      <w:r>
        <w:t>.  Под профессиональными рисками понимаются несчастные случаи и заболевания, жертвами которых могут стать трудящиеся во время работы на работодателя.</w:t>
      </w:r>
    </w:p>
    <w:p w:rsidR="00000000" w:rsidRDefault="00000000"/>
    <w:p w:rsidR="00000000" w:rsidRDefault="00000000">
      <w:r>
        <w:t>117.</w:t>
      </w:r>
      <w:r>
        <w:tab/>
        <w:t>В контексте данной социальной гарантии несчастным случаем на производстве является причинение работнику, будь то работник государственного или частного сектора, любых телесных повреждений или функциональных расстройств в ходе, в связи или вследствие выполнения им трудовой деятельности, при том, что указанное расстройство проявляется внезапно или в острой форме в результате воздействия внешней причины или примененного усилия.</w:t>
      </w:r>
    </w:p>
    <w:p w:rsidR="00000000" w:rsidRDefault="00000000"/>
    <w:p w:rsidR="00000000" w:rsidRDefault="00000000">
      <w:r>
        <w:t>118.</w:t>
      </w:r>
      <w:r>
        <w:tab/>
        <w:t>Кроме того, несчастным случаем на производстве считается случай, происшедший с работником:</w:t>
      </w:r>
    </w:p>
    <w:p w:rsidR="00000000" w:rsidRDefault="00000000"/>
    <w:p w:rsidR="00000000" w:rsidRDefault="00000000">
      <w:r>
        <w:tab/>
        <w:t>а)</w:t>
      </w:r>
      <w:r>
        <w:tab/>
        <w:t>при выполнении распоряжений работодателя или при оказании услуг под его руководством даже за пределами места работы и в нерабочее время;</w:t>
      </w:r>
    </w:p>
    <w:p w:rsidR="00000000" w:rsidRDefault="00000000"/>
    <w:p w:rsidR="00000000" w:rsidRDefault="00000000">
      <w:r>
        <w:tab/>
        <w:t>b)</w:t>
      </w:r>
      <w:r>
        <w:tab/>
        <w:t>в ходе рабочего перерыва, а также до наступления перерыва или после его окончания, если по причине своих трудовых обязательств работник находится на рабочем месте или на территории промышленного, коммерческого или иного предприятия;</w:t>
      </w:r>
    </w:p>
    <w:p w:rsidR="00000000" w:rsidRDefault="00000000"/>
    <w:p w:rsidR="00000000" w:rsidRDefault="00000000">
      <w:r>
        <w:tab/>
        <w:t>с)</w:t>
      </w:r>
      <w:r>
        <w:tab/>
        <w:t>вследствие действий третьего лица или преднамеренных действий работодателя или коллеги в ходе выполнения работы;</w:t>
      </w:r>
    </w:p>
    <w:p w:rsidR="00000000" w:rsidRDefault="00000000"/>
    <w:p w:rsidR="00000000" w:rsidRDefault="00000000">
      <w:r>
        <w:tab/>
        <w:t>d)</w:t>
      </w:r>
      <w:r>
        <w:tab/>
        <w:t>во время следования работника от дома к месту работы или наоборот (статьи 2 и 3 действующего законодательства о профессиональных рисках).</w:t>
      </w:r>
    </w:p>
    <w:p w:rsidR="00000000" w:rsidRDefault="00000000"/>
    <w:p w:rsidR="00000000" w:rsidRDefault="00000000">
      <w:r>
        <w:t>119.</w:t>
      </w:r>
      <w:r>
        <w:tab/>
      </w:r>
      <w:r>
        <w:rPr>
          <w:u w:val="single"/>
        </w:rPr>
        <w:t>Уровень охвата</w:t>
      </w:r>
      <w:r>
        <w:t>.  Касса социального страхования предусматривает обязательное страхование против профессиональных рисков:</w:t>
      </w:r>
    </w:p>
    <w:p w:rsidR="00000000" w:rsidRDefault="00000000"/>
    <w:p w:rsidR="00000000" w:rsidRDefault="00000000">
      <w:r>
        <w:tab/>
        <w:t>а)</w:t>
      </w:r>
      <w:r>
        <w:tab/>
        <w:t>всех служащих государственных и муниципальных органов, автономных и полуавтономных структур и децентрализованных общественных организаций независимо от места предоставления услуг;</w:t>
      </w:r>
    </w:p>
    <w:p w:rsidR="00000000" w:rsidRDefault="00000000"/>
    <w:p w:rsidR="00000000" w:rsidRDefault="00000000"/>
    <w:p w:rsidR="00000000" w:rsidRDefault="00000000"/>
    <w:p w:rsidR="00000000" w:rsidRDefault="00000000">
      <w:r>
        <w:tab/>
      </w:r>
      <w:r>
        <w:rPr>
          <w:lang w:val="en-US"/>
        </w:rPr>
        <w:t>b</w:t>
      </w:r>
      <w:r>
        <w:t>)</w:t>
      </w:r>
      <w:r>
        <w:tab/>
        <w:t>любого лица, работающего по найму у физического или юридического лица, осуществляющего свою деятельность на территории страны, независимо от числа нанятых им работников (статья 7 действующего законодательства о профессиональных рисках).</w:t>
      </w:r>
    </w:p>
    <w:p w:rsidR="00000000" w:rsidRDefault="00000000"/>
    <w:p w:rsidR="00000000" w:rsidRDefault="00000000">
      <w:r>
        <w:t>120.</w:t>
      </w:r>
      <w:r>
        <w:tab/>
        <w:t>Характер выплат:</w:t>
      </w:r>
    </w:p>
    <w:p w:rsidR="00000000" w:rsidRDefault="00000000"/>
    <w:p w:rsidR="00000000" w:rsidRDefault="00000000">
      <w:r>
        <w:tab/>
        <w:t>а)</w:t>
      </w:r>
      <w:r>
        <w:tab/>
      </w:r>
      <w:r>
        <w:rPr>
          <w:u w:val="single"/>
        </w:rPr>
        <w:t>Пособие в связи с временной утратой трудоспособности</w:t>
      </w:r>
      <w:r>
        <w:t>.  Если в случае трудового увечья или профессионального заболевания работник временно теряет трудоспособность и по этой причине перестает получать заработную плату в отсутствие официального подтверждения того факта, что его нетрудоспособность носит постоянный характер, то с первого дня утраты трудоспособности он имеет право на получение денежного пособия, которое в течение двух первых месяцев с момента утраты трудоспособности составляет 100% размера заработной платы, а начиная с третьего месяца – 60% заработной платы;  такое пособие выплачивается до тех пор, пока медицинские работники Кассы социального страхования не решат, что соответствующий работник может возобновить трудовую деятельность, или до завершения курса лечения.</w:t>
      </w:r>
    </w:p>
    <w:p w:rsidR="00000000" w:rsidRDefault="00000000"/>
    <w:p w:rsidR="00000000" w:rsidRDefault="00000000">
      <w:r>
        <w:tab/>
      </w:r>
      <w:r>
        <w:rPr>
          <w:lang w:val="en-US"/>
        </w:rPr>
        <w:t>b</w:t>
      </w:r>
      <w:r>
        <w:t>)</w:t>
      </w:r>
      <w:r>
        <w:tab/>
      </w:r>
      <w:r>
        <w:rPr>
          <w:u w:val="single"/>
        </w:rPr>
        <w:t>Частичная постоянная нетрудоспособность и полная постоянная нетрудоспособность</w:t>
      </w:r>
      <w:r>
        <w:t>.  В том случае, если факт постоянной нетрудоспособности подтверждается, но доля утраченной трудоспособности не превышает 35%, то работник имеет право на денежную компенсацию в размере трех годовых зарплат, которые выплачиваются вместо пенсии.  Если доля утраченной трудоспособности превышает 35%, то работник имеет право на ежемесячную пенсию, размеры которой устанавливаются следующим образом:  в случае полной и постоянной нетрудоспособности работник имеет право на пенсию в размере 60% заработной платы, а в случае частичной постоянной нетрудоспособности – на пенсию в размере части пенсии по случаю полной постоянной нетрудоспособности, соответствующей доле утраченной работником трудоспособности (статьи 26, 27, 29 и 30 действующего законодательства о профессиональных рисках).</w:t>
      </w:r>
    </w:p>
    <w:p w:rsidR="00000000" w:rsidRDefault="00000000"/>
    <w:p w:rsidR="00000000" w:rsidRDefault="00000000">
      <w:r>
        <w:tab/>
        <w:t>с)</w:t>
      </w:r>
      <w:r>
        <w:tab/>
      </w:r>
      <w:r>
        <w:rPr>
          <w:u w:val="single"/>
        </w:rPr>
        <w:t>Выплаты в случае смерти</w:t>
      </w:r>
      <w:r>
        <w:t>.  В том случае, если трудовое увечье или профессиональное заболевание приводит к смерти застрахованного лица, то право на получение пенсии имеют следующие лица:</w:t>
      </w:r>
    </w:p>
    <w:p w:rsidR="00000000" w:rsidRDefault="00000000"/>
    <w:p w:rsidR="00000000" w:rsidRDefault="00000000">
      <w:pPr>
        <w:ind w:left="567" w:hanging="567"/>
      </w:pPr>
      <w:r>
        <w:tab/>
        <w:t>Вдовы/вдовцы (вдова или сожительница, вдовец-инвалид или вдовец в возрасте старше 60 лет):  Пенсия выплачивается пожизненно и составляет 25% заработной платы умершего.  В случае единственного бенефициара-инвалида размер пенсии возрастает до 30%.</w:t>
      </w:r>
    </w:p>
    <w:p w:rsidR="00000000" w:rsidRDefault="00000000">
      <w:pPr>
        <w:ind w:left="567" w:hanging="567"/>
      </w:pPr>
    </w:p>
    <w:p w:rsidR="00000000" w:rsidRDefault="00000000">
      <w:pPr>
        <w:ind w:left="567" w:hanging="567"/>
      </w:pPr>
      <w:r>
        <w:tab/>
        <w:t>Дети:  Пенсия выплачивается до достижения ребенком 18 лет или пожизненно в случае его инвалидности и начисляется следующим образом:  один ребенок в семье – 15% заработной платы умершего, два ребенка – 25%, три ребенка – 35% и четыре или более детей – 40%.</w:t>
      </w:r>
    </w:p>
    <w:p w:rsidR="00000000" w:rsidRDefault="00000000">
      <w:pPr>
        <w:ind w:left="567" w:hanging="567"/>
      </w:pPr>
    </w:p>
    <w:p w:rsidR="00000000" w:rsidRDefault="00000000">
      <w:pPr>
        <w:ind w:left="567" w:hanging="567"/>
      </w:pPr>
      <w:r>
        <w:tab/>
        <w:t>Мать:  Пенсия составляет 20% заработной платы умершего и выплачивается в течение десяти лет;  в том случае, если в момент начала выплаты пенсии в семье нет других детей-бенефициаров, то пенсия повышается до 30%.</w:t>
      </w:r>
    </w:p>
    <w:p w:rsidR="00000000" w:rsidRDefault="00000000">
      <w:pPr>
        <w:ind w:left="567" w:hanging="567"/>
      </w:pPr>
    </w:p>
    <w:p w:rsidR="00000000" w:rsidRDefault="00000000">
      <w:pPr>
        <w:ind w:left="567" w:hanging="567"/>
      </w:pPr>
      <w:r>
        <w:tab/>
        <w:t>Отец:  Пенсия составляет 10% заработной платы умершего и выплачивается в течение десяти лет или пожизненно, если речь идет об инвалиде или лице, которому уже исполнилось 60 лет.</w:t>
      </w:r>
    </w:p>
    <w:p w:rsidR="00000000" w:rsidRDefault="00000000">
      <w:pPr>
        <w:ind w:left="567" w:hanging="567"/>
      </w:pPr>
    </w:p>
    <w:p w:rsidR="00000000" w:rsidRDefault="00000000">
      <w:pPr>
        <w:ind w:left="567" w:hanging="567"/>
      </w:pPr>
      <w:r>
        <w:tab/>
        <w:t>Братья/сестры:  Если они находились на иждивении умершего застрахованного лица, то до достижения ими 18-лет им выплачивается такая же пенсия, которая предусмотрена для детей умершего.</w:t>
      </w:r>
    </w:p>
    <w:p w:rsidR="00000000" w:rsidRDefault="00000000">
      <w:pPr>
        <w:ind w:left="567" w:hanging="567"/>
      </w:pPr>
    </w:p>
    <w:p w:rsidR="00000000" w:rsidRDefault="00000000">
      <w:pPr>
        <w:ind w:left="567" w:hanging="567"/>
      </w:pPr>
      <w:r>
        <w:tab/>
        <w:t>Другие бенефициары:  Родственникам по восходящей и боковой линии до третьей степени родства, которые находились на иждивении застрахованного умершего лица, в течение шести лет выплачиваются пенсии в размере 10% заработной платы умершего.</w:t>
      </w:r>
    </w:p>
    <w:p w:rsidR="00000000" w:rsidRDefault="00000000">
      <w:pPr>
        <w:ind w:left="567" w:hanging="567"/>
      </w:pPr>
    </w:p>
    <w:p w:rsidR="00000000" w:rsidRDefault="00000000">
      <w:pPr>
        <w:ind w:left="567" w:hanging="567"/>
      </w:pPr>
      <w:r>
        <w:tab/>
      </w:r>
      <w:r>
        <w:rPr>
          <w:u w:val="single"/>
        </w:rPr>
        <w:t>Примечание</w:t>
      </w:r>
      <w:r>
        <w:t>:  Общий размер пенсионного пособия в связи с потерей кормильца не может превышать 75% заработной платы умершего работника.  В случае превышения этого предела сумма пенсии сокращается на соответствующую долю (статьи 32 и 35 действующего законодательства о профессиональных рисках).</w:t>
      </w:r>
    </w:p>
    <w:p w:rsidR="00000000" w:rsidRDefault="00000000"/>
    <w:p w:rsidR="00000000" w:rsidRDefault="00000000">
      <w:r>
        <w:t>121.</w:t>
      </w:r>
      <w:r>
        <w:tab/>
      </w:r>
      <w:r>
        <w:rPr>
          <w:u w:val="single"/>
        </w:rPr>
        <w:t>Механизм финансирования</w:t>
      </w:r>
      <w:r>
        <w:t>.  Отчисления работодателей в систему социального страхования профессиональных рисков устанавливаются в зависимости от размера выплачиваемой ими заработной платы и характера рисков, обусловленных деятельностью соответствующего предприятия или учреждения.</w:t>
      </w:r>
    </w:p>
    <w:p w:rsidR="00000000" w:rsidRDefault="00000000"/>
    <w:p w:rsidR="00000000" w:rsidRDefault="00000000">
      <w:r>
        <w:t>122.</w:t>
      </w:r>
      <w:r>
        <w:tab/>
        <w:t>Для целей определения размеров страховых выплат в систему социального страхования профессиональных рисков предприятия распределяются по следующим классам риска:</w:t>
      </w:r>
    </w:p>
    <w:p w:rsidR="00000000" w:rsidRDefault="00000000"/>
    <w:p w:rsidR="00000000" w:rsidRDefault="00000000">
      <w:pPr>
        <w:rPr>
          <w:u w:val="single"/>
          <w:lang w:val="en-US"/>
        </w:rPr>
      </w:pPr>
      <w:r>
        <w:tab/>
      </w:r>
      <w:r>
        <w:rPr>
          <w:u w:val="single"/>
        </w:rPr>
        <w:t xml:space="preserve">Классы </w:t>
      </w:r>
      <w:r>
        <w:rPr>
          <w:u w:val="single"/>
          <w:lang w:val="en-US"/>
        </w:rPr>
        <w:t>I-V</w:t>
      </w:r>
    </w:p>
    <w:p w:rsidR="00000000" w:rsidRDefault="00000000">
      <w:pPr>
        <w:pStyle w:val="16"/>
        <w:tabs>
          <w:tab w:val="left" w:pos="567"/>
          <w:tab w:val="left" w:pos="1134"/>
          <w:tab w:val="left" w:pos="1701"/>
          <w:tab w:val="left" w:pos="2268"/>
          <w:tab w:val="left" w:pos="6237"/>
        </w:tabs>
        <w:rPr>
          <w:lang w:val="en-US"/>
        </w:rPr>
      </w:pPr>
    </w:p>
    <w:p w:rsidR="00000000" w:rsidRDefault="00000000">
      <w:pPr>
        <w:pStyle w:val="FootnoteText"/>
        <w:spacing w:line="288" w:lineRule="auto"/>
      </w:pPr>
      <w:r>
        <w:tab/>
        <w:t xml:space="preserve">Обычный риск </w:t>
      </w:r>
    </w:p>
    <w:p w:rsidR="00000000" w:rsidRDefault="00000000">
      <w:pPr>
        <w:pStyle w:val="FootnoteText"/>
        <w:spacing w:line="288" w:lineRule="auto"/>
      </w:pPr>
    </w:p>
    <w:p w:rsidR="00000000" w:rsidRDefault="00000000">
      <w:r>
        <w:tab/>
        <w:t>Низкий риск</w:t>
      </w:r>
    </w:p>
    <w:p w:rsidR="00000000" w:rsidRDefault="00000000">
      <w:r>
        <w:tab/>
        <w:t>Средний риск</w:t>
      </w:r>
    </w:p>
    <w:p w:rsidR="00000000" w:rsidRDefault="00000000">
      <w:r>
        <w:tab/>
        <w:t>Высокий риск</w:t>
      </w:r>
    </w:p>
    <w:p w:rsidR="00000000" w:rsidRDefault="00000000">
      <w:r>
        <w:tab/>
        <w:t>Максимальный риск</w:t>
      </w:r>
    </w:p>
    <w:p w:rsidR="00000000" w:rsidRDefault="00000000"/>
    <w:p w:rsidR="00000000" w:rsidRDefault="00000000">
      <w:r>
        <w:t>123.</w:t>
      </w:r>
      <w:r>
        <w:tab/>
        <w:t>Сумма страховых выплат работников какого-либо предприятия определяется путем умножения общей суммы заработной платы на показатель, соответствующий присвоенному предприятию классу риска, и на постоянный коэффициент в размере 0,07% (статьи 48, 49 и 51 действующего законодательства о профессиональных рисках).</w:t>
      </w:r>
    </w:p>
    <w:p w:rsidR="00000000" w:rsidRDefault="00000000"/>
    <w:p w:rsidR="00000000" w:rsidRDefault="00000000">
      <w:r>
        <w:t>124.</w:t>
      </w:r>
      <w:r>
        <w:tab/>
        <w:t>В 1996 году расходная часть бюджета Кассы социального страхования составила 1 025 млн. бальбоа, т.е. 21,6% расходной части государственного бюджета за тот же год (4 735 млн. бальбоа).</w:t>
      </w:r>
    </w:p>
    <w:p w:rsidR="00000000" w:rsidRDefault="00000000"/>
    <w:p w:rsidR="00000000" w:rsidRDefault="00000000">
      <w:r>
        <w:t>125.</w:t>
      </w:r>
      <w:r>
        <w:tab/>
        <w:t>По сравнению с общим объемом ВВП за 1996 год (6 354 млн. бальбоа) расходная часть бюджета Кассы составила 16,1% ВВП.  Кроме того, сопоставление нынешней ситуации с ситуацией, которая существовала семь лет тому назад, когда расходная часть бюджета Кассы социального страхования составляла 18,1% расходной части государственного бюджета и 11,0% ВВП, свидетельствует о росте по обеим позициям при одновременном увеличении численности населения, охваченного системой социального страхования, и о соответствующем увеличении объема обязательств этой системы.</w:t>
      </w:r>
    </w:p>
    <w:p w:rsidR="00000000" w:rsidRDefault="00000000"/>
    <w:p w:rsidR="00000000" w:rsidRDefault="00000000">
      <w:r>
        <w:t>126.</w:t>
      </w:r>
      <w:r>
        <w:tab/>
        <w:t>Следует отметить, что в 1996 году было зарегистрировано существенное увеличение доли расходов Кассы социального страхования на развитие объектов инфраструктуры и закупку современного оборудования в рамках программы модернизации институциональных структур.  Цель этих мероприятий заключалась в повышении эффективности системы и снижении общих расходов.  Действительно, уже в 1997 году расходная часть бюджета Кассы сократилась и составила 984,1 млн. бальбоа.</w:t>
      </w:r>
    </w:p>
    <w:p w:rsidR="00000000" w:rsidRDefault="00000000"/>
    <w:p w:rsidR="00000000" w:rsidRDefault="00000000">
      <w:r>
        <w:t>127.</w:t>
      </w:r>
      <w:r>
        <w:tab/>
        <w:t>Существующие в Панаме государственные программы социального обеспечения не охватывают частные полуофициальные механизмы.</w:t>
      </w:r>
    </w:p>
    <w:p w:rsidR="00000000" w:rsidRDefault="00000000"/>
    <w:p w:rsidR="00000000" w:rsidRDefault="00000000">
      <w:r>
        <w:t>128.</w:t>
      </w:r>
      <w:r>
        <w:tab/>
        <w:t>Тем не менее в стране функционируют частные системы охраны здоровья и частные пенсионные фонды, участие в которых позволяет получить прибавку к пенсионным пособиям, обеспечиваемым Кассой социального страхования.</w:t>
      </w:r>
    </w:p>
    <w:p w:rsidR="00000000" w:rsidRDefault="00000000"/>
    <w:p w:rsidR="00000000" w:rsidRDefault="00000000">
      <w:r>
        <w:t>129.</w:t>
      </w:r>
      <w:r>
        <w:tab/>
        <w:t>Кроме того, существуют частные пенсионные системы, которые осуществляют свою деятельность независимо от соответствующих государственных программ.</w:t>
      </w:r>
    </w:p>
    <w:p w:rsidR="00000000" w:rsidRDefault="00000000"/>
    <w:p w:rsidR="00000000" w:rsidRDefault="00000000">
      <w:r>
        <w:t>130.</w:t>
      </w:r>
      <w:r>
        <w:tab/>
        <w:t>Закрепленные в законе № 10 от 16 апреля 1993 года нормы стимулируют создание пенсионных и иных социальных фондов.</w:t>
      </w:r>
    </w:p>
    <w:p w:rsidR="00000000" w:rsidRDefault="00000000"/>
    <w:p w:rsidR="00000000" w:rsidRDefault="00000000">
      <w:r>
        <w:t>131.</w:t>
      </w:r>
      <w:r>
        <w:tab/>
        <w:t>Все жители Панамы независимо от того, являются ли они членами системы социального страхования, имеют право на медицинское обслуживание.</w:t>
      </w:r>
    </w:p>
    <w:p w:rsidR="00000000" w:rsidRDefault="00000000"/>
    <w:p w:rsidR="00000000" w:rsidRDefault="00000000">
      <w:r>
        <w:t>132.</w:t>
      </w:r>
      <w:r>
        <w:tab/>
        <w:t>В столичной зоне функционируют больницы Кассы социального страхования для застрахованных лиц, больница министерства здравоохранения для незастрахованных лиц и больница общего профиля для застрахованных и незастрахованных лиц.  Все остальные районы страны также полностью охвачены соответствующими учреждениями, и любой застрахованный или незастрахованный панамский гражданин имеет право обращаться в любые медицинские учреждения Кассы социального страхования или министерства здравоохранения.</w:t>
      </w:r>
    </w:p>
    <w:p w:rsidR="00000000" w:rsidRDefault="00000000"/>
    <w:p w:rsidR="00000000" w:rsidRDefault="00000000">
      <w:r>
        <w:t>133.</w:t>
      </w:r>
      <w:r>
        <w:tab/>
        <w:t>Женщины обладают равными с мужчинами правами на медицинское обслуживание и социальные выплаты.  Более того, Касса социального страхования предусматривает более широкие права для женщин в том, что касается получения пенсий в связи с потерей кормильца, поскольку мужчины могут получать такую пенсию лишь в том случае, если они являются инвалидами и находились на иждивении умершей застрахованной супруги.</w:t>
      </w:r>
    </w:p>
    <w:p w:rsidR="00000000" w:rsidRDefault="00000000"/>
    <w:p w:rsidR="00000000" w:rsidRDefault="00000000">
      <w:r>
        <w:t>134.</w:t>
      </w:r>
      <w:r>
        <w:tab/>
        <w:t>В соответствии с Конституцией страны была создана комплексная система охраны здоровья.  Заключенное министерством здравоохранения и Кассой социального страхования соглашение о сотрудничестве позволило охватить системой медицинского обслуживания более 90% населения страны.</w:t>
      </w:r>
    </w:p>
    <w:p w:rsidR="00000000" w:rsidRDefault="00000000"/>
    <w:p w:rsidR="00000000" w:rsidRDefault="00000000">
      <w:r>
        <w:t>135.</w:t>
      </w:r>
      <w:r>
        <w:tab/>
        <w:t>В дополнение к усилиям, позволившим создать на основе Конституции комплексную систему охраны здоровья, правительство принимает меры по совершенствованию наземной транспортно-коммуникационной инфраструктуры страны, с тем чтобы проживающие в труднодоступных районах группы коренного населения могли пользоваться услугами существующих медицинских учреждений.</w:t>
      </w:r>
    </w:p>
    <w:p w:rsidR="00000000" w:rsidRDefault="00000000"/>
    <w:p w:rsidR="00000000" w:rsidRDefault="00000000">
      <w:pPr>
        <w:rPr>
          <w:lang w:val="en-US"/>
        </w:rPr>
      </w:pPr>
      <w:r>
        <w:t>136.</w:t>
      </w:r>
      <w:r>
        <w:tab/>
        <w:t>Кроме того, предпринимаются усилия, с тем чтобы приблизить службы охраны здоровья к населенным пунктам.  Помимо этого проводится информационно-просветительская работа среди групп коренных народов, внимание которых обращается на традиции, способные нанести ущерб их здоровью, и на необходимость своевременного обращения в медицинские учреждения.  Врачи регулярно посещают общины коренного населения с целью осуществления программ вакцинации и оказания местным жителям медицинской помощи.</w:t>
      </w:r>
    </w:p>
    <w:p w:rsidR="00000000" w:rsidRDefault="00000000">
      <w:r>
        <w:t>137.</w:t>
      </w:r>
      <w:r>
        <w:tab/>
        <w:t>Правительство увеличило сумму ежегодных ассигнований на цели здравоохранения.  Как ожидается, предпринимаемые усилия уже в ближайшие годы позволят обеспечить практически полный охват населения страны системой медицинского обслуживания.</w:t>
      </w:r>
    </w:p>
    <w:p w:rsidR="00000000" w:rsidRDefault="00000000"/>
    <w:p w:rsidR="00000000" w:rsidRDefault="00000000">
      <w:r>
        <w:t>138.</w:t>
      </w:r>
      <w:r>
        <w:tab/>
        <w:t>Кроме того, следует отметить, что подготовкой и осуществлением национальных стратегий в области санитарии и гигиены занимается министерство здравоохранения, созданное на основе указа Кабинета № 1 от 15 января 1969 года.  Соответствующий органический закон был введен в действие на основании указа № 75 от 27 февраля того же года.  На основе подготовленных нормативных актов министерство здравоохранения осуществляет конкретные мероприятия, направленные на улучшение положения женщин, включая, в частности, претворение в жизнь технико-административных норм в рамках программы комплексного медицинского обслуживания женщин и программы "Женщины, здоровье и развитие".</w:t>
      </w:r>
    </w:p>
    <w:p w:rsidR="00000000" w:rsidRDefault="00000000"/>
    <w:p w:rsidR="00000000" w:rsidRDefault="00000000">
      <w:r>
        <w:t>139.</w:t>
      </w:r>
      <w:r>
        <w:tab/>
        <w:t>За последние годы право на социальное обеспечение не претерпело никаких изменений.  Вместе с тем в течение этого времени совершенствовались нормы, правила и административные процедуры, что способствовало повышению качества и расширению объема услуг, а также более оперативному их оказанию.</w:t>
      </w:r>
    </w:p>
    <w:p w:rsidR="00000000" w:rsidRDefault="00000000"/>
    <w:p w:rsidR="00000000" w:rsidRDefault="00000000">
      <w:r>
        <w:t>140.</w:t>
      </w:r>
      <w:r>
        <w:tab/>
        <w:t>В этой связи следует обратить внимание на совершенствование механизмов функциональной координации между Кассой социального страхования и министерством здравоохранения.  Активизация деятельности, направленной на укрепление системы базового медицинского обслуживания, способствовала облегчению доступа пользователей к системе медицинского обслуживания.  Повысилось качество работы хирургических отделений, а также качество амбулаторного и стационарного медицинского обслуживания.  Для целей максимально эффективного функционирования системы неотложной помощи были закуплены современные машины скорой помощи.  Медицинские учреждения обеспечиваются современным оборудованием, совершенствуется система закупки медицинских препаратов.  Улучшается и расширяется инфраструктура системы здравоохранения, вводятся в строй новые медицинские учреждения, в том числе пункты первой медицинской помощи, и близится к завершению строительство двух новых больниц.</w:t>
      </w:r>
    </w:p>
    <w:p w:rsidR="00000000" w:rsidRDefault="00000000"/>
    <w:p w:rsidR="00000000" w:rsidRDefault="00000000">
      <w:r>
        <w:t>141.</w:t>
      </w:r>
      <w:r>
        <w:tab/>
        <w:t>К числу важных достижений административного характера относится внедрение компьютерной техники на всех уровнях системы медицинского обслуживания.</w:t>
      </w:r>
    </w:p>
    <w:p w:rsidR="00000000" w:rsidRDefault="00000000"/>
    <w:p w:rsidR="00000000" w:rsidRDefault="00000000">
      <w:r>
        <w:t>142.</w:t>
      </w:r>
      <w:r>
        <w:tab/>
        <w:t>Полному осуществлению положений статьи 9 Международного пакта об экономических, социальных и культурных правах в части соблюдения права каждого человека на социальное обеспечение в немалой степени способствовала помощь международного сообщества в области профессионально-технической подготовки и технического сотрудничества.</w:t>
      </w:r>
    </w:p>
    <w:p w:rsidR="00000000" w:rsidRDefault="00000000"/>
    <w:p w:rsidR="00000000" w:rsidRDefault="00000000">
      <w:r>
        <w:t>143.</w:t>
      </w:r>
      <w:r>
        <w:tab/>
        <w:t>В этой связи следует назвать, в частности, следующие организации, которые оказали Панаме существенную помощь:  Панамериканская организация здравоохранения и Всемирная организация здравоохранения (ПОЗ-ВОЗ), Международная организация труда (МОТ), Международная ассоциация социального обеспечения (МАСО), Межамериканская конференция по социальному обеспечению (МКСО), Латиноамериканская организация по социальному обеспечению (ЛОСО), Межамериканский банк развития (МАБР), Международное агентство по атомной энергии (МАГАТЭ) и Центральноамериканский совет учреждений по социальному обеспечению (ЦСУСО).</w:t>
      </w:r>
    </w:p>
    <w:p w:rsidR="00000000" w:rsidRDefault="00000000"/>
    <w:p w:rsidR="00000000" w:rsidRDefault="00000000">
      <w:pPr>
        <w:pStyle w:val="14"/>
        <w:jc w:val="left"/>
        <w:rPr>
          <w:b w:val="0"/>
          <w:u w:val="none"/>
        </w:rPr>
      </w:pPr>
      <w:r>
        <w:rPr>
          <w:b w:val="0"/>
        </w:rPr>
        <w:t>Статья 10</w:t>
      </w:r>
    </w:p>
    <w:p w:rsidR="00000000" w:rsidRDefault="00000000">
      <w:pPr>
        <w:pStyle w:val="14"/>
        <w:rPr>
          <w:u w:val="none"/>
        </w:rPr>
      </w:pPr>
    </w:p>
    <w:p w:rsidR="00000000" w:rsidRDefault="00000000">
      <w:pPr>
        <w:pStyle w:val="14"/>
        <w:jc w:val="left"/>
        <w:rPr>
          <w:b w:val="0"/>
          <w:u w:val="none"/>
        </w:rPr>
      </w:pPr>
      <w:r>
        <w:rPr>
          <w:b w:val="0"/>
          <w:u w:val="none"/>
        </w:rPr>
        <w:t>144.</w:t>
      </w:r>
      <w:r>
        <w:rPr>
          <w:b w:val="0"/>
          <w:u w:val="none"/>
        </w:rPr>
        <w:tab/>
        <w:t xml:space="preserve">Ниже перечисляются международные документы, участником которых является Панама:  </w:t>
      </w:r>
    </w:p>
    <w:p w:rsidR="00000000" w:rsidRDefault="00000000">
      <w:pPr>
        <w:pStyle w:val="14"/>
        <w:jc w:val="left"/>
        <w:rPr>
          <w:b w:val="0"/>
          <w:u w:val="none"/>
        </w:rPr>
      </w:pPr>
    </w:p>
    <w:p w:rsidR="00000000" w:rsidRDefault="00000000">
      <w:pPr>
        <w:pStyle w:val="14"/>
        <w:ind w:left="567" w:hanging="567"/>
        <w:jc w:val="left"/>
        <w:rPr>
          <w:b w:val="0"/>
          <w:u w:val="none"/>
        </w:rPr>
      </w:pPr>
      <w:r>
        <w:rPr>
          <w:b w:val="0"/>
          <w:u w:val="none"/>
        </w:rPr>
        <w:tab/>
        <w:t>Международный пакт о гражданских и политических правах;  ратификационная грамота сдана на хранение 8 марта 1977 года;</w:t>
      </w:r>
    </w:p>
    <w:p w:rsidR="00000000" w:rsidRDefault="00000000">
      <w:pPr>
        <w:pStyle w:val="14"/>
        <w:jc w:val="left"/>
        <w:rPr>
          <w:b w:val="0"/>
          <w:u w:val="none"/>
        </w:rPr>
      </w:pPr>
    </w:p>
    <w:p w:rsidR="00000000" w:rsidRDefault="00000000">
      <w:pPr>
        <w:pStyle w:val="14"/>
        <w:ind w:left="567" w:hanging="567"/>
        <w:jc w:val="left"/>
        <w:rPr>
          <w:b w:val="0"/>
          <w:u w:val="none"/>
        </w:rPr>
      </w:pPr>
      <w:r>
        <w:rPr>
          <w:b w:val="0"/>
          <w:u w:val="none"/>
        </w:rPr>
        <w:tab/>
        <w:t>Конвенция о правах ребенка;  ратификационная грамота сдана на хранение 12 декабря 1990 года;</w:t>
      </w:r>
    </w:p>
    <w:p w:rsidR="00000000" w:rsidRDefault="00000000">
      <w:pPr>
        <w:pStyle w:val="14"/>
        <w:jc w:val="left"/>
        <w:rPr>
          <w:b w:val="0"/>
          <w:u w:val="none"/>
        </w:rPr>
      </w:pPr>
    </w:p>
    <w:p w:rsidR="00000000" w:rsidRDefault="00000000">
      <w:pPr>
        <w:pStyle w:val="14"/>
        <w:ind w:left="567" w:hanging="567"/>
        <w:jc w:val="left"/>
        <w:rPr>
          <w:b w:val="0"/>
          <w:u w:val="none"/>
        </w:rPr>
      </w:pPr>
      <w:r>
        <w:rPr>
          <w:b w:val="0"/>
          <w:u w:val="none"/>
        </w:rPr>
        <w:tab/>
        <w:t>Конвенция о ликвидации всех форм дискриминации в отношении женщин;  ратификационная грамота сдана на хранение 29 октября 1981 года;</w:t>
      </w:r>
    </w:p>
    <w:p w:rsidR="00000000" w:rsidRDefault="00000000">
      <w:pPr>
        <w:pStyle w:val="14"/>
        <w:jc w:val="left"/>
        <w:rPr>
          <w:b w:val="0"/>
          <w:u w:val="none"/>
        </w:rPr>
      </w:pPr>
    </w:p>
    <w:p w:rsidR="00000000" w:rsidRDefault="00000000">
      <w:pPr>
        <w:pStyle w:val="14"/>
        <w:ind w:left="567" w:hanging="567"/>
        <w:jc w:val="left"/>
        <w:rPr>
          <w:b w:val="0"/>
          <w:u w:val="none"/>
        </w:rPr>
      </w:pPr>
      <w:r>
        <w:rPr>
          <w:b w:val="0"/>
          <w:u w:val="none"/>
        </w:rPr>
        <w:tab/>
        <w:t>Конвенция (пересмотренная) МОТ № 103 1952 года об охране материнства;  не ратифицирована.</w:t>
      </w:r>
    </w:p>
    <w:p w:rsidR="00000000" w:rsidRDefault="00000000">
      <w:pPr>
        <w:pStyle w:val="14"/>
        <w:jc w:val="left"/>
        <w:rPr>
          <w:b w:val="0"/>
          <w:u w:val="none"/>
        </w:rPr>
      </w:pPr>
    </w:p>
    <w:p w:rsidR="00000000" w:rsidRDefault="00000000">
      <w:pPr>
        <w:pStyle w:val="14"/>
        <w:jc w:val="left"/>
        <w:rPr>
          <w:b w:val="0"/>
          <w:u w:val="none"/>
        </w:rPr>
      </w:pPr>
      <w:r>
        <w:rPr>
          <w:b w:val="0"/>
          <w:u w:val="none"/>
        </w:rPr>
        <w:t>145.</w:t>
      </w:r>
      <w:r>
        <w:rPr>
          <w:b w:val="0"/>
          <w:u w:val="none"/>
        </w:rPr>
        <w:tab/>
        <w:t>Вышеперечисленные пакты и конвенции рассматриваются в качестве свода базовых норм, который обеспечивает осуществление целого ряда социальных функций и гарантирует сохранение и упрочение нравственных ценностей.</w:t>
      </w:r>
    </w:p>
    <w:p w:rsidR="00000000" w:rsidRDefault="00000000">
      <w:pPr>
        <w:pStyle w:val="14"/>
        <w:jc w:val="left"/>
        <w:rPr>
          <w:b w:val="0"/>
          <w:u w:val="none"/>
        </w:rPr>
      </w:pPr>
    </w:p>
    <w:p w:rsidR="00000000" w:rsidRDefault="00000000">
      <w:pPr>
        <w:pStyle w:val="14"/>
        <w:jc w:val="left"/>
        <w:rPr>
          <w:b w:val="0"/>
          <w:u w:val="none"/>
        </w:rPr>
      </w:pPr>
      <w:r>
        <w:rPr>
          <w:b w:val="0"/>
          <w:u w:val="none"/>
        </w:rPr>
        <w:t>146.</w:t>
      </w:r>
      <w:r>
        <w:rPr>
          <w:b w:val="0"/>
          <w:u w:val="none"/>
        </w:rPr>
        <w:tab/>
        <w:t>Как юноши, так и девушки вступают в возраст совершеннолетия по достижении 18 лет, что означает, что с этого возраста они вправе осуществлять свои права и брать на себя обязательства.</w:t>
      </w:r>
    </w:p>
    <w:p w:rsidR="00000000" w:rsidRDefault="00000000">
      <w:pPr>
        <w:pStyle w:val="14"/>
        <w:jc w:val="left"/>
        <w:rPr>
          <w:b w:val="0"/>
          <w:u w:val="none"/>
        </w:rPr>
      </w:pPr>
    </w:p>
    <w:p w:rsidR="00000000" w:rsidRDefault="00000000">
      <w:pPr>
        <w:pStyle w:val="14"/>
        <w:jc w:val="left"/>
        <w:rPr>
          <w:b w:val="0"/>
          <w:u w:val="none"/>
        </w:rPr>
      </w:pPr>
      <w:r>
        <w:rPr>
          <w:b w:val="0"/>
          <w:u w:val="none"/>
        </w:rPr>
        <w:t>147.</w:t>
      </w:r>
      <w:r>
        <w:rPr>
          <w:b w:val="0"/>
          <w:u w:val="none"/>
        </w:rPr>
        <w:tab/>
        <w:t>Законом № 3 от 27 апреля 1994 года был одобрен Семейный кодекс, который вступил в силу 3 января 1995 года.  В статье 1 Семейного кодекса говорится о семейном единстве, равенстве прав и обязанностей супругов, равноправии детей и защите несовершеннолетних и закрепляются основополагающие принципы, определяющие порядок применения и толкования этого свода законов.</w:t>
      </w:r>
    </w:p>
    <w:p w:rsidR="00000000" w:rsidRDefault="00000000">
      <w:pPr>
        <w:pStyle w:val="14"/>
        <w:jc w:val="left"/>
        <w:rPr>
          <w:b w:val="0"/>
          <w:u w:val="none"/>
        </w:rPr>
      </w:pPr>
    </w:p>
    <w:p w:rsidR="00000000" w:rsidRDefault="00000000">
      <w:pPr>
        <w:pStyle w:val="14"/>
        <w:jc w:val="left"/>
        <w:rPr>
          <w:b w:val="0"/>
          <w:u w:val="none"/>
        </w:rPr>
      </w:pPr>
      <w:r>
        <w:rPr>
          <w:b w:val="0"/>
          <w:u w:val="none"/>
        </w:rPr>
        <w:t>148.</w:t>
      </w:r>
      <w:r>
        <w:rPr>
          <w:b w:val="0"/>
          <w:u w:val="none"/>
        </w:rPr>
        <w:tab/>
        <w:t>Государство гарантирует гражданам полное право на создание семьи путем заключения брака на основе свободного согласия обоих супругов.</w:t>
      </w:r>
    </w:p>
    <w:p w:rsidR="00000000" w:rsidRDefault="00000000">
      <w:pPr>
        <w:pStyle w:val="14"/>
        <w:jc w:val="left"/>
        <w:rPr>
          <w:b w:val="0"/>
          <w:u w:val="none"/>
        </w:rPr>
      </w:pPr>
    </w:p>
    <w:p w:rsidR="00000000" w:rsidRDefault="00000000">
      <w:pPr>
        <w:pStyle w:val="14"/>
        <w:jc w:val="left"/>
        <w:rPr>
          <w:b w:val="0"/>
          <w:u w:val="none"/>
        </w:rPr>
      </w:pPr>
      <w:r>
        <w:rPr>
          <w:b w:val="0"/>
          <w:u w:val="none"/>
        </w:rPr>
        <w:t>149.</w:t>
      </w:r>
      <w:r>
        <w:rPr>
          <w:b w:val="0"/>
          <w:u w:val="none"/>
        </w:rPr>
        <w:tab/>
        <w:t>В Семейном кодексе брак определяется как союз, добровольно заключаемый дееспособным мужчиной и дееспособной женщиной, которые объединяются для ведения совместной жизни (статья 26).  Если оказывается, что при заключении брака были нарушены принципы свободного волеизъявления и согласия, то брак объявляется недействительным по причине несоблюдения одного из основных требований для его заключения.</w:t>
      </w:r>
    </w:p>
    <w:p w:rsidR="00000000" w:rsidRDefault="00000000">
      <w:pPr>
        <w:pStyle w:val="14"/>
        <w:jc w:val="left"/>
        <w:rPr>
          <w:b w:val="0"/>
          <w:u w:val="none"/>
        </w:rPr>
      </w:pPr>
    </w:p>
    <w:p w:rsidR="00000000" w:rsidRDefault="00000000">
      <w:pPr>
        <w:pStyle w:val="14"/>
        <w:jc w:val="left"/>
        <w:rPr>
          <w:b w:val="0"/>
          <w:u w:val="none"/>
        </w:rPr>
      </w:pPr>
      <w:r>
        <w:rPr>
          <w:b w:val="0"/>
          <w:u w:val="none"/>
        </w:rPr>
        <w:t>150.</w:t>
      </w:r>
      <w:r>
        <w:rPr>
          <w:b w:val="0"/>
          <w:u w:val="none"/>
        </w:rPr>
        <w:tab/>
        <w:t>Согласно Кодексу, особой формой брака является гражданский брак, означающий пятилетний добровольный союз мужчины и женщины на условиях постоянства и стабильности.  Такой брак может быть признан официальным браком, если он удовлетворяет требованиям, предусмотренным в статье 53 Семейного кодекса.</w:t>
      </w:r>
    </w:p>
    <w:p w:rsidR="00000000" w:rsidRDefault="00000000">
      <w:pPr>
        <w:pStyle w:val="14"/>
        <w:jc w:val="left"/>
        <w:rPr>
          <w:b w:val="0"/>
          <w:u w:val="none"/>
        </w:rPr>
      </w:pPr>
    </w:p>
    <w:p w:rsidR="00000000" w:rsidRDefault="00000000">
      <w:pPr>
        <w:pStyle w:val="14"/>
        <w:jc w:val="left"/>
        <w:rPr>
          <w:b w:val="0"/>
          <w:u w:val="none"/>
        </w:rPr>
      </w:pPr>
      <w:r>
        <w:rPr>
          <w:b w:val="0"/>
          <w:u w:val="none"/>
        </w:rPr>
        <w:t>151.</w:t>
      </w:r>
      <w:r>
        <w:rPr>
          <w:b w:val="0"/>
          <w:u w:val="none"/>
        </w:rPr>
        <w:tab/>
        <w:t>Роль исполнительной структуры в сфере социальных стратегий в интересах семьи и ее членов осуществляет Национальное управление по вопросам семьи министерства по делам молодежи, женщин, детей и семьи.  Различные министерства разрабатывают социальные программы, направленные на создание для семей более благоприятных условий, способствующих решению стоящих перед ними проблем.</w:t>
      </w:r>
    </w:p>
    <w:p w:rsidR="00000000" w:rsidRDefault="00000000">
      <w:pPr>
        <w:pStyle w:val="14"/>
        <w:jc w:val="left"/>
        <w:rPr>
          <w:b w:val="0"/>
          <w:u w:val="none"/>
        </w:rPr>
      </w:pPr>
    </w:p>
    <w:p w:rsidR="00000000" w:rsidRDefault="00000000">
      <w:pPr>
        <w:pStyle w:val="14"/>
        <w:jc w:val="left"/>
        <w:rPr>
          <w:b w:val="0"/>
          <w:u w:val="none"/>
        </w:rPr>
      </w:pPr>
      <w:r>
        <w:rPr>
          <w:b w:val="0"/>
          <w:u w:val="none"/>
        </w:rPr>
        <w:t>152.</w:t>
      </w:r>
      <w:r>
        <w:rPr>
          <w:b w:val="0"/>
          <w:u w:val="none"/>
        </w:rPr>
        <w:tab/>
        <w:t xml:space="preserve">Семейный кодекс и Закон о бытовом насилии являются частью действующего в Панаме законодательства, призванного обеспечить защиту членов семьи, а также признание и охрану их прав.  </w:t>
      </w:r>
    </w:p>
    <w:p w:rsidR="00000000" w:rsidRDefault="00000000">
      <w:pPr>
        <w:pStyle w:val="14"/>
        <w:jc w:val="left"/>
        <w:rPr>
          <w:b w:val="0"/>
          <w:u w:val="none"/>
        </w:rPr>
      </w:pPr>
    </w:p>
    <w:p w:rsidR="00000000" w:rsidRDefault="00000000">
      <w:pPr>
        <w:pStyle w:val="14"/>
        <w:jc w:val="left"/>
        <w:rPr>
          <w:b w:val="0"/>
          <w:u w:val="none"/>
        </w:rPr>
      </w:pPr>
      <w:r>
        <w:rPr>
          <w:b w:val="0"/>
          <w:u w:val="none"/>
        </w:rPr>
        <w:t>153.</w:t>
      </w:r>
      <w:r>
        <w:rPr>
          <w:b w:val="0"/>
          <w:u w:val="none"/>
        </w:rPr>
        <w:tab/>
        <w:t>Защита материнства относится к числу конституционных правовых принципов.  В этой связи в статье 68 (глава 3 о труде) Политической конституции Республики Панама говорится следующее:</w:t>
      </w:r>
    </w:p>
    <w:p w:rsidR="00000000" w:rsidRDefault="00000000">
      <w:pPr>
        <w:pStyle w:val="14"/>
        <w:jc w:val="left"/>
        <w:rPr>
          <w:b w:val="0"/>
          <w:u w:val="none"/>
        </w:rPr>
      </w:pPr>
    </w:p>
    <w:p w:rsidR="00000000" w:rsidRDefault="00000000">
      <w:pPr>
        <w:pStyle w:val="14"/>
        <w:ind w:left="567" w:hanging="567"/>
        <w:jc w:val="left"/>
        <w:rPr>
          <w:b w:val="0"/>
          <w:u w:val="none"/>
        </w:rPr>
      </w:pPr>
      <w:r>
        <w:rPr>
          <w:b w:val="0"/>
          <w:u w:val="none"/>
        </w:rPr>
        <w:tab/>
      </w:r>
      <w:r>
        <w:rPr>
          <w:b w:val="0"/>
          <w:u w:val="none"/>
        </w:rPr>
        <w:tab/>
        <w:t>"Гарантируется право трудящейся женщины на материнство.  Работающая женщина не может быть уволена по причине беременности с государственной или частной службы, имеет право на обязательный оплачиваемый по полной ставке отпуск по меньшей мере в течение шести недель до родов и восьми недель после родов и сохраняет за собой рабочее место и все вытекающие из ее трудового контракта права.  При возобновлении работы после родов она не может быть уволена в течение последующего года, за исключением особых случаев, предусмотренных законом, который оговаривает также особые условия труда беременных женщин".</w:t>
      </w:r>
    </w:p>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154.</w:t>
      </w:r>
      <w:r>
        <w:rPr>
          <w:b w:val="0"/>
          <w:u w:val="none"/>
        </w:rPr>
        <w:tab/>
        <w:t>Кроме того, в Трудовом кодексе говорится, что государство обязано защищать право работающей женщины на материнство.  Беременная женщина может быть уволена с работы только при наличии веских оснований и с санкции судебных властей.</w:t>
      </w:r>
    </w:p>
    <w:p w:rsidR="00000000" w:rsidRDefault="00000000">
      <w:pPr>
        <w:pStyle w:val="14"/>
        <w:jc w:val="left"/>
        <w:rPr>
          <w:b w:val="0"/>
          <w:u w:val="none"/>
        </w:rPr>
      </w:pPr>
    </w:p>
    <w:p w:rsidR="00000000" w:rsidRDefault="00000000">
      <w:pPr>
        <w:pStyle w:val="14"/>
        <w:jc w:val="left"/>
        <w:rPr>
          <w:b w:val="0"/>
          <w:u w:val="none"/>
        </w:rPr>
      </w:pPr>
      <w:r>
        <w:rPr>
          <w:b w:val="0"/>
          <w:u w:val="none"/>
        </w:rPr>
        <w:t>155.</w:t>
      </w:r>
      <w:r>
        <w:rPr>
          <w:b w:val="0"/>
          <w:u w:val="none"/>
        </w:rPr>
        <w:tab/>
        <w:t>Каждая работающая беременная женщина имеет право на обязательный оплачиваемый по полной ставке отпуск в течение шести недель до родов и восьми недель после родов.  В любом случае общая продолжительность отпуска не может составлять менее 14 недель, однако в том случае, если роды прошли с запозданием, работающая женщина также имеет право на оплачиваемый отпуск в последующие после родов недели.</w:t>
      </w:r>
    </w:p>
    <w:p w:rsidR="00000000" w:rsidRDefault="00000000">
      <w:pPr>
        <w:pStyle w:val="14"/>
        <w:jc w:val="left"/>
        <w:rPr>
          <w:b w:val="0"/>
          <w:u w:val="none"/>
        </w:rPr>
      </w:pPr>
    </w:p>
    <w:p w:rsidR="00000000" w:rsidRDefault="00000000">
      <w:r>
        <w:rPr>
          <w:lang w:val="en-US"/>
        </w:rPr>
        <w:t>156.</w:t>
      </w:r>
      <w:r>
        <w:rPr>
          <w:lang w:val="en-US"/>
        </w:rPr>
        <w:tab/>
      </w:r>
      <w:r>
        <w:t>Работодатели покрывают разницу между пособием по беременности и родам, выплачиваемым Кассой социального страхования, и суммой денежного вознаграждения, которое причитается по закону работающей беременной женщине.</w:t>
      </w:r>
    </w:p>
    <w:p w:rsidR="00000000" w:rsidRDefault="00000000"/>
    <w:p w:rsidR="00000000" w:rsidRDefault="00000000">
      <w:r>
        <w:t>157.</w:t>
      </w:r>
      <w:r>
        <w:tab/>
        <w:t>Работодатели обязаны покрывать разницу между пособием по беременности и родам, которое выплачивается Кассой социального страхования, и суммой денежного вознаграждения, которое причитается согласно положениям вышеуказанной статьи работающей беременной женщине.</w:t>
      </w:r>
    </w:p>
    <w:p w:rsidR="00000000" w:rsidRDefault="00000000"/>
    <w:p w:rsidR="00000000" w:rsidRDefault="00000000">
      <w:r>
        <w:t>158.</w:t>
      </w:r>
      <w:r>
        <w:tab/>
        <w:t>В тех случаях, когда Касса социального страхования не обязана выплачивать пособие по беременности и родам, такое обязательство полностью возлагается на работодателя.</w:t>
      </w:r>
    </w:p>
    <w:p w:rsidR="00000000" w:rsidRDefault="00000000"/>
    <w:p w:rsidR="00000000" w:rsidRDefault="00000000">
      <w:r>
        <w:t>159.</w:t>
      </w:r>
      <w:r>
        <w:tab/>
        <w:t>В Трудовом кодексе говорится, что для целей определения даты начала обязательного оплачиваемого отпуска работающая женщина представляет работодателю медицинскую справку, в которой указывается предполагаемая дата родов.  Любой врач, работающий в государственной системе медицинского обслуживания, обязан бесплатно выдать такую справку.  Если по тем или иным причинам беременная женщина продолжает работать в течение дородового отпуска, то работодатель обязан выплатить ей, помимо причитающегося денежного вознаграждения, такую же сумму в качестве возмещения, без ущерба для возможного применения к нему соответствующих правовых санкций.</w:t>
      </w:r>
    </w:p>
    <w:p w:rsidR="00000000" w:rsidRDefault="00000000"/>
    <w:p w:rsidR="00000000" w:rsidRDefault="00000000">
      <w:r>
        <w:t>160.</w:t>
      </w:r>
      <w:r>
        <w:tab/>
        <w:t>В рамках панамской правовой системы существуют конституционные нормы и специальные законы, обеспечивающие как общую защиту прав ребенка, так и защиту его прав в трудовой сфере.</w:t>
      </w:r>
    </w:p>
    <w:p w:rsidR="00000000" w:rsidRDefault="00000000"/>
    <w:p w:rsidR="00000000" w:rsidRDefault="00000000">
      <w:r>
        <w:t>161.</w:t>
      </w:r>
      <w:r>
        <w:tab/>
        <w:t>В связи с особыми мерами защиты следует отметить, что в целях охраны наивысших интересов ребенка в 1995 году в Семейный кодекс был включен целый ряд положений, отражающих принципы Конвенции о правах ребенка.</w:t>
      </w:r>
    </w:p>
    <w:p w:rsidR="00000000" w:rsidRDefault="00000000"/>
    <w:p w:rsidR="00000000" w:rsidRDefault="00000000">
      <w:r>
        <w:t>162.</w:t>
      </w:r>
      <w:r>
        <w:tab/>
        <w:t>Во втором томе Семейного кодекса ("О несовершеннолетних") содержится положение, гарантирующее признание детей в качестве субъектов права.</w:t>
      </w:r>
    </w:p>
    <w:p w:rsidR="00000000" w:rsidRDefault="00000000"/>
    <w:p w:rsidR="00000000" w:rsidRDefault="00000000">
      <w:r>
        <w:t>163.</w:t>
      </w:r>
      <w:r>
        <w:tab/>
        <w:t>В третьем томе ("Об участии государства в политике в интересах семьи") проблемам детей и подростков уделяется самое приоритетное внимание.</w:t>
      </w:r>
    </w:p>
    <w:p w:rsidR="00000000" w:rsidRDefault="00000000"/>
    <w:p w:rsidR="00000000" w:rsidRDefault="00000000">
      <w:r>
        <w:t>164.</w:t>
      </w:r>
      <w:r>
        <w:tab/>
        <w:t>Семейный кодекс является первой законодательной инициативой, предусматривающей сведение в единый документ всей совокупности правовых норм, касающихся семьи и морали, и возлагающей на государство ответственность за проведение социальной политики.</w:t>
      </w:r>
    </w:p>
    <w:p w:rsidR="00000000" w:rsidRDefault="00000000"/>
    <w:p w:rsidR="00000000" w:rsidRDefault="00000000">
      <w:r>
        <w:t>165.</w:t>
      </w:r>
      <w:r>
        <w:tab/>
        <w:t>Что касается труда несовершеннолетних, то в Трудовом кодексе содержатся следующие нормы запретительного характера:</w:t>
      </w:r>
    </w:p>
    <w:p w:rsidR="00000000" w:rsidRDefault="00000000"/>
    <w:p w:rsidR="00000000" w:rsidRDefault="00000000">
      <w:r>
        <w:tab/>
      </w:r>
      <w:r>
        <w:rPr>
          <w:lang w:val="en-US"/>
        </w:rPr>
        <w:t>a</w:t>
      </w:r>
      <w:r>
        <w:t>)</w:t>
      </w:r>
      <w:r>
        <w:tab/>
        <w:t>Запрещается труд несовершеннолетних лиц в возрасте до 14 лет, а также несовершеннолетних в возрасте до 15 лет, если они не завершили курс начального образования (статья 117).</w:t>
      </w:r>
    </w:p>
    <w:p w:rsidR="00000000" w:rsidRDefault="00000000">
      <w:pPr>
        <w:ind w:left="1134" w:hanging="1134"/>
      </w:pPr>
    </w:p>
    <w:p w:rsidR="00000000" w:rsidRDefault="00000000">
      <w:r>
        <w:tab/>
      </w:r>
      <w:r>
        <w:rPr>
          <w:lang w:val="en-US"/>
        </w:rPr>
        <w:t>b</w:t>
      </w:r>
      <w:r>
        <w:t>)</w:t>
      </w:r>
      <w:r>
        <w:tab/>
        <w:t>В сельском хозяйстве допускается наем на работу несовершеннолетних лиц в возрасте от 12 до 15 лет только для выполнения легких работ и в свободное от учебы время.</w:t>
      </w:r>
    </w:p>
    <w:p w:rsidR="00000000" w:rsidRDefault="00000000">
      <w:pPr>
        <w:ind w:left="1134" w:hanging="1134"/>
      </w:pPr>
    </w:p>
    <w:p w:rsidR="00000000" w:rsidRDefault="00000000">
      <w:r>
        <w:tab/>
      </w:r>
      <w:r>
        <w:rPr>
          <w:lang w:val="en-US"/>
        </w:rPr>
        <w:t>c</w:t>
      </w:r>
      <w:r>
        <w:t>)</w:t>
      </w:r>
      <w:r>
        <w:tab/>
        <w:t>Продолжительность рабочего дня не должна превышать 6 часов в день и 36 часов в неделю для несовершеннолетних лиц в возрасте до 16 лет и 7 часов в день и 42 часов в неделю для несовершеннолетних в возрасте до 18 лет.  При определении режима работы должны приниматься во внимание потребности несовершеннолетнего в школьном образовании (статья 122).</w:t>
      </w:r>
    </w:p>
    <w:p w:rsidR="00000000" w:rsidRDefault="00000000">
      <w:pPr>
        <w:ind w:left="1134" w:hanging="1134"/>
      </w:pPr>
    </w:p>
    <w:p w:rsidR="00000000" w:rsidRDefault="00000000">
      <w:r>
        <w:tab/>
      </w:r>
      <w:r>
        <w:rPr>
          <w:lang w:val="en-US"/>
        </w:rPr>
        <w:t>d</w:t>
      </w:r>
      <w:r>
        <w:t>)</w:t>
      </w:r>
      <w:r>
        <w:tab/>
        <w:t>Запрещается выполнение несовершеннолетними лицами в возрасте до 18 лет работы в ночное время в период с 6 часов вечера до 8 часов утра и сверхурочной работы в выходные дни или в дни национальных праздников или национального траура (статья 120).</w:t>
      </w:r>
    </w:p>
    <w:p w:rsidR="00000000" w:rsidRDefault="00000000">
      <w:pPr>
        <w:ind w:left="1134" w:hanging="1134"/>
      </w:pPr>
    </w:p>
    <w:p w:rsidR="00000000" w:rsidRDefault="00000000">
      <w:r>
        <w:tab/>
      </w:r>
      <w:r>
        <w:rPr>
          <w:lang w:val="en-US"/>
        </w:rPr>
        <w:t>e</w:t>
      </w:r>
      <w:r>
        <w:t>)</w:t>
      </w:r>
      <w:r>
        <w:tab/>
        <w:t>Трудовые соглашения несовершеннолетних лиц в возрасте до 18 лет должны заключаться при участии их родителей или юридических представителей.  В случае отсутствия таковых трудовые соглашения заключаются непосредственно заинтересованными несовершеннолетними лицами с одобрения административного органа по вопросам труда (статья 122).</w:t>
      </w:r>
    </w:p>
    <w:p w:rsidR="00000000" w:rsidRDefault="00000000">
      <w:pPr>
        <w:ind w:left="1134" w:hanging="1134"/>
      </w:pPr>
    </w:p>
    <w:p w:rsidR="00000000" w:rsidRDefault="00000000">
      <w:pPr>
        <w:ind w:left="1134" w:hanging="1134"/>
      </w:pPr>
      <w:r>
        <w:t>166.</w:t>
      </w:r>
      <w:r>
        <w:tab/>
        <w:t>В Семейном кодексе содержатся на этот счет следующие положения:</w:t>
      </w:r>
    </w:p>
    <w:p w:rsidR="00000000" w:rsidRDefault="00000000">
      <w:pPr>
        <w:ind w:left="1134" w:hanging="1134"/>
      </w:pPr>
    </w:p>
    <w:p w:rsidR="00000000" w:rsidRDefault="00000000">
      <w:pPr>
        <w:ind w:left="1134" w:hanging="1134"/>
      </w:pPr>
      <w:r>
        <w:tab/>
      </w:r>
      <w:r>
        <w:rPr>
          <w:lang w:val="en-US"/>
        </w:rPr>
        <w:t>a</w:t>
      </w:r>
      <w:r>
        <w:t>)</w:t>
      </w:r>
      <w:r>
        <w:tab/>
        <w:t>Запрещается труд несовершеннолетних лиц в возрасте до 14 лет (статья 508).</w:t>
      </w:r>
    </w:p>
    <w:p w:rsidR="00000000" w:rsidRDefault="00000000">
      <w:pPr>
        <w:ind w:left="1134" w:hanging="1134"/>
      </w:pPr>
    </w:p>
    <w:p w:rsidR="00000000" w:rsidRDefault="00000000">
      <w:r>
        <w:tab/>
      </w:r>
      <w:r>
        <w:rPr>
          <w:lang w:val="en-US"/>
        </w:rPr>
        <w:t>b</w:t>
      </w:r>
      <w:r>
        <w:t>)</w:t>
      </w:r>
      <w:r>
        <w:tab/>
        <w:t>В сельском хозяйстве несовершеннолетние лица в возрасте от 12 до 14 лет могут выполнять сельскохозяйственные и подсобные работы в соответствии с нормами Трудового кодекса, устанавливающими продолжительность рабочего дня, размер заработной платы, вид контрактных отношений и тип выполняемой работы (статья 716).</w:t>
      </w:r>
    </w:p>
    <w:p w:rsidR="00000000" w:rsidRDefault="00000000">
      <w:pPr>
        <w:ind w:left="1134" w:hanging="1134"/>
      </w:pPr>
    </w:p>
    <w:p w:rsidR="00000000" w:rsidRDefault="00000000">
      <w:r>
        <w:tab/>
      </w:r>
      <w:r>
        <w:rPr>
          <w:lang w:val="en-US"/>
        </w:rPr>
        <w:t>c</w:t>
      </w:r>
      <w:r>
        <w:t>)</w:t>
      </w:r>
      <w:r>
        <w:tab/>
        <w:t>В соответствии со статьей 510 Семейного кодекса запрещается привлекать несовершеннолетних в возрасте до 18 лет к работе, которая по своему характеру или условиям может угрожать жизни, здоровью или нравственности лиц, которые ее выполняют.  Речь идет, в частности, о:</w:t>
      </w:r>
    </w:p>
    <w:p w:rsidR="00000000" w:rsidRDefault="00000000">
      <w:pPr>
        <w:ind w:left="1134" w:hanging="1134"/>
      </w:pPr>
    </w:p>
    <w:p w:rsidR="00000000" w:rsidRDefault="00000000">
      <w:pPr>
        <w:ind w:left="1701" w:hanging="1701"/>
      </w:pPr>
      <w:r>
        <w:tab/>
      </w:r>
      <w:r>
        <w:tab/>
        <w:t>1)</w:t>
      </w:r>
      <w:r>
        <w:tab/>
        <w:t>работе в ночных клубах, барах, дискотеках и других увеселительных заведениях, где осуществляется розничная торговля спиртными напитками;</w:t>
      </w:r>
    </w:p>
    <w:p w:rsidR="00000000" w:rsidRDefault="00000000">
      <w:pPr>
        <w:ind w:left="1701" w:hanging="1701"/>
      </w:pPr>
    </w:p>
    <w:p w:rsidR="00000000" w:rsidRDefault="00000000">
      <w:pPr>
        <w:ind w:left="1701" w:hanging="1701"/>
      </w:pPr>
      <w:r>
        <w:tab/>
      </w:r>
      <w:r>
        <w:tab/>
        <w:t>2)</w:t>
      </w:r>
      <w:r>
        <w:tab/>
        <w:t>перевозке пассажиров и товаров наземным, железнодорожным, воздушным и морским и речным транспортом и работе на причалах, пристанях, складах и т.д.;</w:t>
      </w:r>
    </w:p>
    <w:p w:rsidR="00000000" w:rsidRDefault="00000000">
      <w:pPr>
        <w:ind w:left="1701" w:hanging="1701"/>
      </w:pPr>
    </w:p>
    <w:p w:rsidR="00000000" w:rsidRDefault="00000000">
      <w:pPr>
        <w:ind w:left="1701" w:hanging="1701"/>
      </w:pPr>
      <w:r>
        <w:tab/>
      </w:r>
      <w:r>
        <w:tab/>
        <w:t>3)</w:t>
      </w:r>
      <w:r>
        <w:tab/>
        <w:t>работе, связанной с обслуживанием электростанций, подстанций и трансформаторных станций;</w:t>
      </w:r>
    </w:p>
    <w:p w:rsidR="00000000" w:rsidRDefault="00000000">
      <w:pPr>
        <w:ind w:left="1701" w:hanging="1701"/>
      </w:pPr>
    </w:p>
    <w:p w:rsidR="00000000" w:rsidRDefault="00000000">
      <w:pPr>
        <w:ind w:left="1701" w:hanging="1701"/>
      </w:pPr>
      <w:r>
        <w:tab/>
      </w:r>
      <w:r>
        <w:tab/>
        <w:t>4)</w:t>
      </w:r>
      <w:r>
        <w:tab/>
        <w:t>работе, связанной с использованием взрывчатых или легковоспламеняющихся веществ;</w:t>
      </w:r>
    </w:p>
    <w:p w:rsidR="00000000" w:rsidRDefault="00000000">
      <w:pPr>
        <w:ind w:left="1701" w:hanging="1701"/>
      </w:pPr>
    </w:p>
    <w:p w:rsidR="00000000" w:rsidRDefault="00000000">
      <w:pPr>
        <w:ind w:left="1701" w:hanging="1701"/>
      </w:pPr>
      <w:r>
        <w:tab/>
      </w:r>
      <w:r>
        <w:tab/>
        <w:t>5)</w:t>
      </w:r>
      <w:r>
        <w:tab/>
        <w:t>подземных работах в шахтах, карьерах, туннелях или канализационных системах;</w:t>
      </w:r>
    </w:p>
    <w:p w:rsidR="00000000" w:rsidRDefault="00000000">
      <w:pPr>
        <w:ind w:left="1701" w:hanging="1701"/>
      </w:pPr>
    </w:p>
    <w:p w:rsidR="00000000" w:rsidRDefault="00000000">
      <w:pPr>
        <w:ind w:left="1701" w:hanging="1701"/>
      </w:pPr>
      <w:r>
        <w:tab/>
      </w:r>
      <w:r>
        <w:tab/>
        <w:t>6)</w:t>
      </w:r>
      <w:r>
        <w:tab/>
        <w:t>работе, связанной с использованием вредных или опасных для здоровья веществ, а также приборов или механизмов, представляющих опасность с точки зрения радиоактивного заражения;</w:t>
      </w:r>
    </w:p>
    <w:p w:rsidR="00000000" w:rsidRDefault="00000000">
      <w:pPr>
        <w:ind w:left="1701" w:hanging="1701"/>
      </w:pPr>
    </w:p>
    <w:p w:rsidR="00000000" w:rsidRDefault="00000000">
      <w:pPr>
        <w:ind w:left="1701" w:hanging="1701"/>
      </w:pPr>
      <w:r>
        <w:tab/>
      </w:r>
      <w:r>
        <w:tab/>
        <w:t>7)</w:t>
      </w:r>
      <w:r>
        <w:tab/>
        <w:t>работе, имеющей отношение к азартным играм, например на ипподромах, в казино и в других аналогичных заведениях;</w:t>
      </w:r>
    </w:p>
    <w:p w:rsidR="00000000" w:rsidRDefault="00000000">
      <w:pPr>
        <w:ind w:left="1701" w:hanging="1701"/>
      </w:pPr>
    </w:p>
    <w:p w:rsidR="00000000" w:rsidRDefault="00000000">
      <w:pPr>
        <w:ind w:left="1701" w:hanging="1701"/>
      </w:pPr>
      <w:r>
        <w:tab/>
      </w:r>
      <w:r>
        <w:tab/>
        <w:t>8)</w:t>
      </w:r>
      <w:r>
        <w:tab/>
        <w:t>использовании несовершеннолетних лиц в публичных представлениях, кинофильмах, театральных постановках, кино-, радио</w:t>
      </w:r>
      <w:r>
        <w:noBreakHyphen/>
        <w:t xml:space="preserve"> и телевизионной рекламе и в любых изданиях, которые посягают на достоинство и нравственность несовершеннолетнего лица, согласно правилам, разработанным в этой связи Национальным советом по делам семьи и несовершеннолетних.</w:t>
      </w:r>
    </w:p>
    <w:p w:rsidR="00000000" w:rsidRDefault="00000000">
      <w:pPr>
        <w:ind w:left="1701" w:hanging="1701"/>
      </w:pPr>
    </w:p>
    <w:p w:rsidR="00000000" w:rsidRDefault="00000000">
      <w:r>
        <w:t>167.</w:t>
      </w:r>
      <w:r>
        <w:tab/>
        <w:t>Опираясь на свои специализированные учреждения, государство осуществляет надзор за соблюдением общих прав ребенка.</w:t>
      </w:r>
    </w:p>
    <w:p w:rsidR="00000000" w:rsidRDefault="00000000"/>
    <w:p w:rsidR="00000000" w:rsidRDefault="00000000">
      <w:r>
        <w:t>168.</w:t>
      </w:r>
      <w:r>
        <w:tab/>
        <w:t>В этой связи следует отметить, что принятие Семейного кодекса повлекло за собой ряд институциональных преобразований.  Так, например, вопросы защиты детей и отправления правосудия в отношении несовершеннолетних были переданы из ведения исполнительной власти в ведение судебной власти.</w:t>
      </w:r>
    </w:p>
    <w:p w:rsidR="00000000" w:rsidRDefault="00000000"/>
    <w:p w:rsidR="00000000" w:rsidRDefault="00000000">
      <w:r>
        <w:t>169.</w:t>
      </w:r>
      <w:r>
        <w:tab/>
        <w:t>С 1998 года судебная власть осуществляет в городах Панама и Сан</w:t>
      </w:r>
      <w:r>
        <w:noBreakHyphen/>
        <w:t>Мигелито две программы, целью которых является улучшение положения детей, живущих в тяжелых условиях.  Обе программы заслуживают самого пристального внимания: первая программа предназначена для удовлетворения потребностей беспризорных детей, а вторая имеет своей целью развитие системы предприятий-попечителей.</w:t>
      </w:r>
    </w:p>
    <w:p w:rsidR="00000000" w:rsidRDefault="00000000"/>
    <w:p w:rsidR="00000000" w:rsidRDefault="00000000">
      <w:r>
        <w:t>170.</w:t>
      </w:r>
      <w:r>
        <w:tab/>
        <w:t>В рамках программы для беспризорных детей в столице страны и в городе Сан</w:t>
      </w:r>
      <w:r>
        <w:noBreakHyphen/>
        <w:t>Мигелито были созданы соответствующие информационно-координационные центры.  Работа по созданию таких центров на предприятиях и в общинах началась в 1989 году и вступила в активную фазу в 1990 году.  В ряде случаев деятельность по линии этой программы осуществляется при обязательном содействии районных судов по делам несовершеннолетних или местных властей.</w:t>
      </w:r>
    </w:p>
    <w:p w:rsidR="00000000" w:rsidRDefault="00000000"/>
    <w:p w:rsidR="00000000" w:rsidRDefault="00000000">
      <w:r>
        <w:t>171.</w:t>
      </w:r>
      <w:r>
        <w:tab/>
        <w:t>С другой стороны, программа предприятий-попечителей призвана обеспечить удовлетворение потребностей детей, живущих в трудных условиях, и прежде всего детей, входящих в группы социального риска, например, детей, подвергающихся жестокому обращению, и т.д.  Основная цель этой программы, охватывающей подростков обоего пола в возрасте от 14 до 17 лет, заключается в создании условий для прохождения или завершения ими курса школьного образования.</w:t>
      </w:r>
    </w:p>
    <w:p w:rsidR="00000000" w:rsidRDefault="00000000"/>
    <w:p w:rsidR="00000000" w:rsidRDefault="00000000">
      <w:r>
        <w:t>172.</w:t>
      </w:r>
      <w:r>
        <w:tab/>
        <w:t>Эта программа осуществляется на основе соглашения, заключенного между министерством труда и промышленного развития, Торговой палатой и судебной властью, и предусматривает отчисление заинтересованными предпринимателями не облагаемых налогом взносов в размере 95 бальбоа для целей выплаты охватываемым программой несовершеннолетним лицам месячного пособия в размере 80 бальбоа.  Администрация фонда обеспечивает страхование этих несовершеннолетних лиц от несчастных случаев во время работы, а также в течение одного часа до начала рабочего дня и в течение одного часа после его завершения.  Предприниматель не выплачивает им тринадцатую зарплату, не отчисляет за них взносы в систему социального страхования и не обязан нанимать их на работу по достижении ими совершеннолетнего возраста.</w:t>
      </w:r>
    </w:p>
    <w:p w:rsidR="00000000" w:rsidRDefault="00000000"/>
    <w:p w:rsidR="00000000" w:rsidRDefault="00000000">
      <w:r>
        <w:t>173.</w:t>
      </w:r>
      <w:r>
        <w:tab/>
        <w:t>Другая важная программа, касающаяся детского труда, осуществляется неправительственной организацией "Каса Эсперанса", специализирующейся на оказании помощи беспризорным детям.  Эта организация постепенно расширяет круг своей деятельности и в настоящее время под ее руководством осуществляются программы социальной помощи в городах Панама и Колон и профилактические социальные программы в городах Курунду, Сан</w:t>
      </w:r>
      <w:r>
        <w:noBreakHyphen/>
        <w:t>Мигелито и в районе Ла</w:t>
      </w:r>
      <w:r>
        <w:noBreakHyphen/>
        <w:t>Плайита города Колон.</w:t>
      </w:r>
    </w:p>
    <w:p w:rsidR="00000000" w:rsidRDefault="00000000"/>
    <w:p w:rsidR="00000000" w:rsidRDefault="00000000">
      <w:pPr>
        <w:pStyle w:val="14"/>
        <w:jc w:val="left"/>
        <w:rPr>
          <w:b w:val="0"/>
        </w:rPr>
      </w:pPr>
      <w:r>
        <w:rPr>
          <w:b w:val="0"/>
        </w:rPr>
        <w:t>Статья 11</w:t>
      </w:r>
    </w:p>
    <w:p w:rsidR="00000000" w:rsidRDefault="00000000">
      <w:pPr>
        <w:pStyle w:val="14"/>
      </w:pPr>
    </w:p>
    <w:p w:rsidR="00000000" w:rsidRDefault="00000000">
      <w:r>
        <w:t>174.</w:t>
      </w:r>
      <w:r>
        <w:tab/>
      </w:r>
      <w:r>
        <w:rPr>
          <w:u w:val="single"/>
        </w:rPr>
        <w:t>Правовая основа</w:t>
      </w:r>
      <w:r>
        <w:t>:  В документе, подготовленном в 1993 году министерством здравоохранения относительно программ, задач, целей, направлений, стратегий и мероприятий в вопросах обеспечения продовольственными товарами и питанием, отмечается, что правовая основа политики в области здравоохранения закреплена в статье 106 Политической конституции Панамы, а национальная политика в сфере питания находится в компетенции государства, как указано в статье 186 Свода санитарных правил 1947 года.</w:t>
      </w:r>
    </w:p>
    <w:p w:rsidR="00000000" w:rsidRDefault="00000000"/>
    <w:p w:rsidR="00000000" w:rsidRDefault="00000000">
      <w:r>
        <w:t>175.</w:t>
      </w:r>
      <w:r>
        <w:tab/>
        <w:t>В 1990 году правительство Панамы разработало национальную политику в области здравоохранения в целях определения тех действий, которые необходимо осуществить для удовлетворения потребностей населения страны в плане обеспечения продовольственными продуктами и питанием.</w:t>
      </w:r>
    </w:p>
    <w:p w:rsidR="00000000" w:rsidRDefault="00000000"/>
    <w:p w:rsidR="00000000" w:rsidRDefault="00000000">
      <w:r>
        <w:t>176.</w:t>
      </w:r>
      <w:r>
        <w:tab/>
        <w:t>В 1992 году была создана Национальная программа по продовольственным продуктам и питанию (ПРОНАН), которая представляет собой попытку объединить усилия различных ведомств в целях укрепления механизмов координации, что позволило бы углубить и расширить деятельность правительства в этой области и повысить ее качество.  Осуществляемые правительством мероприятия направлены прежде всего на оказание помощи уязвимым группам населения:  детям дошкольного и школьного возрастов, беременным женщинам и кормящим матерям.</w:t>
      </w:r>
    </w:p>
    <w:p w:rsidR="00000000" w:rsidRDefault="00000000"/>
    <w:p w:rsidR="00000000" w:rsidRDefault="00000000">
      <w:r>
        <w:t>177.</w:t>
      </w:r>
      <w:r>
        <w:tab/>
        <w:t>Подготовлены следующие документы и исследования:</w:t>
      </w:r>
    </w:p>
    <w:p w:rsidR="00000000" w:rsidRDefault="00000000"/>
    <w:p w:rsidR="00000000" w:rsidRDefault="00000000">
      <w:pPr>
        <w:ind w:left="567" w:hanging="567"/>
      </w:pPr>
      <w:r>
        <w:tab/>
        <w:t>Положение в сфере питания в Панаме, Департамент питания министерства здравоохранения, 1996 год.</w:t>
      </w:r>
    </w:p>
    <w:p w:rsidR="00000000" w:rsidRDefault="00000000">
      <w:pPr>
        <w:ind w:left="1134" w:hanging="1134"/>
      </w:pPr>
    </w:p>
    <w:p w:rsidR="00000000" w:rsidRDefault="00000000">
      <w:pPr>
        <w:ind w:left="1134" w:hanging="1134"/>
      </w:pPr>
      <w:r>
        <w:tab/>
        <w:t>Национальный план действий в сфере питания в Панаме, 1995-1999 годы.</w:t>
      </w:r>
    </w:p>
    <w:p w:rsidR="00000000" w:rsidRDefault="00000000">
      <w:pPr>
        <w:ind w:left="1134" w:hanging="1134"/>
      </w:pPr>
    </w:p>
    <w:p w:rsidR="00000000" w:rsidRDefault="00000000">
      <w:r>
        <w:t>178.</w:t>
      </w:r>
      <w:r>
        <w:tab/>
      </w:r>
      <w:r>
        <w:rPr>
          <w:u w:val="single"/>
        </w:rPr>
        <w:t>Действия по обеспечению продовольственными продуктами и питанием</w:t>
      </w:r>
      <w:r>
        <w:t>:  Через министерство здравоохранения правительство Панамы осуществляет комплексные мероприятия в целях поощрения и защиты здоровья населения.  В настоящее время основное внимание уделяется тем из этих мероприятий, которые способствуют прежде всего обеспечению необходимым питанием.  К ним относятся следующие:</w:t>
      </w:r>
    </w:p>
    <w:p w:rsidR="00000000" w:rsidRDefault="00000000"/>
    <w:p w:rsidR="00000000" w:rsidRDefault="00000000">
      <w:pPr>
        <w:ind w:left="1134" w:hanging="1134"/>
      </w:pPr>
      <w:r>
        <w:tab/>
        <w:t>1.</w:t>
      </w:r>
      <w:r>
        <w:tab/>
        <w:t>Поощрение и обеспечение такого уровня питания, который отвечает потребностям детей дошкольного и школьного возрастов, подростков, взрослых и беременных женщин.</w:t>
      </w:r>
    </w:p>
    <w:p w:rsidR="00000000" w:rsidRDefault="00000000">
      <w:pPr>
        <w:ind w:left="1134" w:hanging="1134"/>
      </w:pPr>
    </w:p>
    <w:p w:rsidR="00000000" w:rsidRDefault="00000000">
      <w:pPr>
        <w:ind w:left="1134" w:hanging="1134"/>
      </w:pPr>
      <w:r>
        <w:tab/>
        <w:t>2.</w:t>
      </w:r>
      <w:r>
        <w:tab/>
        <w:t>Оценка существующего уровня питания.</w:t>
      </w:r>
    </w:p>
    <w:p w:rsidR="00000000" w:rsidRDefault="00000000">
      <w:pPr>
        <w:ind w:left="1134" w:hanging="1134"/>
      </w:pPr>
    </w:p>
    <w:p w:rsidR="00000000" w:rsidRDefault="00000000">
      <w:pPr>
        <w:ind w:left="1134" w:hanging="1134"/>
      </w:pPr>
      <w:r>
        <w:tab/>
        <w:t>3.</w:t>
      </w:r>
      <w:r>
        <w:tab/>
        <w:t>Просвещение населения по вопросам продовольственных продуктов и питания.</w:t>
      </w:r>
    </w:p>
    <w:p w:rsidR="00000000" w:rsidRDefault="00000000">
      <w:pPr>
        <w:ind w:left="1134" w:hanging="1134"/>
      </w:pPr>
    </w:p>
    <w:p w:rsidR="00000000" w:rsidRDefault="00000000">
      <w:pPr>
        <w:ind w:left="1134" w:hanging="1134"/>
      </w:pPr>
      <w:r>
        <w:tab/>
        <w:t>4.</w:t>
      </w:r>
      <w:r>
        <w:tab/>
        <w:t>Выделение  крупных доз витамина А для детей в возрасте от шести до 59 месяцев, подвергающихся наибольшей опасности заболеваний.</w:t>
      </w:r>
    </w:p>
    <w:p w:rsidR="00000000" w:rsidRDefault="00000000">
      <w:pPr>
        <w:ind w:left="1134" w:hanging="1134"/>
      </w:pPr>
    </w:p>
    <w:p w:rsidR="00000000" w:rsidRDefault="00000000">
      <w:pPr>
        <w:ind w:left="1134" w:hanging="1134"/>
      </w:pPr>
      <w:r>
        <w:tab/>
        <w:t>5.</w:t>
      </w:r>
      <w:r>
        <w:tab/>
        <w:t>Выявление проблем в вопросах питания и случаев недоедания среди представителей различных возрастных групп.  Оказание врачебной помощи и обеспечение восстановления здоровья.</w:t>
      </w:r>
    </w:p>
    <w:p w:rsidR="00000000" w:rsidRDefault="00000000">
      <w:pPr>
        <w:ind w:left="1134" w:hanging="1134"/>
      </w:pPr>
    </w:p>
    <w:p w:rsidR="00000000" w:rsidRDefault="00000000">
      <w:pPr>
        <w:ind w:left="1134" w:hanging="1134"/>
      </w:pPr>
      <w:r>
        <w:tab/>
        <w:t>6.</w:t>
      </w:r>
      <w:r>
        <w:tab/>
        <w:t>Особые меры по предотвращению распространения зоба.</w:t>
      </w:r>
    </w:p>
    <w:p w:rsidR="00000000" w:rsidRDefault="00000000">
      <w:pPr>
        <w:ind w:left="1134" w:hanging="1134"/>
      </w:pPr>
    </w:p>
    <w:p w:rsidR="00000000" w:rsidRDefault="00000000">
      <w:pPr>
        <w:ind w:left="1134" w:hanging="1134"/>
      </w:pPr>
      <w:r>
        <w:tab/>
        <w:t>7.</w:t>
      </w:r>
      <w:r>
        <w:tab/>
        <w:t>Выявление и лечение лиц, страдающих от недоедания, ожирения, желудочно-кишечных и острых респираторных заболеваний.  Программа обеспечения дополнительного питания предназначена для детей в возрасте от шести месяцев до пяти лет, беременных женщин и кормящих матерей, которым может угрожать недоедание или постоянное недоедание.</w:t>
      </w:r>
    </w:p>
    <w:p w:rsidR="00000000" w:rsidRDefault="00000000">
      <w:pPr>
        <w:ind w:left="1134" w:hanging="1134"/>
      </w:pPr>
    </w:p>
    <w:p w:rsidR="00000000" w:rsidRDefault="00000000">
      <w:pPr>
        <w:ind w:left="1134" w:hanging="1134"/>
      </w:pPr>
      <w:r>
        <w:tab/>
        <w:t>8.</w:t>
      </w:r>
      <w:r>
        <w:tab/>
        <w:t>Распространение этих мероприятий в рамках Проекта охраны здоровья жителей сельской местности на те области различных регионов страны, где отмечено наибольшее количество лиц, страдающих от недоедания среди детей, не достигших пятилетнего возраста, и беременных женщин.</w:t>
      </w:r>
    </w:p>
    <w:p w:rsidR="00000000" w:rsidRDefault="00000000">
      <w:pPr>
        <w:ind w:left="1134" w:hanging="1134"/>
      </w:pPr>
    </w:p>
    <w:p w:rsidR="00000000" w:rsidRDefault="00000000">
      <w:pPr>
        <w:ind w:left="1134" w:hanging="1134"/>
      </w:pPr>
      <w:r>
        <w:tab/>
        <w:t>9.</w:t>
      </w:r>
      <w:r>
        <w:tab/>
        <w:t>Подготовка работников в области здравоохранения и других сферах по вопросам снабжения продовольственными продуктами и организации питания в качестве основополагающей стратегии поощрения действенных мер на благо населения Панамы.  В этом контексте была создана комиссия по просвещению по обеспечению продовольственными продуктами и питанием, основная задача которой состоит в организации просветительской деятельности и контактов с местными общинами силами специально подготовленных сотрудников.</w:t>
      </w:r>
    </w:p>
    <w:p w:rsidR="00000000" w:rsidRDefault="00000000">
      <w:pPr>
        <w:ind w:left="1134" w:hanging="1134"/>
      </w:pPr>
    </w:p>
    <w:p w:rsidR="00000000" w:rsidRDefault="00000000">
      <w:pPr>
        <w:ind w:left="1134" w:hanging="1134"/>
      </w:pPr>
      <w:r>
        <w:tab/>
        <w:t>10.</w:t>
      </w:r>
      <w:r>
        <w:tab/>
        <w:t>Мероприятия по охране здоровья матери и ребенка (Департамент по охране здоровья матери и ребенка).</w:t>
      </w:r>
    </w:p>
    <w:p w:rsidR="00000000" w:rsidRDefault="00000000">
      <w:pPr>
        <w:ind w:left="1134" w:hanging="1134"/>
      </w:pPr>
    </w:p>
    <w:p w:rsidR="00000000" w:rsidRDefault="00000000">
      <w:pPr>
        <w:ind w:left="1134" w:hanging="1134"/>
      </w:pPr>
      <w:r>
        <w:tab/>
        <w:t>11.</w:t>
      </w:r>
      <w:r>
        <w:tab/>
        <w:t>Осуществление контроля в пренатальный период.</w:t>
      </w:r>
    </w:p>
    <w:p w:rsidR="00000000" w:rsidRDefault="00000000">
      <w:pPr>
        <w:ind w:left="1134" w:hanging="1134"/>
      </w:pPr>
    </w:p>
    <w:p w:rsidR="00000000" w:rsidRDefault="00000000">
      <w:pPr>
        <w:ind w:left="1134" w:hanging="1134"/>
      </w:pPr>
      <w:r>
        <w:tab/>
        <w:t>12.</w:t>
      </w:r>
      <w:r>
        <w:tab/>
        <w:t>Действия по охране здоровья взрослого населения (Департамент по охране здоровья взрослого населения).</w:t>
      </w:r>
    </w:p>
    <w:p w:rsidR="00000000" w:rsidRDefault="00000000">
      <w:pPr>
        <w:ind w:left="1134" w:hanging="1134"/>
      </w:pPr>
    </w:p>
    <w:p w:rsidR="00000000" w:rsidRDefault="00000000">
      <w:pPr>
        <w:ind w:left="1134" w:hanging="1134"/>
      </w:pPr>
      <w:r>
        <w:tab/>
        <w:t>13.</w:t>
      </w:r>
      <w:r>
        <w:tab/>
        <w:t>Производство продуктов питания:  ставится задача обеспечения большей доступности продовольственных продуктов на основе стратегии просветительской деятельности в сфере продовольствия и питания, оказания технической помощи местным общинам и школам в деле производства продовольственных продуктов.  Создаются школьные, семейные, производственные и общинные приусадебные хозяйства, мощности для переработки выращенной продукции, а также разрабатываются просветительские программы по вопросам продовольственных продуктов и питания.</w:t>
      </w:r>
    </w:p>
    <w:p w:rsidR="00000000" w:rsidRDefault="00000000">
      <w:pPr>
        <w:ind w:left="1134" w:hanging="1134"/>
      </w:pPr>
    </w:p>
    <w:p w:rsidR="00000000" w:rsidRDefault="00000000">
      <w:pPr>
        <w:ind w:left="1134" w:hanging="1134"/>
      </w:pPr>
      <w:r>
        <w:tab/>
        <w:t>14.</w:t>
      </w:r>
      <w:r>
        <w:tab/>
        <w:t>Принятие закона № 35, на основании которого разработана программа снабжения нуждающихся молоком (министерство сельскохозяйственного развития – министерство просвещения).</w:t>
      </w:r>
    </w:p>
    <w:p w:rsidR="00000000" w:rsidRDefault="00000000">
      <w:pPr>
        <w:ind w:left="1134" w:hanging="1134"/>
      </w:pPr>
    </w:p>
    <w:p w:rsidR="00000000" w:rsidRDefault="00000000">
      <w:r>
        <w:tab/>
        <w:t>15.</w:t>
      </w:r>
      <w:r>
        <w:tab/>
        <w:t>Мировая продовольственная программа.</w:t>
      </w:r>
    </w:p>
    <w:p w:rsidR="00000000" w:rsidRDefault="00000000"/>
    <w:p w:rsidR="00000000" w:rsidRDefault="00000000">
      <w:r>
        <w:t>179.</w:t>
      </w:r>
      <w:r>
        <w:tab/>
        <w:t>Для успеха этих мероприятий необходимо заинтересованное и действенное участие общин в деле всесторонней защиты здоровья всех их членов, а также добросовестная работа всех подготовленных сотрудников в области здравоохранения.</w:t>
      </w:r>
    </w:p>
    <w:p w:rsidR="00000000" w:rsidRDefault="00000000"/>
    <w:p w:rsidR="00000000" w:rsidRDefault="00000000">
      <w:r>
        <w:t>180.</w:t>
      </w:r>
      <w:r>
        <w:tab/>
      </w:r>
      <w:r>
        <w:rPr>
          <w:u w:val="single"/>
        </w:rPr>
        <w:t>Статистические данные</w:t>
      </w:r>
      <w:r>
        <w:t>:  Ниже приводятся некоторые статистические данные по существующим в стране проблемам в области питания в разбивке по группам населения (беременные женщины, дети младше пятилетнего возраста, школьники) и по географическим зонам.</w:t>
      </w:r>
    </w:p>
    <w:p w:rsidR="00000000" w:rsidRDefault="00000000"/>
    <w:p w:rsidR="00000000" w:rsidRDefault="00000000">
      <w:r>
        <w:t>181.</w:t>
      </w:r>
      <w:r>
        <w:tab/>
        <w:t>Среди беременных женщин, наблюдавшихся в пренатальный период в 1995 году (54 613 женщин), было выявлено 5,5% (3 001 женщина) с недостаточным весом, причем наибольшее их количество (когда соотношение веса/роста согласно кривой Россо-Мардонеса составляло менее 95%) было отмечено в районах Сан-Блас, столичном округе и в Сан-Мигелито.  По степени уровня питания их определенно можно отнести к отдельной подгруппе.</w:t>
      </w:r>
    </w:p>
    <w:p w:rsidR="00000000" w:rsidRDefault="00000000"/>
    <w:p w:rsidR="00000000" w:rsidRDefault="00000000">
      <w:r>
        <w:t>182.</w:t>
      </w:r>
      <w:r>
        <w:tab/>
        <w:t>В настоящее время осуществляются стратегические мероприятия по оценке уровня питания населения и по его фиксированию в разбивке по числу случаев обращения за консультацией в день .  См. таблицу № 1 в приложении II.</w:t>
      </w:r>
    </w:p>
    <w:p w:rsidR="00000000" w:rsidRDefault="00000000"/>
    <w:p w:rsidR="00000000" w:rsidRDefault="00000000">
      <w:r>
        <w:t>183.</w:t>
      </w:r>
      <w:r>
        <w:tab/>
        <w:t>Легкое, среднее и тяжелое недоедание детей в возрасте младше пяти лет, определяемое согласно соотношению веса и возраста, широко распространено в районах Сан-Блас, Дарьен, Бокас-дель-Торо, Чирики, в восточной Панаме и Эррере, где этот показатель выше среднего национального значения (3,6%).</w:t>
      </w:r>
    </w:p>
    <w:p w:rsidR="00000000" w:rsidRDefault="00000000"/>
    <w:p w:rsidR="00000000" w:rsidRDefault="00000000">
      <w:r>
        <w:t>184.</w:t>
      </w:r>
      <w:r>
        <w:tab/>
        <w:t>В рамках стратегии по повышению качества сбора данных по вопросам питания проведена подготовка работников всех региональных отделов.  Что касается стандартов в области охраны здоровья матери и ребенка и обеспечения питанием, то была разработана система сбора и обмена информацией между различными программами.  См. таблицы № 2 и № 3 в приложении II</w:t>
      </w:r>
    </w:p>
    <w:p w:rsidR="00000000" w:rsidRDefault="00000000"/>
    <w:p w:rsidR="00000000" w:rsidRDefault="00000000">
      <w:r>
        <w:t>185.</w:t>
      </w:r>
      <w:r>
        <w:tab/>
        <w:t>На национальном уровне среди всех детей, страдающих от недоедания в возрастных группах до одного года и в возрасте от одного года до четырех лет, наиболее распространено легкое недоедание;  показатели среднего и тяжелого недоедания ниже.  См. таблицу № 4 в приложении II.</w:t>
      </w:r>
    </w:p>
    <w:p w:rsidR="00000000" w:rsidRDefault="00000000"/>
    <w:p w:rsidR="00000000" w:rsidRDefault="00000000">
      <w:r>
        <w:t>186.</w:t>
      </w:r>
      <w:r>
        <w:tab/>
        <w:t xml:space="preserve">Наиболее высокие показатели недоедания для детей моложе одного года отмечаются в следующих регионах:  </w:t>
      </w:r>
      <w:proofErr w:type="spellStart"/>
      <w:r>
        <w:t>Сан-Бласе</w:t>
      </w:r>
      <w:proofErr w:type="spellEnd"/>
      <w:r>
        <w:t xml:space="preserve">, </w:t>
      </w:r>
      <w:proofErr w:type="spellStart"/>
      <w:r>
        <w:t>Дарьене</w:t>
      </w:r>
      <w:proofErr w:type="spellEnd"/>
      <w:r>
        <w:t>, город Панама, Сан-Мигелито и Чирики.  См. таблицу № 5 в приложении II.</w:t>
      </w:r>
    </w:p>
    <w:p w:rsidR="00000000" w:rsidRDefault="00000000"/>
    <w:p w:rsidR="00000000" w:rsidRDefault="00000000">
      <w:r>
        <w:t>187.</w:t>
      </w:r>
      <w:r>
        <w:tab/>
        <w:t xml:space="preserve">Наиболее высокие показатели недоедания для детей в возрасте от одного года до четырех лет отмечаются в следующих регионах:  Сан-Блас, Бокас-дель-Торо, Дарьен, восточная Панама, Чирики и </w:t>
      </w:r>
      <w:proofErr w:type="spellStart"/>
      <w:r>
        <w:t>Эррера</w:t>
      </w:r>
      <w:proofErr w:type="spellEnd"/>
      <w:r>
        <w:t>.</w:t>
      </w:r>
    </w:p>
    <w:p w:rsidR="00000000" w:rsidRDefault="00000000"/>
    <w:p w:rsidR="00000000" w:rsidRDefault="00000000">
      <w:r>
        <w:t>188.</w:t>
      </w:r>
      <w:r>
        <w:tab/>
        <w:t>Одним из стратегических направлений усиления контроля за осуществляемой министерством здравоохранения деятельностью по обеспечению роста и развития является программа дополнительного питания для детей в возрасте 6-59 месяцев и для беременных женщин, угроза здоровью которых вызвана недостаточным потреблением продовольственных продуктов и недостаточным питанием.  См. таблицу № 6 в приложении II.</w:t>
      </w:r>
    </w:p>
    <w:p w:rsidR="00000000" w:rsidRDefault="00000000"/>
    <w:p w:rsidR="00000000" w:rsidRDefault="00000000">
      <w:r>
        <w:t>189.</w:t>
      </w:r>
      <w:r>
        <w:tab/>
        <w:t>Что касается питания школьников, то в числе 90 000 детей, обследованных в рамках Программы охраны здоровья школьников, 36% (32 400 детей) питаются плохо, и 23,1% детей (20 790) имеют недостаточный вес.</w:t>
      </w:r>
    </w:p>
    <w:p w:rsidR="00000000" w:rsidRDefault="00000000"/>
    <w:p w:rsidR="00000000" w:rsidRDefault="00000000">
      <w:r>
        <w:t>190.</w:t>
      </w:r>
      <w:r>
        <w:tab/>
        <w:t xml:space="preserve">У 25,2% обследованных школьников обнаружена анемия (содержание гемоглобина ниже 11 г).  Эта цифра может удвоиться, если учитывать показатели насыщения трансферином, </w:t>
      </w:r>
      <w:proofErr w:type="spellStart"/>
      <w:r>
        <w:t>ферритином</w:t>
      </w:r>
      <w:proofErr w:type="spellEnd"/>
      <w:r>
        <w:t xml:space="preserve"> сыворотки крови и </w:t>
      </w:r>
      <w:proofErr w:type="spellStart"/>
      <w:r>
        <w:t>протопорфинами</w:t>
      </w:r>
      <w:proofErr w:type="spellEnd"/>
      <w:r>
        <w:t xml:space="preserve"> эритроцитов, которые определяются недостаточным потреблением железа.  Для анализа положения в области питания на всей территории страны были обследованы 90 000 детей, что стало возможным в рамках осуществления Программы обеспечения здоровья школьников.  См. таблицу № 7 в приложении II.</w:t>
      </w:r>
    </w:p>
    <w:p w:rsidR="00000000" w:rsidRDefault="00000000"/>
    <w:p w:rsidR="00000000" w:rsidRDefault="00000000">
      <w:r>
        <w:t>191.</w:t>
      </w:r>
      <w:r>
        <w:tab/>
        <w:t>По вопросу об уровне питания взрослого населения страны имеется лишь незначительная информация.</w:t>
      </w:r>
    </w:p>
    <w:p w:rsidR="00000000" w:rsidRDefault="00000000"/>
    <w:p w:rsidR="00000000" w:rsidRDefault="00000000">
      <w:r>
        <w:t>192.</w:t>
      </w:r>
      <w:r>
        <w:tab/>
        <w:t>Согласно исследованию, проведенному в 1993 году среди жителей района Сан-Мигелито, 25% страдают ожирением.</w:t>
      </w:r>
    </w:p>
    <w:p w:rsidR="00000000" w:rsidRDefault="00000000"/>
    <w:p w:rsidR="00000000" w:rsidRDefault="00000000">
      <w:r>
        <w:t>193.</w:t>
      </w:r>
      <w:r>
        <w:tab/>
        <w:t xml:space="preserve">Население округа Сан-Мигелито характеризуется различным уровнем социально-экономического развития и урбанизации;  распространение ожирения в этой группе населения может быть связано с различными факторами, такими, как повышенное потребление углеводов и </w:t>
      </w:r>
      <w:proofErr w:type="spellStart"/>
      <w:r>
        <w:t>липидов</w:t>
      </w:r>
      <w:proofErr w:type="spellEnd"/>
      <w:r>
        <w:t xml:space="preserve"> и малоподвижный образ жизни.</w:t>
      </w:r>
    </w:p>
    <w:p w:rsidR="00000000" w:rsidRDefault="00000000"/>
    <w:p w:rsidR="00000000" w:rsidRDefault="00000000">
      <w:r>
        <w:t>194.</w:t>
      </w:r>
      <w:r>
        <w:tab/>
        <w:t xml:space="preserve">В 1991 году были обследованы 1 008 лиц, обратившихся за амбулаторной помощью в два медицинских центра и две поликлиники провинции Панама:  согласно показателю массы тела (ПМТ) 31,7% из них страдают ожирением, а более 40,5% имеют излишний вес с превышением ПМТ на 25-29,9 единиц (ПМТ </w:t>
      </w:r>
      <w:r>
        <w:rPr>
          <w:position w:val="-24"/>
        </w:rPr>
        <w:object w:dxaOrig="1180" w:dyaOrig="620">
          <v:shape id="_x0000_i1026" type="#_x0000_t75" style="width:59.25pt;height:30.75pt" o:ole="" fillcolor="window">
            <v:imagedata r:id="rId8" o:title=""/>
          </v:shape>
          <o:OLEObject Type="Embed" ProgID="Equation.3" ShapeID="_x0000_i1026" DrawAspect="Content" ObjectID="_1394885416" r:id="rId9"/>
        </w:object>
      </w:r>
      <w:r>
        <w:t>).</w:t>
      </w:r>
    </w:p>
    <w:p w:rsidR="00000000" w:rsidRDefault="00000000"/>
    <w:p w:rsidR="00000000" w:rsidRDefault="00000000">
      <w:r>
        <w:t>По результатам этого обследования, ожирение особенно распространено среди населения в возрасте от 30 до 39 лет.</w:t>
      </w:r>
    </w:p>
    <w:p w:rsidR="00000000" w:rsidRDefault="00000000"/>
    <w:p w:rsidR="00000000" w:rsidRDefault="00000000">
      <w:r>
        <w:t>195.</w:t>
      </w:r>
      <w:r>
        <w:tab/>
        <w:t>Вышеописанная ситуация в вопросах питания наряду с патологическими изменениями в этой возрастной группе населения представляет собой один из факторов риска, определяющих показатель смертности.</w:t>
      </w:r>
    </w:p>
    <w:p w:rsidR="00000000" w:rsidRDefault="00000000"/>
    <w:p w:rsidR="00000000" w:rsidRDefault="00000000">
      <w:r>
        <w:t>196.</w:t>
      </w:r>
      <w:r>
        <w:tab/>
        <w:t>На следующий пятилетний период намечено планирование и осуществление мероприятий, которые обеспечат более полную интеграцию в области снабжения продовольственными продуктами и питанием в интересах взрослого населения страны.  При этом особое внимание будет уделяться задачам поощрения деятельности по предотвращению, выявлению и оптимальному решению проблем в сфере питания и борьбе с существующими патологическими изменениями, вызванными этими проблемами.</w:t>
      </w:r>
    </w:p>
    <w:p w:rsidR="00000000" w:rsidRDefault="00000000"/>
    <w:p w:rsidR="00000000" w:rsidRDefault="00000000">
      <w:r>
        <w:t>197.</w:t>
      </w:r>
      <w:r>
        <w:tab/>
        <w:t xml:space="preserve">В 1993-1995 годах было достигнуто значительное расширение охвата снабжения различных групп населения крупными дозами витамина A, который получали прежде всего дети в возрасте 6-11 месяцев и женщины в послеродовой период. </w:t>
      </w:r>
    </w:p>
    <w:p w:rsidR="00000000" w:rsidRDefault="00000000"/>
    <w:p w:rsidR="00000000" w:rsidRDefault="00000000">
      <w:r>
        <w:t>198.</w:t>
      </w:r>
      <w:r>
        <w:tab/>
        <w:t>Этот показатель сравнительно ниже для детей в возрасте от одного года до пяти лет.  Можно предположить, что незначительный охват детей в возрасте от одного года до пяти лет объясняется низкими темпами экономического роста и развития отдельных районов страны и более слабым контролем за регистрацией рождения детей, что ограничивает возможность получения соответствующей информации.  Кроме того, другая причина связана с недостаточной регистрацией процесса распределения витаминов.  См. таблицу № 8 в приложении II.</w:t>
      </w:r>
    </w:p>
    <w:p w:rsidR="00000000" w:rsidRDefault="00000000"/>
    <w:p w:rsidR="00000000" w:rsidRDefault="00000000">
      <w:r>
        <w:t>199.</w:t>
      </w:r>
      <w:r>
        <w:tab/>
        <w:t>Некоторые статистические данные были получены из следующих докладов, подготовленных Департаментом по вопросам питания министерства здравоохранения:</w:t>
      </w:r>
    </w:p>
    <w:p w:rsidR="00000000" w:rsidRDefault="00000000"/>
    <w:p w:rsidR="00000000" w:rsidRDefault="00000000">
      <w:r>
        <w:tab/>
        <w:t>Положение в сфере питания детей моложе пятилетнего возраста;</w:t>
      </w:r>
    </w:p>
    <w:p w:rsidR="00000000" w:rsidRDefault="00000000"/>
    <w:p w:rsidR="00000000" w:rsidRDefault="00000000">
      <w:r>
        <w:tab/>
        <w:t>Исходное обследование по проекту охраны здоровья жителей сельской местности.</w:t>
      </w:r>
    </w:p>
    <w:p w:rsidR="00000000" w:rsidRDefault="00000000"/>
    <w:p w:rsidR="00000000" w:rsidRDefault="00000000">
      <w:pPr>
        <w:ind w:left="567" w:hanging="567"/>
      </w:pPr>
      <w:r>
        <w:tab/>
      </w:r>
      <w:r>
        <w:tab/>
        <w:t>В период с сентября 1996 года по июль 1997 года работники региональных и местных подразделений системы здравоохранения оценили качество питания 493 из 769 детей пятилетнего возраста, проживающих в выбранных для обследования 862 населенных пунктах, расположенных в 19 из 28 округов, где осуществляется посвященная вопросам питания подпрограмма данного проекта.  На основании соотношения веса и возраста, который позволяет в целом оценить положение в вопросах питания, 257 (52%) детей демонстрируют определенную степень недоедания.  С использованием соотношения веса и роста, которое выявляет крайнюю степень недоедания, определено, что им страдают 26% из обследованных детей.  На основании соотношения роста и возраста, которое используется для выявления хронического недоедания, установлено, что от той или иной степени недоедания страдает 61% обследованных детей.  Средней и тяжкой степенью недоедания на основании соотношения веса и возраста страдают 19% детей, на основании веса и роста – 7% и на основании роста и возраста – 31%.</w:t>
      </w:r>
    </w:p>
    <w:p w:rsidR="00000000" w:rsidRDefault="00000000">
      <w:pPr>
        <w:rPr>
          <w:lang w:val="en-US"/>
        </w:rPr>
      </w:pPr>
    </w:p>
    <w:p w:rsidR="00000000" w:rsidRDefault="00000000">
      <w:r>
        <w:t>200.</w:t>
      </w:r>
      <w:r>
        <w:tab/>
        <w:t>Более чем у половины детей представителей коренных народов (96 из 164) была выявлена та или иная степень недоедания, тогда как среди детей представителей некоренных народов этот показатель составил 40% (р</w:t>
      </w:r>
      <w:r>
        <w:rPr>
          <w:lang w:val="en-US"/>
        </w:rPr>
        <w:t>&gt;</w:t>
      </w:r>
      <w:r>
        <w:t>0,05).</w:t>
      </w:r>
    </w:p>
    <w:p w:rsidR="00000000" w:rsidRDefault="00000000"/>
    <w:p w:rsidR="00000000" w:rsidRDefault="00000000">
      <w:r>
        <w:t>201.</w:t>
      </w:r>
      <w:r>
        <w:tab/>
        <w:t>Та или иная степень недоедания, согласно соотношению веса и возраста, наблюдается в равной степени у мальчиков и у девочек (по 50%).</w:t>
      </w:r>
    </w:p>
    <w:p w:rsidR="00000000" w:rsidRDefault="00000000"/>
    <w:p w:rsidR="00000000" w:rsidRDefault="00000000">
      <w:r>
        <w:t>202.</w:t>
      </w:r>
      <w:r>
        <w:tab/>
        <w:t>Показатель недоедания, определенный на основании соотношения веса и возраста, в 19 округах составил 52% и превысил уровень в 31,4%, установленный в ходе проведенного в 1995 году обследования по вопросам питания среди детей, обращавшихся за помощью в центры здравоохранения (р</w:t>
      </w:r>
      <w:r>
        <w:rPr>
          <w:lang w:val="en-US"/>
        </w:rPr>
        <w:t>&lt;</w:t>
      </w:r>
      <w:r>
        <w:t>0,05).</w:t>
      </w:r>
    </w:p>
    <w:p w:rsidR="00000000" w:rsidRDefault="00000000"/>
    <w:p w:rsidR="00000000" w:rsidRDefault="00000000">
      <w:r>
        <w:t>203.</w:t>
      </w:r>
      <w:r>
        <w:tab/>
        <w:t>Обследование детей, проживающих в этих 19 округах, выявило тот факт, что если исходить из соотношения веса и возраста, то они подвергаются вдвое большему риску недоедания, чем дети, обращавшиеся в медицинские центры в 1995 году (OR 211Ca.87</w:t>
      </w:r>
      <w:r>
        <w:noBreakHyphen/>
        <w:t>2.81).</w:t>
      </w:r>
    </w:p>
    <w:p w:rsidR="00000000" w:rsidRDefault="00000000"/>
    <w:p w:rsidR="00000000" w:rsidRDefault="00000000">
      <w:r>
        <w:t>204.</w:t>
      </w:r>
      <w:r>
        <w:tab/>
        <w:t>Согласно соотношению веса и возраста у каждого пятого ребенка в возрасте до одного года (18%) наблюдается та или иная степень недоедания.</w:t>
      </w:r>
    </w:p>
    <w:p w:rsidR="00000000" w:rsidRDefault="00000000"/>
    <w:p w:rsidR="00000000" w:rsidRDefault="00000000">
      <w:r>
        <w:t>205.</w:t>
      </w:r>
      <w:r>
        <w:tab/>
        <w:t>Среди детей старше одного года доля страдающих недоеданием возрастает до 60% в каждой из следующих возрастных групп:</w:t>
      </w:r>
    </w:p>
    <w:p w:rsidR="00000000" w:rsidRDefault="00000000"/>
    <w:p w:rsidR="00000000" w:rsidRDefault="00000000">
      <w:pPr>
        <w:ind w:left="567" w:hanging="567"/>
      </w:pPr>
      <w:r>
        <w:tab/>
        <w:t>Оценка показателя вес/рост (острое недоедание) показала, что от острого недоедания страдают 15% детей в возрасте одного года, а в более старших возрастных группах их доля возрастает до 30%.</w:t>
      </w:r>
    </w:p>
    <w:p w:rsidR="00000000" w:rsidRDefault="00000000">
      <w:pPr>
        <w:ind w:left="567" w:hanging="567"/>
      </w:pPr>
    </w:p>
    <w:p w:rsidR="00000000" w:rsidRDefault="00000000">
      <w:pPr>
        <w:ind w:left="567" w:hanging="567"/>
      </w:pPr>
      <w:r>
        <w:tab/>
        <w:t>Оценка показателя рост/возраст (хроническое недоедание) свидетельствует о том, что той или иной степенью недоедания страдает 42% детей в возрасте одного года, а в более старших возрастных группах этот показатель превышает 60%.</w:t>
      </w:r>
    </w:p>
    <w:p w:rsidR="00000000" w:rsidRDefault="00000000">
      <w:pPr>
        <w:ind w:left="567" w:hanging="567"/>
      </w:pPr>
    </w:p>
    <w:p w:rsidR="00000000" w:rsidRDefault="00000000">
      <w:r>
        <w:t>Не было получено убедительных доказательств зависимости степени распространения хронического недоедания среди детей в возрасте до одного года с их принадлежностью к коренному или некоренному населению.</w:t>
      </w:r>
    </w:p>
    <w:p w:rsidR="00000000" w:rsidRDefault="00000000"/>
    <w:p w:rsidR="00000000" w:rsidRDefault="00000000">
      <w:r>
        <w:t>206.</w:t>
      </w:r>
      <w:r>
        <w:tab/>
        <w:t>Та или иная степень недоедания согласно соотношению веса и возраста наблюдалась у половины детей (49%) в возрасте до шести месяцев, которые не получали грудного вскармливания.</w:t>
      </w:r>
    </w:p>
    <w:p w:rsidR="00000000" w:rsidRDefault="00000000"/>
    <w:p w:rsidR="00000000" w:rsidRDefault="00000000">
      <w:r>
        <w:t>207.</w:t>
      </w:r>
      <w:r>
        <w:tab/>
        <w:t>Среди детей старше шестимесячного возраста процентная доля страдающих от недоедания возрастает в связи с поздним началом докармливания и, если такая задержка превышает один год, достигает 65%.</w:t>
      </w:r>
    </w:p>
    <w:p w:rsidR="00000000" w:rsidRDefault="00000000"/>
    <w:p w:rsidR="00000000" w:rsidRDefault="00000000">
      <w:r>
        <w:t>208.</w:t>
      </w:r>
      <w:r>
        <w:tab/>
        <w:t>Что касается детей младше 24 месяцев, то доля детей, вскармливавшихся материнским молоком, была одинаковой как среди страдающих, так и среди  и не страдающих от недоедания (59%).</w:t>
      </w:r>
    </w:p>
    <w:p w:rsidR="00000000" w:rsidRDefault="00000000"/>
    <w:p w:rsidR="00000000" w:rsidRDefault="00000000">
      <w:r>
        <w:t>209.</w:t>
      </w:r>
      <w:r>
        <w:tab/>
        <w:t>Согласно полученным данным, среди нормально питающихся детей возросло распространение диареи, хотя эти изменения незначительны (18% и 13%, соответственно).</w:t>
      </w:r>
    </w:p>
    <w:p w:rsidR="00000000" w:rsidRDefault="00000000"/>
    <w:p w:rsidR="00000000" w:rsidRDefault="00000000">
      <w:r>
        <w:t>210.</w:t>
      </w:r>
      <w:r>
        <w:tab/>
        <w:t>Страдающие недоеданием и нормально питающиеся дети в равной степени подвержены простудным заболеваниям (62%).</w:t>
      </w:r>
    </w:p>
    <w:p w:rsidR="00000000" w:rsidRDefault="00000000"/>
    <w:p w:rsidR="00000000" w:rsidRDefault="00000000">
      <w:r>
        <w:t>211.</w:t>
      </w:r>
      <w:r>
        <w:tab/>
        <w:t>Изменения и проблемы в сфере питания:  Положение в вопросах питания населения является отражением сложной взаимосвязи биологических и социальных процессов, проистекающих в различные периоды времени, поэтому его необходимо анализировать с учетом всей совокупности факторов, но особое внимание следует уделять той роли, которую играет нищета.</w:t>
      </w:r>
    </w:p>
    <w:p w:rsidR="00000000" w:rsidRDefault="00000000"/>
    <w:p w:rsidR="00000000" w:rsidRDefault="00000000">
      <w:r>
        <w:t>212.</w:t>
      </w:r>
      <w:r>
        <w:tab/>
        <w:t>В Панаме отмечено ухудшение питания населения, что является отражением социально-экономического кризиса, поразившего все развивающиеся страны, и особенно сказывается на определенных группах жителей страны, прежде всего в сельских районах и в зонах проживания коренных народов, географическая удаленность которых ограничивает возможности различных секторов.</w:t>
      </w:r>
    </w:p>
    <w:p w:rsidR="00000000" w:rsidRDefault="00000000"/>
    <w:p w:rsidR="00000000" w:rsidRDefault="00000000">
      <w:r>
        <w:t>213.</w:t>
      </w:r>
      <w:r>
        <w:tab/>
        <w:t>Имеющаяся в настоящее время информация основывается главным образом на национальных обследованиях, осуществленных в прошлом десятилетии, и на обследованиях школьников, которые в некоторых случаях дополнялись более детальными исследованиями;  несмотря на это, можно с определенностью говорить о дальнейшем ухудшении положения в области питания населения.  Это подтверждается изменением социально-экономических показателей, данными о заболеваемости и смертности, низким весом новорожденных детей, распространением безработицы и характером потребления продовольственных продуктов.</w:t>
      </w:r>
    </w:p>
    <w:p w:rsidR="00000000" w:rsidRDefault="00000000"/>
    <w:p w:rsidR="00000000" w:rsidRDefault="00000000">
      <w:r>
        <w:t>214.</w:t>
      </w:r>
      <w:r>
        <w:tab/>
        <w:t>Правительство Панамы осознает возложенную на него ответственность за удовлетворение основополагающих потребностей населения и определение приоритетных направлений деятельности с учетом того факта, что в любое время и во всех странах такие потребности превышают имеющиеся ресурсы.</w:t>
      </w:r>
    </w:p>
    <w:p w:rsidR="00000000" w:rsidRDefault="00000000"/>
    <w:p w:rsidR="00000000" w:rsidRDefault="00000000">
      <w:r>
        <w:t>215.</w:t>
      </w:r>
      <w:r>
        <w:tab/>
        <w:t>В сентябре 1994 года совет министров принял документ, озаглавленный "Государственная политика в интересах всестороннего развития:  социальное развитие при обеспечении экономической эффективности".</w:t>
      </w:r>
    </w:p>
    <w:p w:rsidR="00000000" w:rsidRDefault="00000000"/>
    <w:p w:rsidR="00000000" w:rsidRDefault="00000000">
      <w:r>
        <w:t>216.</w:t>
      </w:r>
      <w:r>
        <w:tab/>
        <w:t>В число задач в социальной сфере входит "…значительное сокращение распространения нищеты и крайней нищеты до окончания пятилетнего периода работы правительства.  Отражением такого сокращения распространения нищеты станет улучшение относительного распределения доходов".  В этом документе также подчеркивается, что "…страна не может развиваться в нынешних условиях ухудшения жизни населения, которое является движущей силой преобразований в социальной, экономической и моральной сферах".</w:t>
      </w:r>
    </w:p>
    <w:p w:rsidR="00000000" w:rsidRDefault="00000000"/>
    <w:p w:rsidR="00000000" w:rsidRDefault="00000000">
      <w:r>
        <w:rPr>
          <w:lang w:val="en-US"/>
        </w:rPr>
        <w:t>217.</w:t>
      </w:r>
      <w:r>
        <w:rPr>
          <w:lang w:val="en-US"/>
        </w:rPr>
        <w:tab/>
      </w:r>
      <w:r>
        <w:t>Ниже перечислены наиболее важные из существующих в настоящее время программ, которые направлены на сокращение масштабов нищеты:</w:t>
      </w:r>
    </w:p>
    <w:p w:rsidR="00000000" w:rsidRDefault="00000000"/>
    <w:p w:rsidR="00000000" w:rsidRDefault="00000000">
      <w:pPr>
        <w:ind w:left="1134" w:hanging="1134"/>
      </w:pPr>
      <w:r>
        <w:tab/>
        <w:t>1.</w:t>
      </w:r>
      <w:r>
        <w:tab/>
        <w:t xml:space="preserve">План сотрудничества Панамы и ЮНИСЕФ.  Он представляет собой соглашение о техническом сотрудничестве в целях поощрения деятельности в следующих четырех областях оказания помощи детям и женщинам:  а)  первичная медико-санитарная помощь;  </w:t>
      </w:r>
      <w:r>
        <w:rPr>
          <w:lang w:val="en-US"/>
        </w:rPr>
        <w:t xml:space="preserve">b)  </w:t>
      </w:r>
      <w:r>
        <w:t xml:space="preserve">просвещение в интересах развития;  с)  налаживание систем водоснабжения и канализации в наиболее нуждающихся районах;  </w:t>
      </w:r>
      <w:r>
        <w:rPr>
          <w:lang w:val="en-US"/>
        </w:rPr>
        <w:t xml:space="preserve">d)  </w:t>
      </w:r>
      <w:r>
        <w:t>защита несовершеннолетних, находящихся в особенно трудных обстоятельствах (беспризорные дети, дети-инвалиды, социальная реинтеграция несовершеннолетних правонарушителей).  Стоимость осуществления этой пятилетней программы до 1996 года составила 6 млн. бальбоа.</w:t>
      </w:r>
    </w:p>
    <w:p w:rsidR="00000000" w:rsidRDefault="00000000">
      <w:pPr>
        <w:ind w:left="1134" w:hanging="1134"/>
      </w:pPr>
    </w:p>
    <w:p w:rsidR="00000000" w:rsidRDefault="00000000">
      <w:pPr>
        <w:ind w:left="1134" w:hanging="1134"/>
      </w:pPr>
      <w:r>
        <w:tab/>
        <w:t>2.</w:t>
      </w:r>
      <w:r>
        <w:tab/>
        <w:t>Программа "Социальная направленность".  Эта программа была разработана для центрально-американских стран при финансовой поддержке правительства Японии и при техническом сотрудничестве со стороны ПРООН, Всемирного банка, Межамериканского банка развития и ПОЗ/ВОЗ в целях укрепления национального потенциала в вопросах разработки, осуществления и оценки проектов, связанных с повышением эффективности предоставления  социальных услуг, прежде всего в сфере здравоохранения и образования.  В настоящее время помощь, оказываемая министерствам здравоохранения и просвещения и Фонду социальной поддержки в чрезвычайных обстоятельствах (ФСПЧ), составляет приблизительно 2,5 млн. бальбоа.</w:t>
      </w:r>
    </w:p>
    <w:p w:rsidR="00000000" w:rsidRDefault="00000000">
      <w:pPr>
        <w:ind w:left="1134" w:hanging="1134"/>
      </w:pPr>
    </w:p>
    <w:p w:rsidR="00000000" w:rsidRDefault="00000000">
      <w:pPr>
        <w:ind w:left="1134" w:hanging="1134"/>
      </w:pPr>
      <w:r>
        <w:tab/>
        <w:t>3.</w:t>
      </w:r>
      <w:r>
        <w:tab/>
        <w:t>Фонд социальной поддержки в чрезвычайных обстоятельствах.  Этот фонд действует при президенте страны и выполняет функции посредника между организациями-исполнителями проектов и органами, выделяющими финансовые ресурсы на улучшение условий жизни наиболее бедных слоев населения страны.  В 1994 году ФСПЧ утвердил 505 проектов, общей стоимостью в 8,5 млн. бальбоа.  В 1995 году в распоряжение этого фонда было выделено приблизительно 74,5 млн. бальбоа, которые предназначались на следующие проекты:</w:t>
      </w:r>
    </w:p>
    <w:p w:rsidR="00000000" w:rsidRDefault="00000000">
      <w:pPr>
        <w:ind w:left="1134" w:hanging="1134"/>
      </w:pPr>
    </w:p>
    <w:p w:rsidR="00000000" w:rsidRDefault="00000000">
      <w:pPr>
        <w:ind w:left="1701" w:hanging="1701"/>
      </w:pPr>
      <w:r>
        <w:tab/>
      </w:r>
      <w:r>
        <w:tab/>
        <w:t>3.1</w:t>
      </w:r>
      <w:r>
        <w:tab/>
        <w:t>Проект развития сельских районов проживания коренных народов нгобе-бугле стоимостью в 14 млн. бальбоа и продолжительностью в пять лет.  Запланированы мероприятия по налаживанию производства, при этом управлять проектом будут сами коренные народы и Международный фонд сельскохозяйственного развития.</w:t>
      </w:r>
    </w:p>
    <w:p w:rsidR="00000000" w:rsidRDefault="00000000">
      <w:pPr>
        <w:ind w:left="1701" w:hanging="1701"/>
      </w:pPr>
    </w:p>
    <w:p w:rsidR="00000000" w:rsidRDefault="00000000">
      <w:pPr>
        <w:ind w:left="1701" w:hanging="1701"/>
      </w:pPr>
      <w:r>
        <w:tab/>
      </w:r>
      <w:r>
        <w:tab/>
        <w:t>3.2</w:t>
      </w:r>
      <w:r>
        <w:tab/>
        <w:t>Проект развития местных общин, осуществляемый при поддержке Международного банка развития (МБР), стоимостью в 13,5 млн. бальбоа, имеет своей целью производство общественных работ и на строительство дорог в труднодоступных районах страны.</w:t>
      </w:r>
    </w:p>
    <w:p w:rsidR="00000000" w:rsidRDefault="00000000">
      <w:pPr>
        <w:ind w:left="1701" w:hanging="1701"/>
      </w:pPr>
    </w:p>
    <w:p w:rsidR="00000000" w:rsidRDefault="00000000">
      <w:pPr>
        <w:ind w:left="1701" w:hanging="1701"/>
      </w:pPr>
      <w:r>
        <w:tab/>
      </w:r>
      <w:r>
        <w:tab/>
        <w:t>3.3</w:t>
      </w:r>
      <w:r>
        <w:tab/>
        <w:t>Недавно одобренная программа социальных инвестиций в объеме 37,5 млн. бальбоа, финансируемая за счет кредитов МБР, предусматривает осуществление мероприятий в сфере здравоохранения, образования и питания, а также отдельных направлений деятельности по стимулированию производства.</w:t>
      </w:r>
    </w:p>
    <w:p w:rsidR="00000000" w:rsidRDefault="00000000">
      <w:pPr>
        <w:ind w:left="1701" w:hanging="1701"/>
      </w:pPr>
    </w:p>
    <w:p w:rsidR="00000000" w:rsidRDefault="00000000">
      <w:pPr>
        <w:ind w:left="1701" w:hanging="1701"/>
      </w:pPr>
      <w:r>
        <w:tab/>
      </w:r>
      <w:r>
        <w:tab/>
        <w:t>3.4</w:t>
      </w:r>
      <w:r>
        <w:tab/>
        <w:t>Программа помощи микропроектам, осуществляемая при содействии Европейского экономического сообщества (ЕЭС).  Она направлена на поощрение развития сельских микропредприятий неформального сектора за счет предоставления им оборотных средств, оказания технического содействия и организации профессиональной подготовки на учебных хозяйствах.  Стоимость программы составляет приблизительно 8 млн. бальбоа.</w:t>
      </w:r>
    </w:p>
    <w:p w:rsidR="00000000" w:rsidRDefault="00000000">
      <w:pPr>
        <w:ind w:left="1701" w:hanging="1701"/>
      </w:pPr>
    </w:p>
    <w:p w:rsidR="00000000" w:rsidRDefault="00000000">
      <w:pPr>
        <w:ind w:left="1134" w:hanging="1134"/>
      </w:pPr>
      <w:r>
        <w:tab/>
      </w:r>
      <w:r>
        <w:tab/>
        <w:t>Кроме того, ФСПЧ руководит программой общественных работ в различных округах;  Фонд общественных работ провинции Колон ставит своей задачей создание рабочих мест в данной провинции;  Программой школьного питания в труднодоступных районах страны охвачено 11 наиболее бедных округов, и в ее рамках предоставляется дополнительное питание.  Деятельность по этой программе координируется министерством просвещения, в ведении которого находятся программы обеспечения питанием, совместно с Национальным советом по вопросам питания, занимающимся организацией завтраков в остальных школах страны, и дополняет работу этого министерства.</w:t>
      </w:r>
    </w:p>
    <w:p w:rsidR="00000000" w:rsidRDefault="00000000">
      <w:pPr>
        <w:ind w:left="1134" w:hanging="1134"/>
      </w:pPr>
    </w:p>
    <w:p w:rsidR="00000000" w:rsidRDefault="00000000">
      <w:pPr>
        <w:ind w:left="1134" w:hanging="1134"/>
      </w:pPr>
      <w:r>
        <w:tab/>
        <w:t>4.</w:t>
      </w:r>
      <w:r>
        <w:tab/>
        <w:t>Программа охраны здоровья сельских жителей.  Цель программы состоит в улучшении основных санитарно-гигиенических условий жизни путем обеспечения водоснабжения и оздоровления окружающей среды, что должно способствовать налаживанию более полноценного питания населения наиболее бедных районов страны.  Ее осуществление начато в 1995 году и ее общая стоимость до 1999 года составила 41,7 млн. бальбоа.</w:t>
      </w:r>
    </w:p>
    <w:p w:rsidR="00000000" w:rsidRDefault="00000000">
      <w:pPr>
        <w:ind w:left="1134" w:hanging="1134"/>
      </w:pPr>
    </w:p>
    <w:p w:rsidR="00000000" w:rsidRDefault="00000000">
      <w:pPr>
        <w:ind w:left="1134" w:hanging="1134"/>
      </w:pPr>
      <w:r>
        <w:tab/>
        <w:t>5.</w:t>
      </w:r>
      <w:r>
        <w:tab/>
        <w:t>Национальный план действий в интересах питания на 1995-1999 годы.  В нем сведены воедино все стратегические направления действий, программы и проекты, разработанные правительством в целях улучшения положения в вопросах обеспечения продовольственными продуктами и питанием.  В этот план включены действия, осуществляемые министерствами здравоохранения, просвещения и сельскохозяйственного развития, Национальным советом по вопросам питания, канцелярией супруги президента страны, а также проекты неправительственных организаций, в частности таких, как "Накормить семью", Фонд защиты детей Дарьена и Каритас.  В числе наиболее важных проектов, включенных в этот план, можно назвать следующие:  оформление документов на владение землей и техническое содействие малоземельным крестьянам, профессиональная подготовка в целях освоения современных технологий комплексного использования и сохранения природных ресурсов при производстве продуктов питания.  Программа производства продуктов питания осуществляется при поддержке Мировой продовольственной программы (МПП) и включает различные виды деятельности, предназначенные исключительно для оказания помощи производителям продовольственных товаров в плохо обеспеченных ими районах страны.  В их числе следует назвать программу развития рыбоводства и птицеводства, осуществляемую министерством сельскохозяйственного развития и предусматривающую подготовку работников этих отраслей в целях обеспечения жителей сельской местности недорогими белковыми продуктами и содействия росту доходов крестьянских и бедных семей.</w:t>
      </w:r>
    </w:p>
    <w:p w:rsidR="00000000" w:rsidRDefault="00000000"/>
    <w:p w:rsidR="00000000" w:rsidRDefault="00000000">
      <w:pPr>
        <w:ind w:left="1134" w:hanging="1134"/>
      </w:pPr>
      <w:r>
        <w:tab/>
        <w:t>6.</w:t>
      </w:r>
      <w:r>
        <w:tab/>
        <w:t xml:space="preserve">Осуществляемая министерством труда и социального обеспечения программа социальной помощи нуждающимся группам населения.  Эту помощь правительство оказывает в детских профессионально-технических центрах, в рамках общин, в приютах для беспризорников, сирот или одиноких престарелых, где всем им предоставляется кров, питание и другие виды обслуживания.  Необходимо отметить, что эти программы имеют лишь ограниченный охват.  Кроме того, правительственные дотации получают некоторые НПО, например оказывающие помощь уязвимым слоям населения и группам, страдающим от крайней нищеты, такие, как "Накормить семью", приюты по социальной </w:t>
      </w:r>
      <w:proofErr w:type="spellStart"/>
      <w:r>
        <w:t>реинтеграции</w:t>
      </w:r>
      <w:proofErr w:type="spellEnd"/>
      <w:r>
        <w:t xml:space="preserve"> и реабилитации несовершеннолетних наркоманов, а также НПО, работающие с беспризорными детьми, в частности "Дом надежды".</w:t>
      </w:r>
    </w:p>
    <w:p w:rsidR="00000000" w:rsidRDefault="00000000">
      <w:pPr>
        <w:ind w:left="1134" w:hanging="1134"/>
      </w:pPr>
    </w:p>
    <w:p w:rsidR="00000000" w:rsidRDefault="00000000">
      <w:pPr>
        <w:ind w:left="1134" w:hanging="1134"/>
      </w:pPr>
      <w:r>
        <w:tab/>
        <w:t>7.</w:t>
      </w:r>
      <w:r>
        <w:tab/>
        <w:t xml:space="preserve">Программа по вопросам народонаселения и развития.  Она осуществляется под эгидой Фонда Организации Объединенных Наций по народонаселению и разработана в целях содействия охране здоровья матери и ребенка, женщин и подростков, организации просвещения всего населения в интересах предупреждения нежелательной беременности и распространения венерических заболеваний и СПИДа;  она также направлена на ознакомление </w:t>
      </w:r>
      <w:proofErr w:type="spellStart"/>
      <w:r>
        <w:t>панамцев</w:t>
      </w:r>
      <w:proofErr w:type="spellEnd"/>
      <w:r>
        <w:t xml:space="preserve"> с вопросами взаимозависимости деятельности человека и состояния окружающей среды, а также взаимозависимости состояния общества и отдельной семьи.  Другое направление деятельности в интересах всего населения страны предполагает улучшение положения женщин и поощрение исследовательской работы и профессионально-технической подготовки в вопросах народонаселения и развития.  Стоимость осуществления этой программы достигла приблизительно 3 млн. </w:t>
      </w:r>
      <w:proofErr w:type="spellStart"/>
      <w:r>
        <w:t>бальбоа</w:t>
      </w:r>
      <w:proofErr w:type="spellEnd"/>
      <w:r>
        <w:t>, и она уже вошла в свою завершающую стадию.  Координация этой программы возложена на министерство планирования и экономической политики через его Технический комитет по вопросам народонаселения (ТКН), и ее осуществлением занимаются прежде всего министерство просвещения, здравоохранения, труда и социального обеспечения, университет города Панамы и некоторые НПО, такие, как Ассоциация по вопросам планирования семьи (АПС) и Фонд помощи женщинам.</w:t>
      </w:r>
    </w:p>
    <w:p w:rsidR="00000000" w:rsidRDefault="00000000">
      <w:pPr>
        <w:ind w:left="1134" w:hanging="1134"/>
      </w:pPr>
    </w:p>
    <w:p w:rsidR="00000000" w:rsidRDefault="00000000">
      <w:pPr>
        <w:ind w:left="1134" w:hanging="1134"/>
      </w:pPr>
      <w:r>
        <w:tab/>
        <w:t>8.</w:t>
      </w:r>
      <w:r>
        <w:tab/>
        <w:t xml:space="preserve">Проекты строительства субсидируемого жилья.  В настоящее время осуществляются проекты строительства жилья на оборудованных участках общей стоимостью в 6 млн. </w:t>
      </w:r>
      <w:proofErr w:type="spellStart"/>
      <w:r>
        <w:t>бальбоа</w:t>
      </w:r>
      <w:proofErr w:type="spellEnd"/>
      <w:r>
        <w:t>.  Эти работы ведутся на средства кредита МБР, который включает в себя субсидии на закупку строительных материалов, создание ливневой канализации и водоводов.  Кроме того, за счет средств ФСПЧ организовано улучшение жилищных условий бедных слоев населения.</w:t>
      </w:r>
    </w:p>
    <w:p w:rsidR="00000000" w:rsidRDefault="00000000">
      <w:pPr>
        <w:ind w:left="1134" w:hanging="1134"/>
      </w:pPr>
    </w:p>
    <w:p w:rsidR="00000000" w:rsidRDefault="00000000">
      <w:r>
        <w:t>218.</w:t>
      </w:r>
      <w:r>
        <w:tab/>
        <w:t>Приходится признать, что, несмотря на существование этих различных программ, осуществляемых в настоящее время, сохраняется потребность в более оперативных и действенных механизмах, которые обеспечили бы более полное оказание целевой помощи наиболее нуждающимся группам населения.</w:t>
      </w:r>
    </w:p>
    <w:p w:rsidR="00000000" w:rsidRDefault="00000000"/>
    <w:p w:rsidR="00000000" w:rsidRDefault="00000000">
      <w:r>
        <w:t>219.</w:t>
      </w:r>
      <w:r>
        <w:tab/>
        <w:t>Признается неотложная необходимость модернизации, перестройки и усиления тех механизмов, которые по своей природе и целям непосредственно связаны с процессами оказания помощи и содействия наиболее нуждающимся группам населения, поскольку имеется информация о раздробленности усилий в рамках некоторых проектов.</w:t>
      </w:r>
    </w:p>
    <w:p w:rsidR="00000000" w:rsidRDefault="00000000"/>
    <w:p w:rsidR="00000000" w:rsidRDefault="00000000">
      <w:r>
        <w:t>220.</w:t>
      </w:r>
      <w:r>
        <w:tab/>
        <w:t>В этой связи в сфере просвещения особое значение приобретают, например, программы Национального института профессионально-технической подготовки и Института по подготовке людских ресурсов, которые могут обеспечить эффективный охват групп населения, остающихся за рамками официальной системы просвещения.</w:t>
      </w:r>
    </w:p>
    <w:p w:rsidR="00000000" w:rsidRDefault="00000000"/>
    <w:p w:rsidR="00000000" w:rsidRDefault="00000000">
      <w:r>
        <w:t>221.</w:t>
      </w:r>
      <w:r>
        <w:tab/>
        <w:t xml:space="preserve">Существуют другие социальные программы, разработанные непосредственно в целях сокращения распространения нищеты, в частности, такие, как Общественные центры в целях развития (ОЦР), программы инвестиций на местах (ПИМ) и программы содействия </w:t>
      </w:r>
      <w:proofErr w:type="spellStart"/>
      <w:r>
        <w:t>микропредприятиям</w:t>
      </w:r>
      <w:proofErr w:type="spellEnd"/>
      <w:r>
        <w:t xml:space="preserve"> (ПСМ).</w:t>
      </w:r>
    </w:p>
    <w:p w:rsidR="00000000" w:rsidRDefault="00000000"/>
    <w:p w:rsidR="00000000" w:rsidRDefault="00000000">
      <w:r>
        <w:t>222.</w:t>
      </w:r>
      <w:r>
        <w:tab/>
        <w:t xml:space="preserve">Кроме того, необходимо отметить, что важнейшую роль в деле объединения усилий играет техническое сотрудничество с правительствами других стран и международными организациями, деятельность которых дополняет работу правительства Панамы по содействию мероприятиям, направленным на сокращение распространения нищеты, </w:t>
      </w:r>
      <w:proofErr w:type="spellStart"/>
      <w:r>
        <w:t>задействования</w:t>
      </w:r>
      <w:proofErr w:type="spellEnd"/>
      <w:r>
        <w:t xml:space="preserve"> низовых общин, неправительственных организаций и всего общества в целом.</w:t>
      </w:r>
    </w:p>
    <w:p w:rsidR="00000000" w:rsidRDefault="00000000"/>
    <w:p w:rsidR="00000000" w:rsidRDefault="00000000">
      <w:r>
        <w:t>223.</w:t>
      </w:r>
      <w:r>
        <w:tab/>
        <w:t>Борьба с нищетой будет успешной только в том случае, если удастся организовать скоординированный, опирающийся на широкое участие всего общества поиск решений существующих проблем, которые, в числе прочих, препятствуют экономическому, социальному и техническому развитию страны.  В их числе можно назвать необходимость изменения таких социально-культурных аспектов, как низкая самооценка, недостаточное стремление к достижению успеха, а также недостаточное признание общечеловеческих ценностей.</w:t>
      </w:r>
    </w:p>
    <w:p w:rsidR="00000000" w:rsidRDefault="00000000"/>
    <w:p w:rsidR="00000000" w:rsidRDefault="00000000">
      <w:r>
        <w:t>224.</w:t>
      </w:r>
      <w:r>
        <w:tab/>
        <w:t>Свидетельством усилий, предпринимаемых в целях перераспределения социальных расходов, является распределение государственного бюджета по секторам.</w:t>
      </w:r>
    </w:p>
    <w:p w:rsidR="00000000" w:rsidRDefault="00000000"/>
    <w:p w:rsidR="00000000" w:rsidRDefault="00000000">
      <w:r>
        <w:t>225.</w:t>
      </w:r>
      <w:r>
        <w:tab/>
        <w:t>В Законе № 51 о государственном бюджете на 1996 год указано, что 44% средств направляется на социальные расходы, которые включают в себя затраты на функционирование и развитие таких секторов, как образование, здравоохранение, сфера труда, социальное обеспечение, жилищное строительство и социальная сфера в целом (куда входят ФСПЧ и проекты по организации работ на низовом и общинном уровнях), а также проекты министерства сельскохозяйственного развития, предназначенные для наиболее бедных слоев населения.</w:t>
      </w:r>
    </w:p>
    <w:p w:rsidR="00000000" w:rsidRDefault="00000000"/>
    <w:p w:rsidR="00000000" w:rsidRDefault="00000000">
      <w:r>
        <w:t>226.</w:t>
      </w:r>
      <w:r>
        <w:tab/>
        <w:t>В основной части Национального плана действий по вопросам питания предусмотрены следующие меры, направленные на обеспечение достаточным питанием всего населения страны:</w:t>
      </w:r>
    </w:p>
    <w:p w:rsidR="00000000" w:rsidRDefault="00000000"/>
    <w:p w:rsidR="00000000" w:rsidRDefault="00000000">
      <w:pPr>
        <w:ind w:left="1134" w:hanging="1134"/>
      </w:pPr>
      <w:r>
        <w:tab/>
        <w:t>1.</w:t>
      </w:r>
      <w:r>
        <w:tab/>
        <w:t>Включение задач обеспечения питанием во все политические меры и программы развития.</w:t>
      </w:r>
    </w:p>
    <w:p w:rsidR="00000000" w:rsidRDefault="00000000">
      <w:pPr>
        <w:ind w:left="1134" w:hanging="1134"/>
      </w:pPr>
    </w:p>
    <w:p w:rsidR="00000000" w:rsidRDefault="00000000">
      <w:pPr>
        <w:ind w:left="1134" w:hanging="1134"/>
      </w:pPr>
      <w:r>
        <w:tab/>
        <w:t>2.</w:t>
      </w:r>
      <w:r>
        <w:tab/>
        <w:t>Повышение продовольственной безопасности домохозяйств.</w:t>
      </w:r>
    </w:p>
    <w:p w:rsidR="00000000" w:rsidRDefault="00000000">
      <w:pPr>
        <w:ind w:left="1134" w:hanging="1134"/>
      </w:pPr>
    </w:p>
    <w:p w:rsidR="00000000" w:rsidRDefault="00000000">
      <w:pPr>
        <w:ind w:left="1134" w:hanging="1134"/>
      </w:pPr>
      <w:r>
        <w:tab/>
        <w:t>3.</w:t>
      </w:r>
      <w:r>
        <w:tab/>
        <w:t>Охрана прав потребителей путем повышения качества и других характеристик продуктов питания.</w:t>
      </w:r>
    </w:p>
    <w:p w:rsidR="00000000" w:rsidRDefault="00000000">
      <w:pPr>
        <w:ind w:left="1134" w:hanging="1134"/>
      </w:pPr>
    </w:p>
    <w:p w:rsidR="00000000" w:rsidRDefault="00000000">
      <w:pPr>
        <w:ind w:left="1134" w:hanging="1134"/>
      </w:pPr>
      <w:r>
        <w:tab/>
        <w:t>4.</w:t>
      </w:r>
      <w:r>
        <w:tab/>
        <w:t>Предотвращение нехватки питательных микроэлементов.</w:t>
      </w:r>
    </w:p>
    <w:p w:rsidR="00000000" w:rsidRDefault="00000000">
      <w:pPr>
        <w:ind w:left="1134" w:hanging="1134"/>
      </w:pPr>
    </w:p>
    <w:p w:rsidR="00000000" w:rsidRDefault="00000000">
      <w:pPr>
        <w:ind w:left="1134" w:hanging="1134"/>
      </w:pPr>
      <w:r>
        <w:tab/>
        <w:t>5.</w:t>
      </w:r>
      <w:r>
        <w:tab/>
        <w:t>Оценка, анализ и устранение проблем в области питания.</w:t>
      </w:r>
    </w:p>
    <w:p w:rsidR="00000000" w:rsidRDefault="00000000">
      <w:pPr>
        <w:ind w:left="1134" w:hanging="1134"/>
      </w:pPr>
    </w:p>
    <w:p w:rsidR="00000000" w:rsidRDefault="00000000">
      <w:pPr>
        <w:ind w:left="1134" w:hanging="1134"/>
      </w:pPr>
      <w:r>
        <w:tab/>
        <w:t>6.</w:t>
      </w:r>
      <w:r>
        <w:tab/>
        <w:t>Оказание помощи группам населения, находящимся в неблагоприятном экономическом положении и уязвимым в плане надлежащего питания.</w:t>
      </w:r>
    </w:p>
    <w:p w:rsidR="00000000" w:rsidRDefault="00000000">
      <w:pPr>
        <w:ind w:left="1134" w:hanging="1134"/>
      </w:pPr>
    </w:p>
    <w:p w:rsidR="00000000" w:rsidRDefault="00000000">
      <w:pPr>
        <w:ind w:left="1134" w:hanging="1134"/>
      </w:pPr>
      <w:r>
        <w:tab/>
        <w:t>7.</w:t>
      </w:r>
      <w:r>
        <w:tab/>
        <w:t>Профилактика и лечение инфекционных заболеваний.</w:t>
      </w:r>
    </w:p>
    <w:p w:rsidR="00000000" w:rsidRDefault="00000000">
      <w:pPr>
        <w:ind w:left="1134" w:hanging="1134"/>
      </w:pPr>
    </w:p>
    <w:p w:rsidR="00000000" w:rsidRDefault="00000000">
      <w:pPr>
        <w:ind w:left="1134" w:hanging="1134"/>
      </w:pPr>
      <w:r>
        <w:tab/>
        <w:t>8.</w:t>
      </w:r>
      <w:r>
        <w:tab/>
        <w:t>Разработка сбалансированной диеты и поощрение здорового образа жизни.</w:t>
      </w:r>
    </w:p>
    <w:p w:rsidR="00000000" w:rsidRDefault="00000000">
      <w:pPr>
        <w:ind w:left="1134" w:hanging="1134"/>
      </w:pPr>
    </w:p>
    <w:p w:rsidR="00000000" w:rsidRDefault="00000000">
      <w:pPr>
        <w:ind w:left="1134" w:hanging="1134"/>
      </w:pPr>
      <w:r>
        <w:tab/>
        <w:t>9.</w:t>
      </w:r>
      <w:r>
        <w:tab/>
        <w:t>Поощрение грудного вскармливания.</w:t>
      </w:r>
    </w:p>
    <w:p w:rsidR="00000000" w:rsidRDefault="00000000"/>
    <w:p w:rsidR="00000000" w:rsidRDefault="00000000">
      <w:r>
        <w:t>227.</w:t>
      </w:r>
      <w:r>
        <w:tab/>
        <w:t>Меры, принимаемые в целях улучшения методов производства и распределения продуктов питания с использованием современных достижений науки и техники.  Развитие сельского хозяйства, направленное на совершенствование методов производства и распределения продуктов питания за счет внедрения и использования современных достижений науки и техники, имело неоднозначные результаты:  от чувствительных неудач и возникновения новых проблем до впечатляющих успехов.</w:t>
      </w:r>
    </w:p>
    <w:p w:rsidR="00000000" w:rsidRDefault="00000000"/>
    <w:p w:rsidR="00000000" w:rsidRDefault="00000000">
      <w:r>
        <w:t>228.</w:t>
      </w:r>
      <w:r>
        <w:tab/>
        <w:t>Фактически, задача сельского хозяйства в Панаме состояла в обеспечении высокой урожайности посевных площадей и, как следствие, роста производства продуктов питания за счет использования передовых технологий, получивших название "зеленой революции" (новая техника, улучшенный семенной фонд, агрохимикаты).</w:t>
      </w:r>
    </w:p>
    <w:p w:rsidR="00000000" w:rsidRDefault="00000000"/>
    <w:p w:rsidR="00000000" w:rsidRDefault="00000000">
      <w:r>
        <w:t>229.</w:t>
      </w:r>
      <w:r>
        <w:tab/>
        <w:t>Были достигнуты значительные успехи в плане увеличения производства сельскохозяйственной продукции;  но одновременно возникли такие препятствия или негативные последствия, как эрозия и подкисление почвы, загрязнение вод, исчезновение отдельных видов флоры и фауны, изменение климата и социальная напряженность, которые во все большей степени тормозят данный процесс.</w:t>
      </w:r>
    </w:p>
    <w:p w:rsidR="00000000" w:rsidRDefault="00000000"/>
    <w:p w:rsidR="00000000" w:rsidRDefault="00000000">
      <w:r>
        <w:t>230.</w:t>
      </w:r>
      <w:r>
        <w:tab/>
        <w:t>Очевидным проявлением вышеупомянутых негативных тенденций является наличие в отдаленных районах Панамы большого числа сельских жителей, которые не способны обеспечить свои семьи основополагающими продуктами питания, поскольку занимаются сельским хозяйством как правило в овражистой местности, где почва подвержена эрозии и не имеется достаточных водных ресурсов.</w:t>
      </w:r>
    </w:p>
    <w:p w:rsidR="00000000" w:rsidRDefault="00000000"/>
    <w:p w:rsidR="00000000" w:rsidRDefault="00000000">
      <w:r>
        <w:t>231.</w:t>
      </w:r>
      <w:r>
        <w:tab/>
        <w:t>В целях исправления такого положения министерство сельскохозяйственного развития способствует осуществлению ряда программ для производства продуктов питания, в частности таких, как "Выращивание риса в заболоченных местностях", "Самообеспеченные хозяйства", "Использование тягловых животных", "Органические вещества в сельском хозяйстве" и "Комплексная борьба с вредителями и организация лесоводства".</w:t>
      </w:r>
    </w:p>
    <w:p w:rsidR="00000000" w:rsidRDefault="00000000"/>
    <w:p w:rsidR="00000000" w:rsidRDefault="00000000">
      <w:r>
        <w:t>232.</w:t>
      </w:r>
      <w:r>
        <w:tab/>
        <w:t>Задача этих программ состоит в том, чтобы подчеркнуть взаимосвязи и взаимозависимости, существующие между природой (окружающей средой), различными видами производства и жизнью человека со всем его опытом, надеждами и трудностями в целях достижения устойчивого, гармоничного и всестороннего развития сельского хозяйства.</w:t>
      </w:r>
    </w:p>
    <w:p w:rsidR="00000000" w:rsidRDefault="00000000"/>
    <w:p w:rsidR="00000000" w:rsidRDefault="00000000">
      <w:r>
        <w:t>233.</w:t>
      </w:r>
      <w:r>
        <w:tab/>
        <w:t>Меры по информированию населения.  В своем распоряжении № 9 от 3 августа 1983 года министерство здравоохранения учредило Национальную комиссию по просвещению в вопросах продовольственных продуктов и питания, которая является межведомственным органом и работа которой координируется Исполнительным техническим секретариатом (распоряжение № 121).</w:t>
      </w:r>
    </w:p>
    <w:p w:rsidR="00000000" w:rsidRDefault="00000000"/>
    <w:p w:rsidR="00000000" w:rsidRDefault="00000000">
      <w:r>
        <w:t>234.</w:t>
      </w:r>
      <w:r>
        <w:tab/>
        <w:t>Согласно статье 1 председателем этой Комиссии является представитель министерства здравоохранения, и в ее состав входят представители министерств просвещения, сельскохозяйственного развития, труда и социального обеспечения, торговли и промышленности, планирования и экономической политики, внутренних дел и юстиции, Кассы социального страхования, Комиссии по вопросам свободной конкуренции и правам потребителей, Института возобновляемых природных ресурсов, Университета города Панамы, Национального совета по вопросам питания, неправительственных организаций, действующих в сфере здравоохранения, и Главного управления развития общин (распоряжение № 142).</w:t>
      </w:r>
    </w:p>
    <w:p w:rsidR="00000000" w:rsidRDefault="00000000"/>
    <w:p w:rsidR="00000000" w:rsidRDefault="00000000">
      <w:r>
        <w:t>235.</w:t>
      </w:r>
      <w:r>
        <w:tab/>
        <w:t>Статья 2 гласит, что на Комиссию по просвещению в вопросах продовольственных продуктов и питания возложены следующие функции:</w:t>
      </w:r>
    </w:p>
    <w:p w:rsidR="00000000" w:rsidRDefault="00000000"/>
    <w:p w:rsidR="00000000" w:rsidRDefault="00000000">
      <w:pPr>
        <w:ind w:left="1134" w:hanging="1134"/>
      </w:pPr>
      <w:r>
        <w:tab/>
        <w:t>1.</w:t>
      </w:r>
      <w:r>
        <w:tab/>
        <w:t>На постоянной основе содействовать повышению качества питания населения Панамы.</w:t>
      </w:r>
    </w:p>
    <w:p w:rsidR="00000000" w:rsidRDefault="00000000">
      <w:pPr>
        <w:ind w:left="1134" w:hanging="1134"/>
      </w:pPr>
    </w:p>
    <w:p w:rsidR="00000000" w:rsidRDefault="00000000">
      <w:pPr>
        <w:ind w:left="1134" w:hanging="1134"/>
      </w:pPr>
      <w:r>
        <w:tab/>
        <w:t>2.</w:t>
      </w:r>
      <w:r>
        <w:tab/>
        <w:t>Разрабатывать нормы, содержание и методы просвещения в вопросах продовольственных продуктов и питания.</w:t>
      </w:r>
    </w:p>
    <w:p w:rsidR="00000000" w:rsidRDefault="00000000">
      <w:pPr>
        <w:ind w:left="1134" w:hanging="1134"/>
      </w:pPr>
    </w:p>
    <w:p w:rsidR="00000000" w:rsidRDefault="00000000">
      <w:pPr>
        <w:ind w:left="1134" w:hanging="1134"/>
      </w:pPr>
      <w:r>
        <w:tab/>
        <w:t>3.</w:t>
      </w:r>
      <w:r>
        <w:tab/>
        <w:t>Содействовать работе органов, действующих в сфере просвещения в вопросах продовольственных продуктов и питания.</w:t>
      </w:r>
    </w:p>
    <w:p w:rsidR="00000000" w:rsidRDefault="00000000">
      <w:pPr>
        <w:ind w:left="1134" w:hanging="1134"/>
      </w:pPr>
    </w:p>
    <w:p w:rsidR="00000000" w:rsidRDefault="00000000">
      <w:pPr>
        <w:ind w:left="1134" w:hanging="1134"/>
      </w:pPr>
      <w:r>
        <w:tab/>
        <w:t>4.</w:t>
      </w:r>
      <w:r>
        <w:tab/>
        <w:t>Организовывать мероприятия по подготовке специалистов в области просвещения в вопросах продовольственных продуктов и питания.</w:t>
      </w:r>
    </w:p>
    <w:p w:rsidR="00000000" w:rsidRDefault="00000000">
      <w:pPr>
        <w:ind w:left="1134" w:hanging="1134"/>
      </w:pPr>
    </w:p>
    <w:p w:rsidR="00000000" w:rsidRDefault="00000000">
      <w:pPr>
        <w:ind w:left="1134" w:hanging="1134"/>
      </w:pPr>
      <w:r>
        <w:tab/>
        <w:t>5.</w:t>
      </w:r>
      <w:r>
        <w:tab/>
        <w:t>Создавать рабочие подкомиссии в сферах компетенции Комиссии.</w:t>
      </w:r>
    </w:p>
    <w:p w:rsidR="00000000" w:rsidRDefault="00000000">
      <w:pPr>
        <w:ind w:left="1134" w:hanging="1134"/>
      </w:pPr>
    </w:p>
    <w:p w:rsidR="00000000" w:rsidRDefault="00000000">
      <w:pPr>
        <w:ind w:left="1134" w:hanging="1134"/>
      </w:pPr>
      <w:r>
        <w:tab/>
        <w:t>6.</w:t>
      </w:r>
      <w:r>
        <w:tab/>
        <w:t>Выявлять и определять потребности в техническом и финансовом сотрудничестве с международными и национальными организациями.</w:t>
      </w:r>
    </w:p>
    <w:p w:rsidR="00000000" w:rsidRDefault="00000000">
      <w:pPr>
        <w:ind w:left="1134" w:hanging="1134"/>
      </w:pPr>
    </w:p>
    <w:p w:rsidR="00000000" w:rsidRDefault="00000000">
      <w:pPr>
        <w:ind w:left="1134" w:hanging="1134"/>
      </w:pPr>
      <w:r>
        <w:tab/>
        <w:t>7.</w:t>
      </w:r>
      <w:r>
        <w:tab/>
        <w:t>Способствовать проведению просветительских кампаний по вопросам выбора, покупки, хранения, приготовления и потребления продовольственных продуктов, входящих в базовую потребительскую корзину семьи.</w:t>
      </w:r>
    </w:p>
    <w:p w:rsidR="00000000" w:rsidRDefault="00000000">
      <w:pPr>
        <w:ind w:left="1134" w:hanging="1134"/>
      </w:pPr>
    </w:p>
    <w:p w:rsidR="00000000" w:rsidRDefault="00000000">
      <w:pPr>
        <w:ind w:left="1134" w:hanging="1134"/>
      </w:pPr>
      <w:r>
        <w:tab/>
        <w:t>8.</w:t>
      </w:r>
      <w:r>
        <w:tab/>
        <w:t>Координировать с неправительственными организациями деятельность в области просвещения по вопросам продовольственных продуктов и питания.</w:t>
      </w:r>
    </w:p>
    <w:p w:rsidR="00000000" w:rsidRDefault="00000000">
      <w:pPr>
        <w:ind w:left="1134" w:hanging="1134"/>
      </w:pPr>
    </w:p>
    <w:p w:rsidR="00000000" w:rsidRDefault="00000000">
      <w:pPr>
        <w:ind w:left="1134" w:hanging="1134"/>
      </w:pPr>
      <w:r>
        <w:tab/>
        <w:t>9.</w:t>
      </w:r>
      <w:r>
        <w:tab/>
        <w:t>Разрабатывать межучрежденческие соглашения.</w:t>
      </w:r>
    </w:p>
    <w:p w:rsidR="00000000" w:rsidRDefault="00000000">
      <w:pPr>
        <w:ind w:left="1134" w:hanging="1134"/>
      </w:pPr>
    </w:p>
    <w:p w:rsidR="00000000" w:rsidRDefault="00000000">
      <w:pPr>
        <w:ind w:left="1134" w:hanging="1134"/>
      </w:pPr>
      <w:r>
        <w:tab/>
        <w:t>10.</w:t>
      </w:r>
      <w:r>
        <w:tab/>
        <w:t>Контролировать и оценивать осуществление тех мероприятий, которым Комиссия оказывает содействие и поддержку.</w:t>
      </w:r>
    </w:p>
    <w:p w:rsidR="00000000" w:rsidRDefault="00000000">
      <w:pPr>
        <w:ind w:left="1134" w:hanging="1134"/>
      </w:pPr>
    </w:p>
    <w:p w:rsidR="00000000" w:rsidRDefault="00000000">
      <w:r>
        <w:t>236.</w:t>
      </w:r>
      <w:r>
        <w:tab/>
        <w:t>Меры по обеспечению продовольственной безопасности за счет реализации программ земельной реформы в Республике Панама.  Осуществление земельной реформы в Панаме началось принятием Закона № 37 от 21 сентября 1962 года, в котором закреплены механизмы планирования и развития справедливого распределения собственности на землю и землепользования, а также рациональной эксплуатации земельных угодий.</w:t>
      </w:r>
    </w:p>
    <w:p w:rsidR="00000000" w:rsidRDefault="00000000"/>
    <w:p w:rsidR="00000000" w:rsidRDefault="00000000">
      <w:r>
        <w:t>237.</w:t>
      </w:r>
      <w:r>
        <w:tab/>
        <w:t xml:space="preserve">В Республике Панама сельское хозяйство является основным источником занятости:  в этой отрасли трудятся 26% всех работающих.  Кроме того, в сельском хозяйстве занято 45% сельского населения.  В то же время существуют серьезные проблемы в области собственности на землю, которые лишают малоимущих крестьян возможности приобретать землю и препятствуют капиталовложениям, необходимым для модернизации сельского хозяйства в целом. </w:t>
      </w:r>
    </w:p>
    <w:p w:rsidR="00000000" w:rsidRDefault="00000000"/>
    <w:p w:rsidR="00000000" w:rsidRDefault="00000000">
      <w:r>
        <w:t>238.</w:t>
      </w:r>
      <w:r>
        <w:tab/>
        <w:t>С учетом всего вышеизложенного правительство Панамы разработало программы и реформы в целях поощрения развития сельского хозяйства и его интеграции в международный рынок.  В этой связи можно упомянуть следующие реформы:</w:t>
      </w:r>
    </w:p>
    <w:p w:rsidR="00000000" w:rsidRDefault="00000000"/>
    <w:p w:rsidR="00000000" w:rsidRDefault="00000000">
      <w:pPr>
        <w:ind w:left="1134" w:hanging="1134"/>
      </w:pPr>
      <w:r>
        <w:tab/>
        <w:t>1.</w:t>
      </w:r>
      <w:r>
        <w:tab/>
        <w:t>Модернизация системы выдачи титулов собственности на землю, с тем чтобы она охватывала всех национальных землепользователей;  осуществление этой программы начнется в рамках экспериментального проекта в провинции Верагуас, и она позволит положить конец существованию отзывных владений и незаконным захватам земли.</w:t>
      </w:r>
    </w:p>
    <w:p w:rsidR="00000000" w:rsidRDefault="00000000">
      <w:pPr>
        <w:ind w:left="1134" w:hanging="1134"/>
      </w:pPr>
    </w:p>
    <w:p w:rsidR="00000000" w:rsidRDefault="00000000">
      <w:pPr>
        <w:ind w:left="1134" w:hanging="1134"/>
      </w:pPr>
      <w:r>
        <w:tab/>
        <w:t>2.</w:t>
      </w:r>
      <w:r>
        <w:tab/>
        <w:t>Создание такой системы управления земельной собственность, которая обеспечит юридические гарантии и будет способствовать урегулированию значительного числа конфликтов, существующих в настоящее время.</w:t>
      </w:r>
    </w:p>
    <w:p w:rsidR="00000000" w:rsidRDefault="00000000">
      <w:pPr>
        <w:ind w:left="1134" w:hanging="1134"/>
      </w:pPr>
    </w:p>
    <w:p w:rsidR="00000000" w:rsidRDefault="00000000">
      <w:pPr>
        <w:ind w:left="1134" w:hanging="1134"/>
      </w:pPr>
      <w:r>
        <w:tab/>
        <w:t>3.</w:t>
      </w:r>
      <w:r>
        <w:tab/>
        <w:t>Содействие охране окружающей среды, а также определение и регистрация подлежащих охране районов.</w:t>
      </w:r>
    </w:p>
    <w:p w:rsidR="00000000" w:rsidRDefault="00000000">
      <w:pPr>
        <w:ind w:left="1134" w:hanging="1134"/>
      </w:pPr>
    </w:p>
    <w:p w:rsidR="00000000" w:rsidRDefault="00000000">
      <w:pPr>
        <w:ind w:left="1134" w:hanging="1134"/>
      </w:pPr>
      <w:r>
        <w:tab/>
        <w:t>4.</w:t>
      </w:r>
      <w:r>
        <w:tab/>
        <w:t>Решение проблемы, связанной с необходимостью выдачи титулов собственности на землю тем семьям, которые получили участки в рамках земельной реформы.</w:t>
      </w:r>
    </w:p>
    <w:p w:rsidR="00000000" w:rsidRDefault="00000000">
      <w:pPr>
        <w:ind w:left="1134" w:hanging="1134"/>
      </w:pPr>
    </w:p>
    <w:p w:rsidR="00000000" w:rsidRDefault="00000000">
      <w:pPr>
        <w:pStyle w:val="FootnoteText"/>
        <w:tabs>
          <w:tab w:val="left" w:pos="0"/>
          <w:tab w:val="left" w:pos="1134"/>
        </w:tabs>
        <w:spacing w:line="288" w:lineRule="auto"/>
      </w:pPr>
      <w:r>
        <w:t>239.</w:t>
      </w:r>
      <w:r>
        <w:tab/>
        <w:t>Одновременно с перечисленными выше реформами правительство Панамы занималось проблемой выделения земельных участков самым неимущим группам населения, таким, как представители коренных народов, женщины, проживающие в сельских районах, и мелкие хозяева, в связи с чем были приняты специальные законы о предоставлении им соответствующих льгот, краткое изложение которых приводится ниже.</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pPr>
      <w:r>
        <w:t>240.</w:t>
      </w:r>
      <w:r>
        <w:tab/>
        <w:t>Коренные народы.  В целях повышения продовольственной безопасности коренных народов куна, нгобе и эмбера Республика Панама приняла законы о закреплении их прав на владение землей:</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ind w:left="1134" w:hanging="1134"/>
      </w:pPr>
      <w:r>
        <w:tab/>
        <w:t>1.</w:t>
      </w:r>
      <w:r>
        <w:tab/>
        <w:t>Закон № 22 от 8 ноября 1988 года о создании округов эмбера № 1 и № 2 в провинции Дарьен.</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2.</w:t>
      </w:r>
      <w:r>
        <w:tab/>
        <w:t>Закон № 24 от 12 августа 1990 года о создании округа куна в Мадуганди.</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3.</w:t>
      </w:r>
      <w:r>
        <w:tab/>
        <w:t>Закон № 10 от 7 марта 1997 года о создании округа нгобе-бугле.</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pPr>
      <w:r>
        <w:t>241.</w:t>
      </w:r>
      <w:r>
        <w:tab/>
        <w:t>Женщины, проживающие в сельских районах.  Что касается доступа женщин к земле, то женщины действительно получили лишь незначительное число документов о владении землей.  В то же время не существует никакого законодательного акта, закрепляющего дискриминацию в плане доступа женщин к владению землей.</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pPr>
      <w:r>
        <w:t>242.</w:t>
      </w:r>
      <w:r>
        <w:tab/>
        <w:t>За последние годы количество титулов на владение землей, выданных панамским женщинам, увеличилось более чем на 20%.</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pPr>
      <w:r>
        <w:t>243.</w:t>
      </w:r>
      <w:r>
        <w:tab/>
        <w:t xml:space="preserve">Посредством закона № 3 от 7 мая 1994 года правительство Панамы приняло Семейный кодекс.  В его статьях 633-639, глава </w:t>
      </w:r>
      <w:r>
        <w:rPr>
          <w:lang w:val="en-US"/>
        </w:rPr>
        <w:t>III,</w:t>
      </w:r>
      <w:r>
        <w:t xml:space="preserve"> раздел </w:t>
      </w:r>
      <w:r>
        <w:rPr>
          <w:lang w:val="en-US"/>
        </w:rPr>
        <w:t>II,</w:t>
      </w:r>
      <w:r>
        <w:t xml:space="preserve"> закрепляется ряд норм, гарантирующих семейную собственность и поощряющих государственные органы к оказанию содействия созданию и поддержанию новых семейных хозяйств.</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pPr>
      <w:r>
        <w:t>244.</w:t>
      </w:r>
      <w:r>
        <w:tab/>
        <w:t>Мелкие и средние производители.  Правительство Панамы применяло различные способы поощрения создания отраслевых ассоциаций мелких и средних производителей, с тем чтобы им не только был гарантирован доступ к землевладению, но также была обеспечена возможность постоянного и оперативного получения технического содействия и кредитов.  В этом контексте следует упомянуть следующие законы и резолюции:</w:t>
      </w:r>
    </w:p>
    <w:p w:rsidR="00000000" w:rsidRDefault="00000000">
      <w:pPr>
        <w:pStyle w:val="FootnoteText"/>
        <w:tabs>
          <w:tab w:val="left" w:pos="0"/>
          <w:tab w:val="left" w:pos="1134"/>
        </w:tabs>
        <w:spacing w:line="288" w:lineRule="auto"/>
      </w:pPr>
    </w:p>
    <w:p w:rsidR="00000000" w:rsidRDefault="00000000">
      <w:pPr>
        <w:pStyle w:val="FootnoteText"/>
        <w:tabs>
          <w:tab w:val="left" w:pos="0"/>
          <w:tab w:val="left" w:pos="1134"/>
        </w:tabs>
        <w:spacing w:line="288" w:lineRule="auto"/>
        <w:ind w:left="1134" w:hanging="1134"/>
      </w:pPr>
      <w:r>
        <w:tab/>
        <w:t>1.</w:t>
      </w:r>
      <w:r>
        <w:tab/>
        <w:t>Закон № 38 от 22 октября 1980 года о разработке правового режима деятельности кооперативных объединений.</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2.</w:t>
      </w:r>
      <w:r>
        <w:tab/>
        <w:t>Закон № 19 от 5 октября 1982 года о развитии первичного производства продовольственных продуктов животного и растительного происхождения в целях непосредственного потребления или последующей переработки, в котором предусмотрены дополнительные льготы для такого производства.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3.</w:t>
      </w:r>
      <w:r>
        <w:tab/>
        <w:t>Закон № 23 от 21 октября 1983 года о регламентации деятельности крестьянских организаций в Республике Панама.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4.</w:t>
      </w:r>
      <w:r>
        <w:tab/>
        <w:t xml:space="preserve">Закон № 1 от 3 февраля 1994 года о принятии законодательства в отношении лесных ресурсов Республики Панама и других положений.  В статье 12 главы </w:t>
      </w:r>
      <w:r>
        <w:rPr>
          <w:lang w:val="en-US"/>
        </w:rPr>
        <w:t>II</w:t>
      </w:r>
      <w:r>
        <w:t xml:space="preserve"> этого закона на Национальное управление по вопросам земельной реформы министерства сельскохозяйственного развития возложена задача по обеспечению благосостояния населения тех районов страны, где имеются лесные ресурсы, признанные национальным достоянием.</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5.</w:t>
      </w:r>
      <w:r>
        <w:tab/>
        <w:t>Для обеспечения мелким и средним производителям возможности получения титулов собственности на обрабатываемые ими земли Национальное управление по вопросам земельной реформы министерства сельскохозяйственного развития приняло различные распоряжения и решения о снижении цен на государственные земли (не используемые для сельскохозяйственной деятельности владений), которые являются неотъемлемой частью национальной территории, и об освобождении лиц, подающих просьбу о выделении им земли, от уплаты каких-либо сборов.</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245.</w:t>
      </w:r>
      <w:r>
        <w:tab/>
        <w:t>В этой области были приняты следующие распоряжения и решения:</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1.</w:t>
      </w:r>
      <w:r>
        <w:tab/>
        <w:t xml:space="preserve">Распоряжение № </w:t>
      </w:r>
      <w:r>
        <w:rPr>
          <w:lang w:val="en-US"/>
        </w:rPr>
        <w:t>DN-110</w:t>
      </w:r>
      <w:r>
        <w:t xml:space="preserve"> от 27 марта 1990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2.</w:t>
      </w:r>
      <w:r>
        <w:tab/>
        <w:t xml:space="preserve">Распоряжение № </w:t>
      </w:r>
      <w:r>
        <w:rPr>
          <w:lang w:val="en-US"/>
        </w:rPr>
        <w:t xml:space="preserve">DN-114 </w:t>
      </w:r>
      <w:r>
        <w:t>от 27 марта 1990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3.</w:t>
      </w:r>
      <w:r>
        <w:tab/>
        <w:t>Решение ALP-009-92 от 27 апреля 1992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4.</w:t>
      </w:r>
      <w:r>
        <w:tab/>
        <w:t>Решение ALP-012-ADM от 12 мая 1992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5.</w:t>
      </w:r>
      <w:r>
        <w:tab/>
        <w:t>Распоряжение № DN-021 от 24 марта 1993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6.</w:t>
      </w:r>
      <w:r>
        <w:tab/>
        <w:t>Распоряжение № DN-030 от 27 апреля 1993 года</w:t>
      </w:r>
    </w:p>
    <w:p w:rsidR="00000000" w:rsidRDefault="00000000">
      <w:pPr>
        <w:pStyle w:val="FootnoteText"/>
        <w:tabs>
          <w:tab w:val="left" w:pos="0"/>
          <w:tab w:val="left" w:pos="1134"/>
        </w:tabs>
        <w:spacing w:line="288" w:lineRule="auto"/>
        <w:ind w:left="1134" w:hanging="1134"/>
      </w:pPr>
    </w:p>
    <w:p w:rsidR="00000000" w:rsidRDefault="00000000">
      <w:pPr>
        <w:pStyle w:val="FootnoteText"/>
        <w:tabs>
          <w:tab w:val="left" w:pos="0"/>
          <w:tab w:val="left" w:pos="1134"/>
        </w:tabs>
        <w:spacing w:line="288" w:lineRule="auto"/>
        <w:ind w:left="1134" w:hanging="1134"/>
      </w:pPr>
      <w:r>
        <w:tab/>
        <w:t>7.</w:t>
      </w:r>
      <w:r>
        <w:tab/>
        <w:t>Решение № ALP-046-ADM-95 от 23 июля 1995 года.</w:t>
      </w:r>
    </w:p>
    <w:p w:rsidR="00000000" w:rsidRDefault="00000000"/>
    <w:p w:rsidR="00000000" w:rsidRDefault="00000000">
      <w:r>
        <w:t>246.</w:t>
      </w:r>
      <w:r>
        <w:tab/>
        <w:t>Основной задачей всех вышеупомянутых распоряжений и решений являлось поощрение мелких и средних производителей к оформлению титулов собственности на землю, что гарантировало бы наличие одного из основополагающих факторов устойчивого производства продуктов питания.</w:t>
      </w:r>
    </w:p>
    <w:p w:rsidR="00000000" w:rsidRDefault="00000000"/>
    <w:p w:rsidR="00000000" w:rsidRDefault="00000000">
      <w:r>
        <w:t>247.</w:t>
      </w:r>
      <w:r>
        <w:tab/>
        <w:t>Таким образом, очевидно, что правительство Республики Панама не упускало из поля зрения необходимость обеспечения для всех граждан страны продовольственной безопасности, на которую имеет право каждый человек, уделяя особое внимание наиболее нуждающимся слоям населения.</w:t>
      </w:r>
    </w:p>
    <w:p w:rsidR="00000000" w:rsidRDefault="00000000"/>
    <w:p w:rsidR="00000000" w:rsidRDefault="00000000">
      <w:r>
        <w:t>248.</w:t>
      </w:r>
      <w:r>
        <w:tab/>
        <w:t>Ниже перечислены меры, принятые правительством Панамы в отношении производства продовольственных продуктов, торговли, снабжения и внешней торговли.</w:t>
      </w:r>
    </w:p>
    <w:p w:rsidR="00000000" w:rsidRDefault="00000000"/>
    <w:p w:rsidR="00000000" w:rsidRDefault="00000000">
      <w:r>
        <w:t>249.</w:t>
      </w:r>
      <w:r>
        <w:tab/>
        <w:t>Производство.  Правительство Панамы через министерство сельскохозяйственного развития, являющееся исполнительным и координирующим органом в сфере производства продуктов питания, разработало следующие политические меры поощрения производительности этой отрасли за счет обеспечения эффективности и конкурентоспособности:</w:t>
      </w:r>
    </w:p>
    <w:p w:rsidR="00000000" w:rsidRDefault="00000000"/>
    <w:p w:rsidR="00000000" w:rsidRDefault="00000000">
      <w:pPr>
        <w:ind w:left="1134" w:hanging="1134"/>
      </w:pPr>
      <w:r>
        <w:tab/>
        <w:t>1.1</w:t>
      </w:r>
      <w:r>
        <w:tab/>
        <w:t>Поощрение мер в целях ускоренной интеграции в международный рынок параллельно с укреплением внутреннего рынка.</w:t>
      </w:r>
    </w:p>
    <w:p w:rsidR="00000000" w:rsidRDefault="00000000">
      <w:pPr>
        <w:ind w:left="1134" w:hanging="1134"/>
      </w:pPr>
    </w:p>
    <w:p w:rsidR="00000000" w:rsidRDefault="00000000">
      <w:pPr>
        <w:ind w:left="1134" w:hanging="1134"/>
      </w:pPr>
      <w:r>
        <w:tab/>
        <w:t>1.2</w:t>
      </w:r>
      <w:r>
        <w:tab/>
        <w:t>Укрепление процессов внедрения технических новшеств во вспомогательных отраслях в целях обеспечения доступа к финансированию и стабильности функционирования данной отрасли.</w:t>
      </w:r>
    </w:p>
    <w:p w:rsidR="00000000" w:rsidRDefault="00000000">
      <w:pPr>
        <w:ind w:left="1134" w:hanging="1134"/>
      </w:pPr>
    </w:p>
    <w:p w:rsidR="00000000" w:rsidRDefault="00000000">
      <w:pPr>
        <w:ind w:left="1134" w:hanging="1134"/>
      </w:pPr>
      <w:r>
        <w:tab/>
        <w:t>1.3</w:t>
      </w:r>
      <w:r>
        <w:tab/>
        <w:t>Учебная и профессионально-техническая подготовка людских ресурсов.</w:t>
      </w:r>
    </w:p>
    <w:p w:rsidR="00000000" w:rsidRDefault="00000000">
      <w:pPr>
        <w:ind w:left="1134" w:hanging="1134"/>
      </w:pPr>
    </w:p>
    <w:p w:rsidR="00000000" w:rsidRDefault="00000000">
      <w:pPr>
        <w:ind w:left="1134" w:hanging="1134"/>
      </w:pPr>
      <w:r>
        <w:tab/>
        <w:t>1.4</w:t>
      </w:r>
      <w:r>
        <w:tab/>
        <w:t>Поощрение процессов перестройки сельского хозяйства при участии частного сектора и в координации с ним.</w:t>
      </w:r>
    </w:p>
    <w:p w:rsidR="00000000" w:rsidRDefault="00000000">
      <w:pPr>
        <w:ind w:left="1134" w:hanging="1134"/>
      </w:pPr>
    </w:p>
    <w:p w:rsidR="00000000" w:rsidRDefault="00000000">
      <w:pPr>
        <w:ind w:left="1134" w:hanging="1134"/>
      </w:pPr>
      <w:r>
        <w:tab/>
        <w:t>1.5</w:t>
      </w:r>
      <w:r>
        <w:tab/>
        <w:t>Осуществление проектов орошения земель, в рамках которых предполагается обеспечить использование дополнительно 12 000 гектаров.</w:t>
      </w:r>
    </w:p>
    <w:p w:rsidR="00000000" w:rsidRDefault="00000000">
      <w:pPr>
        <w:ind w:left="1134" w:hanging="1134"/>
      </w:pPr>
    </w:p>
    <w:p w:rsidR="00000000" w:rsidRDefault="00000000">
      <w:pPr>
        <w:ind w:left="1134" w:hanging="1134"/>
      </w:pPr>
      <w:r>
        <w:tab/>
        <w:t>1.6.</w:t>
      </w:r>
      <w:r>
        <w:tab/>
        <w:t>Создание инфраструктуры орошения и агропромышленных предприятий в целях обеспечения перестройки производства продуктов питания.</w:t>
      </w:r>
    </w:p>
    <w:p w:rsidR="00000000" w:rsidRDefault="00000000">
      <w:pPr>
        <w:ind w:left="1134" w:hanging="1134"/>
      </w:pPr>
    </w:p>
    <w:p w:rsidR="00000000" w:rsidRDefault="00000000">
      <w:pPr>
        <w:ind w:left="1134" w:hanging="1134"/>
      </w:pPr>
      <w:r>
        <w:tab/>
        <w:t>1.7</w:t>
      </w:r>
      <w:r>
        <w:tab/>
        <w:t>Материально-техническое обеспечение процесса оказания технической помощи производителям.</w:t>
      </w:r>
    </w:p>
    <w:p w:rsidR="00000000" w:rsidRDefault="00000000">
      <w:pPr>
        <w:ind w:left="1134" w:hanging="1134"/>
      </w:pPr>
    </w:p>
    <w:p w:rsidR="00000000" w:rsidRDefault="00000000">
      <w:pPr>
        <w:ind w:left="1134" w:hanging="1134"/>
      </w:pPr>
      <w:r>
        <w:tab/>
        <w:t>1.8</w:t>
      </w:r>
      <w:r>
        <w:tab/>
        <w:t>Программа модернизации предприятий агропромышленного комплекса за счет привлечения технического содействия со стороны частного сектора под контролем министерства сельскохозяйственного развития.</w:t>
      </w:r>
    </w:p>
    <w:p w:rsidR="00000000" w:rsidRDefault="00000000">
      <w:pPr>
        <w:ind w:left="1134" w:hanging="1134"/>
      </w:pPr>
    </w:p>
    <w:p w:rsidR="00000000" w:rsidRDefault="00000000">
      <w:pPr>
        <w:ind w:left="1134" w:hanging="1134"/>
      </w:pPr>
      <w:r>
        <w:tab/>
        <w:t>1.9</w:t>
      </w:r>
      <w:r>
        <w:tab/>
        <w:t>Развитие производственной сферы с учетом необходимости устойчивого использования возобновляемых ресурсов.</w:t>
      </w:r>
    </w:p>
    <w:p w:rsidR="00000000" w:rsidRDefault="00000000">
      <w:pPr>
        <w:ind w:left="1134" w:hanging="1134"/>
      </w:pPr>
    </w:p>
    <w:p w:rsidR="00000000" w:rsidRDefault="00000000">
      <w:r>
        <w:t>250.</w:t>
      </w:r>
      <w:r>
        <w:tab/>
        <w:t>Снижение бремени нищеты за счет интеграции в экономическую деятельность маргинализованных слоев населения страны, прежде всего женщин и представителей этнических меньшинств, в рамках проектов, финансируемых:</w:t>
      </w:r>
    </w:p>
    <w:p w:rsidR="00000000" w:rsidRDefault="00000000"/>
    <w:p w:rsidR="00000000" w:rsidRDefault="00000000">
      <w:pPr>
        <w:ind w:left="1134" w:hanging="1134"/>
      </w:pPr>
      <w:r>
        <w:tab/>
        <w:t>1.</w:t>
      </w:r>
      <w:r>
        <w:tab/>
        <w:t>Фондом социальной помощи в чрезвычайных обстоятельствах (ФСПЧ):  развитие общин коренных народов нгобе-бугле.</w:t>
      </w:r>
    </w:p>
    <w:p w:rsidR="00000000" w:rsidRDefault="00000000">
      <w:pPr>
        <w:ind w:left="1134" w:hanging="1134"/>
      </w:pPr>
    </w:p>
    <w:p w:rsidR="00000000" w:rsidRDefault="00000000">
      <w:pPr>
        <w:ind w:left="1134" w:hanging="1134"/>
      </w:pPr>
      <w:r>
        <w:tab/>
        <w:t>2.</w:t>
      </w:r>
      <w:r>
        <w:tab/>
        <w:t>Международным фондом сельскохозяйственного развития (МФСР):  проект "Три С" и Проект устойчивого развития сельского хозяйства в Дарьене.</w:t>
      </w:r>
    </w:p>
    <w:p w:rsidR="00000000" w:rsidRDefault="00000000">
      <w:pPr>
        <w:ind w:left="1134" w:hanging="1134"/>
      </w:pPr>
    </w:p>
    <w:p w:rsidR="00000000" w:rsidRDefault="00000000">
      <w:pPr>
        <w:ind w:left="1134" w:hanging="1134"/>
      </w:pPr>
      <w:r>
        <w:tab/>
        <w:t>3.</w:t>
      </w:r>
      <w:r>
        <w:tab/>
        <w:t>Всемирным банком:  проект по снижению бремени нищеты на селе и использованию природных ресурсов.</w:t>
      </w:r>
    </w:p>
    <w:p w:rsidR="00000000" w:rsidRDefault="00000000">
      <w:pPr>
        <w:ind w:left="1134" w:hanging="1134"/>
      </w:pPr>
    </w:p>
    <w:p w:rsidR="00000000" w:rsidRDefault="00000000">
      <w:pPr>
        <w:ind w:left="1134" w:hanging="1134"/>
      </w:pPr>
      <w:r>
        <w:tab/>
        <w:t>4.</w:t>
      </w:r>
      <w:r>
        <w:tab/>
        <w:t>Программой модернизации, важным компонентом которой является обеспечение соблюдения норм санитарии в сельском хозяйстве за счет строительства лабораторий, в связи с чем были приняты законы о санитарных нормах для продуктов животного и растительного происхождения.</w:t>
      </w:r>
    </w:p>
    <w:p w:rsidR="00000000" w:rsidRDefault="00000000">
      <w:pPr>
        <w:ind w:left="1134" w:hanging="1134"/>
      </w:pPr>
    </w:p>
    <w:p w:rsidR="00000000" w:rsidRDefault="00000000">
      <w:pPr>
        <w:ind w:left="1134" w:hanging="1134"/>
      </w:pPr>
      <w:r>
        <w:tab/>
        <w:t>5.</w:t>
      </w:r>
      <w:r>
        <w:tab/>
        <w:t>Кроме того, была активизирована исследовательская деятельность в сельском хозяйстве при поощрении частных исследовательских организаций.</w:t>
      </w:r>
    </w:p>
    <w:p w:rsidR="00000000" w:rsidRDefault="00000000">
      <w:pPr>
        <w:ind w:left="1134" w:hanging="1134"/>
      </w:pPr>
    </w:p>
    <w:p w:rsidR="00000000" w:rsidRDefault="00000000">
      <w:r>
        <w:t>251.</w:t>
      </w:r>
      <w:r>
        <w:tab/>
        <w:t xml:space="preserve">Торговля.  Что касается мероприятий в области торговли, то была изменена структура национального законодательства в целях облегчения свободной конкуренции (создание Управления по вопросам свободной конкуренции), универсализации предоставляемых льгот, а также снижения таможенных пошлин в рамках соглашений со Всемирной торговой организацией.  </w:t>
      </w:r>
    </w:p>
    <w:p w:rsidR="00000000" w:rsidRDefault="00000000"/>
    <w:p w:rsidR="00000000" w:rsidRDefault="00000000">
      <w:r>
        <w:t>252.</w:t>
      </w:r>
      <w:r>
        <w:tab/>
        <w:t>В целях выхода на международный рынок и вступления в ВТО были разработаны программы по изменению санитарных норм и процедур контроля за качеством продовольственных продуктов.</w:t>
      </w:r>
    </w:p>
    <w:p w:rsidR="00000000" w:rsidRDefault="00000000"/>
    <w:p w:rsidR="00000000" w:rsidRDefault="00000000">
      <w:r>
        <w:t>254.</w:t>
      </w:r>
      <w:r>
        <w:tab/>
        <w:t>Кроме того, правительство страны продолжает работать над созданием биржи сельскохозяйственной продукции.</w:t>
      </w:r>
    </w:p>
    <w:p w:rsidR="00000000" w:rsidRDefault="00000000"/>
    <w:p w:rsidR="00000000" w:rsidRDefault="00000000">
      <w:r>
        <w:t>255.</w:t>
      </w:r>
      <w:r>
        <w:tab/>
        <w:t>Правительство страны также занимается вопросами облегчения экспорта сельскохозяйственной продукции и развития соответствующих районов за счет регламентации процедур маркетинга в целях заключения сделок на поставки сельскохозяйственной продукции.</w:t>
      </w:r>
    </w:p>
    <w:p w:rsidR="00000000" w:rsidRDefault="00000000"/>
    <w:p w:rsidR="00000000" w:rsidRDefault="00000000">
      <w:r>
        <w:t>256.</w:t>
      </w:r>
      <w:r>
        <w:tab/>
        <w:t>Питание.  В числе основных проектов, направленных на удовлетворение неотложных потребностей населения страны, можно назвать План чрезвычайных мер по преодолению негативных последствий природного явления Эль-Ниньо.  Правительство страны, действуя через министерство сельскохозяйственного развития, установило материальные и финансовые потребности по преодолению нехватки продовольственных продуктов, вызванной засухой, и обратилось ко Всемирной продовольственной программе (ВПП) с просьбой о предоставлении помощи на сумму приблизительно в 4,5 млн. бальбоа.</w:t>
      </w:r>
    </w:p>
    <w:p w:rsidR="00000000" w:rsidRDefault="00000000"/>
    <w:p w:rsidR="00000000" w:rsidRDefault="00000000">
      <w:r>
        <w:t>257.</w:t>
      </w:r>
      <w:r>
        <w:tab/>
        <w:t xml:space="preserve">Кроме того, на основании решений Всемирной конференции по проблеме </w:t>
      </w:r>
      <w:proofErr w:type="spellStart"/>
      <w:r>
        <w:t>Эль-Ниньо</w:t>
      </w:r>
      <w:proofErr w:type="spellEnd"/>
      <w:r>
        <w:t xml:space="preserve"> в адрес Европейского сообщества была направлена просьба об оказании финансовой поддержки.</w:t>
      </w:r>
    </w:p>
    <w:p w:rsidR="00000000" w:rsidRDefault="00000000"/>
    <w:p w:rsidR="00000000" w:rsidRDefault="00000000">
      <w:r>
        <w:t>258.</w:t>
      </w:r>
      <w:r>
        <w:tab/>
        <w:t>Для осуществления Плана чрезвычайных мер в сельском хозяйстве понадобится приблизительно 40 млн. бальбоа, 1,9 млн. из которых предназначены для приобретения техники и набора специалистов и 4,1 млн. </w:t>
      </w:r>
      <w:r>
        <w:noBreakHyphen/>
        <w:t xml:space="preserve"> на создание водохранилищ и инфраструктуры водоснабжения, а также на модернизацию системы общественного водопользования;  была подана просьба о переводе приблизительно 0,2 млн. бальбоа на приобретение продуктов питания на местном уровне и почти 4,5 млн. бальбоа на оказание кредитной поддержки производителям.  По оценкам, негативные последствия засухи довели состояние 53 800 семей до критического уровня и установленная стоимость неотложных потребностей в обеспечении продуктами питания составляет приблизительно 20 млн. бальбоа.</w:t>
      </w:r>
    </w:p>
    <w:p w:rsidR="00000000" w:rsidRDefault="00000000"/>
    <w:p w:rsidR="00000000" w:rsidRDefault="00000000">
      <w:r>
        <w:t>259.</w:t>
      </w:r>
      <w:r>
        <w:tab/>
        <w:t>Внешняя торговля (импорт и экспорт продуктов питания).  Возможности импорта продуктов питания и их оплаты зависят от стабильности национальной валюты.  В этом смысле по сравнению с другими странами региона Панама имеет то преимущество, что в качестве средства оплаты использует доллары США.  Это позволяет удовлетворять потребности населения в обеспечении продовольственными продуктами и питанием.</w:t>
      </w:r>
    </w:p>
    <w:p w:rsidR="00000000" w:rsidRDefault="00000000"/>
    <w:p w:rsidR="00000000" w:rsidRDefault="00000000">
      <w:r>
        <w:t>260.</w:t>
      </w:r>
      <w:r>
        <w:tab/>
        <w:t>Что касается национального производства, то его объем сократился почти на 50%, что вызовет нехватку продуктов питания, прежде всего основных зерновых культур, в связи с чем после заключения предварительного соглашения с местными производителями правительство разрешило произвести закупку 99 300 т риса.</w:t>
      </w:r>
    </w:p>
    <w:p w:rsidR="00000000" w:rsidRDefault="00000000"/>
    <w:p w:rsidR="00000000" w:rsidRDefault="00000000">
      <w:r>
        <w:t>261.</w:t>
      </w:r>
      <w:r>
        <w:tab/>
        <w:t>Право на достаточное жилище.  Ниже приводятся статистические данные о положении в области жилья.  По результатам Национальной переписи населения и жилья 1990 года была получена следующая информация о положении в жилищном секторе:</w:t>
      </w:r>
    </w:p>
    <w:p w:rsidR="00000000" w:rsidRDefault="00000000"/>
    <w:p w:rsidR="00000000" w:rsidRDefault="00000000">
      <w:r>
        <w:tab/>
        <w:t>1.</w:t>
      </w:r>
      <w:r>
        <w:tab/>
        <w:t>Зарегистрированные жилища:</w:t>
      </w:r>
      <w:r>
        <w:tab/>
        <w:t>525 236 заселенных жилищ</w:t>
      </w:r>
    </w:p>
    <w:p w:rsidR="00000000" w:rsidRDefault="00000000"/>
    <w:p w:rsidR="00000000" w:rsidRDefault="00000000">
      <w:r>
        <w:tab/>
        <w:t>2.</w:t>
      </w:r>
      <w:r>
        <w:tab/>
        <w:t>Жилища с земляным полом:</w:t>
      </w:r>
      <w:r>
        <w:tab/>
        <w:t>18%</w:t>
      </w:r>
    </w:p>
    <w:p w:rsidR="00000000" w:rsidRDefault="00000000">
      <w:pPr>
        <w:pStyle w:val="FootnoteText"/>
        <w:spacing w:line="288" w:lineRule="auto"/>
      </w:pPr>
    </w:p>
    <w:p w:rsidR="00000000" w:rsidRDefault="00000000">
      <w:pPr>
        <w:pStyle w:val="FootnoteText"/>
        <w:spacing w:line="288" w:lineRule="auto"/>
      </w:pPr>
      <w:r>
        <w:tab/>
        <w:t>3.</w:t>
      </w:r>
      <w:r>
        <w:tab/>
        <w:t>Жилища со стенами из соломы</w:t>
      </w:r>
    </w:p>
    <w:p w:rsidR="00000000" w:rsidRDefault="00000000">
      <w:r>
        <w:tab/>
      </w:r>
      <w:r>
        <w:tab/>
        <w:t>и листьев или без стен:</w:t>
      </w:r>
      <w:r>
        <w:tab/>
        <w:t>11,4%</w:t>
      </w:r>
    </w:p>
    <w:p w:rsidR="00000000" w:rsidRDefault="00000000"/>
    <w:p w:rsidR="00000000" w:rsidRDefault="00000000">
      <w:r>
        <w:tab/>
        <w:t>4.</w:t>
      </w:r>
      <w:r>
        <w:tab/>
        <w:t>Жилища с соломенной крышей:</w:t>
      </w:r>
      <w:r>
        <w:tab/>
        <w:t>9,1%</w:t>
      </w:r>
    </w:p>
    <w:p w:rsidR="00000000" w:rsidRDefault="00000000"/>
    <w:p w:rsidR="00000000" w:rsidRDefault="00000000">
      <w:r>
        <w:tab/>
        <w:t>5.</w:t>
      </w:r>
      <w:r>
        <w:tab/>
        <w:t>Жилища, не оборудованные системой</w:t>
      </w:r>
    </w:p>
    <w:p w:rsidR="00000000" w:rsidRDefault="00000000">
      <w:r>
        <w:tab/>
      </w:r>
      <w:r>
        <w:tab/>
        <w:t>водоснабжения:</w:t>
      </w:r>
      <w:r>
        <w:tab/>
        <w:t>16,2% (85 088)</w:t>
      </w:r>
    </w:p>
    <w:p w:rsidR="00000000" w:rsidRDefault="00000000"/>
    <w:p w:rsidR="00000000" w:rsidRDefault="00000000">
      <w:r>
        <w:tab/>
        <w:t>6.</w:t>
      </w:r>
      <w:r>
        <w:tab/>
        <w:t>Жилища, не оборудованные канализацией:</w:t>
      </w:r>
      <w:r>
        <w:tab/>
        <w:t>11,9% (62 503)</w:t>
      </w:r>
    </w:p>
    <w:p w:rsidR="00000000" w:rsidRDefault="00000000"/>
    <w:p w:rsidR="00000000" w:rsidRDefault="00000000">
      <w:r>
        <w:tab/>
        <w:t>7.</w:t>
      </w:r>
      <w:r>
        <w:tab/>
        <w:t>Неэлектрифицированные жилища:</w:t>
      </w:r>
      <w:r>
        <w:tab/>
        <w:t>29,6% (155 650)</w:t>
      </w:r>
    </w:p>
    <w:p w:rsidR="00000000" w:rsidRDefault="00000000"/>
    <w:p w:rsidR="00000000" w:rsidRDefault="00000000">
      <w:pPr>
        <w:pStyle w:val="BodyText"/>
        <w:rPr>
          <w:b w:val="0"/>
        </w:rPr>
      </w:pPr>
      <w:r>
        <w:rPr>
          <w:b w:val="0"/>
        </w:rPr>
        <w:tab/>
        <w:t>Нехватка жилой площади:</w:t>
      </w:r>
      <w:r>
        <w:rPr>
          <w:b w:val="0"/>
        </w:rPr>
        <w:tab/>
        <w:t>13,5% (70 907 единиц жилья)</w:t>
      </w:r>
    </w:p>
    <w:p w:rsidR="00000000" w:rsidRDefault="00000000"/>
    <w:p w:rsidR="00000000" w:rsidRDefault="00000000">
      <w:r>
        <w:t>В настоящее время 201 182 человека живут в 45 723 единицах жилья в условиях перенаселенности.</w:t>
      </w:r>
    </w:p>
    <w:p w:rsidR="00000000" w:rsidRDefault="00000000"/>
    <w:p w:rsidR="00000000" w:rsidRDefault="00000000">
      <w:r>
        <w:t>262.</w:t>
      </w:r>
      <w:r>
        <w:tab/>
        <w:t>Кроме того, в 1997 году было выявлено 221 000 случаев нехватки жилья в следующей разбивке:</w:t>
      </w:r>
    </w:p>
    <w:p w:rsidR="00000000" w:rsidRDefault="00000000"/>
    <w:p w:rsidR="00000000" w:rsidRDefault="00000000">
      <w:pPr>
        <w:tabs>
          <w:tab w:val="left" w:pos="6237"/>
          <w:tab w:val="left" w:pos="7655"/>
        </w:tabs>
      </w:pPr>
      <w:r>
        <w:tab/>
        <w:t>1.</w:t>
      </w:r>
      <w:r>
        <w:tab/>
        <w:t>Общий износ жилья:</w:t>
      </w:r>
      <w:r>
        <w:tab/>
        <w:t>52 598</w:t>
      </w:r>
      <w:r>
        <w:tab/>
        <w:t>(23,8%)</w:t>
      </w:r>
    </w:p>
    <w:p w:rsidR="00000000" w:rsidRDefault="00000000">
      <w:pPr>
        <w:tabs>
          <w:tab w:val="left" w:pos="6237"/>
          <w:tab w:val="left" w:pos="7655"/>
        </w:tabs>
      </w:pPr>
    </w:p>
    <w:p w:rsidR="00000000" w:rsidRDefault="00000000">
      <w:pPr>
        <w:tabs>
          <w:tab w:val="left" w:pos="6237"/>
          <w:tab w:val="left" w:pos="7655"/>
        </w:tabs>
      </w:pPr>
      <w:r>
        <w:tab/>
        <w:t>2.</w:t>
      </w:r>
      <w:r>
        <w:tab/>
        <w:t>Переполненность:</w:t>
      </w:r>
      <w:r>
        <w:tab/>
        <w:t>53 040</w:t>
      </w:r>
      <w:r>
        <w:tab/>
        <w:t>(24,0%)</w:t>
      </w:r>
    </w:p>
    <w:p w:rsidR="00000000" w:rsidRDefault="00000000">
      <w:pPr>
        <w:tabs>
          <w:tab w:val="left" w:pos="6237"/>
          <w:tab w:val="left" w:pos="7655"/>
        </w:tabs>
      </w:pPr>
    </w:p>
    <w:p w:rsidR="00000000" w:rsidRDefault="00000000">
      <w:pPr>
        <w:tabs>
          <w:tab w:val="left" w:pos="6237"/>
          <w:tab w:val="left" w:pos="7655"/>
        </w:tabs>
      </w:pPr>
      <w:r>
        <w:tab/>
        <w:t>3.</w:t>
      </w:r>
      <w:r>
        <w:tab/>
        <w:t>Частичный износ жилья:</w:t>
      </w:r>
      <w:r>
        <w:tab/>
        <w:t>80 886</w:t>
      </w:r>
      <w:r>
        <w:tab/>
        <w:t>(36,6%)</w:t>
      </w:r>
    </w:p>
    <w:p w:rsidR="00000000" w:rsidRDefault="00000000">
      <w:pPr>
        <w:tabs>
          <w:tab w:val="left" w:pos="6237"/>
          <w:tab w:val="left" w:pos="7655"/>
        </w:tabs>
      </w:pPr>
    </w:p>
    <w:p w:rsidR="00000000" w:rsidRDefault="00000000">
      <w:pPr>
        <w:tabs>
          <w:tab w:val="left" w:pos="6237"/>
          <w:tab w:val="left" w:pos="7655"/>
        </w:tabs>
      </w:pPr>
      <w:r>
        <w:tab/>
        <w:t>4.</w:t>
      </w:r>
      <w:r>
        <w:tab/>
        <w:t>Создание новых домохозяйств:</w:t>
      </w:r>
      <w:r>
        <w:tab/>
        <w:t>34 476</w:t>
      </w:r>
      <w:r>
        <w:tab/>
        <w:t>(15,6%)</w:t>
      </w:r>
    </w:p>
    <w:p w:rsidR="00000000" w:rsidRDefault="00000000">
      <w:pPr>
        <w:tabs>
          <w:tab w:val="left" w:pos="6237"/>
          <w:tab w:val="left" w:pos="7655"/>
        </w:tabs>
      </w:pPr>
    </w:p>
    <w:p w:rsidR="00000000" w:rsidRDefault="00000000">
      <w:pPr>
        <w:tabs>
          <w:tab w:val="left" w:pos="6237"/>
          <w:tab w:val="left" w:pos="7655"/>
        </w:tabs>
      </w:pPr>
      <w:r>
        <w:t>263.</w:t>
      </w:r>
      <w:r>
        <w:tab/>
        <w:t>Ниже говорится о тех группах населения, которые находятся в уязвимом положении в вопросах жилья.</w:t>
      </w:r>
    </w:p>
    <w:p w:rsidR="00000000" w:rsidRDefault="00000000">
      <w:pPr>
        <w:tabs>
          <w:tab w:val="left" w:pos="6237"/>
          <w:tab w:val="left" w:pos="7655"/>
        </w:tabs>
      </w:pPr>
    </w:p>
    <w:p w:rsidR="00000000" w:rsidRDefault="00000000">
      <w:pPr>
        <w:tabs>
          <w:tab w:val="left" w:pos="6237"/>
          <w:tab w:val="left" w:pos="7655"/>
        </w:tabs>
      </w:pPr>
      <w:r>
        <w:t>264.</w:t>
      </w:r>
      <w:r>
        <w:tab/>
        <w:t>Согласно данным переписи 1990 года, в стране насчитывается 16 126 человек (3 665 семей), не имеющих жилья.</w:t>
      </w:r>
    </w:p>
    <w:p w:rsidR="00000000" w:rsidRDefault="00000000">
      <w:pPr>
        <w:tabs>
          <w:tab w:val="left" w:pos="6237"/>
          <w:tab w:val="left" w:pos="7655"/>
        </w:tabs>
      </w:pPr>
    </w:p>
    <w:p w:rsidR="00000000" w:rsidRDefault="00000000">
      <w:pPr>
        <w:tabs>
          <w:tab w:val="left" w:pos="6237"/>
          <w:tab w:val="left" w:pos="7655"/>
        </w:tabs>
      </w:pPr>
      <w:r>
        <w:t>265.</w:t>
      </w:r>
      <w:r>
        <w:tab/>
        <w:t>В настоящее время на всей территории страны 18 000 семей живут в незаконно созданных поселениях.</w:t>
      </w:r>
    </w:p>
    <w:p w:rsidR="00000000" w:rsidRDefault="00000000">
      <w:pPr>
        <w:tabs>
          <w:tab w:val="left" w:pos="6237"/>
          <w:tab w:val="left" w:pos="7655"/>
        </w:tabs>
      </w:pPr>
    </w:p>
    <w:p w:rsidR="00000000" w:rsidRDefault="00000000">
      <w:pPr>
        <w:tabs>
          <w:tab w:val="left" w:pos="6237"/>
          <w:tab w:val="left" w:pos="7655"/>
        </w:tabs>
      </w:pPr>
      <w:r>
        <w:t>266.</w:t>
      </w:r>
      <w:r>
        <w:tab/>
        <w:t>На основании результатов переписи 1990 года можно прийти к выводу о том, что для 41 045 глав домохозяйств, размер арендной или ипотечной платы за жилье которых составляет менее 50 бальбоа, эта сумма превышает соответствующую часть стоимости базовой месячной семейной потребительской корзины, которая в настоящее время установлена в размере 215 бальбоа.</w:t>
      </w:r>
    </w:p>
    <w:p w:rsidR="00000000" w:rsidRDefault="00000000">
      <w:pPr>
        <w:tabs>
          <w:tab w:val="left" w:pos="6237"/>
          <w:tab w:val="left" w:pos="7655"/>
        </w:tabs>
      </w:pPr>
    </w:p>
    <w:p w:rsidR="00000000" w:rsidRDefault="00000000">
      <w:pPr>
        <w:tabs>
          <w:tab w:val="left" w:pos="6237"/>
          <w:tab w:val="left" w:pos="7655"/>
        </w:tabs>
      </w:pPr>
      <w:r>
        <w:t>267.</w:t>
      </w:r>
      <w:r>
        <w:tab/>
        <w:t>Правительство Панамы через министерство жилищного строительства в настоящее время зарегистрировало 46 129 человек, испытывающих потребность в улучшении жилищного положения, и по каждому случаю будет проведена надлежащая проверка.  Средняя продолжительность предоставления жилья составляет:  восемь месяцев для предоставления квартиры;  шесть месяцев –  для минимально оборудованного</w:t>
      </w:r>
      <w:r>
        <w:rPr>
          <w:b/>
        </w:rPr>
        <w:t xml:space="preserve"> </w:t>
      </w:r>
      <w:r>
        <w:t>земельного участка;  45 дней – для выделения ссуды на приобретение строительных материалов.  Министерство жилищного строительства предлагает не временное, а окончательное решение этой проблемы в случае выделения квартир или постепенное в случае предоставления земельного участка для строительства на нем жилья, соответствующего экономическим возможностям той или иной семьи.</w:t>
      </w:r>
    </w:p>
    <w:p w:rsidR="00000000" w:rsidRDefault="00000000">
      <w:pPr>
        <w:pStyle w:val="a0"/>
        <w:widowControl/>
        <w:tabs>
          <w:tab w:val="left" w:pos="567"/>
          <w:tab w:val="left" w:pos="1134"/>
          <w:tab w:val="left" w:pos="1701"/>
          <w:tab w:val="left" w:pos="2268"/>
          <w:tab w:val="left" w:pos="6237"/>
          <w:tab w:val="left" w:pos="7655"/>
        </w:tabs>
        <w:spacing w:line="288" w:lineRule="auto"/>
        <w:rPr>
          <w:rFonts w:ascii="Times New Roman" w:hAnsi="Times New Roman"/>
          <w:snapToGrid/>
        </w:rPr>
      </w:pPr>
    </w:p>
    <w:p w:rsidR="00000000" w:rsidRDefault="00000000">
      <w:pPr>
        <w:tabs>
          <w:tab w:val="left" w:pos="6237"/>
          <w:tab w:val="left" w:pos="7655"/>
        </w:tabs>
      </w:pPr>
      <w:r>
        <w:t>268.</w:t>
      </w:r>
      <w:r>
        <w:tab/>
        <w:t>По данным переписи 1990 года, существовали следующие категории жилья:</w:t>
      </w:r>
    </w:p>
    <w:p w:rsidR="00000000" w:rsidRDefault="00000000">
      <w:pPr>
        <w:tabs>
          <w:tab w:val="left" w:pos="6237"/>
          <w:tab w:val="left" w:pos="7655"/>
        </w:tabs>
      </w:pPr>
    </w:p>
    <w:p w:rsidR="00000000" w:rsidRDefault="00000000">
      <w:pPr>
        <w:tabs>
          <w:tab w:val="clear" w:pos="6237"/>
          <w:tab w:val="right" w:pos="6521"/>
          <w:tab w:val="left" w:pos="7655"/>
        </w:tabs>
      </w:pPr>
      <w:r>
        <w:tab/>
        <w:t>Собственное жилище:</w:t>
      </w:r>
      <w:r>
        <w:tab/>
        <w:t>340 913</w:t>
      </w:r>
    </w:p>
    <w:p w:rsidR="00000000" w:rsidRDefault="00000000">
      <w:pPr>
        <w:pStyle w:val="FootnoteText"/>
        <w:tabs>
          <w:tab w:val="clear" w:pos="6237"/>
          <w:tab w:val="right" w:pos="6521"/>
          <w:tab w:val="left" w:pos="7655"/>
        </w:tabs>
        <w:spacing w:line="288" w:lineRule="auto"/>
      </w:pPr>
    </w:p>
    <w:p w:rsidR="00000000" w:rsidRDefault="00000000">
      <w:pPr>
        <w:pStyle w:val="FootnoteText"/>
        <w:tabs>
          <w:tab w:val="clear" w:pos="6237"/>
          <w:tab w:val="right" w:pos="6521"/>
          <w:tab w:val="left" w:pos="7655"/>
        </w:tabs>
        <w:spacing w:line="288" w:lineRule="auto"/>
      </w:pPr>
      <w:r>
        <w:tab/>
        <w:t>Владение жильем на условиях ипотеки:</w:t>
      </w:r>
      <w:r>
        <w:tab/>
        <w:t>55 133</w:t>
      </w:r>
    </w:p>
    <w:p w:rsidR="00000000" w:rsidRDefault="00000000">
      <w:pPr>
        <w:tabs>
          <w:tab w:val="clear" w:pos="6237"/>
          <w:tab w:val="right" w:pos="6521"/>
          <w:tab w:val="left" w:pos="7655"/>
        </w:tabs>
      </w:pPr>
    </w:p>
    <w:p w:rsidR="00000000" w:rsidRDefault="00000000">
      <w:pPr>
        <w:tabs>
          <w:tab w:val="clear" w:pos="6237"/>
          <w:tab w:val="right" w:pos="6521"/>
          <w:tab w:val="left" w:pos="7655"/>
        </w:tabs>
      </w:pPr>
      <w:r>
        <w:tab/>
        <w:t>Арендуемое жилье:</w:t>
      </w:r>
      <w:r>
        <w:tab/>
        <w:t>83 277</w:t>
      </w:r>
    </w:p>
    <w:p w:rsidR="00000000" w:rsidRDefault="00000000">
      <w:pPr>
        <w:tabs>
          <w:tab w:val="clear" w:pos="6237"/>
          <w:tab w:val="right" w:pos="6521"/>
          <w:tab w:val="left" w:pos="7655"/>
        </w:tabs>
      </w:pPr>
    </w:p>
    <w:p w:rsidR="00000000" w:rsidRDefault="00000000">
      <w:pPr>
        <w:tabs>
          <w:tab w:val="clear" w:pos="6237"/>
          <w:tab w:val="right" w:pos="6521"/>
          <w:tab w:val="left" w:pos="7655"/>
        </w:tabs>
      </w:pPr>
      <w:r>
        <w:tab/>
        <w:t>Государственное жилье:</w:t>
      </w:r>
      <w:r>
        <w:tab/>
        <w:t>28 345</w:t>
      </w:r>
    </w:p>
    <w:p w:rsidR="00000000" w:rsidRDefault="00000000">
      <w:pPr>
        <w:tabs>
          <w:tab w:val="clear" w:pos="6237"/>
          <w:tab w:val="right" w:pos="6521"/>
          <w:tab w:val="left" w:pos="7655"/>
        </w:tabs>
      </w:pPr>
    </w:p>
    <w:p w:rsidR="00000000" w:rsidRDefault="00000000">
      <w:pPr>
        <w:tabs>
          <w:tab w:val="clear" w:pos="6237"/>
          <w:tab w:val="right" w:pos="6521"/>
          <w:tab w:val="left" w:pos="7655"/>
        </w:tabs>
      </w:pPr>
      <w:r>
        <w:t>Относящиеся к последней категории единицы жилья были возведены государственными органами и могут находиться в частном владении или арендоваться.</w:t>
      </w:r>
    </w:p>
    <w:p w:rsidR="00000000" w:rsidRDefault="00000000"/>
    <w:p w:rsidR="00000000" w:rsidRDefault="00000000">
      <w:r>
        <w:t>269.</w:t>
      </w:r>
      <w:r>
        <w:tab/>
        <w:t>Ниже перечислены законодательные акты, касающиеся права на жилье:</w:t>
      </w:r>
    </w:p>
    <w:p w:rsidR="00000000" w:rsidRDefault="00000000"/>
    <w:p w:rsidR="00000000" w:rsidRDefault="00000000">
      <w:pPr>
        <w:ind w:left="567" w:hanging="567"/>
      </w:pPr>
      <w:r>
        <w:tab/>
        <w:t>1.</w:t>
      </w:r>
      <w:r>
        <w:tab/>
        <w:t>Статья 113 Конституции Панамы гласит следующее:</w:t>
      </w:r>
    </w:p>
    <w:p w:rsidR="00000000" w:rsidRDefault="00000000">
      <w:pPr>
        <w:ind w:left="567" w:hanging="567"/>
      </w:pPr>
    </w:p>
    <w:p w:rsidR="00000000" w:rsidRDefault="00000000">
      <w:pPr>
        <w:ind w:left="1134" w:hanging="1134"/>
      </w:pPr>
      <w:r>
        <w:tab/>
      </w:r>
      <w:r>
        <w:tab/>
      </w:r>
      <w:r>
        <w:tab/>
        <w:t>"Государство разрабатывает такую национальную политику в области жилищного строительства, которая направлена на обеспечение пользования этим социальным правом всем населением страны, прежде всего его наименее имущими слоями".</w:t>
      </w:r>
    </w:p>
    <w:p w:rsidR="00000000" w:rsidRDefault="00000000">
      <w:pPr>
        <w:ind w:left="1134" w:hanging="1134"/>
      </w:pPr>
    </w:p>
    <w:p w:rsidR="00000000" w:rsidRDefault="00000000">
      <w:pPr>
        <w:ind w:left="1134" w:hanging="1134"/>
      </w:pPr>
      <w:r>
        <w:tab/>
        <w:t>2.</w:t>
      </w:r>
      <w:r>
        <w:tab/>
        <w:t>Задача Закона № 9 от 25 января 1973 года о создании министерства жилищного строительства состоит в обеспечении пользования этим социальным правом для всего населения страны, и прежде всего для его наименее имущих слоев.</w:t>
      </w:r>
    </w:p>
    <w:p w:rsidR="00000000" w:rsidRDefault="00000000">
      <w:pPr>
        <w:ind w:left="567" w:hanging="567"/>
      </w:pPr>
    </w:p>
    <w:p w:rsidR="00000000" w:rsidRDefault="00000000">
      <w:pPr>
        <w:ind w:left="1134" w:hanging="1134"/>
      </w:pPr>
      <w:r>
        <w:tab/>
        <w:t>3.</w:t>
      </w:r>
      <w:r>
        <w:tab/>
        <w:t>В статье 45 Конституции Панамы закреплена правовая основа экспроприации, включая положение о компенсации ущерба:</w:t>
      </w:r>
    </w:p>
    <w:p w:rsidR="00000000" w:rsidRDefault="00000000">
      <w:pPr>
        <w:ind w:left="567" w:hanging="567"/>
      </w:pPr>
    </w:p>
    <w:p w:rsidR="00000000" w:rsidRDefault="00000000">
      <w:pPr>
        <w:ind w:left="1134" w:hanging="1134"/>
      </w:pPr>
      <w:r>
        <w:tab/>
      </w:r>
      <w:r>
        <w:tab/>
      </w:r>
      <w:r>
        <w:tab/>
        <w:t>"Владение частной собственностью налагает на ее обладателя обязательства, связанные с необходимостью выполнения социальных функций.  Исходя из соображений общественной пользы или социального интереса, которые устанавливаются законом, частная собственность может быть экспроприирована на основании соответствующего судебного решения и при условии выплаты компенсации".</w:t>
      </w:r>
    </w:p>
    <w:p w:rsidR="00000000" w:rsidRDefault="00000000">
      <w:pPr>
        <w:ind w:left="1134" w:hanging="1134"/>
      </w:pPr>
    </w:p>
    <w:p w:rsidR="00000000" w:rsidRDefault="00000000">
      <w:pPr>
        <w:ind w:left="1134" w:hanging="1134"/>
      </w:pPr>
      <w:r>
        <w:tab/>
        <w:t>4.</w:t>
      </w:r>
      <w:r>
        <w:tab/>
        <w:t>В главе VIII (о случаях отказа арендатору или нанимателю и о лишении имущества) Закона № 93 от 4 октября 1973 года закреплены нормы арендных договоров и предусмотрено создание в министерстве жилищного строительства Главного управления по вопросам аренды, а также предусмотрены необходимые меры защиты квартиросъемщиков от отказа в аренде.</w:t>
      </w:r>
    </w:p>
    <w:p w:rsidR="00000000" w:rsidRDefault="00000000">
      <w:pPr>
        <w:ind w:left="567" w:hanging="567"/>
      </w:pPr>
    </w:p>
    <w:p w:rsidR="00000000" w:rsidRDefault="00000000">
      <w:pPr>
        <w:ind w:left="1134" w:hanging="1134"/>
      </w:pPr>
      <w:r>
        <w:tab/>
        <w:t>5.</w:t>
      </w:r>
      <w:r>
        <w:tab/>
        <w:t>В настоящее время в Республике Панама действует свод нормативных актов о жилищном строительстве, озаглавленный "Строительные правила Панамы 1994 года" и известный также, как "СПП-94".</w:t>
      </w:r>
    </w:p>
    <w:p w:rsidR="00000000" w:rsidRDefault="00000000">
      <w:pPr>
        <w:ind w:left="567" w:hanging="567"/>
      </w:pPr>
    </w:p>
    <w:p w:rsidR="00000000" w:rsidRDefault="00000000">
      <w:pPr>
        <w:ind w:left="1134" w:hanging="1134"/>
      </w:pPr>
      <w:r>
        <w:tab/>
        <w:t>6.</w:t>
      </w:r>
      <w:r>
        <w:tab/>
        <w:t>Решение № 1241 от 7 ноября 1972 года и Закон № 35 от 30 июня 1978 года о реорганизации министерства общественных работ являются теми информативными и нормативными документами, в которых установлены требования о разработке и строительстве дорог и ливневой канализации на всей территории страны.</w:t>
      </w:r>
    </w:p>
    <w:p w:rsidR="00000000" w:rsidRDefault="00000000">
      <w:pPr>
        <w:ind w:left="567" w:hanging="567"/>
      </w:pPr>
    </w:p>
    <w:p w:rsidR="00000000" w:rsidRDefault="00000000">
      <w:pPr>
        <w:ind w:left="1134" w:hanging="1134"/>
      </w:pPr>
      <w:r>
        <w:tab/>
        <w:t>7.</w:t>
      </w:r>
      <w:r>
        <w:tab/>
        <w:t>В Указе № 523 от 15 мая 1971 года закреплены нормы разработки и сооружения систем водоснабжения и канализации на всей территории страны.</w:t>
      </w:r>
    </w:p>
    <w:p w:rsidR="00000000" w:rsidRDefault="00000000">
      <w:pPr>
        <w:ind w:left="567" w:hanging="567"/>
      </w:pPr>
    </w:p>
    <w:p w:rsidR="00000000" w:rsidRDefault="00000000">
      <w:pPr>
        <w:ind w:left="1134" w:hanging="1134"/>
      </w:pPr>
      <w:r>
        <w:tab/>
        <w:t>8.</w:t>
      </w:r>
      <w:r>
        <w:tab/>
        <w:t xml:space="preserve">Законов, которые запрещали бы какую-либо дискриминацию в вопросах жилья, не существует.  Все </w:t>
      </w:r>
      <w:proofErr w:type="spellStart"/>
      <w:r>
        <w:t>панамцы</w:t>
      </w:r>
      <w:proofErr w:type="spellEnd"/>
      <w:r>
        <w:t xml:space="preserve"> пользуются равным обращением без дискриминации по признаку этнического происхождения, общественного положения, пола, религии и убеждений.</w:t>
      </w:r>
    </w:p>
    <w:p w:rsidR="00000000" w:rsidRDefault="00000000">
      <w:pPr>
        <w:ind w:left="567" w:hanging="567"/>
      </w:pPr>
    </w:p>
    <w:p w:rsidR="00000000" w:rsidRDefault="00000000">
      <w:pPr>
        <w:ind w:left="1134" w:hanging="1134"/>
      </w:pPr>
      <w:r>
        <w:tab/>
        <w:t>9.</w:t>
      </w:r>
      <w:r>
        <w:tab/>
        <w:t>Хотя в стране не существует положений, запрещающих любые проявления дискриминации в сфере жилья, необходимо отметить, что уголовное законодательство предусматривает наказание за дискриминационные действия, совершенные государственными гражданскими служащими:</w:t>
      </w:r>
    </w:p>
    <w:p w:rsidR="00000000" w:rsidRDefault="00000000">
      <w:pPr>
        <w:ind w:left="567" w:hanging="567"/>
      </w:pPr>
    </w:p>
    <w:p w:rsidR="00000000" w:rsidRDefault="00000000">
      <w:pPr>
        <w:ind w:left="1134" w:hanging="1134"/>
      </w:pPr>
      <w:r>
        <w:tab/>
      </w:r>
      <w:r>
        <w:tab/>
      </w:r>
      <w:r>
        <w:tab/>
        <w:t>"Статья 338:  Государственный гражданский служащий, который необоснованно отказывается произвести какие-либо действия, входящие в круг его служебных обязанностей, не совершает их или затягивает их реализацию, подлежит наказанию штрафом в размере оклада за 25-100 дней, если за подобные действия не полагается другое наказание на основании особого положения".</w:t>
      </w:r>
    </w:p>
    <w:p w:rsidR="00000000" w:rsidRDefault="00000000">
      <w:pPr>
        <w:ind w:left="1134" w:hanging="1134"/>
      </w:pPr>
    </w:p>
    <w:p w:rsidR="00000000" w:rsidRDefault="00000000">
      <w:pPr>
        <w:ind w:left="1134" w:hanging="1134"/>
      </w:pPr>
      <w:r>
        <w:tab/>
        <w:t>10.</w:t>
      </w:r>
      <w:r>
        <w:tab/>
        <w:t>Законов, запрещающих любые виды отказа арендатору или нанимателю, не существует.</w:t>
      </w:r>
    </w:p>
    <w:p w:rsidR="00000000" w:rsidRDefault="00000000">
      <w:pPr>
        <w:ind w:left="567" w:hanging="567"/>
      </w:pPr>
    </w:p>
    <w:p w:rsidR="00000000" w:rsidRDefault="00000000">
      <w:pPr>
        <w:ind w:left="567" w:hanging="567"/>
      </w:pPr>
      <w:r>
        <w:tab/>
        <w:t>11.</w:t>
      </w:r>
      <w:r>
        <w:tab/>
        <w:t>В статье 113 действующей Конституции предусмотрено следующее:</w:t>
      </w:r>
    </w:p>
    <w:p w:rsidR="00000000" w:rsidRDefault="00000000">
      <w:pPr>
        <w:ind w:left="567" w:hanging="567"/>
      </w:pPr>
    </w:p>
    <w:p w:rsidR="00000000" w:rsidRDefault="00000000">
      <w:pPr>
        <w:ind w:left="1134" w:hanging="1134"/>
      </w:pPr>
      <w:r>
        <w:tab/>
      </w:r>
      <w:r>
        <w:tab/>
      </w:r>
      <w:r>
        <w:tab/>
        <w:t>"Государство разрабатывает такую национальную политику в области жилищного строительства, которая направлена на обеспечение пользования этим социальным правом всем населением страны, прежде всего его наименее имущими слоями".</w:t>
      </w:r>
    </w:p>
    <w:p w:rsidR="00000000" w:rsidRDefault="00000000">
      <w:pPr>
        <w:ind w:left="1134" w:hanging="1134"/>
      </w:pPr>
    </w:p>
    <w:p w:rsidR="00000000" w:rsidRDefault="00000000">
      <w:pPr>
        <w:ind w:left="1134" w:hanging="1134"/>
      </w:pPr>
      <w:r>
        <w:tab/>
      </w:r>
      <w:r>
        <w:tab/>
        <w:t>В законах № 93 и № 95 1973 года определены районы, подлежащие реконструкции.</w:t>
      </w:r>
    </w:p>
    <w:p w:rsidR="00000000" w:rsidRDefault="00000000">
      <w:pPr>
        <w:ind w:left="1134" w:hanging="1134"/>
      </w:pPr>
    </w:p>
    <w:p w:rsidR="00000000" w:rsidRDefault="00000000">
      <w:pPr>
        <w:ind w:left="1134" w:hanging="1134"/>
      </w:pPr>
      <w:r>
        <w:tab/>
        <w:t>12.</w:t>
      </w:r>
      <w:r>
        <w:tab/>
        <w:t>Не существует никаких законодательных норм, предоставляющих законный титул собственности на незаконно сооруженное жилье.</w:t>
      </w:r>
    </w:p>
    <w:p w:rsidR="00000000" w:rsidRDefault="00000000">
      <w:pPr>
        <w:ind w:left="567" w:hanging="567"/>
      </w:pPr>
    </w:p>
    <w:p w:rsidR="00000000" w:rsidRDefault="00000000">
      <w:pPr>
        <w:ind w:left="1134" w:hanging="1134"/>
      </w:pPr>
      <w:r>
        <w:tab/>
        <w:t>13.</w:t>
      </w:r>
      <w:r>
        <w:tab/>
        <w:t>В Своде санитарных норм 1947 года и в Указе № 192 об оздоровлении окружающей среды 1956 года закреплены положения об охране окружающей среды и о налаживании санитарно-гигиенических норм в жилищах и поселениях.</w:t>
      </w:r>
    </w:p>
    <w:p w:rsidR="00000000" w:rsidRDefault="00000000">
      <w:pPr>
        <w:ind w:left="567" w:hanging="567"/>
      </w:pPr>
    </w:p>
    <w:p w:rsidR="00000000" w:rsidRDefault="00000000">
      <w:r>
        <w:t>270.</w:t>
      </w:r>
      <w:r>
        <w:tab/>
        <w:t>Ниже перечислены конкретные дополнительные меры, принятые по реализации права на жилище:</w:t>
      </w:r>
    </w:p>
    <w:p w:rsidR="00000000" w:rsidRDefault="00000000"/>
    <w:p w:rsidR="00000000" w:rsidRDefault="00000000">
      <w:pPr>
        <w:ind w:left="1134" w:hanging="1134"/>
      </w:pPr>
      <w:r>
        <w:tab/>
        <w:t>1.</w:t>
      </w:r>
      <w:r>
        <w:tab/>
        <w:t>Программа ПАРВИС (Программа экстренной помощи в интересах строительства субсидируемого жилья), которая действует в рамках плана кредитования 949/ОС-РN Межамериканского банка развития, предоставляет возможность получения строительных материалов стоимостью в 1 000 долл. США, с тем чтобы семьи, имеющие собственный земельный участок, могли самостоятельно построить жилье с возможностью его расширения в будущем.  Размер этой субсидии может быть увеличен до 1 500 долл. США на основании решения о выделении в рамках Программы 1 долл. на каждые 50 центов, предоставленных МБР.  В рамках ПАРВИС местные общественные организации и НПО имеют полное право обращаться с просьбами о финансировании проектов "улучшения условий жизни" (по созданию систем водоснабжения, канализации, ливневой канализации, водосточной инфраструктуры), для чего в Программе запланированы ресурсы на сумму 34,5 млн. долл. США.  В городах Панама и Колон до сих пор существует 7 000 официально зарегистрированных зданий, сооруженных в начале века во время строительства Панамского канала, ветхость и санитарно-гигиеническое состояние которых не отвечает установленным требованиям.  В этой связи и с учетом низкого уровня доходов их жильцов и необходимости их незамедлительного переселения министерство жилищного строительства принимает соответствующие меры по выделению им квартир, оборудованных земельных участков и субсидий на приобретение строительных материалов.  Кроме того, министерство жилищного строительства приобрело оборудование для производства "глиняных блоков", с тем чтобы жители и общины сельских районов могли самостоятельно строить отвечающее необходимым требованиям и недорогостоящее жилье.</w:t>
      </w:r>
    </w:p>
    <w:p w:rsidR="00000000" w:rsidRDefault="00000000">
      <w:pPr>
        <w:ind w:left="567" w:hanging="567"/>
      </w:pPr>
    </w:p>
    <w:p w:rsidR="00000000" w:rsidRDefault="00000000">
      <w:pPr>
        <w:ind w:left="1134" w:hanging="1134"/>
      </w:pPr>
      <w:r>
        <w:tab/>
        <w:t>2.</w:t>
      </w:r>
      <w:r>
        <w:tab/>
        <w:t>Помимо этого, 7 декабря 1994 года правительство страны приняло Исполнительный указ № 294 об исключении из системы регулирования всех жилых зданий, арендная плата в которых превышает 150 долл. США;  одна из задач этого решения состоит в поощрении строительства частными подрядчиками жилых зданий с умеренной арендной платой для тех семей, которые не имеют возможности приобрести собственное жилье.</w:t>
      </w:r>
    </w:p>
    <w:p w:rsidR="00000000" w:rsidRDefault="00000000">
      <w:pPr>
        <w:ind w:left="567" w:hanging="567"/>
      </w:pPr>
    </w:p>
    <w:p w:rsidR="00000000" w:rsidRDefault="00000000">
      <w:pPr>
        <w:ind w:left="1134" w:hanging="1134"/>
      </w:pPr>
      <w:r>
        <w:rPr>
          <w:lang w:val="en-US"/>
        </w:rPr>
        <w:tab/>
      </w:r>
      <w:r>
        <w:t>3.</w:t>
      </w:r>
      <w:r>
        <w:tab/>
        <w:t>В статьях 119 и 121 Конституции Панамы закреплены руководящие принципы "рационального землепользования" для целей сельского хозяйства.</w:t>
      </w:r>
    </w:p>
    <w:p w:rsidR="00000000" w:rsidRDefault="00000000">
      <w:pPr>
        <w:ind w:left="567" w:hanging="567"/>
      </w:pPr>
    </w:p>
    <w:p w:rsidR="00000000" w:rsidRDefault="00000000">
      <w:pPr>
        <w:ind w:left="1134" w:hanging="1134"/>
      </w:pPr>
      <w:r>
        <w:tab/>
      </w:r>
      <w:r>
        <w:tab/>
      </w:r>
      <w:r>
        <w:tab/>
        <w:t>"Статья 119:  Государство не допускает существования необрабатываемых, неиспользуемых и не дающих продукции земельных участков"</w:t>
      </w:r>
    </w:p>
    <w:p w:rsidR="00000000" w:rsidRDefault="00000000">
      <w:pPr>
        <w:ind w:left="567" w:hanging="567"/>
      </w:pPr>
    </w:p>
    <w:p w:rsidR="00000000" w:rsidRDefault="00000000">
      <w:pPr>
        <w:ind w:left="1134" w:hanging="1134"/>
      </w:pPr>
      <w:r>
        <w:tab/>
      </w:r>
      <w:r>
        <w:tab/>
      </w:r>
      <w:r>
        <w:tab/>
        <w:t>"Статья 121:  Общественным долгом землевладельца является рациональное сельскохозяйственное использование своих земель"</w:t>
      </w:r>
    </w:p>
    <w:p w:rsidR="00000000" w:rsidRDefault="00000000">
      <w:pPr>
        <w:ind w:left="1134" w:hanging="1134"/>
      </w:pPr>
    </w:p>
    <w:p w:rsidR="00000000" w:rsidRDefault="00000000">
      <w:pPr>
        <w:ind w:left="1134" w:hanging="1134"/>
      </w:pPr>
      <w:r>
        <w:tab/>
      </w:r>
      <w:r>
        <w:tab/>
        <w:t>В статье 284 Конституции закреплены еще более строгие меры в этом отношении:</w:t>
      </w:r>
    </w:p>
    <w:p w:rsidR="00000000" w:rsidRDefault="00000000">
      <w:pPr>
        <w:ind w:left="1134" w:hanging="1134"/>
      </w:pPr>
    </w:p>
    <w:p w:rsidR="00000000" w:rsidRDefault="00000000">
      <w:pPr>
        <w:ind w:left="1134" w:hanging="1134"/>
      </w:pPr>
      <w:r>
        <w:tab/>
      </w:r>
      <w:r>
        <w:tab/>
      </w:r>
      <w:r>
        <w:tab/>
        <w:t>"Государство регламентирует вопросы надлежащего землепользования в соответствии с потенциальными возможностями и с учетом национальных программ развития в целях обеспечения оптимальной эксплуатации угодий"</w:t>
      </w:r>
    </w:p>
    <w:p w:rsidR="00000000" w:rsidRDefault="00000000">
      <w:pPr>
        <w:ind w:left="1134" w:hanging="1134"/>
      </w:pPr>
    </w:p>
    <w:p w:rsidR="00000000" w:rsidRDefault="00000000">
      <w:pPr>
        <w:ind w:left="1134" w:hanging="1134"/>
      </w:pPr>
      <w:r>
        <w:tab/>
      </w:r>
      <w:r>
        <w:tab/>
        <w:t>В государственном бюджете 1997 года, размер которого составил 2 150,7 млн. долл. США, министерству жилищного строительства было выделено 41.8 млн. долл. США, т.е. 1,94% бюджета.</w:t>
      </w:r>
    </w:p>
    <w:p w:rsidR="00000000" w:rsidRDefault="00000000">
      <w:pPr>
        <w:ind w:left="567" w:hanging="567"/>
      </w:pPr>
    </w:p>
    <w:p w:rsidR="00000000" w:rsidRDefault="00000000">
      <w:pPr>
        <w:ind w:left="1134" w:hanging="1134"/>
      </w:pPr>
      <w:r>
        <w:tab/>
        <w:t>4.</w:t>
      </w:r>
      <w:r>
        <w:tab/>
        <w:t>Указ №45 от 20 декабря 1996 года "О создании национальной системы кредитования строительства субсидируемого жилья – СИНАСВИС", представляет собой одну из мер, принятых в недавнее время для обеспечения использования международной помощи на сооружение жилья и поселений в целях удовлетворения потребностей наименее имущих групп населения.  В статье 1 нормативного акта о создании СИНАСВИС сказано следующее:</w:t>
      </w:r>
    </w:p>
    <w:p w:rsidR="00000000" w:rsidRDefault="00000000">
      <w:pPr>
        <w:ind w:left="567" w:hanging="567"/>
      </w:pPr>
    </w:p>
    <w:p w:rsidR="00000000" w:rsidRDefault="00000000">
      <w:pPr>
        <w:ind w:left="1134" w:hanging="1134"/>
      </w:pPr>
      <w:r>
        <w:tab/>
      </w:r>
      <w:r>
        <w:tab/>
      </w:r>
      <w:r>
        <w:tab/>
        <w:t>"Государственное пособие на цели строительства субсидируемого жилья является механизмом оказания прямой помощи бенефициару.  Оно представляет собой единовременную выплату, не облагаемую налогами.   Такое пособие на строительство жилья, выделяемое непосредственно заинтересованным лицам, может прежде всего служить дополнением к их накоплениям в целях приобретения нового жилища за счет ипотечного кредита (ПРОВИСА).  В иных случаях, когда речь идет о группах населения, страдающих от нищеты и крайней нищеты, такое пособие направлено на обеспечение возможности для получения жилья в рамках программы оказания неотложной помощи, в основе которой лежит участие местных общин как на этапе определения приоритетов по реализации проектов и подготовки соответствующих запросов, так и на этапе возведения жилья, его эксплуатации и ремонта (ПАРВИС)".</w:t>
      </w:r>
    </w:p>
    <w:p w:rsidR="00000000" w:rsidRDefault="00000000">
      <w:pPr>
        <w:ind w:left="567" w:hanging="567"/>
      </w:pPr>
    </w:p>
    <w:p w:rsidR="00000000" w:rsidRDefault="00000000">
      <w:pPr>
        <w:ind w:left="1134" w:hanging="1134"/>
      </w:pPr>
      <w:r>
        <w:tab/>
        <w:t>5.</w:t>
      </w:r>
      <w:r>
        <w:tab/>
        <w:t>Выступая в качестве регулирующего органа процесса развития поселений на национальном уровне, министерство жилищного строительства способствует развитию небольших населенных пунктов, предоставляя им "официальный план", в котором излагаются их обязательства по созданию инфраструктуры, направления возможного строительства, а также программа использования земельных угодий для обеспечения упорядоченного роста.  Для средних населенных пунктов министерство жилищного строительства готовит "нормативные планы", в которых даются указания относительно их развития и роста.</w:t>
      </w:r>
    </w:p>
    <w:p w:rsidR="00000000" w:rsidRDefault="00000000">
      <w:pPr>
        <w:ind w:left="567" w:hanging="567"/>
      </w:pPr>
    </w:p>
    <w:p w:rsidR="00000000" w:rsidRDefault="00000000">
      <w:pPr>
        <w:pStyle w:val="BodyTextIndent2"/>
      </w:pPr>
      <w:r>
        <w:tab/>
        <w:t>6.</w:t>
      </w:r>
      <w:r>
        <w:tab/>
        <w:t>В рамках осуществляемых правительством Панамы программ реконструкции жилья, в основе которых лежит Закон № 95 от 4 октября 1973 года о регламентации развития районов, подлежащих реконструкции, обеспечивается защита проживающих там семей от выселения, поскольку в статье 9 этого закона "запрещены любые действия, направленные на отчуждение или аренду единиц недвижимого имущества, расположенных в районах, подлежащих реконструкции, если отсутствует предварительное утверждение министерства жилищного строительства".  Помимо этого, в статье 10 этого закона предусмотрено "замораживание" кадастрового определения единиц недвижимого имущества, расположенных в районах, подлежащих реконструкции, с момента причисления их к этой категории.</w:t>
      </w:r>
    </w:p>
    <w:p w:rsidR="00000000" w:rsidRDefault="00000000">
      <w:pPr>
        <w:ind w:left="567" w:hanging="567"/>
      </w:pPr>
    </w:p>
    <w:p w:rsidR="00000000" w:rsidRDefault="00000000">
      <w:r>
        <w:t>271.</w:t>
      </w:r>
      <w:r>
        <w:tab/>
        <w:t xml:space="preserve">За период, рассматриваемый в настоящем докладе, в программах жилищного строительства не произошло никаких изменений, которые оказывали бы негативное воздействие на осуществление права на жилище.  Более того, разработаны новые программы, которые направлены прежде всего на оказание целевой и транспарентной помощи семьям с наиболее низкими доходами, а также страдающим от нищеты и крайней нищеты, за счет предоставления им безвозмездной ссуды на сооружение первого жилого модуля, который может достраиваться в случае повышения покупательной способности таких семей. </w:t>
      </w:r>
    </w:p>
    <w:p w:rsidR="00000000" w:rsidRDefault="00000000"/>
    <w:p w:rsidR="00000000" w:rsidRDefault="00000000">
      <w:r>
        <w:t>272.</w:t>
      </w:r>
      <w:r>
        <w:tab/>
        <w:t>За период, рассматриваемый в настоящем докладе, не было отмечено никаких трудностей в плане осуществления прав, закрепленных в статье 11 Пакта.</w:t>
      </w:r>
    </w:p>
    <w:p w:rsidR="00000000" w:rsidRDefault="00000000"/>
    <w:p w:rsidR="00000000" w:rsidRDefault="00000000">
      <w:r>
        <w:t>273.</w:t>
      </w:r>
      <w:r>
        <w:tab/>
        <w:t>Благодаря той репутации, которой правительство Панамы пользуется у международных организаций, Межамериканский банк развития утвердил выделение кредита 949/</w:t>
      </w:r>
      <w:r>
        <w:rPr>
          <w:lang w:val="en-US"/>
        </w:rPr>
        <w:t>OC-PN</w:t>
      </w:r>
      <w:r>
        <w:t xml:space="preserve"> на сумму в 70 млн. долл. США на 1997</w:t>
      </w:r>
      <w:r>
        <w:noBreakHyphen/>
        <w:t xml:space="preserve">2000 годы в целях удовлетворения потребностей в жилье семей, ежемесячные доходы которых составляют менее 1 000 долл. США.  Эти потребности будут удовлетворяться в рамках трех программ:  по первой правительство покрывает 20% первоначального взноса за жилье в размере до 22 000 долл. США (ПРОФИНКО) </w:t>
      </w:r>
      <w:r>
        <w:rPr>
          <w:vertAlign w:val="superscript"/>
        </w:rPr>
        <w:t>–</w:t>
      </w:r>
      <w:r>
        <w:t xml:space="preserve"> Программа совместного финансирования государственным и частным секторами);  по второй правительство представляет субсидии на сумму до 4 000 долл. США на строительство жилья стоимостью до 20 000 долл. США при соблюдении соотношения:  2 доллара на  каждый доллар, внесенный заинтересованным лицом (ПРОВИСА – Программа строительства жилья с использованием субсидий и накоплений);  по третьей правительство предоставляет безвозмездные ссуды на сумму до 1 500 долл. США для приобретения строительных материалов для сооружения жилья (ПАРВИС </w:t>
      </w:r>
      <w:r>
        <w:noBreakHyphen/>
        <w:t xml:space="preserve"> Программа неотложной помощи для строительства субсидируемого жилья).  Кроме того, в рамках программы ПАРВИС семьи численностью не менее 10 человек могут получать субсидии на осуществление общинных проектов, предполагающих наибольшую отдачу.  Для получения доступа к вышеперечисленным программам размер доходов должен составлять:  ПРОФИНКО – 600</w:t>
      </w:r>
      <w:r>
        <w:noBreakHyphen/>
        <w:t>1 000 долл. США;  ПРОВИСА – 300</w:t>
      </w:r>
      <w:r>
        <w:noBreakHyphen/>
        <w:t xml:space="preserve">600 долл. США;  ПАРВИС – менее 300 долл. США. </w:t>
      </w:r>
    </w:p>
    <w:p w:rsidR="00000000" w:rsidRDefault="00000000"/>
    <w:p w:rsidR="00000000" w:rsidRDefault="00000000">
      <w:pPr>
        <w:pStyle w:val="14"/>
        <w:keepNext/>
        <w:jc w:val="left"/>
        <w:rPr>
          <w:b w:val="0"/>
        </w:rPr>
      </w:pPr>
      <w:r>
        <w:rPr>
          <w:b w:val="0"/>
        </w:rPr>
        <w:t>Статья 12</w:t>
      </w:r>
    </w:p>
    <w:p w:rsidR="00000000" w:rsidRDefault="00000000">
      <w:pPr>
        <w:pStyle w:val="14"/>
      </w:pPr>
    </w:p>
    <w:p w:rsidR="00000000" w:rsidRDefault="00000000">
      <w:r>
        <w:t>274.</w:t>
      </w:r>
      <w:r>
        <w:tab/>
        <w:t>Информация о психическом здоровье.  В Республике Панама с каждым днем все большее значение придается вопросам психического здоровья.  Если проанализировать основные причины общей смертности в стране, включая сердечно</w:t>
      </w:r>
      <w:r>
        <w:noBreakHyphen/>
        <w:t>сосудистые заболевания, несчастные случаи, самоубийства, убийства и прочие, то можно определить факторы риска, связанные с психическим здоровьем.</w:t>
      </w:r>
    </w:p>
    <w:p w:rsidR="00000000" w:rsidRDefault="00000000"/>
    <w:p w:rsidR="00000000" w:rsidRDefault="00000000">
      <w:r>
        <w:t>275.</w:t>
      </w:r>
      <w:r>
        <w:tab/>
        <w:t>Стратегия оказания первичной психиатрической помощи основывается на создании Центров охраны здоровья.</w:t>
      </w:r>
    </w:p>
    <w:p w:rsidR="00000000" w:rsidRDefault="00000000"/>
    <w:p w:rsidR="00000000" w:rsidRDefault="00000000">
      <w:r>
        <w:t>276.</w:t>
      </w:r>
      <w:r>
        <w:tab/>
        <w:t xml:space="preserve">В настоящее время существуют два центра охраны здоровья, которые расположены в столице страны и в городе Ната, провинция Кокле, и в которых проводятся мероприятия по </w:t>
      </w:r>
      <w:proofErr w:type="spellStart"/>
      <w:r>
        <w:t>психосоциальной</w:t>
      </w:r>
      <w:proofErr w:type="spellEnd"/>
      <w:r>
        <w:t xml:space="preserve"> реабилитации, просвещению и созданию общинных организаций в целях решения основных проблем в области здравоохранения и по формированию групп взаимопомощи с учетом уровня заболеваемости и/или основных имеющихся потребностей.</w:t>
      </w:r>
    </w:p>
    <w:p w:rsidR="00000000" w:rsidRDefault="00000000"/>
    <w:p w:rsidR="00000000" w:rsidRDefault="00000000">
      <w:r>
        <w:t>277.</w:t>
      </w:r>
      <w:r>
        <w:tab/>
        <w:t>В рамках процесса децентрализации и/или применения новой схемы оказания первичной помощи в интересах семьи, общины и окружающей среды в некоторых районах страны в медицинские программы включен компонент охраны психического здоровья.</w:t>
      </w:r>
    </w:p>
    <w:p w:rsidR="00000000" w:rsidRDefault="00000000"/>
    <w:p w:rsidR="00000000" w:rsidRDefault="00000000">
      <w:r>
        <w:t>278.</w:t>
      </w:r>
      <w:r>
        <w:tab/>
        <w:t>Информация об инвалидах с физическими и психическими недостатками.  Согласно имеющейся информации, наибольшее количество инвалидов зарегистрировано в провинции Панама, где проживают 46,9% из них.  Мужчины составляют 56% инвалидов (31 111 человек).  Наиболее распространенной причиной инвалидности является умственная отсталость – 7 491 человек, за которой следует постоянная инвалидность в связи с физическими недостатками – 6 902 человека, что соответственно составляет 24,1% и 22,2% от общего количества.</w:t>
      </w:r>
    </w:p>
    <w:p w:rsidR="00000000" w:rsidRDefault="00000000"/>
    <w:p w:rsidR="00000000" w:rsidRDefault="00000000">
      <w:r>
        <w:t>279.</w:t>
      </w:r>
      <w:r>
        <w:tab/>
        <w:t>По оценкам, в Панаме ухудшается положение в области психического здоровья населения, что связано с широким распространением психических расстройств и таких негативных явлений, как:</w:t>
      </w:r>
    </w:p>
    <w:p w:rsidR="00000000" w:rsidRDefault="00000000"/>
    <w:p w:rsidR="00000000" w:rsidRDefault="00000000">
      <w:pPr>
        <w:ind w:left="1134" w:hanging="1134"/>
      </w:pPr>
      <w:r>
        <w:tab/>
        <w:t>1.</w:t>
      </w:r>
      <w:r>
        <w:tab/>
        <w:t>Бытовое насилие и жестокое обращение с женщинами, подростками, детьми и престарелыми.</w:t>
      </w:r>
    </w:p>
    <w:p w:rsidR="00000000" w:rsidRDefault="00000000">
      <w:pPr>
        <w:ind w:left="1134" w:hanging="1134"/>
      </w:pPr>
    </w:p>
    <w:p w:rsidR="00000000" w:rsidRDefault="00000000">
      <w:pPr>
        <w:ind w:left="1134" w:hanging="1134"/>
      </w:pPr>
      <w:r>
        <w:tab/>
        <w:t>2.</w:t>
      </w:r>
      <w:r>
        <w:tab/>
        <w:t>Дорожно-транспортные происшествия, самоубийства, убийства и другие действия насильственного характера.  В 1994 году было зарегистрировано 1 506 случаев смерти, из которых 1 242 приходилось на мужчин  и 246 – на женщин.  В 1995 году этот показатель возрос до 1 571.</w:t>
      </w:r>
    </w:p>
    <w:p w:rsidR="00000000" w:rsidRDefault="00000000">
      <w:pPr>
        <w:ind w:left="1134" w:hanging="1134"/>
      </w:pPr>
    </w:p>
    <w:p w:rsidR="00000000" w:rsidRDefault="00000000">
      <w:pPr>
        <w:ind w:left="1134" w:hanging="1134"/>
      </w:pPr>
      <w:r>
        <w:tab/>
        <w:t>3.</w:t>
      </w:r>
      <w:r>
        <w:tab/>
        <w:t>Алкоголизм и наркомания.  В 1995 году алкоголизм, кокаиновая зависимость и другие виды наркомании являлись одной из основных причин поступления больных в Национальную психиатрическую больницу.  В то же время считается, что определенное число больных, умерших по причине злоупотребления вышеупомянутыми веществами, было также зарегистрировано работниками амбулаторных служб, таких, как центры охраны здоровья и больницы общего профиля.  В рамках исследования эпидемиологической ситуации по вопросам злоупотребления наркотическими веществами в городе Панама, осуществленного под эгидой Межамериканской комиссии по борьбе со злоупотреблением наркотическими веществами (СИКАД) Организации американских государств и Панамериканской организации здравоохранения и проводившегося в отделениях неотложной помощи госпиталя Святого Фомы больничного комплекса Кассы социального обеспечения, было установлено наибольшее распространение пяти из десяти включенных в исследование веществ:</w:t>
      </w:r>
    </w:p>
    <w:p w:rsidR="00000000" w:rsidRDefault="00000000">
      <w:pPr>
        <w:ind w:left="1134" w:hanging="1134"/>
      </w:pPr>
    </w:p>
    <w:p w:rsidR="00000000" w:rsidRDefault="00000000">
      <w:r>
        <w:tab/>
      </w:r>
      <w:r>
        <w:tab/>
      </w:r>
      <w:r>
        <w:tab/>
        <w:t>1)</w:t>
      </w:r>
      <w:r>
        <w:tab/>
      </w:r>
      <w:proofErr w:type="spellStart"/>
      <w:r>
        <w:t>анальгетики</w:t>
      </w:r>
      <w:proofErr w:type="spellEnd"/>
      <w:r>
        <w:t xml:space="preserve"> типа аспирина;</w:t>
      </w:r>
    </w:p>
    <w:p w:rsidR="00000000" w:rsidRDefault="00000000"/>
    <w:p w:rsidR="00000000" w:rsidRDefault="00000000">
      <w:r>
        <w:tab/>
      </w:r>
      <w:r>
        <w:tab/>
      </w:r>
      <w:r>
        <w:tab/>
        <w:t>2)</w:t>
      </w:r>
      <w:r>
        <w:tab/>
        <w:t>транквилизаторы;</w:t>
      </w:r>
    </w:p>
    <w:p w:rsidR="00000000" w:rsidRDefault="00000000"/>
    <w:p w:rsidR="00000000" w:rsidRDefault="00000000">
      <w:r>
        <w:tab/>
      </w:r>
      <w:r>
        <w:tab/>
      </w:r>
      <w:r>
        <w:tab/>
        <w:t>3)</w:t>
      </w:r>
      <w:r>
        <w:tab/>
        <w:t>табак;</w:t>
      </w:r>
    </w:p>
    <w:p w:rsidR="00000000" w:rsidRDefault="00000000"/>
    <w:p w:rsidR="00000000" w:rsidRDefault="00000000">
      <w:r>
        <w:tab/>
      </w:r>
      <w:r>
        <w:tab/>
      </w:r>
      <w:r>
        <w:tab/>
        <w:t>4)</w:t>
      </w:r>
      <w:r>
        <w:tab/>
        <w:t>алкогольные напитки (пиво, крепкие спиртные напитки);</w:t>
      </w:r>
    </w:p>
    <w:p w:rsidR="00000000" w:rsidRDefault="00000000"/>
    <w:p w:rsidR="00000000" w:rsidRDefault="00000000">
      <w:r>
        <w:tab/>
      </w:r>
      <w:r>
        <w:tab/>
      </w:r>
      <w:r>
        <w:tab/>
        <w:t>5)</w:t>
      </w:r>
      <w:r>
        <w:tab/>
        <w:t>стимуляторы (</w:t>
      </w:r>
      <w:proofErr w:type="spellStart"/>
      <w:r>
        <w:t>амфетамины</w:t>
      </w:r>
      <w:proofErr w:type="spellEnd"/>
      <w:r>
        <w:t>);</w:t>
      </w:r>
    </w:p>
    <w:p w:rsidR="00000000" w:rsidRDefault="00000000"/>
    <w:p w:rsidR="00000000" w:rsidRDefault="00000000">
      <w:r>
        <w:tab/>
      </w:r>
      <w:r>
        <w:tab/>
      </w:r>
      <w:r>
        <w:tab/>
        <w:t>6)</w:t>
      </w:r>
      <w:r>
        <w:tab/>
        <w:t>марихуана;</w:t>
      </w:r>
    </w:p>
    <w:p w:rsidR="00000000" w:rsidRDefault="00000000"/>
    <w:p w:rsidR="00000000" w:rsidRDefault="00000000">
      <w:r>
        <w:tab/>
      </w:r>
      <w:r>
        <w:tab/>
      </w:r>
      <w:r>
        <w:tab/>
        <w:t>7)</w:t>
      </w:r>
      <w:r>
        <w:tab/>
      </w:r>
      <w:proofErr w:type="spellStart"/>
      <w:r>
        <w:t>хлоргидрат</w:t>
      </w:r>
      <w:proofErr w:type="spellEnd"/>
      <w:r>
        <w:t xml:space="preserve"> кокаина;</w:t>
      </w:r>
    </w:p>
    <w:p w:rsidR="00000000" w:rsidRDefault="00000000"/>
    <w:p w:rsidR="00000000" w:rsidRDefault="00000000">
      <w:r>
        <w:tab/>
      </w:r>
      <w:r>
        <w:tab/>
      </w:r>
      <w:r>
        <w:tab/>
        <w:t>8)</w:t>
      </w:r>
      <w:r>
        <w:tab/>
      </w:r>
      <w:proofErr w:type="spellStart"/>
      <w:r>
        <w:t>крэк</w:t>
      </w:r>
      <w:proofErr w:type="spellEnd"/>
      <w:r>
        <w:t>;</w:t>
      </w:r>
    </w:p>
    <w:p w:rsidR="00000000" w:rsidRDefault="00000000"/>
    <w:p w:rsidR="00000000" w:rsidRDefault="00000000">
      <w:r>
        <w:tab/>
      </w:r>
      <w:r>
        <w:tab/>
      </w:r>
      <w:r>
        <w:tab/>
        <w:t>9)</w:t>
      </w:r>
      <w:r>
        <w:tab/>
        <w:t>кокаиновая паста;</w:t>
      </w:r>
    </w:p>
    <w:p w:rsidR="00000000" w:rsidRDefault="00000000"/>
    <w:p w:rsidR="00000000" w:rsidRDefault="00000000">
      <w:r>
        <w:tab/>
      </w:r>
      <w:r>
        <w:tab/>
      </w:r>
      <w:r>
        <w:tab/>
        <w:t>10)</w:t>
      </w:r>
      <w:r>
        <w:tab/>
        <w:t>вещества для ингаляции;</w:t>
      </w:r>
    </w:p>
    <w:p w:rsidR="00000000" w:rsidRDefault="00000000"/>
    <w:p w:rsidR="00000000" w:rsidRDefault="00000000">
      <w:r>
        <w:tab/>
      </w:r>
      <w:r>
        <w:tab/>
      </w:r>
      <w:r>
        <w:tab/>
        <w:t>11)</w:t>
      </w:r>
      <w:r>
        <w:tab/>
      </w:r>
      <w:proofErr w:type="spellStart"/>
      <w:r>
        <w:t>галлюциногены</w:t>
      </w:r>
      <w:proofErr w:type="spellEnd"/>
      <w:r>
        <w:t xml:space="preserve"> (ЛСД, </w:t>
      </w:r>
      <w:proofErr w:type="spellStart"/>
      <w:r>
        <w:t>грибы-галлюциногены</w:t>
      </w:r>
      <w:proofErr w:type="spellEnd"/>
      <w:r>
        <w:t>);</w:t>
      </w:r>
    </w:p>
    <w:p w:rsidR="00000000" w:rsidRDefault="00000000"/>
    <w:p w:rsidR="00000000" w:rsidRDefault="00000000">
      <w:r>
        <w:tab/>
      </w:r>
      <w:r>
        <w:tab/>
      </w:r>
      <w:r>
        <w:tab/>
        <w:t>12)</w:t>
      </w:r>
      <w:r>
        <w:tab/>
        <w:t>героин и другие вещества (опиаты).</w:t>
      </w:r>
    </w:p>
    <w:p w:rsidR="00000000" w:rsidRDefault="00000000"/>
    <w:p w:rsidR="00000000" w:rsidRDefault="00000000">
      <w:pPr>
        <w:ind w:left="1701" w:hanging="1701"/>
      </w:pPr>
      <w:r>
        <w:tab/>
      </w:r>
      <w:r>
        <w:tab/>
      </w:r>
      <w:r>
        <w:tab/>
        <w:t>В общей сложности было обследовано 2 251 человек, включая 1 226 (54,5%) мужчин и 1 024 (45,5%) женщин.  Среди возрастных групп наиболее представленной была группа 20</w:t>
      </w:r>
      <w:r>
        <w:noBreakHyphen/>
        <w:t xml:space="preserve">29 лет (31,3%), за которой вплотную следовала группа 30-39-летних (30,5%).  Что касается гражданского состояния, то 41,6% обследованных составляли холостяки и незамужние женщины, за которыми следовали женатые и замужние – 27,8%.  Что касается отношения к труду, то 52,6% обследованных заявили, что имеют работу, а 46% были безработными.  Остальная часть приходилась на учащихся.  Что касается сферы занятости, то 37,7% трудилось в секторе услуг.  По уровню образования наибольшая часть обследованных имела незаконченное среднее образование </w:t>
      </w:r>
      <w:r>
        <w:noBreakHyphen/>
        <w:t xml:space="preserve"> 36,1%.</w:t>
      </w:r>
    </w:p>
    <w:p w:rsidR="00000000" w:rsidRDefault="00000000">
      <w:pPr>
        <w:ind w:left="567" w:hanging="567"/>
      </w:pPr>
    </w:p>
    <w:p w:rsidR="00000000" w:rsidRDefault="00000000">
      <w:r>
        <w:tab/>
        <w:t>4.</w:t>
      </w:r>
      <w:r>
        <w:tab/>
        <w:t>Вещества, злоупотребление которыми наиболее распространено:</w:t>
      </w:r>
    </w:p>
    <w:p w:rsidR="00000000" w:rsidRDefault="00000000"/>
    <w:p w:rsidR="00000000" w:rsidRDefault="00000000">
      <w:pPr>
        <w:ind w:left="1701" w:hanging="1701"/>
      </w:pPr>
      <w:r>
        <w:tab/>
      </w:r>
      <w:r>
        <w:tab/>
        <w:t>1)</w:t>
      </w:r>
      <w:r>
        <w:tab/>
        <w:t>алкогольные напитки:  74,5%.  Этот показатель незначительно снизился по сравнению с предыдущим годом (77,4%);</w:t>
      </w:r>
    </w:p>
    <w:p w:rsidR="00000000" w:rsidRDefault="00000000">
      <w:pPr>
        <w:ind w:left="1701" w:hanging="1701"/>
      </w:pPr>
    </w:p>
    <w:p w:rsidR="00000000" w:rsidRDefault="00000000">
      <w:pPr>
        <w:ind w:left="1701" w:hanging="1701"/>
      </w:pPr>
      <w:r>
        <w:tab/>
      </w:r>
      <w:r>
        <w:tab/>
        <w:t>2)</w:t>
      </w:r>
      <w:r>
        <w:tab/>
        <w:t>табачные изделия:  42,8%.  Этот показатель также незначительно снизился по сравнению с предыдущим годом (44,3%);</w:t>
      </w:r>
    </w:p>
    <w:p w:rsidR="00000000" w:rsidRDefault="00000000">
      <w:pPr>
        <w:ind w:left="1701" w:hanging="1701"/>
      </w:pPr>
    </w:p>
    <w:p w:rsidR="00000000" w:rsidRDefault="00000000">
      <w:pPr>
        <w:ind w:left="1701" w:hanging="1701"/>
      </w:pPr>
      <w:r>
        <w:tab/>
      </w:r>
      <w:r>
        <w:tab/>
        <w:t>3)</w:t>
      </w:r>
      <w:r>
        <w:tab/>
        <w:t>транквилизаторы:  15%.  Показатель практически остался на уровне предыдущего года;</w:t>
      </w:r>
    </w:p>
    <w:p w:rsidR="00000000" w:rsidRDefault="00000000">
      <w:pPr>
        <w:ind w:left="1701" w:hanging="1701"/>
      </w:pPr>
    </w:p>
    <w:p w:rsidR="00000000" w:rsidRDefault="00000000">
      <w:pPr>
        <w:ind w:left="1701" w:hanging="1701"/>
      </w:pPr>
      <w:r>
        <w:tab/>
      </w:r>
      <w:r>
        <w:tab/>
        <w:t>4)</w:t>
      </w:r>
      <w:r>
        <w:tab/>
        <w:t>марихуана:  5,9%.  По сравнению с предыдущим годом показатель снизился на 2,7%;</w:t>
      </w:r>
    </w:p>
    <w:p w:rsidR="00000000" w:rsidRDefault="00000000">
      <w:pPr>
        <w:ind w:left="1701" w:hanging="1701"/>
      </w:pPr>
    </w:p>
    <w:p w:rsidR="00000000" w:rsidRDefault="00000000">
      <w:r>
        <w:tab/>
      </w:r>
      <w:r>
        <w:tab/>
        <w:t>5)</w:t>
      </w:r>
      <w:r>
        <w:tab/>
        <w:t>кокаин:  4%.</w:t>
      </w:r>
    </w:p>
    <w:p w:rsidR="00000000" w:rsidRDefault="00000000"/>
    <w:p w:rsidR="00000000" w:rsidRDefault="00000000">
      <w:r>
        <w:t>280.</w:t>
      </w:r>
      <w:r>
        <w:tab/>
        <w:t>Расстройства психического здоровья, прежде всего у подростков и молодежи. Средний возраст начала употребления алкоголя составляет 19,1 года.  В случае табакокурения – 18 лет.  Врачебная помощь была оказана в связи с невротическими расстройствами в 739 случаях;  адаптационными трудностями в 534 случаях;  шизофреническим психозом в 318 случаях;  аффективным психозом в 248 случаях;  эмоциональными расстройствами, присущими детям и подросткам, в 103 случаях.  Что касается стационарного лечения, то оно проводилось в связи со следующими заболеваниями:  шизофренический психоз – 369 случаев;  аффективный психоз – 299 случаев;  наркозависимость – 241 случай;  синдром жестокого обращения – 167 случаев;  различные расстройства – 103 случая.  Основные причины обращения за медицинской помощью в психиатрические отделения учреждений здравоохранения страны заключались в следующем:  невротические расстройства – 603 случая;  отставание в развитии определенных функций – 407 случаев;  депрессивные расстройства, не отнесенные к другой категории, </w:t>
      </w:r>
      <w:r>
        <w:noBreakHyphen/>
        <w:t xml:space="preserve"> 221 случай;  эмоциональные расстройства, присущие детям и подросткам, </w:t>
      </w:r>
      <w:r>
        <w:noBreakHyphen/>
        <w:t xml:space="preserve"> 189 случаев.</w:t>
      </w:r>
    </w:p>
    <w:p w:rsidR="00000000" w:rsidRDefault="00000000"/>
    <w:p w:rsidR="00000000" w:rsidRDefault="00000000">
      <w:r>
        <w:t>281.</w:t>
      </w:r>
      <w:r>
        <w:tab/>
        <w:t>Стационарная психиатрическая помощь.  За период с 1990 по сентябрь 1997 года количество койко-мест в Национальной психиатрической больнице сократилось на 60%.</w:t>
      </w:r>
    </w:p>
    <w:p w:rsidR="00000000" w:rsidRDefault="00000000"/>
    <w:p w:rsidR="00000000" w:rsidRDefault="00000000">
      <w:r>
        <w:t>282.</w:t>
      </w:r>
      <w:r>
        <w:tab/>
        <w:t>Основное количество койко-мест выделено больным, проходящим длительное стационарное лечение, восстановительное лечение и получающим гериатрическую помощь, т.е. 120, 115 и 104 койко-мест, соответственно.  Бóльшую часть больных составляют лица мужского пола (265 из 554).</w:t>
      </w:r>
    </w:p>
    <w:p w:rsidR="00000000" w:rsidRDefault="00000000"/>
    <w:p w:rsidR="00000000" w:rsidRDefault="00000000">
      <w:r>
        <w:t>283.</w:t>
      </w:r>
      <w:r>
        <w:tab/>
        <w:t>Основной задачей обслуживающего персонала учреждений здравоохранения является повышение качества медицинской помощи.  Недавно было проведено переоборудование отделения длительного стационарного лечения в соответствии с нормами оказания медицинской помощи Панамериканской организации здравоохранения.</w:t>
      </w:r>
    </w:p>
    <w:p w:rsidR="00000000" w:rsidRDefault="00000000"/>
    <w:p w:rsidR="00000000" w:rsidRDefault="00000000">
      <w:r>
        <w:t>284.</w:t>
      </w:r>
      <w:r>
        <w:tab/>
        <w:t>В этой больнице проводится программа психосоциальной реабилитации, которая включает в себя три этапа и предполагает использование единой медицинской карточки.  В приблизительно 90% случаев реабилитация в рамках этой программы проводится успешно, хотя впоследствии некоторые пациенты не могут интегрироваться в социальную жизнь, если родственники не помогают им или отказываются от них.</w:t>
      </w:r>
    </w:p>
    <w:p w:rsidR="00000000" w:rsidRDefault="00000000"/>
    <w:p w:rsidR="00000000" w:rsidRDefault="00000000">
      <w:r>
        <w:t>285.</w:t>
      </w:r>
      <w:r>
        <w:tab/>
        <w:t>В 1996 году среди пациентов Национальной психиатрической больницы было зарегистрировано 12 случаев смерти, вызванных естественными причинами.  В 75% случаев умершие пациенты относились к возрастной группе 70 лет и старше.</w:t>
      </w:r>
    </w:p>
    <w:p w:rsidR="00000000" w:rsidRDefault="00000000"/>
    <w:p w:rsidR="00000000" w:rsidRDefault="00000000">
      <w:r>
        <w:t>286.</w:t>
      </w:r>
      <w:r>
        <w:tab/>
        <w:t xml:space="preserve">Госпиталь им. Аниты Морено.  В районном госпитале им. Аниты Морено, провинция Лос-Сантос, который в настоящее время функционирует в качестве больницы общего профиля, располагающей палатами для лечения психических больных, за период с 1990 года количество </w:t>
      </w:r>
      <w:proofErr w:type="spellStart"/>
      <w:r>
        <w:t>койко-мест</w:t>
      </w:r>
      <w:proofErr w:type="spellEnd"/>
      <w:r>
        <w:t xml:space="preserve"> сократилось с 380 до 259.  В этом больничном комплексе планируется активизировать меры по психосоциальной реабилитации за счет вовлечения в этот процесс дальних и близких родственников лиц, страдающих психическими расстройствами, которые будут ухаживать за ними.  В целях повышения эффективности лечения в психиатрическом отделении хронические больные были отделены от лиц, страдающих острыми расстройствами.  В свои семьи вернулись лишь 38% хронических больных, проходивших стационарное лечение.  Предполагается провести переоборудование палат психиатрического отделения в соответствии с нормами оказания медицинской помощи Панамериканской организации здравоохранения и планируется также создать амбулаторный центр в отделении лечения профессиональных заболеваний и организовать психофармакологические клиники в центрах охраны здоровья более низкого уровня.</w:t>
      </w:r>
    </w:p>
    <w:p w:rsidR="00000000" w:rsidRDefault="00000000"/>
    <w:p w:rsidR="00000000" w:rsidRDefault="00000000">
      <w:r>
        <w:t>287.</w:t>
      </w:r>
      <w:r>
        <w:tab/>
        <w:t>Психиатрические отделения в больницах общего профиля.  В психиатрических отделениях госпиталя им. Святого Фомы и Столичного больничного комплекса Кассы социального обеспечения насчитывается в общей сложности 25 </w:t>
      </w:r>
      <w:proofErr w:type="spellStart"/>
      <w:r>
        <w:t>койко-мест</w:t>
      </w:r>
      <w:proofErr w:type="spellEnd"/>
      <w:r>
        <w:t xml:space="preserve"> для оказания медицинской помощи больным, страдающим психическими расстройствами.  В остальных больницах общего профиля страны нет специальных </w:t>
      </w:r>
      <w:proofErr w:type="spellStart"/>
      <w:r>
        <w:t>койко-мест</w:t>
      </w:r>
      <w:proofErr w:type="spellEnd"/>
      <w:r>
        <w:t xml:space="preserve"> для оказания психиатрической помощи, и лиц, страдающих психическими заболеваниями, помещают в другие палаты в зависимости от наличия мест и состояния здоровья таких пациентов.</w:t>
      </w:r>
    </w:p>
    <w:p w:rsidR="00000000" w:rsidRDefault="00000000"/>
    <w:p w:rsidR="00000000" w:rsidRDefault="00000000">
      <w:r>
        <w:t>288.</w:t>
      </w:r>
      <w:r>
        <w:tab/>
        <w:t>Количество направлений в больницы общего профиля и специализированные больницы пациентов, в частности, имеющих проблемы по линии судебных органов (преступников), наркоманов и убийц, снизилось благодаря стратегии по организации психиатрической помощи в пенитенциарных учреждениях страны с одновременной оценкой и анализом распространенности психических заболеваний среди заключенных.  Это делается для определения надлежащих мер по удовлетворению их потребностей.</w:t>
      </w:r>
    </w:p>
    <w:p w:rsidR="00000000" w:rsidRDefault="00000000"/>
    <w:p w:rsidR="00000000" w:rsidRDefault="00000000">
      <w:r>
        <w:t>289.</w:t>
      </w:r>
      <w:r>
        <w:tab/>
        <w:t>Право на здоровье закреплено в Конституции Панамы, статья 105 главы 6 раздела</w:t>
      </w:r>
      <w:r>
        <w:rPr>
          <w:lang w:val="en-US"/>
        </w:rPr>
        <w:t> II</w:t>
      </w:r>
      <w:r>
        <w:t xml:space="preserve"> которой гласит следующее:</w:t>
      </w:r>
    </w:p>
    <w:p w:rsidR="00000000" w:rsidRDefault="00000000"/>
    <w:p w:rsidR="00000000" w:rsidRDefault="00000000">
      <w:pPr>
        <w:pStyle w:val="BodyTextIndent"/>
      </w:pPr>
      <w:r>
        <w:tab/>
        <w:t>"Охрана здоровья населения является одной из основных задач государства.  Каждый член общества имеет право на поощрение, охрану, сохранение и восстановление здоровья и на реабилитацию".</w:t>
      </w:r>
    </w:p>
    <w:p w:rsidR="00000000" w:rsidRDefault="00000000">
      <w:pPr>
        <w:pStyle w:val="BodyTextIndent"/>
      </w:pPr>
    </w:p>
    <w:p w:rsidR="00000000" w:rsidRDefault="00000000">
      <w:r>
        <w:t>290.</w:t>
      </w:r>
      <w:r>
        <w:tab/>
        <w:t>В дополнение к вышеупомянутой конституционной норме в статье 2 постановления совета министров № 1 от 15 января 1969 года сказано следующее:</w:t>
      </w:r>
    </w:p>
    <w:p w:rsidR="00000000" w:rsidRDefault="00000000"/>
    <w:p w:rsidR="00000000" w:rsidRDefault="00000000">
      <w:pPr>
        <w:pStyle w:val="BodyTextIndent"/>
      </w:pPr>
      <w:r>
        <w:tab/>
        <w:t>"Министерству здравоохранения поручено изучить, разработать и осуществить Национальный план в области охраны здоровья, а также контролировать и оценивать любую деятельность в этой сфере в соответствии с программой выделения ресурсов, предназначенных для целей обеспечения здоровья населения как в государственных, так и частных или получастных учреждениях здравоохранения, политика которых должна разрабатываться согласно требованиям комплексного планирования".</w:t>
      </w:r>
    </w:p>
    <w:p w:rsidR="00000000" w:rsidRDefault="00000000">
      <w:pPr>
        <w:pStyle w:val="BodyTextIndent"/>
      </w:pPr>
    </w:p>
    <w:p w:rsidR="00000000" w:rsidRDefault="00000000">
      <w:r>
        <w:t>291.</w:t>
      </w:r>
      <w:r>
        <w:tab/>
        <w:t>Министерство здравоохранения полностью отдает себе отчет в том, что охрана здоровья населения абсолютно необходима для обеспечения социального и всестороннего развития жителей Панамы, и оно должно быть обеспечено всем на равноправной основе в качестве универсального права.  В связи с этим в национальной системе охраны здоровья предусмотрена необходимость модернизации сектора здравоохранения в целях сокращения неравенства, существующего в плане развития различных групп населения Панамы.</w:t>
      </w:r>
    </w:p>
    <w:p w:rsidR="00000000" w:rsidRDefault="00000000"/>
    <w:p w:rsidR="00000000" w:rsidRDefault="00000000">
      <w:r>
        <w:t>292.</w:t>
      </w:r>
      <w:r>
        <w:tab/>
        <w:t>Политика в области здравоохранения соответствует всем принципам, программам, стратегиям и целям, провозглашенным в этой сфере, о чем свидетельствуют результаты проведенного анализа, и ее организация предполагает наличие центральных, а также региональных и местных структур.  Управление по вопросам охраны здоровья и оказания медицинской помощи является нормативным и исполнительным органом по осуществлению основных программ, задачи которых перечислены ниже:</w:t>
      </w:r>
    </w:p>
    <w:p w:rsidR="00000000" w:rsidRDefault="00000000"/>
    <w:p w:rsidR="00000000" w:rsidRDefault="00000000">
      <w:pPr>
        <w:pStyle w:val="BodyTextIndent"/>
      </w:pPr>
      <w:r>
        <w:t>1.</w:t>
      </w:r>
      <w:r>
        <w:tab/>
        <w:t>Здоровье женщин:</w:t>
      </w:r>
    </w:p>
    <w:p w:rsidR="00000000" w:rsidRDefault="00000000">
      <w:pPr>
        <w:pStyle w:val="BodyTextIndent"/>
      </w:pPr>
    </w:p>
    <w:p w:rsidR="00000000" w:rsidRDefault="00000000">
      <w:pPr>
        <w:ind w:left="1134"/>
      </w:pPr>
      <w:r>
        <w:t>повысить уровень охраны здоровья женщин детородного возраста (15</w:t>
      </w:r>
      <w:r>
        <w:noBreakHyphen/>
        <w:t>49 лет);</w:t>
      </w:r>
    </w:p>
    <w:p w:rsidR="00000000" w:rsidRDefault="00000000">
      <w:pPr>
        <w:ind w:left="1134"/>
      </w:pPr>
      <w:r>
        <w:t>организовать меры по сокращению материнской и перинатальной смертности;</w:t>
      </w:r>
    </w:p>
    <w:p w:rsidR="00000000" w:rsidRDefault="00000000">
      <w:pPr>
        <w:ind w:left="1134"/>
      </w:pPr>
      <w:r>
        <w:t>организовать меры по снижению показателей заболеваемости и смертности в связи с раком шейки матки и молочных желез.</w:t>
      </w:r>
    </w:p>
    <w:p w:rsidR="00000000" w:rsidRDefault="00000000">
      <w:pPr>
        <w:ind w:left="1134"/>
      </w:pPr>
    </w:p>
    <w:p w:rsidR="00000000" w:rsidRDefault="00000000">
      <w:pPr>
        <w:pStyle w:val="BodyTextIndent"/>
      </w:pPr>
      <w:r>
        <w:t>2.</w:t>
      </w:r>
      <w:r>
        <w:tab/>
        <w:t>Здоровье ребенка:</w:t>
      </w:r>
    </w:p>
    <w:p w:rsidR="00000000" w:rsidRDefault="00000000">
      <w:pPr>
        <w:pStyle w:val="BodyTextIndent"/>
      </w:pPr>
    </w:p>
    <w:p w:rsidR="00000000" w:rsidRDefault="00000000">
      <w:pPr>
        <w:pStyle w:val="BodyTextIndent2"/>
        <w:ind w:hanging="567"/>
        <w:jc w:val="both"/>
      </w:pPr>
      <w:r>
        <w:tab/>
        <w:t>содействовать росту и здоровому развитию детей в возрасте до 15 лет, а также снижать опасность заболеваний или смерти представителей этой возрастной группы за счет организации надлежащей охраны здоровья;</w:t>
      </w:r>
    </w:p>
    <w:p w:rsidR="00000000" w:rsidRDefault="00000000">
      <w:pPr>
        <w:pStyle w:val="BodyTextIndent2"/>
      </w:pPr>
    </w:p>
    <w:p w:rsidR="00000000" w:rsidRDefault="00000000">
      <w:pPr>
        <w:ind w:left="1134"/>
      </w:pPr>
      <w:r>
        <w:t>организовать меры по сокращению смертности детей моложе 15 лет, уделяя особое внимание случаям смерти от острых респираторных заболеваний и диареи;</w:t>
      </w:r>
    </w:p>
    <w:p w:rsidR="00000000" w:rsidRDefault="00000000">
      <w:pPr>
        <w:ind w:left="1134"/>
      </w:pPr>
    </w:p>
    <w:p w:rsidR="00000000" w:rsidRDefault="00000000">
      <w:pPr>
        <w:ind w:left="1134"/>
      </w:pPr>
      <w:r>
        <w:t>обеспечить просвещение населения по вопросам здоровья детей.</w:t>
      </w:r>
    </w:p>
    <w:p w:rsidR="00000000" w:rsidRDefault="00000000">
      <w:pPr>
        <w:ind w:left="1134"/>
      </w:pPr>
    </w:p>
    <w:p w:rsidR="00000000" w:rsidRDefault="00000000">
      <w:pPr>
        <w:ind w:left="567"/>
      </w:pPr>
      <w:r>
        <w:t>3.</w:t>
      </w:r>
      <w:r>
        <w:tab/>
        <w:t>Здоровье школьников:</w:t>
      </w:r>
    </w:p>
    <w:p w:rsidR="00000000" w:rsidRDefault="00000000">
      <w:pPr>
        <w:ind w:left="567"/>
      </w:pPr>
    </w:p>
    <w:p w:rsidR="00000000" w:rsidRDefault="00000000">
      <w:pPr>
        <w:pStyle w:val="BodyTextIndent2"/>
      </w:pPr>
      <w:r>
        <w:tab/>
      </w:r>
      <w:r>
        <w:tab/>
        <w:t>повысить общий уровень здоровья детей в возрасте 5</w:t>
      </w:r>
      <w:r>
        <w:noBreakHyphen/>
        <w:t>14 лет, охваченных официальной системой просвещения, за счет действий по поощрению, охране и восстановлению здоровья в целях развития их биосоциологического потенциала;</w:t>
      </w:r>
    </w:p>
    <w:p w:rsidR="00000000" w:rsidRDefault="00000000">
      <w:pPr>
        <w:pStyle w:val="BodyTextIndent2"/>
      </w:pPr>
    </w:p>
    <w:p w:rsidR="00000000" w:rsidRDefault="00000000">
      <w:pPr>
        <w:ind w:left="1134"/>
      </w:pPr>
      <w:r>
        <w:t>добиться снижения показателей заболеваемости и смертности школьников за счет организации мер по закреплению норм Национальной программы охраны здоровья школьников.</w:t>
      </w:r>
    </w:p>
    <w:p w:rsidR="00000000" w:rsidRDefault="00000000">
      <w:pPr>
        <w:ind w:left="1134"/>
      </w:pPr>
    </w:p>
    <w:p w:rsidR="00000000" w:rsidRDefault="00000000">
      <w:pPr>
        <w:ind w:left="567"/>
      </w:pPr>
      <w:r>
        <w:t>4.</w:t>
      </w:r>
      <w:r>
        <w:tab/>
        <w:t>Всесторонняя охрана здоровья подростков:</w:t>
      </w:r>
    </w:p>
    <w:p w:rsidR="00000000" w:rsidRDefault="00000000">
      <w:pPr>
        <w:ind w:left="567"/>
      </w:pPr>
    </w:p>
    <w:p w:rsidR="00000000" w:rsidRDefault="00000000">
      <w:pPr>
        <w:pStyle w:val="BodyTextIndent2"/>
      </w:pPr>
      <w:r>
        <w:tab/>
      </w:r>
      <w:r>
        <w:tab/>
        <w:t>способствовать всестороннему физическому, умственному и социальному развитию подростков и молодежи обоих полов в возрасте 14</w:t>
      </w:r>
      <w:r>
        <w:noBreakHyphen/>
        <w:t>19 лет за счет мер по поощрению, охране здоровья, просвещению, профилактике и реабилитации.</w:t>
      </w:r>
    </w:p>
    <w:p w:rsidR="00000000" w:rsidRDefault="00000000">
      <w:pPr>
        <w:pStyle w:val="BodyTextIndent2"/>
      </w:pPr>
    </w:p>
    <w:p w:rsidR="00000000" w:rsidRDefault="00000000">
      <w:pPr>
        <w:ind w:left="567"/>
      </w:pPr>
      <w:r>
        <w:t>5.</w:t>
      </w:r>
      <w:r>
        <w:tab/>
        <w:t>Здоровье взрослых:</w:t>
      </w:r>
    </w:p>
    <w:p w:rsidR="00000000" w:rsidRDefault="00000000">
      <w:pPr>
        <w:ind w:left="567"/>
      </w:pPr>
    </w:p>
    <w:p w:rsidR="00000000" w:rsidRDefault="00000000">
      <w:pPr>
        <w:pStyle w:val="BodyTextIndent2"/>
      </w:pPr>
      <w:r>
        <w:tab/>
      </w:r>
      <w:r>
        <w:tab/>
        <w:t>повысить уровень здоровья населения старше 20 лет за счет мер по просвещению, профилактике, охране и восстановлению здоровья;</w:t>
      </w:r>
    </w:p>
    <w:p w:rsidR="00000000" w:rsidRDefault="00000000">
      <w:pPr>
        <w:pStyle w:val="BodyTextIndent2"/>
      </w:pPr>
    </w:p>
    <w:p w:rsidR="00000000" w:rsidRDefault="00000000">
      <w:pPr>
        <w:ind w:left="1134"/>
      </w:pPr>
      <w:r>
        <w:t>обеспечить организацию и развитие клинического лечения хронических заболеваний в целях укрепления программы охраны здоровья престарелых.</w:t>
      </w:r>
    </w:p>
    <w:p w:rsidR="00000000" w:rsidRDefault="00000000">
      <w:pPr>
        <w:ind w:left="1134"/>
      </w:pPr>
    </w:p>
    <w:p w:rsidR="00000000" w:rsidRDefault="00000000">
      <w:pPr>
        <w:ind w:left="567"/>
      </w:pPr>
      <w:r>
        <w:t>6.</w:t>
      </w:r>
      <w:r>
        <w:tab/>
        <w:t>Психическое здоровье:</w:t>
      </w:r>
    </w:p>
    <w:p w:rsidR="00000000" w:rsidRDefault="00000000">
      <w:pPr>
        <w:ind w:left="567"/>
      </w:pPr>
    </w:p>
    <w:p w:rsidR="00000000" w:rsidRDefault="00000000">
      <w:pPr>
        <w:pStyle w:val="BodyTextIndent2"/>
      </w:pPr>
      <w:r>
        <w:tab/>
      </w:r>
      <w:r>
        <w:tab/>
        <w:t>способствовать улучшению психического здоровья всего населения страны за счет мер, направленных на поощрение, профилактику, охрану и восстановление здоровья, уделяя особое внимание группам риска.</w:t>
      </w:r>
    </w:p>
    <w:p w:rsidR="00000000" w:rsidRDefault="00000000">
      <w:pPr>
        <w:pStyle w:val="BodyTextIndent2"/>
      </w:pPr>
    </w:p>
    <w:p w:rsidR="00000000" w:rsidRDefault="00000000">
      <w:pPr>
        <w:ind w:left="567"/>
      </w:pPr>
      <w:r>
        <w:t>7.</w:t>
      </w:r>
      <w:r>
        <w:tab/>
        <w:t>Здоровое питание:</w:t>
      </w:r>
    </w:p>
    <w:p w:rsidR="00000000" w:rsidRDefault="00000000">
      <w:pPr>
        <w:ind w:left="567"/>
      </w:pPr>
    </w:p>
    <w:p w:rsidR="00000000" w:rsidRDefault="00000000">
      <w:pPr>
        <w:pStyle w:val="BodyTextIndent2"/>
      </w:pPr>
      <w:r>
        <w:tab/>
      </w:r>
      <w:r>
        <w:tab/>
        <w:t>повысить качество питания всего населения, особенно групп риска.</w:t>
      </w:r>
    </w:p>
    <w:p w:rsidR="00000000" w:rsidRDefault="00000000">
      <w:pPr>
        <w:pStyle w:val="BodyTextIndent2"/>
      </w:pPr>
    </w:p>
    <w:p w:rsidR="00000000" w:rsidRDefault="00000000">
      <w:pPr>
        <w:pStyle w:val="BodyTextIndent"/>
      </w:pPr>
      <w:r>
        <w:t>8.</w:t>
      </w:r>
      <w:r>
        <w:tab/>
        <w:t>Стоматологическая помощь:</w:t>
      </w:r>
    </w:p>
    <w:p w:rsidR="00000000" w:rsidRDefault="00000000">
      <w:pPr>
        <w:pStyle w:val="BodyTextIndent"/>
      </w:pPr>
    </w:p>
    <w:p w:rsidR="00000000" w:rsidRDefault="00000000">
      <w:pPr>
        <w:pStyle w:val="BodyTextIndent"/>
        <w:ind w:left="1134"/>
      </w:pPr>
      <w:r>
        <w:t>поощрять, обеспечивать и налаживать стоматологическую помощь для всего населения, а также принимать меры в целях предупреждения и лечения стоматологических заболеваний, уделяя особое внимание группам риска.</w:t>
      </w:r>
    </w:p>
    <w:p w:rsidR="00000000" w:rsidRDefault="00000000">
      <w:pPr>
        <w:pStyle w:val="BodyTextIndent"/>
        <w:ind w:left="1134"/>
      </w:pPr>
    </w:p>
    <w:p w:rsidR="00000000" w:rsidRDefault="00000000">
      <w:pPr>
        <w:ind w:left="567"/>
      </w:pPr>
      <w:r>
        <w:t>9.</w:t>
      </w:r>
      <w:r>
        <w:tab/>
        <w:t>Предупреждение и контроль лекарственной зависимости:</w:t>
      </w:r>
    </w:p>
    <w:p w:rsidR="00000000" w:rsidRDefault="00000000">
      <w:pPr>
        <w:ind w:left="567"/>
      </w:pPr>
    </w:p>
    <w:p w:rsidR="00000000" w:rsidRDefault="00000000">
      <w:pPr>
        <w:pStyle w:val="BodyTextIndent2"/>
      </w:pPr>
      <w:r>
        <w:tab/>
      </w:r>
      <w:r>
        <w:tab/>
        <w:t>предотвращать возникновение лекарственной зависимости, организовать лечение и реабилитацию страдающих от нее лиц.</w:t>
      </w:r>
    </w:p>
    <w:p w:rsidR="00000000" w:rsidRDefault="00000000">
      <w:pPr>
        <w:pStyle w:val="BodyTextIndent2"/>
      </w:pPr>
    </w:p>
    <w:p w:rsidR="00000000" w:rsidRDefault="00000000">
      <w:pPr>
        <w:ind w:left="567"/>
      </w:pPr>
      <w:r>
        <w:t>10.</w:t>
      </w:r>
      <w:r>
        <w:tab/>
        <w:t>Профилактика и контроль СПИДа:</w:t>
      </w:r>
    </w:p>
    <w:p w:rsidR="00000000" w:rsidRDefault="00000000">
      <w:pPr>
        <w:ind w:left="567"/>
      </w:pPr>
    </w:p>
    <w:p w:rsidR="00000000" w:rsidRDefault="00000000">
      <w:pPr>
        <w:pStyle w:val="BodyTextIndent2"/>
      </w:pPr>
      <w:r>
        <w:tab/>
      </w:r>
      <w:r>
        <w:tab/>
        <w:t>способствовать развитию мер по информированию общественности и предупреждению распространения ВИЧ/СПИДа.</w:t>
      </w:r>
    </w:p>
    <w:p w:rsidR="00000000" w:rsidRDefault="00000000">
      <w:pPr>
        <w:pStyle w:val="BodyTextIndent2"/>
      </w:pPr>
    </w:p>
    <w:p w:rsidR="00000000" w:rsidRDefault="00000000">
      <w:pPr>
        <w:ind w:left="567"/>
      </w:pPr>
      <w:r>
        <w:t>11.</w:t>
      </w:r>
      <w:r>
        <w:tab/>
        <w:t>Просвещение в вопросах здравоохранения:</w:t>
      </w:r>
    </w:p>
    <w:p w:rsidR="00000000" w:rsidRDefault="00000000">
      <w:pPr>
        <w:ind w:left="567"/>
      </w:pPr>
    </w:p>
    <w:p w:rsidR="00000000" w:rsidRDefault="00000000">
      <w:pPr>
        <w:pStyle w:val="BodyTextIndent2"/>
      </w:pPr>
      <w:r>
        <w:tab/>
      </w:r>
      <w:r>
        <w:tab/>
        <w:t>облегчить доступ населения к просветительско-пропагандистским мероприятиям в области здравоохранения и принятие мер на уровне общин.</w:t>
      </w:r>
    </w:p>
    <w:p w:rsidR="00000000" w:rsidRDefault="00000000">
      <w:pPr>
        <w:pStyle w:val="BodyTextIndent2"/>
      </w:pPr>
    </w:p>
    <w:p w:rsidR="00000000" w:rsidRDefault="00000000">
      <w:pPr>
        <w:ind w:left="567"/>
      </w:pPr>
      <w:r>
        <w:t>12.</w:t>
      </w:r>
      <w:r>
        <w:tab/>
        <w:t>Иммунизация:</w:t>
      </w:r>
    </w:p>
    <w:p w:rsidR="00000000" w:rsidRDefault="00000000">
      <w:pPr>
        <w:ind w:left="567"/>
      </w:pPr>
    </w:p>
    <w:p w:rsidR="00000000" w:rsidRDefault="00000000">
      <w:pPr>
        <w:pStyle w:val="BodyTextIndent"/>
        <w:ind w:left="1134"/>
      </w:pPr>
      <w:r>
        <w:t>организовать меры по предотвращению распространения инфекционных заболеваний и борьбы с ними с участием общественности.</w:t>
      </w:r>
    </w:p>
    <w:p w:rsidR="00000000" w:rsidRDefault="00000000">
      <w:pPr>
        <w:pStyle w:val="BodyTextIndent"/>
        <w:ind w:left="1134"/>
      </w:pPr>
    </w:p>
    <w:p w:rsidR="00000000" w:rsidRDefault="00000000">
      <w:pPr>
        <w:ind w:left="567"/>
      </w:pPr>
      <w:r>
        <w:t>13.</w:t>
      </w:r>
      <w:r>
        <w:tab/>
        <w:t>Эпидемиология:</w:t>
      </w:r>
    </w:p>
    <w:p w:rsidR="00000000" w:rsidRDefault="00000000">
      <w:pPr>
        <w:ind w:left="567"/>
      </w:pPr>
    </w:p>
    <w:p w:rsidR="00000000" w:rsidRDefault="00000000">
      <w:pPr>
        <w:ind w:left="1134"/>
      </w:pPr>
      <w:r>
        <w:t>бороться с распространением инфекционных и неинфекционных заболеваний, выявлять причины и масштабы их возникновения для разработки адекватного участия в программах на местном уровне.</w:t>
      </w:r>
    </w:p>
    <w:p w:rsidR="00000000" w:rsidRDefault="00000000">
      <w:pPr>
        <w:ind w:left="1134"/>
      </w:pPr>
    </w:p>
    <w:p w:rsidR="00000000" w:rsidRDefault="00000000">
      <w:pPr>
        <w:pStyle w:val="FootnoteText"/>
        <w:spacing w:line="288" w:lineRule="auto"/>
        <w:ind w:left="567"/>
      </w:pPr>
      <w:r>
        <w:t>14.</w:t>
      </w:r>
      <w:r>
        <w:tab/>
        <w:t>Охрана окружающей среды:</w:t>
      </w:r>
    </w:p>
    <w:p w:rsidR="00000000" w:rsidRDefault="00000000">
      <w:pPr>
        <w:pStyle w:val="FootnoteText"/>
        <w:spacing w:line="288" w:lineRule="auto"/>
        <w:ind w:left="567"/>
      </w:pPr>
    </w:p>
    <w:p w:rsidR="00000000" w:rsidRDefault="00000000">
      <w:pPr>
        <w:pStyle w:val="FootnoteText"/>
        <w:spacing w:line="288" w:lineRule="auto"/>
        <w:ind w:left="1134"/>
      </w:pPr>
      <w:r>
        <w:t>улучшить санитарно-гигиенические условия жизни населения (система водоснабжения, канализация и удаления мусора).</w:t>
      </w:r>
    </w:p>
    <w:p w:rsidR="00000000" w:rsidRDefault="00000000">
      <w:pPr>
        <w:pStyle w:val="FootnoteText"/>
        <w:spacing w:line="288" w:lineRule="auto"/>
        <w:ind w:left="1134"/>
      </w:pPr>
    </w:p>
    <w:p w:rsidR="00000000" w:rsidRDefault="00000000">
      <w:pPr>
        <w:rPr>
          <w:lang w:val="en-US"/>
        </w:rPr>
      </w:pPr>
    </w:p>
    <w:p w:rsidR="00000000" w:rsidRDefault="00000000">
      <w:pPr>
        <w:rPr>
          <w:lang w:val="en-US"/>
        </w:rPr>
      </w:pPr>
      <w:r>
        <w:t>293.</w:t>
      </w:r>
      <w:r>
        <w:tab/>
        <w:t>Доля валового внутреннего продукта, выделяемого на цели здравоохранения:</w:t>
      </w:r>
    </w:p>
    <w:p w:rsidR="00000000" w:rsidRDefault="00000000">
      <w:pPr>
        <w:rPr>
          <w:lang w:val="en-US"/>
        </w:rPr>
      </w:pPr>
      <w:r>
        <w:rPr>
          <w:lang w:val="en-US"/>
        </w:rPr>
        <w:br w:type="column"/>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418"/>
        <w:gridCol w:w="5244"/>
        <w:gridCol w:w="1276"/>
      </w:tblGrid>
      <w:tr w:rsidR="00000000">
        <w:tblPrEx>
          <w:tblCellMar>
            <w:top w:w="0" w:type="dxa"/>
            <w:bottom w:w="0" w:type="dxa"/>
          </w:tblCellMar>
        </w:tblPrEx>
        <w:tc>
          <w:tcPr>
            <w:tcW w:w="1276" w:type="dxa"/>
          </w:tcPr>
          <w:p w:rsidR="00000000" w:rsidRDefault="00000000">
            <w:pPr>
              <w:pStyle w:val="16"/>
            </w:pPr>
            <w:r>
              <w:t>Год</w:t>
            </w:r>
          </w:p>
        </w:tc>
        <w:tc>
          <w:tcPr>
            <w:tcW w:w="1418" w:type="dxa"/>
          </w:tcPr>
          <w:p w:rsidR="00000000" w:rsidRDefault="00000000">
            <w:pPr>
              <w:jc w:val="center"/>
            </w:pPr>
            <w:r>
              <w:t>ВВП</w:t>
            </w:r>
          </w:p>
        </w:tc>
        <w:tc>
          <w:tcPr>
            <w:tcW w:w="5244" w:type="dxa"/>
          </w:tcPr>
          <w:p w:rsidR="00000000" w:rsidRDefault="00000000">
            <w:pPr>
              <w:jc w:val="center"/>
            </w:pPr>
            <w:r>
              <w:t>Сумма, выделяемая</w:t>
            </w:r>
            <w:r>
              <w:rPr>
                <w:lang w:val="en-US"/>
              </w:rPr>
              <w:t xml:space="preserve"> </w:t>
            </w:r>
            <w:r>
              <w:t>на цели здравоохранения</w:t>
            </w:r>
          </w:p>
        </w:tc>
        <w:tc>
          <w:tcPr>
            <w:tcW w:w="1276" w:type="dxa"/>
          </w:tcPr>
          <w:p w:rsidR="00000000" w:rsidRDefault="00000000">
            <w:pPr>
              <w:jc w:val="center"/>
            </w:pPr>
            <w:r>
              <w:t>%</w:t>
            </w:r>
          </w:p>
        </w:tc>
      </w:tr>
      <w:tr w:rsidR="00000000">
        <w:tblPrEx>
          <w:tblCellMar>
            <w:top w:w="0" w:type="dxa"/>
            <w:bottom w:w="0" w:type="dxa"/>
          </w:tblCellMar>
        </w:tblPrEx>
        <w:tc>
          <w:tcPr>
            <w:tcW w:w="1276" w:type="dxa"/>
            <w:tcBorders>
              <w:bottom w:val="nil"/>
            </w:tcBorders>
          </w:tcPr>
          <w:p w:rsidR="00000000" w:rsidRDefault="00000000">
            <w:pPr>
              <w:pStyle w:val="FootnoteText"/>
              <w:spacing w:line="288" w:lineRule="auto"/>
              <w:jc w:val="center"/>
              <w:rPr>
                <w:lang w:val="en-US"/>
              </w:rPr>
            </w:pPr>
            <w:r>
              <w:rPr>
                <w:lang w:val="en-US"/>
              </w:rPr>
              <w:t>1985</w:t>
            </w:r>
          </w:p>
        </w:tc>
        <w:tc>
          <w:tcPr>
            <w:tcW w:w="1418" w:type="dxa"/>
            <w:tcBorders>
              <w:bottom w:val="nil"/>
            </w:tcBorders>
          </w:tcPr>
          <w:p w:rsidR="00000000" w:rsidRDefault="00000000">
            <w:pPr>
              <w:pStyle w:val="16"/>
              <w:rPr>
                <w:lang w:val="en-US"/>
              </w:rPr>
            </w:pPr>
            <w:r>
              <w:rPr>
                <w:lang w:val="en-US"/>
              </w:rPr>
              <w:t>5 206,2</w:t>
            </w:r>
          </w:p>
        </w:tc>
        <w:tc>
          <w:tcPr>
            <w:tcW w:w="5244" w:type="dxa"/>
            <w:tcBorders>
              <w:bottom w:val="nil"/>
            </w:tcBorders>
          </w:tcPr>
          <w:p w:rsidR="00000000" w:rsidRDefault="00000000">
            <w:pPr>
              <w:pStyle w:val="16"/>
              <w:rPr>
                <w:lang w:val="en-US"/>
              </w:rPr>
            </w:pPr>
            <w:r>
              <w:rPr>
                <w:lang w:val="en-US"/>
              </w:rPr>
              <w:t>129,0</w:t>
            </w:r>
          </w:p>
        </w:tc>
        <w:tc>
          <w:tcPr>
            <w:tcW w:w="1276" w:type="dxa"/>
            <w:tcBorders>
              <w:bottom w:val="nil"/>
            </w:tcBorders>
          </w:tcPr>
          <w:p w:rsidR="00000000" w:rsidRDefault="00000000">
            <w:pPr>
              <w:pStyle w:val="16"/>
              <w:rPr>
                <w:lang w:val="en-US"/>
              </w:rPr>
            </w:pPr>
            <w:r>
              <w:rPr>
                <w:lang w:val="en-US"/>
              </w:rPr>
              <w:t>2,48</w:t>
            </w:r>
          </w:p>
        </w:tc>
      </w:tr>
      <w:tr w:rsidR="00000000">
        <w:tblPrEx>
          <w:tblCellMar>
            <w:top w:w="0" w:type="dxa"/>
            <w:bottom w:w="0" w:type="dxa"/>
          </w:tblCellMar>
        </w:tblPrEx>
        <w:tc>
          <w:tcPr>
            <w:tcW w:w="1276" w:type="dxa"/>
            <w:tcBorders>
              <w:top w:val="nil"/>
              <w:bottom w:val="nil"/>
            </w:tcBorders>
          </w:tcPr>
          <w:p w:rsidR="00000000" w:rsidRDefault="00000000">
            <w:pPr>
              <w:jc w:val="center"/>
              <w:rPr>
                <w:lang w:val="en-US"/>
              </w:rPr>
            </w:pPr>
            <w:r>
              <w:rPr>
                <w:lang w:val="en-US"/>
              </w:rPr>
              <w:t>1990</w:t>
            </w:r>
          </w:p>
        </w:tc>
        <w:tc>
          <w:tcPr>
            <w:tcW w:w="1418" w:type="dxa"/>
            <w:tcBorders>
              <w:top w:val="nil"/>
              <w:bottom w:val="nil"/>
            </w:tcBorders>
          </w:tcPr>
          <w:p w:rsidR="00000000" w:rsidRDefault="00000000">
            <w:pPr>
              <w:jc w:val="center"/>
              <w:rPr>
                <w:lang w:val="en-US"/>
              </w:rPr>
            </w:pPr>
            <w:r>
              <w:rPr>
                <w:lang w:val="en-US"/>
              </w:rPr>
              <w:t>5 024,1</w:t>
            </w:r>
          </w:p>
        </w:tc>
        <w:tc>
          <w:tcPr>
            <w:tcW w:w="5244" w:type="dxa"/>
            <w:tcBorders>
              <w:top w:val="nil"/>
              <w:bottom w:val="nil"/>
            </w:tcBorders>
          </w:tcPr>
          <w:p w:rsidR="00000000" w:rsidRDefault="00000000">
            <w:pPr>
              <w:jc w:val="center"/>
              <w:rPr>
                <w:lang w:val="en-US"/>
              </w:rPr>
            </w:pPr>
            <w:r>
              <w:rPr>
                <w:lang w:val="en-US"/>
              </w:rPr>
              <w:t>149,0</w:t>
            </w:r>
          </w:p>
        </w:tc>
        <w:tc>
          <w:tcPr>
            <w:tcW w:w="1276" w:type="dxa"/>
            <w:tcBorders>
              <w:top w:val="nil"/>
              <w:bottom w:val="nil"/>
            </w:tcBorders>
          </w:tcPr>
          <w:p w:rsidR="00000000" w:rsidRDefault="00000000">
            <w:pPr>
              <w:jc w:val="center"/>
              <w:rPr>
                <w:lang w:val="en-US"/>
              </w:rPr>
            </w:pPr>
            <w:r>
              <w:rPr>
                <w:lang w:val="en-US"/>
              </w:rPr>
              <w:t>2,98</w:t>
            </w:r>
          </w:p>
        </w:tc>
      </w:tr>
      <w:tr w:rsidR="00000000">
        <w:tblPrEx>
          <w:tblCellMar>
            <w:top w:w="0" w:type="dxa"/>
            <w:bottom w:w="0" w:type="dxa"/>
          </w:tblCellMar>
        </w:tblPrEx>
        <w:tc>
          <w:tcPr>
            <w:tcW w:w="1276" w:type="dxa"/>
            <w:tcBorders>
              <w:top w:val="nil"/>
              <w:bottom w:val="single" w:sz="4" w:space="0" w:color="auto"/>
            </w:tcBorders>
          </w:tcPr>
          <w:p w:rsidR="00000000" w:rsidRDefault="00000000">
            <w:pPr>
              <w:jc w:val="center"/>
              <w:rPr>
                <w:lang w:val="en-US"/>
              </w:rPr>
            </w:pPr>
            <w:r>
              <w:rPr>
                <w:lang w:val="en-US"/>
              </w:rPr>
              <w:t>1995</w:t>
            </w:r>
          </w:p>
        </w:tc>
        <w:tc>
          <w:tcPr>
            <w:tcW w:w="1418" w:type="dxa"/>
            <w:tcBorders>
              <w:top w:val="nil"/>
              <w:bottom w:val="single" w:sz="4" w:space="0" w:color="auto"/>
            </w:tcBorders>
          </w:tcPr>
          <w:p w:rsidR="00000000" w:rsidRDefault="00000000">
            <w:pPr>
              <w:jc w:val="center"/>
              <w:rPr>
                <w:lang w:val="en-US"/>
              </w:rPr>
            </w:pPr>
            <w:r>
              <w:rPr>
                <w:lang w:val="en-US"/>
              </w:rPr>
              <w:t>5 024,1</w:t>
            </w:r>
          </w:p>
        </w:tc>
        <w:tc>
          <w:tcPr>
            <w:tcW w:w="5244" w:type="dxa"/>
            <w:tcBorders>
              <w:top w:val="nil"/>
              <w:bottom w:val="single" w:sz="4" w:space="0" w:color="auto"/>
            </w:tcBorders>
          </w:tcPr>
          <w:p w:rsidR="00000000" w:rsidRDefault="00000000">
            <w:pPr>
              <w:jc w:val="center"/>
              <w:rPr>
                <w:lang w:val="en-US"/>
              </w:rPr>
            </w:pPr>
            <w:r>
              <w:rPr>
                <w:lang w:val="en-US"/>
              </w:rPr>
              <w:t>181,3</w:t>
            </w:r>
          </w:p>
        </w:tc>
        <w:tc>
          <w:tcPr>
            <w:tcW w:w="1276" w:type="dxa"/>
            <w:tcBorders>
              <w:top w:val="nil"/>
              <w:bottom w:val="single" w:sz="4" w:space="0" w:color="auto"/>
            </w:tcBorders>
          </w:tcPr>
          <w:p w:rsidR="00000000" w:rsidRDefault="00000000">
            <w:pPr>
              <w:jc w:val="center"/>
              <w:rPr>
                <w:lang w:val="en-US"/>
              </w:rPr>
            </w:pPr>
            <w:r>
              <w:rPr>
                <w:lang w:val="en-US"/>
              </w:rPr>
              <w:t>3,61</w:t>
            </w:r>
          </w:p>
        </w:tc>
      </w:tr>
    </w:tbl>
    <w:p w:rsidR="00000000" w:rsidRDefault="00000000">
      <w:pPr>
        <w:rPr>
          <w:lang w:val="en-US"/>
        </w:rPr>
      </w:pPr>
    </w:p>
    <w:p w:rsidR="00000000" w:rsidRDefault="00000000">
      <w:pPr>
        <w:pStyle w:val="BodyTextIndent"/>
      </w:pPr>
      <w:r>
        <w:rPr>
          <w:u w:val="single"/>
        </w:rPr>
        <w:t>Источник</w:t>
      </w:r>
      <w:r>
        <w:t>:  Сборник национальных счетов.  Экономическая система.  Главное контрольное управление Республики Панама.</w:t>
      </w:r>
    </w:p>
    <w:p w:rsidR="00000000" w:rsidRDefault="00000000">
      <w:pPr>
        <w:pStyle w:val="BodyTextIndent"/>
      </w:pPr>
    </w:p>
    <w:p w:rsidR="00000000" w:rsidRDefault="00000000">
      <w:r>
        <w:t>294.</w:t>
      </w:r>
      <w:r>
        <w:tab/>
        <w:t>В 1985 году ВВП составил 5 206,2 млн. долл. США, из которых на цели здравоохранения было выделено 129 млн., что составляет 2,48%, а в 1995 году размер ВВП был равен 5 024,1 млн. долл. США, а на цели здравоохранения было ассигновано 181,3 млн. долл. США, т.е. 3,61%.</w:t>
      </w:r>
    </w:p>
    <w:p w:rsidR="00000000" w:rsidRDefault="00000000"/>
    <w:p w:rsidR="00000000" w:rsidRDefault="00000000">
      <w:r>
        <w:t>295.</w:t>
      </w:r>
      <w:r>
        <w:tab/>
        <w:t>Доля государственного бюджета, выделенная на цели здравоохранения:</w:t>
      </w:r>
    </w:p>
    <w:p w:rsidR="00000000" w:rsidRDefault="00000000"/>
    <w:p w:rsidR="00000000" w:rsidRDefault="00000000">
      <w:pPr>
        <w:pStyle w:val="16"/>
      </w:pPr>
      <w:r>
        <w:t>(в млн. бальбоа)</w:t>
      </w:r>
    </w:p>
    <w:p w:rsidR="00000000" w:rsidRDefault="00000000">
      <w:pPr>
        <w:pStyle w:val="16"/>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6095"/>
      </w:tblGrid>
      <w:tr w:rsidR="00000000">
        <w:tblPrEx>
          <w:tblCellMar>
            <w:top w:w="0" w:type="dxa"/>
            <w:bottom w:w="0" w:type="dxa"/>
          </w:tblCellMar>
        </w:tblPrEx>
        <w:tc>
          <w:tcPr>
            <w:tcW w:w="992" w:type="dxa"/>
          </w:tcPr>
          <w:p w:rsidR="00000000" w:rsidRDefault="00000000">
            <w:pPr>
              <w:pStyle w:val="10"/>
              <w:rPr>
                <w:b w:val="0"/>
              </w:rPr>
            </w:pPr>
            <w:r>
              <w:rPr>
                <w:b w:val="0"/>
              </w:rPr>
              <w:t>Год</w:t>
            </w:r>
          </w:p>
        </w:tc>
        <w:tc>
          <w:tcPr>
            <w:tcW w:w="6095" w:type="dxa"/>
          </w:tcPr>
          <w:p w:rsidR="00000000" w:rsidRDefault="00000000">
            <w:pPr>
              <w:jc w:val="center"/>
            </w:pPr>
            <w:r>
              <w:t>Бюджетные ассигнования на цели здравоохранения</w:t>
            </w:r>
          </w:p>
        </w:tc>
      </w:tr>
      <w:tr w:rsidR="00000000">
        <w:tblPrEx>
          <w:tblCellMar>
            <w:top w:w="0" w:type="dxa"/>
            <w:bottom w:w="0" w:type="dxa"/>
          </w:tblCellMar>
        </w:tblPrEx>
        <w:tc>
          <w:tcPr>
            <w:tcW w:w="992" w:type="dxa"/>
          </w:tcPr>
          <w:p w:rsidR="00000000" w:rsidRDefault="00000000">
            <w:pPr>
              <w:pStyle w:val="16"/>
              <w:tabs>
                <w:tab w:val="left" w:pos="567"/>
                <w:tab w:val="left" w:pos="1134"/>
                <w:tab w:val="left" w:pos="1701"/>
                <w:tab w:val="left" w:pos="2268"/>
                <w:tab w:val="left" w:pos="6237"/>
              </w:tabs>
              <w:rPr>
                <w:lang w:val="en-US"/>
              </w:rPr>
            </w:pPr>
            <w:r>
              <w:rPr>
                <w:lang w:val="en-US"/>
              </w:rPr>
              <w:t>1985</w:t>
            </w:r>
          </w:p>
        </w:tc>
        <w:tc>
          <w:tcPr>
            <w:tcW w:w="6095" w:type="dxa"/>
          </w:tcPr>
          <w:p w:rsidR="00000000" w:rsidRDefault="00000000">
            <w:pPr>
              <w:ind w:right="2585"/>
              <w:jc w:val="right"/>
              <w:rPr>
                <w:lang w:val="en-US"/>
              </w:rPr>
            </w:pPr>
            <w:r>
              <w:rPr>
                <w:lang w:val="en-US"/>
              </w:rPr>
              <w:t>337,9</w:t>
            </w:r>
          </w:p>
        </w:tc>
      </w:tr>
      <w:tr w:rsidR="00000000">
        <w:tblPrEx>
          <w:tblCellMar>
            <w:top w:w="0" w:type="dxa"/>
            <w:bottom w:w="0" w:type="dxa"/>
          </w:tblCellMar>
        </w:tblPrEx>
        <w:tc>
          <w:tcPr>
            <w:tcW w:w="992" w:type="dxa"/>
          </w:tcPr>
          <w:p w:rsidR="00000000" w:rsidRDefault="00000000">
            <w:pPr>
              <w:jc w:val="center"/>
              <w:rPr>
                <w:lang w:val="en-US"/>
              </w:rPr>
            </w:pPr>
            <w:r>
              <w:rPr>
                <w:lang w:val="en-US"/>
              </w:rPr>
              <w:t>1990</w:t>
            </w:r>
          </w:p>
        </w:tc>
        <w:tc>
          <w:tcPr>
            <w:tcW w:w="6095" w:type="dxa"/>
          </w:tcPr>
          <w:p w:rsidR="00000000" w:rsidRDefault="00000000">
            <w:pPr>
              <w:pStyle w:val="16"/>
              <w:ind w:right="2585"/>
              <w:jc w:val="right"/>
              <w:rPr>
                <w:lang w:val="en-US"/>
              </w:rPr>
            </w:pPr>
            <w:r>
              <w:rPr>
                <w:lang w:val="en-US"/>
              </w:rPr>
              <w:t>320,4</w:t>
            </w:r>
          </w:p>
        </w:tc>
      </w:tr>
      <w:tr w:rsidR="00000000">
        <w:tblPrEx>
          <w:tblCellMar>
            <w:top w:w="0" w:type="dxa"/>
            <w:bottom w:w="0" w:type="dxa"/>
          </w:tblCellMar>
        </w:tblPrEx>
        <w:tc>
          <w:tcPr>
            <w:tcW w:w="992" w:type="dxa"/>
          </w:tcPr>
          <w:p w:rsidR="00000000" w:rsidRDefault="00000000">
            <w:pPr>
              <w:jc w:val="center"/>
              <w:rPr>
                <w:lang w:val="en-US"/>
              </w:rPr>
            </w:pPr>
            <w:r>
              <w:rPr>
                <w:lang w:val="en-US"/>
              </w:rPr>
              <w:t>1995</w:t>
            </w:r>
          </w:p>
        </w:tc>
        <w:tc>
          <w:tcPr>
            <w:tcW w:w="6095" w:type="dxa"/>
          </w:tcPr>
          <w:p w:rsidR="00000000" w:rsidRDefault="00000000">
            <w:pPr>
              <w:ind w:right="2585"/>
              <w:jc w:val="right"/>
              <w:rPr>
                <w:lang w:val="en-US"/>
              </w:rPr>
            </w:pPr>
            <w:r>
              <w:rPr>
                <w:lang w:val="en-US"/>
              </w:rPr>
              <w:t>547,71</w:t>
            </w:r>
          </w:p>
        </w:tc>
      </w:tr>
    </w:tbl>
    <w:p w:rsidR="00000000" w:rsidRDefault="00000000">
      <w:pPr>
        <w:tabs>
          <w:tab w:val="clear" w:pos="2268"/>
        </w:tabs>
        <w:ind w:left="1701"/>
      </w:pPr>
    </w:p>
    <w:p w:rsidR="00000000" w:rsidRDefault="00000000">
      <w:pPr>
        <w:tabs>
          <w:tab w:val="clear" w:pos="2268"/>
        </w:tabs>
        <w:ind w:left="1134"/>
      </w:pPr>
      <w:r>
        <w:rPr>
          <w:u w:val="single"/>
        </w:rPr>
        <w:t>Источник</w:t>
      </w:r>
      <w:r>
        <w:t>:  Министерство планирования и экономической политики.</w:t>
      </w:r>
    </w:p>
    <w:p w:rsidR="00000000" w:rsidRDefault="00000000">
      <w:pPr>
        <w:tabs>
          <w:tab w:val="clear" w:pos="2268"/>
        </w:tabs>
        <w:ind w:left="1701"/>
      </w:pPr>
    </w:p>
    <w:p w:rsidR="00000000" w:rsidRDefault="00000000">
      <w:r>
        <w:t>296.</w:t>
      </w:r>
      <w:r>
        <w:tab/>
        <w:t>Можно отметить, что за период с 1985 по 1995 год бюджетные ассигнования на цели здравоохранения возросли на 61,9%, что свидетельствует о внимании правительства страны к этой области.</w:t>
      </w:r>
    </w:p>
    <w:p w:rsidR="00000000" w:rsidRDefault="00000000"/>
    <w:p w:rsidR="00000000" w:rsidRDefault="00000000">
      <w:r>
        <w:t>297.</w:t>
      </w:r>
      <w:r>
        <w:tab/>
        <w:t>Показатели ВОЗ в сфере здравоохранения.  В Панаме показатель младенческой смертности в 1985</w:t>
      </w:r>
      <w:r>
        <w:noBreakHyphen/>
        <w:t>1990 годах, по оценкам, составлял 28,4%, а в 1990</w:t>
      </w:r>
      <w:r>
        <w:noBreakHyphen/>
        <w:t>1995 годах – 25,1%, что свидетельствует о его снижении на 12%.  Такое сокращение тесно связано с осуществлением программ массовой вакцинации и пероральной регидратации, а также с повышением качества работы и расширением охвата учреждений здравоохранения.</w:t>
      </w:r>
    </w:p>
    <w:p w:rsidR="00000000" w:rsidRDefault="00000000"/>
    <w:p w:rsidR="00000000" w:rsidRDefault="00000000">
      <w:r>
        <w:t>298.</w:t>
      </w:r>
      <w:r>
        <w:tab/>
        <w:t>По сравнению с другими странами показатель младенческой смертности в Панаме в течение пятилетия 1990</w:t>
      </w:r>
      <w:r>
        <w:noBreakHyphen/>
        <w:t>1995 годов был одним из самых низких в Центральной Америке (</w:t>
      </w:r>
      <w:r>
        <w:rPr>
          <w:lang w:val="en-US"/>
        </w:rPr>
        <w:t>CELADE, 1995b)</w:t>
      </w:r>
      <w:r>
        <w:t>.  В 1994 году показатель младенческой смертности, по оценкам, составил на национальном уровне 24 на 1 000 живорожденных, что относит Панаму к группе стран, достигших целевой уровень</w:t>
      </w:r>
      <w:r>
        <w:rPr>
          <w:lang w:val="en-US"/>
        </w:rPr>
        <w:t xml:space="preserve"> STP-2000</w:t>
      </w:r>
      <w:r>
        <w:t>:  показатель младенческой смертности ниже 30 на 1 000 живорожденных.</w:t>
      </w:r>
    </w:p>
    <w:p w:rsidR="00000000" w:rsidRDefault="00000000"/>
    <w:p w:rsidR="00000000" w:rsidRDefault="00000000">
      <w:r>
        <w:t>299.</w:t>
      </w:r>
      <w:r>
        <w:tab/>
        <w:t>Анализ показателя младенческой смертности в 1994 году в разбивке по признаку пола свидетельствует о том, что он выше для мальчиков (19,7 на 1 000 живорожденных по сравнению с 15,9 для девочек).</w:t>
      </w:r>
    </w:p>
    <w:p w:rsidR="00000000" w:rsidRDefault="00000000"/>
    <w:p w:rsidR="00000000" w:rsidRDefault="00000000">
      <w:r>
        <w:t>300.</w:t>
      </w:r>
      <w:r>
        <w:tab/>
        <w:t>Значения показателя младенческой смертности различны для городов и сельской местности, что объясняется существующими там социально-экономическими условиями, состоянием здоровья населения и другими социальными факторами, такими, как наличие учреждений здравоохранения и просвещения.  В течение пятилетнего периода 1990</w:t>
      </w:r>
      <w:r>
        <w:noBreakHyphen/>
        <w:t>1995 годов, по оценкам, в городах показатель смертности составил 20 на 1 000 живорожденных, тогда как в сельской местности его значение достигло почти 30 на 1 000 живорожденных, что свидетельствует о более высоком уровне социально-экономических условий, большей доступности и лучшей оснащенности учреждений здравоохранения в городах.</w:t>
      </w:r>
    </w:p>
    <w:p w:rsidR="00000000" w:rsidRDefault="00000000"/>
    <w:p w:rsidR="00000000" w:rsidRDefault="00000000">
      <w:r>
        <w:t>301.</w:t>
      </w:r>
      <w:r>
        <w:tab/>
        <w:t>Управление по делам статистических данных и переписей населения Главного контрольного управления страны использует следующие определения "городских" и "сельских" районов:</w:t>
      </w:r>
    </w:p>
    <w:p w:rsidR="00000000" w:rsidRDefault="00000000"/>
    <w:p w:rsidR="00000000" w:rsidRDefault="00000000">
      <w:pPr>
        <w:pStyle w:val="BodyTextIndent2"/>
        <w:ind w:left="567" w:hanging="567"/>
      </w:pPr>
      <w:r>
        <w:tab/>
      </w:r>
      <w:r>
        <w:tab/>
        <w:t>"Городскими считаются жители населенных пунктов, где проживает 1 500 человек и более, и которые располагают:  системой электроснабжения, водопроводом, канализацией, мощеными улицами, учреждениями торговли, социальной сферы, досуга и оборудованными тротуарами.</w:t>
      </w:r>
    </w:p>
    <w:p w:rsidR="00000000" w:rsidRDefault="00000000">
      <w:pPr>
        <w:pStyle w:val="BodyTextIndent2"/>
      </w:pPr>
    </w:p>
    <w:p w:rsidR="00000000" w:rsidRDefault="00000000">
      <w:pPr>
        <w:tabs>
          <w:tab w:val="left" w:pos="1134"/>
        </w:tabs>
        <w:ind w:left="567"/>
      </w:pPr>
      <w:r>
        <w:tab/>
        <w:t>Эти характеристики могут относиться ко всему населенному пункту или только к его части.  Лица, проживающие в населенных пунктах или районах, которые не отвечают вышеперечисленным условиям, считаются жителями сельской местности".</w:t>
      </w:r>
    </w:p>
    <w:p w:rsidR="00000000" w:rsidRDefault="00000000">
      <w:pPr>
        <w:tabs>
          <w:tab w:val="left" w:pos="1134"/>
        </w:tabs>
        <w:ind w:left="567"/>
      </w:pPr>
    </w:p>
    <w:p w:rsidR="00000000" w:rsidRDefault="00000000">
      <w:r>
        <w:t>302.</w:t>
      </w:r>
      <w:r>
        <w:tab/>
        <w:t>Системой водоснабжения в целом охвачено приблизительно 83,8% населения страны.  В городах этот показатель составляет 98,8%, тогда как в сельской местности лишь 64,5%.  Доступом к системе водоснабжения не располагает только 1,2% городского населения по сравнению с 35,5% в сельской местности.</w:t>
      </w:r>
    </w:p>
    <w:p w:rsidR="00000000" w:rsidRDefault="00000000"/>
    <w:p w:rsidR="00000000" w:rsidRDefault="00000000">
      <w:r>
        <w:t>303.</w:t>
      </w:r>
      <w:r>
        <w:tab/>
        <w:t>В настоящее время ответственность за организацию водоснабжения населения и за удаление сточных вод несут Институт по вопросам национальных водопроводов и канализации (ИНВК) и министерство здравоохранения.  В 1994 году объем ежедневного потребления воды, поступавшей по водопроводным системам, находящимся в ведении ИНВК, составил 135 млн. галлонов.  За водоснабжение жителей сельской местности отвечает министерство здравоохранения, а функции управления, эксплуатации и ремонта этих систем осуществляются коммунальными организациями.</w:t>
      </w:r>
    </w:p>
    <w:p w:rsidR="00000000" w:rsidRDefault="00000000"/>
    <w:p w:rsidR="00000000" w:rsidRDefault="00000000">
      <w:r>
        <w:t>304.</w:t>
      </w:r>
      <w:r>
        <w:tab/>
        <w:t>Данные о предполагаемой продолжительности жизни при рождении;  о масштабе вакцинации детей в возрасте 1</w:t>
      </w:r>
      <w:r>
        <w:noBreakHyphen/>
        <w:t>5 лет, в разбивке по отдельным вакцинам, и об охвате системой медико-санитарной помощи в пренатальный период содержатся в приложении </w:t>
      </w:r>
      <w:r>
        <w:rPr>
          <w:lang w:val="en-US"/>
        </w:rPr>
        <w:t>III</w:t>
      </w:r>
      <w:r>
        <w:t>.</w:t>
      </w:r>
    </w:p>
    <w:p w:rsidR="00000000" w:rsidRDefault="00000000"/>
    <w:p w:rsidR="00000000" w:rsidRDefault="00000000">
      <w:pPr>
        <w:pStyle w:val="14"/>
        <w:jc w:val="left"/>
        <w:rPr>
          <w:b w:val="0"/>
        </w:rPr>
      </w:pPr>
      <w:r>
        <w:rPr>
          <w:b w:val="0"/>
        </w:rPr>
        <w:t>Статья 13</w:t>
      </w:r>
    </w:p>
    <w:p w:rsidR="00000000" w:rsidRDefault="00000000">
      <w:pPr>
        <w:pStyle w:val="14"/>
      </w:pPr>
    </w:p>
    <w:p w:rsidR="00000000" w:rsidRDefault="00000000">
      <w:r>
        <w:t>305.</w:t>
      </w:r>
      <w:r>
        <w:tab/>
        <w:t>Правительство Панамы выполняет свой долг по организации бесплатного и обязательного начального образования для всех жителей страны, заложив правовые основы такой бесплатной системы.</w:t>
      </w:r>
    </w:p>
    <w:p w:rsidR="00000000" w:rsidRDefault="00000000"/>
    <w:p w:rsidR="00000000" w:rsidRDefault="00000000">
      <w:r>
        <w:t>306.</w:t>
      </w:r>
      <w:r>
        <w:tab/>
        <w:t>В статьях 2, 3 и 4 Закона № 34 сказано, что бесплатное образование обеспечивается путем организации учебных заведений, в которые принимаются все учащиеся без различий по признаку расы, социального положения или религии.  Кроме того, Конституция страны гласит, что образование для детей в возрасте 6</w:t>
      </w:r>
      <w:r>
        <w:noBreakHyphen/>
        <w:t>15 лет является обязательным.</w:t>
      </w:r>
    </w:p>
    <w:p w:rsidR="00000000" w:rsidRDefault="00000000"/>
    <w:p w:rsidR="00000000" w:rsidRDefault="00000000">
      <w:r>
        <w:t>307.</w:t>
      </w:r>
      <w:r>
        <w:tab/>
        <w:t>Что касается бесплатного характера этой системы, то Закон № 34 расширяет ее охват, поскольку он предусматривает, что в системе базового общего образования (за получение которого не взимается никакой платы) в качестве преподавателей могут работать только выпускники средних и высших педагогических учебных заведений, а также предусматривает выделение таких материальных ресурсов, как школьная мебель, библиотеки, письменные принадлежности и т.д.</w:t>
      </w:r>
    </w:p>
    <w:p w:rsidR="00000000" w:rsidRDefault="00000000"/>
    <w:p w:rsidR="00000000" w:rsidRDefault="00000000">
      <w:r>
        <w:t>308.</w:t>
      </w:r>
      <w:r>
        <w:tab/>
        <w:t>Учреждения среднего профессионально-технического образования действуют в Панаме со времени создания Республики.  Развитие этого вида образования связано с различными концептуальными изменениями, закрепленными в Конституции страны и в Органическом законе об образовании.</w:t>
      </w:r>
    </w:p>
    <w:p w:rsidR="00000000" w:rsidRDefault="00000000"/>
    <w:p w:rsidR="00000000" w:rsidRDefault="00000000">
      <w:r>
        <w:t>309.</w:t>
      </w:r>
      <w:r>
        <w:tab/>
        <w:t>При изучении истории и законодательства страны становится очевидным, что система бесплатного среднего образования с изучением различных областей знаний действует в Панаме с 1904 года, когда она предполагала обучение в течение трех лет.  Этот этап служит продолжением базового общего образования, и в его рамках учащиеся могут получить твердые знания по выбранным ими предметам и подготовиться к занятию производительным трудом, что облегчает их выход на рынок труда и предоставляет им возможность для продолжения образования в соответствии с их возможностями и интересами и с учетом социально-экономических потребностей страны.</w:t>
      </w:r>
    </w:p>
    <w:p w:rsidR="00000000" w:rsidRDefault="00000000"/>
    <w:p w:rsidR="00000000" w:rsidRDefault="00000000">
      <w:r>
        <w:t>310.</w:t>
      </w:r>
      <w:r>
        <w:tab/>
        <w:t>Для достижения задач среднего профессионально-технического образования были созданы учебные заведения, выпускники которых получают звание бакалавра, и ряд средних технических училищ, в которых можно получить углубленные специализированные знания и в программе которых учитываются потребности страны на каждом конкретном этапе.</w:t>
      </w:r>
    </w:p>
    <w:p w:rsidR="00000000" w:rsidRDefault="00000000"/>
    <w:p w:rsidR="00000000" w:rsidRDefault="00000000">
      <w:r>
        <w:t>311.</w:t>
      </w:r>
      <w:r>
        <w:tab/>
        <w:t>Государство осознает потребность в облегчении гражданам страны доступа к достижениям культуры в целом и к образованию в частности, в связи с чем оно расширило льготы, предоставляемые тем учащимся среднего и даже послесреднего образования, которые не имеют возможности поступить в высшие учебные заведения, в том числе университеты.</w:t>
      </w:r>
    </w:p>
    <w:p w:rsidR="00000000" w:rsidRDefault="00000000"/>
    <w:p w:rsidR="00000000" w:rsidRDefault="00000000">
      <w:r>
        <w:t>312.</w:t>
      </w:r>
      <w:r>
        <w:tab/>
        <w:t>Если за точку отсчета взять порядок функционирования учебных центров начального и среднего профессионально-технического образования и принятые в них учебные программы, то можно сказать, что в целом, с учетом некоторых различий и ограничений, эти учебные заведения доступны для лиц, проживающих в удаленных общинах и в крупных провинциях с низкой плотностью населения.  Таким образом, учебные заведения являются доступными, хотя в то же время их доступность ограничивается различными факторами, которые связаны с экономическими условиями, удаленностью, низкой плотностью населения, особенностями местного населения, отсутствием путей сообщения и т.д.</w:t>
      </w:r>
    </w:p>
    <w:p w:rsidR="00000000" w:rsidRDefault="00000000"/>
    <w:p w:rsidR="00000000" w:rsidRDefault="00000000">
      <w:r>
        <w:t>313.</w:t>
      </w:r>
      <w:r>
        <w:tab/>
        <w:t>В статье 51 Органического закона об образовании № 47 1946 года с дополнениями и исправлениями, внесенными Законом № 34 от 6 июля 1995 года, сказано, что среднее образование предоставляется бесплатно;  несмотря на это, реальное положение дел свидетельствует о том, что по изложенным ниже причинам среднее образование перестает быть бесплатным:</w:t>
      </w:r>
    </w:p>
    <w:p w:rsidR="00000000" w:rsidRDefault="00000000"/>
    <w:p w:rsidR="00000000" w:rsidRDefault="00000000">
      <w:pPr>
        <w:ind w:left="1134" w:hanging="1134"/>
      </w:pPr>
      <w:r>
        <w:tab/>
        <w:t>1.</w:t>
      </w:r>
      <w:r>
        <w:tab/>
        <w:t>Профессионально-техническое образование является дорогостоящим.</w:t>
      </w:r>
    </w:p>
    <w:p w:rsidR="00000000" w:rsidRDefault="00000000">
      <w:pPr>
        <w:ind w:left="1134" w:hanging="1134"/>
      </w:pPr>
    </w:p>
    <w:p w:rsidR="00000000" w:rsidRDefault="00000000">
      <w:pPr>
        <w:ind w:left="1134" w:hanging="1134"/>
      </w:pPr>
      <w:r>
        <w:tab/>
        <w:t>2.</w:t>
      </w:r>
      <w:r>
        <w:tab/>
        <w:t>На основании Закона № 13 от 28 июля 1987 года на деятельность профессионально-технических и общеобразовательных колледжей выделяются одинаковые ассигнования.</w:t>
      </w:r>
    </w:p>
    <w:p w:rsidR="00000000" w:rsidRDefault="00000000">
      <w:pPr>
        <w:ind w:left="1134" w:hanging="1134"/>
      </w:pPr>
    </w:p>
    <w:p w:rsidR="00000000" w:rsidRDefault="00000000">
      <w:pPr>
        <w:ind w:left="1134" w:hanging="1134"/>
      </w:pPr>
      <w:r>
        <w:tab/>
        <w:t>3.</w:t>
      </w:r>
      <w:r>
        <w:tab/>
        <w:t>Требования современного технического прогресса заставляют родителей задумываться о необходимости получения их детьми такого образования, которое позволило бы им быстро адаптироваться к происходящим изменениям.  Однако для этого профессионально-техническим заведениям требуются дополнительные средства, которыми они не располагают.</w:t>
      </w:r>
    </w:p>
    <w:p w:rsidR="00000000" w:rsidRDefault="00000000">
      <w:pPr>
        <w:ind w:left="1134" w:hanging="1134"/>
      </w:pPr>
    </w:p>
    <w:p w:rsidR="00000000" w:rsidRDefault="00000000">
      <w:pPr>
        <w:ind w:left="1134" w:hanging="1134"/>
      </w:pPr>
      <w:r>
        <w:tab/>
        <w:t>4.</w:t>
      </w:r>
      <w:r>
        <w:tab/>
        <w:t>Увеличение платы по одностороннему решению руководства учебных заведений, что создает сложности для родителей учащихся и нарушает положения Закона № 13 от 28 июля 1987 года.  Имеется в виду плата за питание, пользование лабораториями, участие в музыкальных кружках, организация выпускных мероприятий и т.д.</w:t>
      </w:r>
    </w:p>
    <w:p w:rsidR="00000000" w:rsidRDefault="00000000">
      <w:pPr>
        <w:ind w:left="1134" w:hanging="1134"/>
      </w:pPr>
    </w:p>
    <w:p w:rsidR="00000000" w:rsidRDefault="00000000">
      <w:pPr>
        <w:ind w:left="1134" w:hanging="1134"/>
      </w:pPr>
      <w:r>
        <w:tab/>
        <w:t>5.</w:t>
      </w:r>
      <w:r>
        <w:tab/>
        <w:t>Министерство просвещения не унифицировало размер сумм, которые родители учащихся должны выплачивать учебным заведениям на цели страхования, оформления удостоверений, изготовления эмблем и значков, приобретение форменной и спортивной одежды и т.д.</w:t>
      </w:r>
    </w:p>
    <w:p w:rsidR="00000000" w:rsidRDefault="00000000">
      <w:pPr>
        <w:ind w:left="1134" w:hanging="1134"/>
      </w:pPr>
    </w:p>
    <w:p w:rsidR="00000000" w:rsidRDefault="00000000">
      <w:pPr>
        <w:ind w:left="1134" w:hanging="1134"/>
      </w:pPr>
      <w:r>
        <w:tab/>
        <w:t>6.</w:t>
      </w:r>
      <w:r>
        <w:tab/>
        <w:t>Директоры учебных заведений взимают с родителей всех учащихся денежные средства для платы преподавателей музыки и информатики.</w:t>
      </w:r>
    </w:p>
    <w:p w:rsidR="00000000" w:rsidRDefault="00000000">
      <w:pPr>
        <w:ind w:left="1134" w:hanging="1134"/>
      </w:pPr>
    </w:p>
    <w:p w:rsidR="00000000" w:rsidRDefault="00000000">
      <w:pPr>
        <w:ind w:left="1134" w:hanging="1134"/>
      </w:pPr>
      <w:r>
        <w:tab/>
        <w:t>7.</w:t>
      </w:r>
      <w:r>
        <w:tab/>
        <w:t>Различный размер платы при поступлении в разные учебные заведения.</w:t>
      </w:r>
    </w:p>
    <w:p w:rsidR="00000000" w:rsidRDefault="00000000">
      <w:pPr>
        <w:ind w:left="1134" w:hanging="1134"/>
      </w:pPr>
    </w:p>
    <w:p w:rsidR="00000000" w:rsidRDefault="00000000">
      <w:pPr>
        <w:ind w:left="1134" w:hanging="1134"/>
      </w:pPr>
      <w:r>
        <w:tab/>
        <w:t>8.</w:t>
      </w:r>
      <w:r>
        <w:tab/>
        <w:t>Постоянные требования к родителям учеников о приобретении копий учебных материалов, пособий, книг и т.д.</w:t>
      </w:r>
    </w:p>
    <w:p w:rsidR="00000000" w:rsidRDefault="00000000">
      <w:pPr>
        <w:ind w:left="1134" w:hanging="1134"/>
      </w:pPr>
    </w:p>
    <w:p w:rsidR="00000000" w:rsidRDefault="00000000">
      <w:pPr>
        <w:ind w:left="1134" w:hanging="1134"/>
      </w:pPr>
      <w:r>
        <w:tab/>
        <w:t>9.</w:t>
      </w:r>
      <w:r>
        <w:tab/>
        <w:t>Постоянная замена учебников, рекламируемых их авторами, которыми могут быть, в частности, преподаватели и директора соответствующих учебных заведений.</w:t>
      </w:r>
    </w:p>
    <w:p w:rsidR="00000000" w:rsidRDefault="00000000">
      <w:pPr>
        <w:ind w:left="1134" w:hanging="1134"/>
      </w:pPr>
    </w:p>
    <w:p w:rsidR="00000000" w:rsidRDefault="00000000">
      <w:pPr>
        <w:ind w:left="1134" w:hanging="1134"/>
      </w:pPr>
      <w:r>
        <w:tab/>
        <w:t>10.</w:t>
      </w:r>
      <w:r>
        <w:tab/>
        <w:t>Отсутствие государственной защиты, в том что касается пользования школьными принадлежностями и формой.</w:t>
      </w:r>
    </w:p>
    <w:p w:rsidR="00000000" w:rsidRDefault="00000000">
      <w:pPr>
        <w:ind w:left="1134" w:hanging="1134"/>
      </w:pPr>
    </w:p>
    <w:p w:rsidR="00000000" w:rsidRDefault="00000000">
      <w:pPr>
        <w:ind w:left="1134" w:hanging="1134"/>
      </w:pPr>
      <w:r>
        <w:tab/>
        <w:t>11.</w:t>
      </w:r>
      <w:r>
        <w:tab/>
        <w:t>Повышение стоимости питания учащихся в колледжах.</w:t>
      </w:r>
    </w:p>
    <w:p w:rsidR="00000000" w:rsidRDefault="00000000">
      <w:pPr>
        <w:ind w:left="1134" w:hanging="1134"/>
      </w:pPr>
    </w:p>
    <w:p w:rsidR="00000000" w:rsidRDefault="00000000">
      <w:r>
        <w:t>314.</w:t>
      </w:r>
      <w:r>
        <w:tab/>
        <w:t>В Панаме высшее образование можно получить в университетах и других учебных заведениях, минимальным требованием для поступления в которые является успешное получение среднего образования.  Установленного возраста для поступления в высшие учебные заведения не существует.</w:t>
      </w:r>
    </w:p>
    <w:p w:rsidR="00000000" w:rsidRDefault="00000000"/>
    <w:p w:rsidR="00000000" w:rsidRDefault="00000000">
      <w:r>
        <w:t>315.</w:t>
      </w:r>
      <w:r>
        <w:tab/>
        <w:t>Высшее образование можно получить в четырех государственных учебных заведениях:  Университете Панамы, Технологическом университете Панамы, который имеет отделения и филиалы почти во всех районах страны, Автономном университете Чирики и Панамском мореходном училище, а также в частных учебных заведениях:  Университете Санта-Мария-ла-Антигуа, Университете центральноамериканского перешейка, Латинском университете, Университете заочного обучения, Университете Ла</w:t>
      </w:r>
      <w:r>
        <w:noBreakHyphen/>
        <w:t>Паса, Колумбийском университете, Латиноамериканском научно-техническом университете.  Большинство из этих учебных заведений было создано после 1990 года.</w:t>
      </w:r>
    </w:p>
    <w:p w:rsidR="00000000" w:rsidRDefault="00000000"/>
    <w:p w:rsidR="00000000" w:rsidRDefault="00000000">
      <w:r>
        <w:t>316.</w:t>
      </w:r>
      <w:r>
        <w:tab/>
        <w:t>Помимо университетов высшее образование можно получить в институтах и таких государственных учебных заведениях, как Высшее педагогическое училище, а также в четырех центрах послесреднего образования, созданных в 1997 году.  Существует также десять частных центров послесреднего образования, в которых можно получить диплом по следующим дисциплинам:  организация туризма, компьютерное дело, управление, банковское дело и т.д.</w:t>
      </w:r>
    </w:p>
    <w:p w:rsidR="00000000" w:rsidRDefault="00000000"/>
    <w:p w:rsidR="00000000" w:rsidRDefault="00000000">
      <w:r>
        <w:t>317.</w:t>
      </w:r>
      <w:r>
        <w:tab/>
        <w:t>В Панаме, как и в других странах Латинской Америки, рост числа учащихся высших учебных заведений превышал соответствующий показатель для всей системы образования.  Так, в Университете Панамы темпы роста были следующими:</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1134"/>
        <w:gridCol w:w="1134"/>
        <w:gridCol w:w="992"/>
        <w:gridCol w:w="992"/>
        <w:gridCol w:w="957"/>
      </w:tblGrid>
      <w:tr w:rsidR="00000000">
        <w:tblPrEx>
          <w:tblCellMar>
            <w:top w:w="0" w:type="dxa"/>
            <w:bottom w:w="0" w:type="dxa"/>
          </w:tblCellMar>
        </w:tblPrEx>
        <w:tc>
          <w:tcPr>
            <w:tcW w:w="4361" w:type="dxa"/>
          </w:tcPr>
          <w:p w:rsidR="00000000" w:rsidRDefault="00000000">
            <w:pPr>
              <w:jc w:val="center"/>
            </w:pPr>
          </w:p>
        </w:tc>
        <w:tc>
          <w:tcPr>
            <w:tcW w:w="1134" w:type="dxa"/>
          </w:tcPr>
          <w:p w:rsidR="00000000" w:rsidRDefault="00000000">
            <w:pPr>
              <w:pStyle w:val="16"/>
            </w:pPr>
            <w:r>
              <w:t>1950</w:t>
            </w:r>
          </w:p>
        </w:tc>
        <w:tc>
          <w:tcPr>
            <w:tcW w:w="1134" w:type="dxa"/>
          </w:tcPr>
          <w:p w:rsidR="00000000" w:rsidRDefault="00000000">
            <w:pPr>
              <w:jc w:val="center"/>
            </w:pPr>
            <w:r>
              <w:t>1960</w:t>
            </w:r>
          </w:p>
        </w:tc>
        <w:tc>
          <w:tcPr>
            <w:tcW w:w="992" w:type="dxa"/>
          </w:tcPr>
          <w:p w:rsidR="00000000" w:rsidRDefault="00000000">
            <w:pPr>
              <w:jc w:val="center"/>
            </w:pPr>
            <w:r>
              <w:t>1970</w:t>
            </w:r>
          </w:p>
        </w:tc>
        <w:tc>
          <w:tcPr>
            <w:tcW w:w="992" w:type="dxa"/>
          </w:tcPr>
          <w:p w:rsidR="00000000" w:rsidRDefault="00000000">
            <w:pPr>
              <w:jc w:val="center"/>
            </w:pPr>
            <w:r>
              <w:t>1980</w:t>
            </w:r>
          </w:p>
        </w:tc>
        <w:tc>
          <w:tcPr>
            <w:tcW w:w="957" w:type="dxa"/>
          </w:tcPr>
          <w:p w:rsidR="00000000" w:rsidRDefault="00000000">
            <w:pPr>
              <w:jc w:val="center"/>
            </w:pPr>
            <w:r>
              <w:t>1990</w:t>
            </w:r>
          </w:p>
        </w:tc>
      </w:tr>
      <w:tr w:rsidR="00000000">
        <w:tblPrEx>
          <w:tblCellMar>
            <w:top w:w="0" w:type="dxa"/>
            <w:bottom w:w="0" w:type="dxa"/>
          </w:tblCellMar>
        </w:tblPrEx>
        <w:tc>
          <w:tcPr>
            <w:tcW w:w="4361" w:type="dxa"/>
            <w:tcBorders>
              <w:bottom w:val="nil"/>
            </w:tcBorders>
          </w:tcPr>
          <w:p w:rsidR="00000000" w:rsidRDefault="00000000">
            <w:r>
              <w:t>А:</w:t>
            </w:r>
          </w:p>
          <w:p w:rsidR="00000000" w:rsidRDefault="00000000">
            <w:r>
              <w:t>Общее число студентов Университета Панамы</w:t>
            </w:r>
          </w:p>
        </w:tc>
        <w:tc>
          <w:tcPr>
            <w:tcW w:w="1134" w:type="dxa"/>
            <w:tcBorders>
              <w:bottom w:val="nil"/>
            </w:tcBorders>
          </w:tcPr>
          <w:p w:rsidR="00000000" w:rsidRDefault="00000000">
            <w:pPr>
              <w:tabs>
                <w:tab w:val="clear" w:pos="567"/>
                <w:tab w:val="clear" w:pos="1134"/>
                <w:tab w:val="clear" w:pos="1701"/>
                <w:tab w:val="clear" w:pos="2268"/>
                <w:tab w:val="clear" w:pos="6237"/>
                <w:tab w:val="decimal" w:pos="737"/>
              </w:tabs>
            </w:pPr>
            <w:r>
              <w:t>1 688</w:t>
            </w:r>
          </w:p>
        </w:tc>
        <w:tc>
          <w:tcPr>
            <w:tcW w:w="1134" w:type="dxa"/>
            <w:tcBorders>
              <w:bottom w:val="nil"/>
            </w:tcBorders>
          </w:tcPr>
          <w:p w:rsidR="00000000" w:rsidRDefault="00000000">
            <w:pPr>
              <w:pStyle w:val="FootnoteText"/>
              <w:tabs>
                <w:tab w:val="clear" w:pos="567"/>
                <w:tab w:val="clear" w:pos="1134"/>
                <w:tab w:val="clear" w:pos="1701"/>
                <w:tab w:val="clear" w:pos="2268"/>
                <w:tab w:val="clear" w:pos="6237"/>
                <w:tab w:val="decimal" w:pos="737"/>
              </w:tabs>
              <w:spacing w:line="288" w:lineRule="auto"/>
            </w:pPr>
            <w:r>
              <w:t>4 520</w:t>
            </w:r>
          </w:p>
        </w:tc>
        <w:tc>
          <w:tcPr>
            <w:tcW w:w="992" w:type="dxa"/>
            <w:tcBorders>
              <w:bottom w:val="nil"/>
            </w:tcBorders>
          </w:tcPr>
          <w:p w:rsidR="00000000" w:rsidRDefault="00000000">
            <w:pPr>
              <w:tabs>
                <w:tab w:val="clear" w:pos="567"/>
                <w:tab w:val="clear" w:pos="1134"/>
                <w:tab w:val="clear" w:pos="1701"/>
                <w:tab w:val="clear" w:pos="2268"/>
                <w:tab w:val="clear" w:pos="6237"/>
                <w:tab w:val="decimal" w:pos="737"/>
              </w:tabs>
            </w:pPr>
            <w:r>
              <w:t>8 341</w:t>
            </w:r>
          </w:p>
        </w:tc>
        <w:tc>
          <w:tcPr>
            <w:tcW w:w="992" w:type="dxa"/>
            <w:tcBorders>
              <w:bottom w:val="nil"/>
            </w:tcBorders>
          </w:tcPr>
          <w:p w:rsidR="00000000" w:rsidRDefault="00000000">
            <w:pPr>
              <w:tabs>
                <w:tab w:val="clear" w:pos="567"/>
                <w:tab w:val="clear" w:pos="1134"/>
                <w:tab w:val="clear" w:pos="1701"/>
                <w:tab w:val="clear" w:pos="2268"/>
                <w:tab w:val="clear" w:pos="6237"/>
                <w:tab w:val="decimal" w:pos="737"/>
              </w:tabs>
            </w:pPr>
            <w:r>
              <w:t>30 379</w:t>
            </w:r>
          </w:p>
        </w:tc>
        <w:tc>
          <w:tcPr>
            <w:tcW w:w="957" w:type="dxa"/>
            <w:tcBorders>
              <w:bottom w:val="nil"/>
            </w:tcBorders>
          </w:tcPr>
          <w:p w:rsidR="00000000" w:rsidRDefault="00000000">
            <w:pPr>
              <w:tabs>
                <w:tab w:val="clear" w:pos="567"/>
                <w:tab w:val="clear" w:pos="1134"/>
                <w:tab w:val="clear" w:pos="1701"/>
                <w:tab w:val="clear" w:pos="2268"/>
                <w:tab w:val="clear" w:pos="6237"/>
                <w:tab w:val="decimal" w:pos="737"/>
              </w:tabs>
            </w:pPr>
            <w:r>
              <w:t>38 486</w:t>
            </w:r>
          </w:p>
        </w:tc>
      </w:tr>
      <w:tr w:rsidR="00000000">
        <w:tblPrEx>
          <w:tblCellMar>
            <w:top w:w="0" w:type="dxa"/>
            <w:bottom w:w="0" w:type="dxa"/>
          </w:tblCellMar>
        </w:tblPrEx>
        <w:tc>
          <w:tcPr>
            <w:tcW w:w="4361" w:type="dxa"/>
            <w:tcBorders>
              <w:top w:val="single" w:sz="4" w:space="0" w:color="auto"/>
              <w:left w:val="nil"/>
              <w:bottom w:val="single" w:sz="4" w:space="0" w:color="auto"/>
              <w:right w:val="nil"/>
            </w:tcBorders>
          </w:tcPr>
          <w:p w:rsidR="00000000" w:rsidRDefault="00000000"/>
        </w:tc>
        <w:tc>
          <w:tcPr>
            <w:tcW w:w="1134"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1134"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992"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992"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957"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r>
      <w:tr w:rsidR="00000000">
        <w:tblPrEx>
          <w:tblCellMar>
            <w:top w:w="0" w:type="dxa"/>
            <w:bottom w:w="0" w:type="dxa"/>
          </w:tblCellMar>
        </w:tblPrEx>
        <w:tc>
          <w:tcPr>
            <w:tcW w:w="4361" w:type="dxa"/>
            <w:tcBorders>
              <w:top w:val="nil"/>
            </w:tcBorders>
          </w:tcPr>
          <w:p w:rsidR="00000000" w:rsidRDefault="00000000">
            <w:pPr>
              <w:tabs>
                <w:tab w:val="clear" w:pos="567"/>
                <w:tab w:val="clear" w:pos="1134"/>
                <w:tab w:val="clear" w:pos="1701"/>
                <w:tab w:val="clear" w:pos="2268"/>
                <w:tab w:val="clear" w:pos="6237"/>
              </w:tabs>
              <w:jc w:val="center"/>
            </w:pPr>
          </w:p>
        </w:tc>
        <w:tc>
          <w:tcPr>
            <w:tcW w:w="1134" w:type="dxa"/>
            <w:tcBorders>
              <w:top w:val="nil"/>
            </w:tcBorders>
          </w:tcPr>
          <w:p w:rsidR="00000000" w:rsidRDefault="00000000">
            <w:pPr>
              <w:tabs>
                <w:tab w:val="clear" w:pos="567"/>
                <w:tab w:val="clear" w:pos="1134"/>
                <w:tab w:val="clear" w:pos="1701"/>
                <w:tab w:val="clear" w:pos="2268"/>
                <w:tab w:val="clear" w:pos="6237"/>
              </w:tabs>
              <w:jc w:val="center"/>
            </w:pPr>
            <w:r>
              <w:t>1991</w:t>
            </w:r>
          </w:p>
        </w:tc>
        <w:tc>
          <w:tcPr>
            <w:tcW w:w="1134" w:type="dxa"/>
            <w:tcBorders>
              <w:top w:val="nil"/>
            </w:tcBorders>
          </w:tcPr>
          <w:p w:rsidR="00000000" w:rsidRDefault="00000000">
            <w:pPr>
              <w:pStyle w:val="16"/>
              <w:tabs>
                <w:tab w:val="clear" w:pos="567"/>
                <w:tab w:val="clear" w:pos="1134"/>
                <w:tab w:val="clear" w:pos="1701"/>
                <w:tab w:val="clear" w:pos="2268"/>
                <w:tab w:val="clear" w:pos="6237"/>
              </w:tabs>
            </w:pPr>
            <w:r>
              <w:t>1992</w:t>
            </w:r>
          </w:p>
        </w:tc>
        <w:tc>
          <w:tcPr>
            <w:tcW w:w="992" w:type="dxa"/>
            <w:tcBorders>
              <w:top w:val="nil"/>
            </w:tcBorders>
          </w:tcPr>
          <w:p w:rsidR="00000000" w:rsidRDefault="00000000">
            <w:pPr>
              <w:pStyle w:val="FootnoteText"/>
              <w:tabs>
                <w:tab w:val="clear" w:pos="567"/>
                <w:tab w:val="clear" w:pos="1134"/>
                <w:tab w:val="clear" w:pos="1701"/>
                <w:tab w:val="clear" w:pos="2268"/>
                <w:tab w:val="clear" w:pos="6237"/>
              </w:tabs>
              <w:spacing w:line="288" w:lineRule="auto"/>
              <w:jc w:val="center"/>
            </w:pPr>
            <w:r>
              <w:t>1993</w:t>
            </w:r>
          </w:p>
        </w:tc>
        <w:tc>
          <w:tcPr>
            <w:tcW w:w="992" w:type="dxa"/>
            <w:tcBorders>
              <w:top w:val="nil"/>
            </w:tcBorders>
          </w:tcPr>
          <w:p w:rsidR="00000000" w:rsidRDefault="00000000">
            <w:pPr>
              <w:pStyle w:val="16"/>
              <w:tabs>
                <w:tab w:val="clear" w:pos="567"/>
                <w:tab w:val="clear" w:pos="1134"/>
                <w:tab w:val="clear" w:pos="1701"/>
                <w:tab w:val="clear" w:pos="2268"/>
                <w:tab w:val="clear" w:pos="6237"/>
              </w:tabs>
            </w:pPr>
            <w:r>
              <w:t>1994</w:t>
            </w:r>
          </w:p>
        </w:tc>
        <w:tc>
          <w:tcPr>
            <w:tcW w:w="957" w:type="dxa"/>
            <w:tcBorders>
              <w:top w:val="nil"/>
            </w:tcBorders>
          </w:tcPr>
          <w:p w:rsidR="00000000" w:rsidRDefault="00000000">
            <w:pPr>
              <w:pStyle w:val="FootnoteText"/>
              <w:tabs>
                <w:tab w:val="clear" w:pos="567"/>
                <w:tab w:val="clear" w:pos="1134"/>
                <w:tab w:val="clear" w:pos="1701"/>
                <w:tab w:val="clear" w:pos="2268"/>
                <w:tab w:val="clear" w:pos="6237"/>
              </w:tabs>
              <w:spacing w:line="288" w:lineRule="auto"/>
              <w:jc w:val="center"/>
            </w:pPr>
            <w:r>
              <w:t>1995</w:t>
            </w:r>
          </w:p>
        </w:tc>
      </w:tr>
      <w:tr w:rsidR="00000000">
        <w:tblPrEx>
          <w:tblCellMar>
            <w:top w:w="0" w:type="dxa"/>
            <w:bottom w:w="0" w:type="dxa"/>
          </w:tblCellMar>
        </w:tblPrEx>
        <w:tc>
          <w:tcPr>
            <w:tcW w:w="4361" w:type="dxa"/>
          </w:tcPr>
          <w:p w:rsidR="00000000" w:rsidRDefault="00000000">
            <w:r>
              <w:t>В:</w:t>
            </w:r>
          </w:p>
          <w:p w:rsidR="00000000" w:rsidRDefault="00000000">
            <w:r>
              <w:t>Общее число студентов Университета Панамы</w:t>
            </w:r>
          </w:p>
        </w:tc>
        <w:tc>
          <w:tcPr>
            <w:tcW w:w="1134" w:type="dxa"/>
          </w:tcPr>
          <w:p w:rsidR="00000000" w:rsidRDefault="00000000">
            <w:pPr>
              <w:tabs>
                <w:tab w:val="clear" w:pos="567"/>
                <w:tab w:val="clear" w:pos="1134"/>
                <w:tab w:val="clear" w:pos="1701"/>
                <w:tab w:val="clear" w:pos="2268"/>
                <w:tab w:val="clear" w:pos="6237"/>
                <w:tab w:val="decimal" w:pos="737"/>
              </w:tabs>
            </w:pPr>
            <w:r>
              <w:t>42 493</w:t>
            </w:r>
          </w:p>
        </w:tc>
        <w:tc>
          <w:tcPr>
            <w:tcW w:w="1134" w:type="dxa"/>
          </w:tcPr>
          <w:p w:rsidR="00000000" w:rsidRDefault="00000000">
            <w:pPr>
              <w:tabs>
                <w:tab w:val="clear" w:pos="567"/>
                <w:tab w:val="clear" w:pos="1134"/>
                <w:tab w:val="clear" w:pos="1701"/>
                <w:tab w:val="clear" w:pos="2268"/>
                <w:tab w:val="clear" w:pos="6237"/>
                <w:tab w:val="decimal" w:pos="737"/>
              </w:tabs>
            </w:pPr>
            <w:r>
              <w:t>46 493</w:t>
            </w:r>
          </w:p>
        </w:tc>
        <w:tc>
          <w:tcPr>
            <w:tcW w:w="992" w:type="dxa"/>
          </w:tcPr>
          <w:p w:rsidR="00000000" w:rsidRDefault="00000000">
            <w:pPr>
              <w:tabs>
                <w:tab w:val="clear" w:pos="567"/>
                <w:tab w:val="clear" w:pos="1134"/>
                <w:tab w:val="clear" w:pos="1701"/>
                <w:tab w:val="clear" w:pos="2268"/>
                <w:tab w:val="clear" w:pos="6237"/>
                <w:tab w:val="decimal" w:pos="737"/>
              </w:tabs>
            </w:pPr>
            <w:r>
              <w:t>50 585</w:t>
            </w:r>
          </w:p>
        </w:tc>
        <w:tc>
          <w:tcPr>
            <w:tcW w:w="992" w:type="dxa"/>
          </w:tcPr>
          <w:p w:rsidR="00000000" w:rsidRDefault="00000000">
            <w:pPr>
              <w:tabs>
                <w:tab w:val="clear" w:pos="567"/>
                <w:tab w:val="clear" w:pos="1134"/>
                <w:tab w:val="clear" w:pos="1701"/>
                <w:tab w:val="clear" w:pos="2268"/>
                <w:tab w:val="clear" w:pos="6237"/>
                <w:tab w:val="decimal" w:pos="737"/>
              </w:tabs>
            </w:pPr>
            <w:r>
              <w:t>51 093</w:t>
            </w:r>
          </w:p>
        </w:tc>
        <w:tc>
          <w:tcPr>
            <w:tcW w:w="957" w:type="dxa"/>
          </w:tcPr>
          <w:p w:rsidR="00000000" w:rsidRDefault="00000000">
            <w:pPr>
              <w:tabs>
                <w:tab w:val="clear" w:pos="567"/>
                <w:tab w:val="clear" w:pos="1134"/>
                <w:tab w:val="clear" w:pos="1701"/>
                <w:tab w:val="clear" w:pos="2268"/>
                <w:tab w:val="clear" w:pos="6237"/>
                <w:tab w:val="decimal" w:pos="737"/>
              </w:tabs>
            </w:pPr>
            <w:r>
              <w:t>56 054</w:t>
            </w:r>
          </w:p>
        </w:tc>
      </w:tr>
      <w:tr w:rsidR="00000000">
        <w:tblPrEx>
          <w:tblCellMar>
            <w:top w:w="0" w:type="dxa"/>
            <w:bottom w:w="0" w:type="dxa"/>
          </w:tblCellMar>
        </w:tblPrEx>
        <w:tc>
          <w:tcPr>
            <w:tcW w:w="4361" w:type="dxa"/>
            <w:tcBorders>
              <w:top w:val="single" w:sz="4" w:space="0" w:color="auto"/>
              <w:left w:val="nil"/>
              <w:bottom w:val="single" w:sz="4" w:space="0" w:color="auto"/>
              <w:right w:val="nil"/>
            </w:tcBorders>
          </w:tcPr>
          <w:p w:rsidR="00000000" w:rsidRDefault="00000000"/>
        </w:tc>
        <w:tc>
          <w:tcPr>
            <w:tcW w:w="1134"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1134"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992" w:type="dxa"/>
            <w:tcBorders>
              <w:top w:val="single" w:sz="4" w:space="0" w:color="auto"/>
              <w:left w:val="nil"/>
              <w:bottom w:val="single" w:sz="4" w:space="0" w:color="auto"/>
              <w:right w:val="nil"/>
            </w:tcBorders>
          </w:tcPr>
          <w:p w:rsidR="00000000" w:rsidRDefault="00000000">
            <w:pPr>
              <w:pStyle w:val="FootnoteText"/>
              <w:tabs>
                <w:tab w:val="clear" w:pos="567"/>
                <w:tab w:val="clear" w:pos="1134"/>
                <w:tab w:val="clear" w:pos="1701"/>
                <w:tab w:val="clear" w:pos="2268"/>
                <w:tab w:val="clear" w:pos="6237"/>
                <w:tab w:val="decimal" w:pos="737"/>
              </w:tabs>
              <w:spacing w:line="288" w:lineRule="auto"/>
            </w:pPr>
          </w:p>
        </w:tc>
        <w:tc>
          <w:tcPr>
            <w:tcW w:w="992"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c>
          <w:tcPr>
            <w:tcW w:w="957" w:type="dxa"/>
            <w:tcBorders>
              <w:top w:val="single" w:sz="4" w:space="0" w:color="auto"/>
              <w:left w:val="nil"/>
              <w:bottom w:val="single" w:sz="4" w:space="0" w:color="auto"/>
              <w:right w:val="nil"/>
            </w:tcBorders>
          </w:tcPr>
          <w:p w:rsidR="00000000" w:rsidRDefault="00000000">
            <w:pPr>
              <w:tabs>
                <w:tab w:val="clear" w:pos="567"/>
                <w:tab w:val="clear" w:pos="1134"/>
                <w:tab w:val="clear" w:pos="1701"/>
                <w:tab w:val="clear" w:pos="2268"/>
                <w:tab w:val="clear" w:pos="6237"/>
                <w:tab w:val="decimal" w:pos="737"/>
              </w:tabs>
            </w:pPr>
          </w:p>
        </w:tc>
      </w:tr>
      <w:tr w:rsidR="00000000">
        <w:tblPrEx>
          <w:tblCellMar>
            <w:top w:w="0" w:type="dxa"/>
            <w:bottom w:w="0" w:type="dxa"/>
          </w:tblCellMar>
        </w:tblPrEx>
        <w:tc>
          <w:tcPr>
            <w:tcW w:w="4361" w:type="dxa"/>
            <w:tcBorders>
              <w:top w:val="nil"/>
            </w:tcBorders>
          </w:tcPr>
          <w:p w:rsidR="00000000" w:rsidRDefault="00000000">
            <w:pPr>
              <w:tabs>
                <w:tab w:val="clear" w:pos="567"/>
                <w:tab w:val="clear" w:pos="1134"/>
                <w:tab w:val="clear" w:pos="1701"/>
                <w:tab w:val="clear" w:pos="2268"/>
                <w:tab w:val="clear" w:pos="6237"/>
              </w:tabs>
              <w:jc w:val="center"/>
            </w:pPr>
          </w:p>
        </w:tc>
        <w:tc>
          <w:tcPr>
            <w:tcW w:w="1134" w:type="dxa"/>
            <w:tcBorders>
              <w:top w:val="nil"/>
            </w:tcBorders>
          </w:tcPr>
          <w:p w:rsidR="00000000" w:rsidRDefault="00000000">
            <w:pPr>
              <w:tabs>
                <w:tab w:val="clear" w:pos="567"/>
                <w:tab w:val="clear" w:pos="1134"/>
                <w:tab w:val="clear" w:pos="1701"/>
                <w:tab w:val="clear" w:pos="2268"/>
                <w:tab w:val="clear" w:pos="6237"/>
              </w:tabs>
              <w:jc w:val="center"/>
            </w:pPr>
            <w:r>
              <w:t>1989</w:t>
            </w:r>
          </w:p>
        </w:tc>
        <w:tc>
          <w:tcPr>
            <w:tcW w:w="1134" w:type="dxa"/>
            <w:tcBorders>
              <w:top w:val="nil"/>
            </w:tcBorders>
          </w:tcPr>
          <w:p w:rsidR="00000000" w:rsidRDefault="00000000">
            <w:pPr>
              <w:tabs>
                <w:tab w:val="clear" w:pos="567"/>
                <w:tab w:val="clear" w:pos="1134"/>
                <w:tab w:val="clear" w:pos="1701"/>
                <w:tab w:val="clear" w:pos="2268"/>
                <w:tab w:val="clear" w:pos="6237"/>
              </w:tabs>
              <w:jc w:val="center"/>
            </w:pPr>
            <w:r>
              <w:t>1990</w:t>
            </w:r>
          </w:p>
        </w:tc>
        <w:tc>
          <w:tcPr>
            <w:tcW w:w="992" w:type="dxa"/>
            <w:tcBorders>
              <w:top w:val="nil"/>
            </w:tcBorders>
          </w:tcPr>
          <w:p w:rsidR="00000000" w:rsidRDefault="00000000">
            <w:pPr>
              <w:tabs>
                <w:tab w:val="clear" w:pos="567"/>
                <w:tab w:val="clear" w:pos="1134"/>
                <w:tab w:val="clear" w:pos="1701"/>
                <w:tab w:val="clear" w:pos="2268"/>
                <w:tab w:val="clear" w:pos="6237"/>
              </w:tabs>
              <w:jc w:val="center"/>
            </w:pPr>
            <w:r>
              <w:t>1991</w:t>
            </w:r>
          </w:p>
        </w:tc>
        <w:tc>
          <w:tcPr>
            <w:tcW w:w="992" w:type="dxa"/>
            <w:tcBorders>
              <w:top w:val="nil"/>
            </w:tcBorders>
          </w:tcPr>
          <w:p w:rsidR="00000000" w:rsidRDefault="00000000">
            <w:pPr>
              <w:tabs>
                <w:tab w:val="clear" w:pos="567"/>
                <w:tab w:val="clear" w:pos="1134"/>
                <w:tab w:val="clear" w:pos="1701"/>
                <w:tab w:val="clear" w:pos="2268"/>
                <w:tab w:val="clear" w:pos="6237"/>
              </w:tabs>
              <w:jc w:val="center"/>
            </w:pPr>
            <w:r>
              <w:t>1992</w:t>
            </w:r>
          </w:p>
        </w:tc>
        <w:tc>
          <w:tcPr>
            <w:tcW w:w="957" w:type="dxa"/>
            <w:tcBorders>
              <w:top w:val="nil"/>
            </w:tcBorders>
          </w:tcPr>
          <w:p w:rsidR="00000000" w:rsidRDefault="00000000">
            <w:pPr>
              <w:tabs>
                <w:tab w:val="clear" w:pos="567"/>
                <w:tab w:val="clear" w:pos="1134"/>
                <w:tab w:val="clear" w:pos="1701"/>
                <w:tab w:val="clear" w:pos="2268"/>
                <w:tab w:val="clear" w:pos="6237"/>
              </w:tabs>
              <w:jc w:val="center"/>
            </w:pPr>
            <w:r>
              <w:t>1993</w:t>
            </w:r>
          </w:p>
        </w:tc>
      </w:tr>
      <w:tr w:rsidR="00000000">
        <w:tblPrEx>
          <w:tblCellMar>
            <w:top w:w="0" w:type="dxa"/>
            <w:bottom w:w="0" w:type="dxa"/>
          </w:tblCellMar>
        </w:tblPrEx>
        <w:tc>
          <w:tcPr>
            <w:tcW w:w="4361" w:type="dxa"/>
            <w:tcBorders>
              <w:bottom w:val="nil"/>
            </w:tcBorders>
          </w:tcPr>
          <w:p w:rsidR="00000000" w:rsidRDefault="00000000">
            <w:r>
              <w:t>С:</w:t>
            </w:r>
          </w:p>
          <w:p w:rsidR="00000000" w:rsidRDefault="00000000">
            <w:r>
              <w:t>Технологический университет Панамы</w:t>
            </w:r>
          </w:p>
        </w:tc>
        <w:tc>
          <w:tcPr>
            <w:tcW w:w="1134" w:type="dxa"/>
            <w:tcBorders>
              <w:bottom w:val="nil"/>
            </w:tcBorders>
          </w:tcPr>
          <w:p w:rsidR="00000000" w:rsidRDefault="00000000">
            <w:pPr>
              <w:tabs>
                <w:tab w:val="clear" w:pos="567"/>
                <w:tab w:val="clear" w:pos="1134"/>
                <w:tab w:val="clear" w:pos="1701"/>
                <w:tab w:val="clear" w:pos="2268"/>
                <w:tab w:val="clear" w:pos="6237"/>
                <w:tab w:val="decimal" w:pos="737"/>
              </w:tabs>
            </w:pPr>
            <w:r>
              <w:t>7 063</w:t>
            </w:r>
          </w:p>
        </w:tc>
        <w:tc>
          <w:tcPr>
            <w:tcW w:w="1134" w:type="dxa"/>
            <w:tcBorders>
              <w:bottom w:val="nil"/>
            </w:tcBorders>
          </w:tcPr>
          <w:p w:rsidR="00000000" w:rsidRDefault="00000000">
            <w:pPr>
              <w:tabs>
                <w:tab w:val="clear" w:pos="567"/>
                <w:tab w:val="clear" w:pos="1134"/>
                <w:tab w:val="clear" w:pos="1701"/>
                <w:tab w:val="clear" w:pos="2268"/>
                <w:tab w:val="clear" w:pos="6237"/>
                <w:tab w:val="decimal" w:pos="737"/>
              </w:tabs>
            </w:pPr>
            <w:r>
              <w:t>8 522</w:t>
            </w:r>
          </w:p>
        </w:tc>
        <w:tc>
          <w:tcPr>
            <w:tcW w:w="992" w:type="dxa"/>
            <w:tcBorders>
              <w:bottom w:val="nil"/>
            </w:tcBorders>
          </w:tcPr>
          <w:p w:rsidR="00000000" w:rsidRDefault="00000000">
            <w:pPr>
              <w:tabs>
                <w:tab w:val="clear" w:pos="567"/>
                <w:tab w:val="clear" w:pos="1134"/>
                <w:tab w:val="clear" w:pos="1701"/>
                <w:tab w:val="clear" w:pos="2268"/>
                <w:tab w:val="clear" w:pos="6237"/>
                <w:tab w:val="decimal" w:pos="737"/>
              </w:tabs>
            </w:pPr>
            <w:r>
              <w:t>9 881</w:t>
            </w:r>
          </w:p>
        </w:tc>
        <w:tc>
          <w:tcPr>
            <w:tcW w:w="992" w:type="dxa"/>
            <w:tcBorders>
              <w:bottom w:val="nil"/>
            </w:tcBorders>
          </w:tcPr>
          <w:p w:rsidR="00000000" w:rsidRDefault="00000000">
            <w:pPr>
              <w:tabs>
                <w:tab w:val="clear" w:pos="567"/>
                <w:tab w:val="clear" w:pos="1134"/>
                <w:tab w:val="clear" w:pos="1701"/>
                <w:tab w:val="clear" w:pos="2268"/>
                <w:tab w:val="clear" w:pos="6237"/>
                <w:tab w:val="decimal" w:pos="737"/>
              </w:tabs>
            </w:pPr>
            <w:r>
              <w:t>9 962</w:t>
            </w:r>
          </w:p>
        </w:tc>
        <w:tc>
          <w:tcPr>
            <w:tcW w:w="957" w:type="dxa"/>
            <w:tcBorders>
              <w:bottom w:val="nil"/>
            </w:tcBorders>
          </w:tcPr>
          <w:p w:rsidR="00000000" w:rsidRDefault="00000000">
            <w:pPr>
              <w:tabs>
                <w:tab w:val="clear" w:pos="567"/>
                <w:tab w:val="clear" w:pos="1134"/>
                <w:tab w:val="clear" w:pos="1701"/>
                <w:tab w:val="clear" w:pos="2268"/>
                <w:tab w:val="clear" w:pos="6237"/>
                <w:tab w:val="decimal" w:pos="737"/>
              </w:tabs>
            </w:pPr>
            <w:r>
              <w:t>11 000</w:t>
            </w:r>
          </w:p>
        </w:tc>
      </w:tr>
      <w:tr w:rsidR="00000000">
        <w:tblPrEx>
          <w:tblCellMar>
            <w:top w:w="0" w:type="dxa"/>
            <w:bottom w:w="0" w:type="dxa"/>
          </w:tblCellMar>
        </w:tblPrEx>
        <w:tc>
          <w:tcPr>
            <w:tcW w:w="4361" w:type="dxa"/>
            <w:tcBorders>
              <w:top w:val="nil"/>
              <w:bottom w:val="nil"/>
            </w:tcBorders>
          </w:tcPr>
          <w:p w:rsidR="00000000" w:rsidRDefault="00000000">
            <w:r>
              <w:t>D:</w:t>
            </w:r>
          </w:p>
          <w:p w:rsidR="00000000" w:rsidRDefault="00000000">
            <w:r>
              <w:t>Университет Санта-Мария-ла-Антигуа</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737"/>
              </w:tabs>
            </w:pPr>
            <w:r>
              <w:t>4 411</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737"/>
              </w:tabs>
            </w:pPr>
            <w:r>
              <w:t>5 079</w:t>
            </w:r>
          </w:p>
        </w:tc>
        <w:tc>
          <w:tcPr>
            <w:tcW w:w="992" w:type="dxa"/>
            <w:tcBorders>
              <w:top w:val="nil"/>
              <w:bottom w:val="nil"/>
            </w:tcBorders>
          </w:tcPr>
          <w:p w:rsidR="00000000" w:rsidRDefault="00000000">
            <w:pPr>
              <w:tabs>
                <w:tab w:val="clear" w:pos="567"/>
                <w:tab w:val="clear" w:pos="1134"/>
                <w:tab w:val="clear" w:pos="1701"/>
                <w:tab w:val="clear" w:pos="2268"/>
                <w:tab w:val="clear" w:pos="6237"/>
                <w:tab w:val="decimal" w:pos="737"/>
              </w:tabs>
            </w:pPr>
            <w:r>
              <w:t>5 552</w:t>
            </w:r>
          </w:p>
        </w:tc>
        <w:tc>
          <w:tcPr>
            <w:tcW w:w="992" w:type="dxa"/>
            <w:tcBorders>
              <w:top w:val="nil"/>
              <w:bottom w:val="nil"/>
            </w:tcBorders>
          </w:tcPr>
          <w:p w:rsidR="00000000" w:rsidRDefault="00000000">
            <w:pPr>
              <w:tabs>
                <w:tab w:val="clear" w:pos="567"/>
                <w:tab w:val="clear" w:pos="1134"/>
                <w:tab w:val="clear" w:pos="1701"/>
                <w:tab w:val="clear" w:pos="2268"/>
                <w:tab w:val="clear" w:pos="6237"/>
                <w:tab w:val="decimal" w:pos="737"/>
              </w:tabs>
            </w:pPr>
            <w:r>
              <w:t>6 067</w:t>
            </w:r>
          </w:p>
        </w:tc>
        <w:tc>
          <w:tcPr>
            <w:tcW w:w="957" w:type="dxa"/>
            <w:tcBorders>
              <w:top w:val="nil"/>
              <w:bottom w:val="nil"/>
            </w:tcBorders>
          </w:tcPr>
          <w:p w:rsidR="00000000" w:rsidRDefault="00000000">
            <w:pPr>
              <w:tabs>
                <w:tab w:val="clear" w:pos="567"/>
                <w:tab w:val="clear" w:pos="1134"/>
                <w:tab w:val="clear" w:pos="1701"/>
                <w:tab w:val="clear" w:pos="2268"/>
                <w:tab w:val="clear" w:pos="6237"/>
                <w:tab w:val="decimal" w:pos="737"/>
              </w:tabs>
            </w:pPr>
            <w:r>
              <w:t>6 257</w:t>
            </w:r>
          </w:p>
        </w:tc>
      </w:tr>
      <w:tr w:rsidR="00000000">
        <w:tblPrEx>
          <w:tblCellMar>
            <w:top w:w="0" w:type="dxa"/>
            <w:bottom w:w="0" w:type="dxa"/>
          </w:tblCellMar>
        </w:tblPrEx>
        <w:tc>
          <w:tcPr>
            <w:tcW w:w="4361" w:type="dxa"/>
            <w:tcBorders>
              <w:top w:val="nil"/>
            </w:tcBorders>
          </w:tcPr>
          <w:p w:rsidR="00000000" w:rsidRDefault="00000000">
            <w:r>
              <w:t>Е:</w:t>
            </w:r>
          </w:p>
          <w:p w:rsidR="00000000" w:rsidRDefault="00000000">
            <w:r>
              <w:t>Университет центральноамериканского перешейка</w:t>
            </w:r>
          </w:p>
        </w:tc>
        <w:tc>
          <w:tcPr>
            <w:tcW w:w="1134" w:type="dxa"/>
            <w:tcBorders>
              <w:top w:val="nil"/>
            </w:tcBorders>
          </w:tcPr>
          <w:p w:rsidR="00000000" w:rsidRDefault="00000000">
            <w:pPr>
              <w:tabs>
                <w:tab w:val="clear" w:pos="567"/>
                <w:tab w:val="clear" w:pos="1134"/>
                <w:tab w:val="clear" w:pos="1701"/>
                <w:tab w:val="clear" w:pos="2268"/>
                <w:tab w:val="clear" w:pos="6237"/>
                <w:tab w:val="decimal" w:pos="737"/>
              </w:tabs>
            </w:pPr>
            <w:r>
              <w:t>347</w:t>
            </w:r>
          </w:p>
        </w:tc>
        <w:tc>
          <w:tcPr>
            <w:tcW w:w="1134" w:type="dxa"/>
            <w:tcBorders>
              <w:top w:val="nil"/>
            </w:tcBorders>
          </w:tcPr>
          <w:p w:rsidR="00000000" w:rsidRDefault="00000000">
            <w:pPr>
              <w:tabs>
                <w:tab w:val="clear" w:pos="567"/>
                <w:tab w:val="clear" w:pos="1134"/>
                <w:tab w:val="clear" w:pos="1701"/>
                <w:tab w:val="clear" w:pos="2268"/>
                <w:tab w:val="clear" w:pos="6237"/>
                <w:tab w:val="decimal" w:pos="737"/>
              </w:tabs>
            </w:pPr>
            <w:r>
              <w:t>441</w:t>
            </w:r>
          </w:p>
        </w:tc>
        <w:tc>
          <w:tcPr>
            <w:tcW w:w="992" w:type="dxa"/>
            <w:tcBorders>
              <w:top w:val="nil"/>
            </w:tcBorders>
          </w:tcPr>
          <w:p w:rsidR="00000000" w:rsidRDefault="00000000">
            <w:pPr>
              <w:tabs>
                <w:tab w:val="clear" w:pos="567"/>
                <w:tab w:val="clear" w:pos="1134"/>
                <w:tab w:val="clear" w:pos="1701"/>
                <w:tab w:val="clear" w:pos="2268"/>
                <w:tab w:val="clear" w:pos="6237"/>
                <w:tab w:val="decimal" w:pos="737"/>
              </w:tabs>
            </w:pPr>
            <w:r>
              <w:t>560</w:t>
            </w:r>
          </w:p>
        </w:tc>
        <w:tc>
          <w:tcPr>
            <w:tcW w:w="992" w:type="dxa"/>
            <w:tcBorders>
              <w:top w:val="nil"/>
            </w:tcBorders>
          </w:tcPr>
          <w:p w:rsidR="00000000" w:rsidRDefault="00000000">
            <w:pPr>
              <w:tabs>
                <w:tab w:val="clear" w:pos="567"/>
                <w:tab w:val="clear" w:pos="1134"/>
                <w:tab w:val="clear" w:pos="1701"/>
                <w:tab w:val="clear" w:pos="2268"/>
                <w:tab w:val="clear" w:pos="6237"/>
                <w:tab w:val="decimal" w:pos="737"/>
              </w:tabs>
            </w:pPr>
            <w:r>
              <w:t>781</w:t>
            </w:r>
          </w:p>
        </w:tc>
        <w:tc>
          <w:tcPr>
            <w:tcW w:w="957" w:type="dxa"/>
            <w:tcBorders>
              <w:top w:val="nil"/>
            </w:tcBorders>
          </w:tcPr>
          <w:p w:rsidR="00000000" w:rsidRDefault="00000000">
            <w:pPr>
              <w:tabs>
                <w:tab w:val="clear" w:pos="567"/>
                <w:tab w:val="clear" w:pos="1134"/>
                <w:tab w:val="clear" w:pos="1701"/>
                <w:tab w:val="clear" w:pos="2268"/>
                <w:tab w:val="clear" w:pos="6237"/>
                <w:tab w:val="decimal" w:pos="737"/>
              </w:tabs>
            </w:pPr>
            <w:r>
              <w:t>882</w:t>
            </w:r>
          </w:p>
        </w:tc>
      </w:tr>
    </w:tbl>
    <w:p w:rsidR="00000000" w:rsidRDefault="00000000">
      <w:pPr>
        <w:pStyle w:val="FootnoteText"/>
        <w:spacing w:line="288" w:lineRule="auto"/>
      </w:pPr>
    </w:p>
    <w:p w:rsidR="00000000" w:rsidRDefault="00000000">
      <w:r>
        <w:t>318.</w:t>
      </w:r>
      <w:r>
        <w:tab/>
        <w:t>За последние 45 лет доля студентов Университета Панамы в общем количестве учащихся возросла с 1,7% до 8,0%.  При этом число студентов Университета Панамы увеличилось более чем в 30 раз.</w:t>
      </w:r>
    </w:p>
    <w:p w:rsidR="00000000" w:rsidRDefault="00000000"/>
    <w:p w:rsidR="00000000" w:rsidRDefault="00000000">
      <w:r>
        <w:t>319.</w:t>
      </w:r>
      <w:r>
        <w:tab/>
        <w:t>Расширение общего доступа к высшему образованию в связи с увеличением количества студентов сопровождается также глубокими изменениями в их принадлежности к различным социальным группам, в настоящее время представляющим значительное большинство жителей страны.  Этот процесс сопровождается также и увеличением числа студенток.</w:t>
      </w:r>
    </w:p>
    <w:p w:rsidR="00000000" w:rsidRDefault="00000000"/>
    <w:p w:rsidR="00000000" w:rsidRDefault="00000000">
      <w:r>
        <w:t>320.</w:t>
      </w:r>
      <w:r>
        <w:tab/>
        <w:t>Анализ статистических данных о выпускниках Университета Панамы в разбивке по полу дает следующие показатели:</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1367"/>
        <w:gridCol w:w="1367"/>
        <w:gridCol w:w="1367"/>
        <w:gridCol w:w="1367"/>
        <w:gridCol w:w="1367"/>
        <w:gridCol w:w="1367"/>
      </w:tblGrid>
      <w:tr w:rsidR="00000000">
        <w:tblPrEx>
          <w:tblCellMar>
            <w:top w:w="0" w:type="dxa"/>
            <w:bottom w:w="0" w:type="dxa"/>
          </w:tblCellMar>
        </w:tblPrEx>
        <w:tc>
          <w:tcPr>
            <w:tcW w:w="1367" w:type="dxa"/>
          </w:tcPr>
          <w:p w:rsidR="00000000" w:rsidRDefault="00000000"/>
        </w:tc>
        <w:tc>
          <w:tcPr>
            <w:tcW w:w="1367" w:type="dxa"/>
          </w:tcPr>
          <w:p w:rsidR="00000000" w:rsidRDefault="00000000">
            <w:pPr>
              <w:jc w:val="center"/>
            </w:pPr>
            <w:r>
              <w:t>Всего</w:t>
            </w:r>
          </w:p>
        </w:tc>
        <w:tc>
          <w:tcPr>
            <w:tcW w:w="1367" w:type="dxa"/>
          </w:tcPr>
          <w:p w:rsidR="00000000" w:rsidRDefault="00000000">
            <w:pPr>
              <w:jc w:val="center"/>
            </w:pPr>
            <w:r>
              <w:t>%</w:t>
            </w:r>
          </w:p>
        </w:tc>
        <w:tc>
          <w:tcPr>
            <w:tcW w:w="1367" w:type="dxa"/>
          </w:tcPr>
          <w:p w:rsidR="00000000" w:rsidRDefault="00000000">
            <w:pPr>
              <w:jc w:val="center"/>
            </w:pPr>
            <w:r>
              <w:t>Мужчины</w:t>
            </w:r>
          </w:p>
        </w:tc>
        <w:tc>
          <w:tcPr>
            <w:tcW w:w="1367" w:type="dxa"/>
          </w:tcPr>
          <w:p w:rsidR="00000000" w:rsidRDefault="00000000">
            <w:pPr>
              <w:jc w:val="center"/>
            </w:pPr>
            <w:r>
              <w:t>%</w:t>
            </w:r>
          </w:p>
        </w:tc>
        <w:tc>
          <w:tcPr>
            <w:tcW w:w="1367" w:type="dxa"/>
          </w:tcPr>
          <w:p w:rsidR="00000000" w:rsidRDefault="00000000">
            <w:pPr>
              <w:jc w:val="center"/>
            </w:pPr>
            <w:r>
              <w:t>Женщины</w:t>
            </w:r>
          </w:p>
        </w:tc>
        <w:tc>
          <w:tcPr>
            <w:tcW w:w="1367" w:type="dxa"/>
          </w:tcPr>
          <w:p w:rsidR="00000000" w:rsidRDefault="00000000">
            <w:pPr>
              <w:jc w:val="center"/>
            </w:pPr>
            <w:r>
              <w:t>%</w:t>
            </w:r>
          </w:p>
        </w:tc>
      </w:tr>
      <w:tr w:rsidR="00000000">
        <w:tblPrEx>
          <w:tblCellMar>
            <w:top w:w="0" w:type="dxa"/>
            <w:bottom w:w="0" w:type="dxa"/>
          </w:tblCellMar>
        </w:tblPrEx>
        <w:tc>
          <w:tcPr>
            <w:tcW w:w="1367" w:type="dxa"/>
          </w:tcPr>
          <w:p w:rsidR="00000000" w:rsidRDefault="00000000">
            <w:r>
              <w:t>1939</w:t>
            </w:r>
          </w:p>
        </w:tc>
        <w:tc>
          <w:tcPr>
            <w:tcW w:w="1367" w:type="dxa"/>
          </w:tcPr>
          <w:p w:rsidR="00000000" w:rsidRDefault="00000000">
            <w:pPr>
              <w:jc w:val="center"/>
            </w:pPr>
            <w:r>
              <w:t>58</w:t>
            </w:r>
          </w:p>
        </w:tc>
        <w:tc>
          <w:tcPr>
            <w:tcW w:w="1367" w:type="dxa"/>
          </w:tcPr>
          <w:p w:rsidR="00000000" w:rsidRDefault="00000000">
            <w:pPr>
              <w:jc w:val="center"/>
            </w:pPr>
            <w:r>
              <w:t>100</w:t>
            </w:r>
          </w:p>
        </w:tc>
        <w:tc>
          <w:tcPr>
            <w:tcW w:w="1367" w:type="dxa"/>
          </w:tcPr>
          <w:p w:rsidR="00000000" w:rsidRDefault="00000000">
            <w:pPr>
              <w:jc w:val="center"/>
            </w:pPr>
            <w:r>
              <w:t>28</w:t>
            </w:r>
          </w:p>
        </w:tc>
        <w:tc>
          <w:tcPr>
            <w:tcW w:w="1367" w:type="dxa"/>
          </w:tcPr>
          <w:p w:rsidR="00000000" w:rsidRDefault="00000000">
            <w:pPr>
              <w:jc w:val="center"/>
            </w:pPr>
            <w:r>
              <w:t>48,3</w:t>
            </w:r>
          </w:p>
        </w:tc>
        <w:tc>
          <w:tcPr>
            <w:tcW w:w="1367" w:type="dxa"/>
          </w:tcPr>
          <w:p w:rsidR="00000000" w:rsidRDefault="00000000">
            <w:pPr>
              <w:jc w:val="center"/>
            </w:pPr>
            <w:r>
              <w:t>30</w:t>
            </w:r>
          </w:p>
        </w:tc>
        <w:tc>
          <w:tcPr>
            <w:tcW w:w="1367" w:type="dxa"/>
          </w:tcPr>
          <w:p w:rsidR="00000000" w:rsidRDefault="00000000">
            <w:pPr>
              <w:jc w:val="center"/>
            </w:pPr>
            <w:r>
              <w:t>51,7</w:t>
            </w:r>
          </w:p>
        </w:tc>
      </w:tr>
      <w:tr w:rsidR="00000000">
        <w:tblPrEx>
          <w:tblCellMar>
            <w:top w:w="0" w:type="dxa"/>
            <w:bottom w:w="0" w:type="dxa"/>
          </w:tblCellMar>
        </w:tblPrEx>
        <w:tc>
          <w:tcPr>
            <w:tcW w:w="1367" w:type="dxa"/>
          </w:tcPr>
          <w:p w:rsidR="00000000" w:rsidRDefault="00000000">
            <w:r>
              <w:t>1995</w:t>
            </w:r>
          </w:p>
        </w:tc>
        <w:tc>
          <w:tcPr>
            <w:tcW w:w="1367" w:type="dxa"/>
          </w:tcPr>
          <w:p w:rsidR="00000000" w:rsidRDefault="00000000">
            <w:pPr>
              <w:jc w:val="center"/>
            </w:pPr>
            <w:r>
              <w:t>3,334</w:t>
            </w:r>
          </w:p>
        </w:tc>
        <w:tc>
          <w:tcPr>
            <w:tcW w:w="1367" w:type="dxa"/>
          </w:tcPr>
          <w:p w:rsidR="00000000" w:rsidRDefault="00000000">
            <w:pPr>
              <w:jc w:val="center"/>
            </w:pPr>
            <w:r>
              <w:t>100</w:t>
            </w:r>
          </w:p>
        </w:tc>
        <w:tc>
          <w:tcPr>
            <w:tcW w:w="1367" w:type="dxa"/>
          </w:tcPr>
          <w:p w:rsidR="00000000" w:rsidRDefault="00000000">
            <w:pPr>
              <w:jc w:val="center"/>
            </w:pPr>
            <w:r>
              <w:t>955</w:t>
            </w:r>
          </w:p>
        </w:tc>
        <w:tc>
          <w:tcPr>
            <w:tcW w:w="1367" w:type="dxa"/>
          </w:tcPr>
          <w:p w:rsidR="00000000" w:rsidRDefault="00000000">
            <w:pPr>
              <w:jc w:val="center"/>
            </w:pPr>
            <w:r>
              <w:t>28,6</w:t>
            </w:r>
          </w:p>
        </w:tc>
        <w:tc>
          <w:tcPr>
            <w:tcW w:w="1367" w:type="dxa"/>
          </w:tcPr>
          <w:p w:rsidR="00000000" w:rsidRDefault="00000000">
            <w:pPr>
              <w:jc w:val="center"/>
            </w:pPr>
            <w:r>
              <w:t>2,379</w:t>
            </w:r>
          </w:p>
        </w:tc>
        <w:tc>
          <w:tcPr>
            <w:tcW w:w="1367" w:type="dxa"/>
          </w:tcPr>
          <w:p w:rsidR="00000000" w:rsidRDefault="00000000">
            <w:pPr>
              <w:jc w:val="center"/>
            </w:pPr>
            <w:r>
              <w:t>71,14</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r>
        <w:t>321.</w:t>
      </w:r>
      <w:r>
        <w:tab/>
        <w:t>Стоимость высшего образования.  В прилагаемых таблицах содержатся данные о затратах центрального правительства страны на образование в разбивке по его уровням и видам расходов в 1991 и 1995 годах.  Из этих статистических данных становится очевидным, что в 1995 году центральное правительство страны выделило на университетское образование 22,2% своих ассигнований на систему просвещения, что превышает соответствующий показатель для среднего образования – 20,3%.  Кроме того, на нужды студентов государственных университетов, составляющих 11% от общего количества учащихся, было выделено 22,0% ассигнований центрального правительства, тогда как на потребности детей, посещавших государственные дошкольные начальные учебные заведения и составлявших 58% учащихся, приходится лишь 32,0% расходов центрального правительства.</w:t>
      </w:r>
    </w:p>
    <w:p w:rsidR="00000000" w:rsidRDefault="00000000"/>
    <w:p w:rsidR="00000000" w:rsidRDefault="00000000">
      <w:r>
        <w:t>322.</w:t>
      </w:r>
      <w:r>
        <w:tab/>
        <w:t>Что касается стоимости обучения одного учащегося, то на университетском уровне в 1995 году она достигала 1 236,11 бальбоа (см. приложенные таблицы).  В связи с этим необходимо отметить, что данный показатель отражает общую сумму расходов, но ее разбивки по отдельным подробным статистическим категориям, наличие которых позволило бы провести достоверный анализ внутренней эффективности функционирования государственных университетов, не имеется.  Несмотря на это, общий анализ дает основания говорить о в среднем низкой эффективности их работы.</w:t>
      </w:r>
    </w:p>
    <w:p w:rsidR="00000000" w:rsidRDefault="00000000"/>
    <w:p w:rsidR="00000000" w:rsidRDefault="00000000">
      <w:r>
        <w:t>323.</w:t>
      </w:r>
      <w:r>
        <w:tab/>
        <w:t>Бесплатное образование.  Приведенная выше информация дает представление о резком росте количества студентов в Университете Панамы и Технологическом университете Панамы.  Можно утверждать, что обучение носит практически бесплатный характер, поскольку стоимость обучения за семестр колеблется в диапазоне от 25 до 50 бальбоа, тогда как посеместровая оплата в частных университетах достигает 700</w:t>
      </w:r>
      <w:r>
        <w:noBreakHyphen/>
        <w:t>800 бальбоа.</w:t>
      </w:r>
    </w:p>
    <w:p w:rsidR="00000000" w:rsidRDefault="00000000"/>
    <w:p w:rsidR="00000000" w:rsidRDefault="00000000">
      <w:r>
        <w:t>324.</w:t>
      </w:r>
      <w:r>
        <w:tab/>
        <w:t>В Панаме предпринимаются усилия по созданию системы базового образования для тех лиц, которые не получали или не завершили начального образования.  Это делается в рамках общего базового образования, предоставляемого неформальной системой обучения и в этой связи в министерстве просвещения было создано Национальное управление по делам молодежи и взрослых, которое организует учебные курсы и семинары по национальной культуре, ремеслам и техническим достижениям для подготовки квалифицированных кадров.  Кроме того, необходимо упомянуть существование неправительственных организаций, которые также прилагают усилия для удовлетворения таких надобностей населения.</w:t>
      </w:r>
    </w:p>
    <w:p w:rsidR="00000000" w:rsidRDefault="00000000"/>
    <w:p w:rsidR="00000000" w:rsidRDefault="00000000">
      <w:r>
        <w:t>325.</w:t>
      </w:r>
      <w:r>
        <w:tab/>
        <w:t>Закон № 34 от 6 июля 1995 года предусматривает организацию образования без отрыва от производства, которое предназначено для тех работающих взрослых, не получивших начального образования.</w:t>
      </w:r>
    </w:p>
    <w:p w:rsidR="00000000" w:rsidRDefault="00000000"/>
    <w:p w:rsidR="00000000" w:rsidRDefault="00000000">
      <w:r>
        <w:t>326.</w:t>
      </w:r>
      <w:r>
        <w:tab/>
        <w:t>Правительство Панамы, работой которого руководит Президент страны Эрнесто Перес Бальядарес, провело анализ ситуации и выявило следующие особенности:</w:t>
      </w:r>
    </w:p>
    <w:p w:rsidR="00000000" w:rsidRDefault="00000000"/>
    <w:p w:rsidR="00000000" w:rsidRDefault="00000000">
      <w:pPr>
        <w:ind w:left="1134" w:hanging="1134"/>
      </w:pPr>
      <w:r>
        <w:tab/>
        <w:t>1.</w:t>
      </w:r>
      <w:r>
        <w:tab/>
        <w:t>Значительная доля населения живет в условиях абсолютной нищеты (45%) и критической нищеты (22%).</w:t>
      </w:r>
    </w:p>
    <w:p w:rsidR="00000000" w:rsidRDefault="00000000">
      <w:pPr>
        <w:ind w:left="1134" w:hanging="1134"/>
      </w:pPr>
    </w:p>
    <w:p w:rsidR="00000000" w:rsidRDefault="00000000">
      <w:pPr>
        <w:ind w:left="1134" w:hanging="1134"/>
      </w:pPr>
      <w:r>
        <w:tab/>
        <w:t>2.</w:t>
      </w:r>
      <w:r>
        <w:tab/>
        <w:t>Наблюдается постоянный эмиграционный отток жителей из сельских районов с и без того низкой плотностью населения.</w:t>
      </w:r>
    </w:p>
    <w:p w:rsidR="00000000" w:rsidRDefault="00000000">
      <w:pPr>
        <w:ind w:left="1134" w:hanging="1134"/>
      </w:pPr>
    </w:p>
    <w:p w:rsidR="00000000" w:rsidRDefault="00000000">
      <w:pPr>
        <w:ind w:left="1134" w:hanging="1134"/>
      </w:pPr>
      <w:r>
        <w:tab/>
        <w:t>3.</w:t>
      </w:r>
      <w:r>
        <w:tab/>
        <w:t>Во многих начальных школах один учитель вынужден одновременно работать с детьми из нескольких классов (78%) и в целом материальная инфраструктура находится в плачевном состоянии (школьные помещения напоминают лачуги).</w:t>
      </w:r>
    </w:p>
    <w:p w:rsidR="00000000" w:rsidRDefault="00000000">
      <w:pPr>
        <w:ind w:left="1134" w:hanging="1134"/>
      </w:pPr>
    </w:p>
    <w:p w:rsidR="00000000" w:rsidRDefault="00000000">
      <w:pPr>
        <w:ind w:left="1134" w:hanging="1134"/>
      </w:pPr>
      <w:r>
        <w:tab/>
        <w:t>4.</w:t>
      </w:r>
      <w:r>
        <w:tab/>
        <w:t>Система дошкольного обучения для детей 4-5-летнего возраста характеризуется низким охватом.  В 1995 году системой дошкольного обучения было охвачено лишь 22,8% детей этой возрастной группы.</w:t>
      </w:r>
    </w:p>
    <w:p w:rsidR="00000000" w:rsidRDefault="00000000">
      <w:pPr>
        <w:ind w:left="1134" w:hanging="1134"/>
      </w:pPr>
    </w:p>
    <w:p w:rsidR="00000000" w:rsidRDefault="00000000">
      <w:pPr>
        <w:ind w:left="1134" w:hanging="1134"/>
      </w:pPr>
      <w:r>
        <w:tab/>
        <w:t>5.</w:t>
      </w:r>
      <w:r>
        <w:tab/>
        <w:t>Ощущается нехватка учебных пособий и материалов.</w:t>
      </w:r>
    </w:p>
    <w:p w:rsidR="00000000" w:rsidRDefault="00000000">
      <w:pPr>
        <w:ind w:left="1134" w:hanging="1134"/>
      </w:pPr>
    </w:p>
    <w:p w:rsidR="00000000" w:rsidRDefault="00000000">
      <w:pPr>
        <w:ind w:left="1134" w:hanging="1134"/>
      </w:pPr>
      <w:r>
        <w:tab/>
        <w:t>6.</w:t>
      </w:r>
      <w:r>
        <w:tab/>
        <w:t>Учебная программа и педагогические методы не учитывают потребностей учащихся и их окружения, а также новых реалий жизни.</w:t>
      </w:r>
    </w:p>
    <w:p w:rsidR="00000000" w:rsidRDefault="00000000">
      <w:pPr>
        <w:ind w:left="1134" w:hanging="1134"/>
      </w:pPr>
    </w:p>
    <w:p w:rsidR="00000000" w:rsidRDefault="00000000">
      <w:r>
        <w:t>327.</w:t>
      </w:r>
      <w:r>
        <w:tab/>
        <w:t>В рамках десятилетней стратегии модернизации образования (на 1997-2006 годы) предполагается:</w:t>
      </w:r>
    </w:p>
    <w:p w:rsidR="00000000" w:rsidRDefault="00000000"/>
    <w:p w:rsidR="00000000" w:rsidRDefault="00000000">
      <w:pPr>
        <w:ind w:left="1134" w:hanging="1134"/>
      </w:pPr>
      <w:r>
        <w:tab/>
        <w:t>1.</w:t>
      </w:r>
      <w:r>
        <w:tab/>
        <w:t>Предоставлять стипендии учащимся системы общего базового образования из наиболее бедных общин.</w:t>
      </w:r>
    </w:p>
    <w:p w:rsidR="00000000" w:rsidRDefault="00000000">
      <w:pPr>
        <w:ind w:left="1134" w:hanging="1134"/>
      </w:pPr>
    </w:p>
    <w:p w:rsidR="00000000" w:rsidRDefault="00000000">
      <w:pPr>
        <w:ind w:left="1134" w:hanging="1134"/>
      </w:pPr>
      <w:r>
        <w:tab/>
        <w:t>2.</w:t>
      </w:r>
      <w:r>
        <w:tab/>
        <w:t>Предоставлять дополнительное питание всем детям, получающим общее базовое образование (молоко, сливки).</w:t>
      </w:r>
    </w:p>
    <w:p w:rsidR="00000000" w:rsidRDefault="00000000">
      <w:pPr>
        <w:ind w:left="1134" w:hanging="1134"/>
      </w:pPr>
    </w:p>
    <w:p w:rsidR="00000000" w:rsidRDefault="00000000">
      <w:pPr>
        <w:ind w:left="1134" w:hanging="1134"/>
      </w:pPr>
      <w:r>
        <w:tab/>
        <w:t>3.</w:t>
      </w:r>
      <w:r>
        <w:tab/>
        <w:t>Провести материальную и организационную модернизацию школ, в которых проводится одновременное обучение детей их нескольких классов.</w:t>
      </w:r>
    </w:p>
    <w:p w:rsidR="00000000" w:rsidRDefault="00000000">
      <w:pPr>
        <w:ind w:left="1134" w:hanging="1134"/>
      </w:pPr>
    </w:p>
    <w:p w:rsidR="00000000" w:rsidRDefault="00000000">
      <w:pPr>
        <w:ind w:left="1134" w:hanging="1134"/>
      </w:pPr>
      <w:r>
        <w:tab/>
        <w:t>4.</w:t>
      </w:r>
      <w:r>
        <w:tab/>
        <w:t>Расширить охват системы дошкольного (75%), начального (99%) и начального среднего (90%) образования.</w:t>
      </w:r>
    </w:p>
    <w:p w:rsidR="00000000" w:rsidRDefault="00000000">
      <w:pPr>
        <w:ind w:left="1134" w:hanging="1134"/>
      </w:pPr>
    </w:p>
    <w:p w:rsidR="00000000" w:rsidRDefault="00000000">
      <w:pPr>
        <w:ind w:left="1134" w:hanging="1134"/>
      </w:pPr>
      <w:r>
        <w:tab/>
        <w:t>5.</w:t>
      </w:r>
      <w:r>
        <w:tab/>
        <w:t>Разработать учебные пособия и снабдить ими всех учащихся базового образования, а также предоставить дидактические руководства всем учителям этого уровня.</w:t>
      </w:r>
    </w:p>
    <w:p w:rsidR="00000000" w:rsidRDefault="00000000">
      <w:pPr>
        <w:ind w:left="1134" w:hanging="1134"/>
      </w:pPr>
    </w:p>
    <w:p w:rsidR="00000000" w:rsidRDefault="00000000">
      <w:pPr>
        <w:ind w:left="1134" w:hanging="1134"/>
      </w:pPr>
      <w:r>
        <w:tab/>
        <w:t>6.</w:t>
      </w:r>
      <w:r>
        <w:tab/>
        <w:t>Разработать новую учебную программу и педагогическую методику для всех школ страны.</w:t>
      </w:r>
    </w:p>
    <w:p w:rsidR="00000000" w:rsidRDefault="00000000">
      <w:pPr>
        <w:ind w:left="1134" w:hanging="1134"/>
      </w:pPr>
    </w:p>
    <w:p w:rsidR="00000000" w:rsidRDefault="00000000">
      <w:pPr>
        <w:ind w:left="1134" w:hanging="1134"/>
      </w:pPr>
      <w:r>
        <w:tab/>
        <w:t>7.</w:t>
      </w:r>
      <w:r>
        <w:tab/>
        <w:t>Снабдить компьютерами все школы страны.</w:t>
      </w:r>
    </w:p>
    <w:p w:rsidR="00000000" w:rsidRDefault="00000000">
      <w:pPr>
        <w:ind w:left="1134" w:hanging="1134"/>
      </w:pPr>
    </w:p>
    <w:p w:rsidR="00000000" w:rsidRDefault="00000000">
      <w:pPr>
        <w:ind w:left="1134" w:hanging="1134"/>
      </w:pPr>
      <w:r>
        <w:tab/>
        <w:t>8.</w:t>
      </w:r>
      <w:r>
        <w:tab/>
        <w:t>Повысить качество подготовки и образования учителей и предоставить им дополнительные стимулы.</w:t>
      </w:r>
    </w:p>
    <w:p w:rsidR="00000000" w:rsidRDefault="00000000">
      <w:pPr>
        <w:ind w:left="1134" w:hanging="1134"/>
      </w:pPr>
    </w:p>
    <w:p w:rsidR="00000000" w:rsidRDefault="00000000">
      <w:pPr>
        <w:ind w:left="1134" w:hanging="1134"/>
      </w:pPr>
      <w:r>
        <w:tab/>
        <w:t>9.</w:t>
      </w:r>
      <w:r>
        <w:tab/>
        <w:t>В рамках программы обучения молодежи и взрослых снизить показатель неграмотности с 9,5% до 4%, а также расширить охват этой группы населения общим базовым образованием.</w:t>
      </w:r>
    </w:p>
    <w:p w:rsidR="00000000" w:rsidRDefault="00000000">
      <w:pPr>
        <w:ind w:left="1134" w:hanging="1134"/>
      </w:pPr>
    </w:p>
    <w:p w:rsidR="00000000" w:rsidRDefault="00000000">
      <w:pPr>
        <w:ind w:left="1134" w:hanging="1134"/>
      </w:pPr>
      <w:r>
        <w:tab/>
        <w:t>10.</w:t>
      </w:r>
      <w:r>
        <w:tab/>
        <w:t>Расширить охват системы специального образования для детей-инвалидов, уделяя особое внимание возможности их интеграции в обычные школы.</w:t>
      </w:r>
    </w:p>
    <w:p w:rsidR="00000000" w:rsidRDefault="00000000">
      <w:pPr>
        <w:ind w:left="1134" w:hanging="1134"/>
      </w:pPr>
    </w:p>
    <w:p w:rsidR="00000000" w:rsidRDefault="00000000">
      <w:pPr>
        <w:ind w:left="1134" w:hanging="1134"/>
      </w:pPr>
      <w:r>
        <w:tab/>
        <w:t>11.</w:t>
      </w:r>
      <w:r>
        <w:tab/>
        <w:t>Организовать в школах системы общего базового образования библиотеки, учебные классы и школьные центры.</w:t>
      </w:r>
    </w:p>
    <w:p w:rsidR="00000000" w:rsidRDefault="00000000">
      <w:pPr>
        <w:ind w:left="1134" w:hanging="1134"/>
      </w:pPr>
    </w:p>
    <w:p w:rsidR="00000000" w:rsidRDefault="00000000">
      <w:r>
        <w:t>328.</w:t>
      </w:r>
      <w:r>
        <w:tab/>
        <w:t>Статистические данные по проблеме неграмотности:</w:t>
      </w:r>
    </w:p>
    <w:p w:rsidR="00000000" w:rsidRDefault="00000000">
      <w:pPr>
        <w:pStyle w:val="FootnoteText"/>
      </w:pPr>
    </w:p>
    <w:tbl>
      <w:tblPr>
        <w:tblW w:w="0" w:type="auto"/>
        <w:tblInd w:w="14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11"/>
        <w:gridCol w:w="1134"/>
        <w:gridCol w:w="2126"/>
        <w:gridCol w:w="1418"/>
      </w:tblGrid>
      <w:tr w:rsidR="00000000">
        <w:tblPrEx>
          <w:tblCellMar>
            <w:top w:w="0" w:type="dxa"/>
            <w:bottom w:w="0" w:type="dxa"/>
          </w:tblCellMar>
        </w:tblPrEx>
        <w:trPr>
          <w:tblHeader/>
        </w:trPr>
        <w:tc>
          <w:tcPr>
            <w:tcW w:w="4111" w:type="dxa"/>
            <w:tcBorders>
              <w:top w:val="single" w:sz="4" w:space="0" w:color="auto"/>
              <w:bottom w:val="single" w:sz="4" w:space="0" w:color="auto"/>
              <w:right w:val="single" w:sz="4" w:space="0" w:color="auto"/>
            </w:tcBorders>
            <w:vAlign w:val="center"/>
          </w:tcPr>
          <w:p w:rsidR="00000000" w:rsidRDefault="00000000">
            <w:pPr>
              <w:spacing w:line="240" w:lineRule="auto"/>
              <w:jc w:val="center"/>
            </w:pPr>
            <w:r>
              <w:t>Категория</w:t>
            </w:r>
          </w:p>
        </w:tc>
        <w:tc>
          <w:tcPr>
            <w:tcW w:w="1134" w:type="dxa"/>
            <w:tcBorders>
              <w:top w:val="single" w:sz="4" w:space="0" w:color="auto"/>
              <w:left w:val="nil"/>
              <w:bottom w:val="single" w:sz="4" w:space="0" w:color="auto"/>
              <w:right w:val="single" w:sz="4" w:space="0" w:color="auto"/>
            </w:tcBorders>
            <w:vAlign w:val="center"/>
          </w:tcPr>
          <w:p w:rsidR="00000000" w:rsidRDefault="00000000">
            <w:pPr>
              <w:pStyle w:val="16"/>
              <w:spacing w:line="240" w:lineRule="auto"/>
              <w:jc w:val="right"/>
            </w:pPr>
            <w:r>
              <w:t>Всего</w:t>
            </w:r>
          </w:p>
        </w:tc>
        <w:tc>
          <w:tcPr>
            <w:tcW w:w="2126" w:type="dxa"/>
            <w:tcBorders>
              <w:top w:val="single" w:sz="4" w:space="0" w:color="auto"/>
              <w:left w:val="nil"/>
              <w:bottom w:val="single" w:sz="4" w:space="0" w:color="auto"/>
              <w:right w:val="single" w:sz="4" w:space="0" w:color="auto"/>
            </w:tcBorders>
            <w:vAlign w:val="center"/>
          </w:tcPr>
          <w:p w:rsidR="00000000" w:rsidRDefault="00000000">
            <w:pPr>
              <w:spacing w:line="240" w:lineRule="auto"/>
              <w:jc w:val="center"/>
            </w:pPr>
            <w:r>
              <w:t>Государственная система</w:t>
            </w:r>
          </w:p>
        </w:tc>
        <w:tc>
          <w:tcPr>
            <w:tcW w:w="1418" w:type="dxa"/>
            <w:tcBorders>
              <w:top w:val="single" w:sz="4" w:space="0" w:color="auto"/>
              <w:left w:val="nil"/>
              <w:bottom w:val="single" w:sz="4" w:space="0" w:color="auto"/>
            </w:tcBorders>
            <w:vAlign w:val="center"/>
          </w:tcPr>
          <w:p w:rsidR="00000000" w:rsidRDefault="00000000">
            <w:pPr>
              <w:spacing w:line="240" w:lineRule="auto"/>
              <w:jc w:val="center"/>
            </w:pPr>
            <w:r>
              <w:t>Частная система</w:t>
            </w:r>
          </w:p>
        </w:tc>
      </w:tr>
      <w:tr w:rsidR="00000000">
        <w:tblPrEx>
          <w:tblCellMar>
            <w:top w:w="0" w:type="dxa"/>
            <w:bottom w:w="0" w:type="dxa"/>
          </w:tblCellMar>
        </w:tblPrEx>
        <w:tc>
          <w:tcPr>
            <w:tcW w:w="4111" w:type="dxa"/>
            <w:tcBorders>
              <w:top w:val="nil"/>
              <w:right w:val="single" w:sz="4" w:space="0" w:color="auto"/>
            </w:tcBorders>
          </w:tcPr>
          <w:p w:rsidR="00000000" w:rsidRDefault="00000000">
            <w:pPr>
              <w:spacing w:line="240" w:lineRule="auto"/>
              <w:ind w:left="284" w:hanging="284"/>
            </w:pPr>
            <w:r>
              <w:t>Учащиеся</w:t>
            </w:r>
            <w:r>
              <w:br/>
              <w:t>в городах</w:t>
            </w:r>
            <w:r>
              <w:br/>
              <w:t>в сельской местности</w:t>
            </w:r>
          </w:p>
        </w:tc>
        <w:tc>
          <w:tcPr>
            <w:tcW w:w="1134" w:type="dxa"/>
            <w:tcBorders>
              <w:top w:val="nil"/>
              <w:left w:val="nil"/>
              <w:right w:val="single" w:sz="4" w:space="0" w:color="auto"/>
            </w:tcBorders>
          </w:tcPr>
          <w:p w:rsidR="00000000" w:rsidRDefault="00000000">
            <w:pPr>
              <w:spacing w:line="240" w:lineRule="auto"/>
              <w:jc w:val="right"/>
            </w:pPr>
            <w:r>
              <w:t>638 517</w:t>
            </w:r>
          </w:p>
          <w:p w:rsidR="00000000" w:rsidRDefault="00000000">
            <w:pPr>
              <w:spacing w:line="240" w:lineRule="auto"/>
              <w:jc w:val="right"/>
            </w:pPr>
            <w:r>
              <w:t>405 625</w:t>
            </w:r>
          </w:p>
          <w:p w:rsidR="00000000" w:rsidRDefault="00000000">
            <w:pPr>
              <w:spacing w:line="240" w:lineRule="auto"/>
              <w:jc w:val="right"/>
            </w:pPr>
            <w:r>
              <w:t>23 892</w:t>
            </w:r>
          </w:p>
        </w:tc>
        <w:tc>
          <w:tcPr>
            <w:tcW w:w="2126" w:type="dxa"/>
            <w:tcBorders>
              <w:top w:val="nil"/>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r>
              <w:t>554 590</w:t>
            </w:r>
          </w:p>
          <w:p w:rsidR="00000000" w:rsidRDefault="00000000">
            <w:pPr>
              <w:tabs>
                <w:tab w:val="clear" w:pos="567"/>
                <w:tab w:val="clear" w:pos="1134"/>
                <w:tab w:val="clear" w:pos="1701"/>
                <w:tab w:val="clear" w:pos="2268"/>
                <w:tab w:val="clear" w:pos="6237"/>
              </w:tabs>
              <w:spacing w:line="240" w:lineRule="auto"/>
              <w:jc w:val="right"/>
            </w:pPr>
            <w:r>
              <w:t>323 069</w:t>
            </w:r>
          </w:p>
          <w:p w:rsidR="00000000" w:rsidRDefault="00000000">
            <w:pPr>
              <w:tabs>
                <w:tab w:val="clear" w:pos="567"/>
                <w:tab w:val="clear" w:pos="1134"/>
                <w:tab w:val="clear" w:pos="1701"/>
                <w:tab w:val="clear" w:pos="2268"/>
                <w:tab w:val="clear" w:pos="6237"/>
              </w:tabs>
              <w:spacing w:line="240" w:lineRule="auto"/>
              <w:jc w:val="right"/>
            </w:pPr>
            <w:r>
              <w:t>231 521</w:t>
            </w:r>
          </w:p>
        </w:tc>
        <w:tc>
          <w:tcPr>
            <w:tcW w:w="1418" w:type="dxa"/>
            <w:tcBorders>
              <w:top w:val="nil"/>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r>
              <w:t>83 927</w:t>
            </w:r>
          </w:p>
          <w:p w:rsidR="00000000" w:rsidRDefault="00000000">
            <w:pPr>
              <w:tabs>
                <w:tab w:val="clear" w:pos="567"/>
                <w:tab w:val="clear" w:pos="1134"/>
                <w:tab w:val="clear" w:pos="1701"/>
                <w:tab w:val="clear" w:pos="2268"/>
                <w:tab w:val="clear" w:pos="6237"/>
                <w:tab w:val="decimal" w:pos="57"/>
              </w:tabs>
              <w:spacing w:line="240" w:lineRule="auto"/>
              <w:jc w:val="right"/>
            </w:pPr>
            <w:r>
              <w:t>82 556</w:t>
            </w:r>
          </w:p>
          <w:p w:rsidR="00000000" w:rsidRDefault="00000000">
            <w:pPr>
              <w:tabs>
                <w:tab w:val="clear" w:pos="567"/>
                <w:tab w:val="clear" w:pos="1134"/>
                <w:tab w:val="clear" w:pos="1701"/>
                <w:tab w:val="clear" w:pos="2268"/>
                <w:tab w:val="clear" w:pos="6237"/>
                <w:tab w:val="decimal" w:pos="57"/>
              </w:tabs>
              <w:spacing w:line="240" w:lineRule="auto"/>
              <w:jc w:val="right"/>
            </w:pPr>
            <w:r>
              <w:t>1 371</w:t>
            </w:r>
          </w:p>
        </w:tc>
      </w:tr>
      <w:tr w:rsidR="00000000">
        <w:tblPrEx>
          <w:tblCellMar>
            <w:top w:w="0" w:type="dxa"/>
            <w:bottom w:w="0" w:type="dxa"/>
          </w:tblCellMar>
        </w:tblPrEx>
        <w:tc>
          <w:tcPr>
            <w:tcW w:w="4111" w:type="dxa"/>
            <w:tcBorders>
              <w:right w:val="single" w:sz="4" w:space="0" w:color="auto"/>
            </w:tcBorders>
          </w:tcPr>
          <w:p w:rsidR="00000000" w:rsidRDefault="00000000">
            <w:pPr>
              <w:spacing w:line="240" w:lineRule="auto"/>
              <w:ind w:left="284" w:hanging="284"/>
            </w:pPr>
          </w:p>
          <w:p w:rsidR="00000000" w:rsidRDefault="00000000">
            <w:pPr>
              <w:spacing w:line="240" w:lineRule="auto"/>
              <w:ind w:left="284" w:hanging="284"/>
            </w:pPr>
            <w:r>
              <w:t>Дошкольное образование</w:t>
            </w:r>
            <w:r>
              <w:br/>
              <w:t>в городах</w:t>
            </w:r>
            <w:r>
              <w:br/>
              <w:t>в сельской местности</w:t>
            </w:r>
          </w:p>
        </w:tc>
        <w:tc>
          <w:tcPr>
            <w:tcW w:w="1134" w:type="dxa"/>
            <w:tcBorders>
              <w:left w:val="nil"/>
              <w:right w:val="single" w:sz="4" w:space="0" w:color="auto"/>
            </w:tcBorders>
          </w:tcPr>
          <w:p w:rsidR="00000000" w:rsidRDefault="00000000">
            <w:pPr>
              <w:spacing w:line="240" w:lineRule="auto"/>
              <w:jc w:val="right"/>
            </w:pPr>
          </w:p>
          <w:p w:rsidR="00000000" w:rsidRDefault="00000000">
            <w:pPr>
              <w:spacing w:line="240" w:lineRule="auto"/>
              <w:jc w:val="right"/>
            </w:pPr>
            <w:r>
              <w:t>46 245</w:t>
            </w:r>
          </w:p>
          <w:p w:rsidR="00000000" w:rsidRDefault="00000000">
            <w:pPr>
              <w:spacing w:line="240" w:lineRule="auto"/>
              <w:jc w:val="right"/>
            </w:pPr>
            <w:r>
              <w:t>33 135</w:t>
            </w:r>
          </w:p>
          <w:p w:rsidR="00000000" w:rsidRDefault="00000000">
            <w:pPr>
              <w:spacing w:line="240" w:lineRule="auto"/>
              <w:jc w:val="right"/>
            </w:pPr>
            <w:r>
              <w:t>13 110</w:t>
            </w: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p w:rsidR="00000000" w:rsidRDefault="00000000">
            <w:pPr>
              <w:tabs>
                <w:tab w:val="clear" w:pos="567"/>
                <w:tab w:val="clear" w:pos="1134"/>
                <w:tab w:val="clear" w:pos="1701"/>
                <w:tab w:val="clear" w:pos="2268"/>
                <w:tab w:val="clear" w:pos="6237"/>
              </w:tabs>
              <w:spacing w:line="240" w:lineRule="auto"/>
              <w:jc w:val="right"/>
            </w:pPr>
            <w:r>
              <w:t>34 207</w:t>
            </w:r>
          </w:p>
          <w:p w:rsidR="00000000" w:rsidRDefault="00000000">
            <w:pPr>
              <w:tabs>
                <w:tab w:val="clear" w:pos="567"/>
                <w:tab w:val="clear" w:pos="1134"/>
                <w:tab w:val="clear" w:pos="1701"/>
                <w:tab w:val="clear" w:pos="2268"/>
                <w:tab w:val="clear" w:pos="6237"/>
              </w:tabs>
              <w:spacing w:line="240" w:lineRule="auto"/>
              <w:jc w:val="right"/>
            </w:pPr>
            <w:r>
              <w:t>21 712</w:t>
            </w:r>
          </w:p>
          <w:p w:rsidR="00000000" w:rsidRDefault="00000000">
            <w:pPr>
              <w:tabs>
                <w:tab w:val="clear" w:pos="567"/>
                <w:tab w:val="clear" w:pos="1134"/>
                <w:tab w:val="clear" w:pos="1701"/>
                <w:tab w:val="clear" w:pos="2268"/>
                <w:tab w:val="clear" w:pos="6237"/>
              </w:tabs>
              <w:spacing w:line="240" w:lineRule="auto"/>
              <w:jc w:val="right"/>
            </w:pPr>
            <w:r>
              <w:t>12 495</w:t>
            </w: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p w:rsidR="00000000" w:rsidRDefault="00000000">
            <w:pPr>
              <w:tabs>
                <w:tab w:val="clear" w:pos="567"/>
                <w:tab w:val="clear" w:pos="1134"/>
                <w:tab w:val="clear" w:pos="1701"/>
                <w:tab w:val="clear" w:pos="2268"/>
                <w:tab w:val="clear" w:pos="6237"/>
                <w:tab w:val="decimal" w:pos="57"/>
              </w:tabs>
              <w:spacing w:line="240" w:lineRule="auto"/>
              <w:jc w:val="right"/>
            </w:pPr>
            <w:r>
              <w:t>12 038</w:t>
            </w:r>
          </w:p>
          <w:p w:rsidR="00000000" w:rsidRDefault="00000000">
            <w:pPr>
              <w:tabs>
                <w:tab w:val="clear" w:pos="567"/>
                <w:tab w:val="clear" w:pos="1134"/>
                <w:tab w:val="clear" w:pos="1701"/>
                <w:tab w:val="clear" w:pos="2268"/>
                <w:tab w:val="clear" w:pos="6237"/>
                <w:tab w:val="decimal" w:pos="57"/>
              </w:tabs>
              <w:spacing w:line="240" w:lineRule="auto"/>
              <w:jc w:val="right"/>
            </w:pPr>
            <w:r>
              <w:t>11 423</w:t>
            </w:r>
          </w:p>
          <w:p w:rsidR="00000000" w:rsidRDefault="00000000">
            <w:pPr>
              <w:tabs>
                <w:tab w:val="clear" w:pos="567"/>
                <w:tab w:val="clear" w:pos="1134"/>
                <w:tab w:val="clear" w:pos="1701"/>
                <w:tab w:val="clear" w:pos="2268"/>
                <w:tab w:val="clear" w:pos="6237"/>
                <w:tab w:val="decimal" w:pos="57"/>
              </w:tabs>
              <w:spacing w:line="240" w:lineRule="auto"/>
              <w:jc w:val="right"/>
            </w:pPr>
            <w:r>
              <w:t>615</w:t>
            </w:r>
          </w:p>
        </w:tc>
      </w:tr>
      <w:tr w:rsidR="00000000">
        <w:tblPrEx>
          <w:tblCellMar>
            <w:top w:w="0" w:type="dxa"/>
            <w:bottom w:w="0" w:type="dxa"/>
          </w:tblCellMar>
        </w:tblPrEx>
        <w:tc>
          <w:tcPr>
            <w:tcW w:w="4111" w:type="dxa"/>
            <w:tcBorders>
              <w:right w:val="single" w:sz="4" w:space="0" w:color="auto"/>
            </w:tcBorders>
          </w:tcPr>
          <w:p w:rsidR="00000000" w:rsidRDefault="00000000">
            <w:pPr>
              <w:spacing w:line="240" w:lineRule="auto"/>
              <w:ind w:left="284" w:hanging="284"/>
            </w:pPr>
          </w:p>
          <w:p w:rsidR="00000000" w:rsidRDefault="00000000">
            <w:pPr>
              <w:spacing w:line="240" w:lineRule="auto"/>
              <w:ind w:left="284" w:hanging="284"/>
            </w:pPr>
            <w:r>
              <w:t>Начальное образование</w:t>
            </w:r>
            <w:r>
              <w:br/>
              <w:t>в городах</w:t>
            </w:r>
            <w:r>
              <w:br/>
              <w:t>в сельской местности</w:t>
            </w:r>
          </w:p>
        </w:tc>
        <w:tc>
          <w:tcPr>
            <w:tcW w:w="1134" w:type="dxa"/>
            <w:tcBorders>
              <w:left w:val="nil"/>
              <w:right w:val="single" w:sz="4" w:space="0" w:color="auto"/>
            </w:tcBorders>
          </w:tcPr>
          <w:p w:rsidR="00000000" w:rsidRDefault="00000000">
            <w:pPr>
              <w:spacing w:line="240" w:lineRule="auto"/>
              <w:jc w:val="right"/>
            </w:pPr>
          </w:p>
          <w:p w:rsidR="00000000" w:rsidRDefault="00000000">
            <w:pPr>
              <w:spacing w:line="240" w:lineRule="auto"/>
              <w:jc w:val="right"/>
            </w:pPr>
            <w:r>
              <w:t>371 250</w:t>
            </w:r>
          </w:p>
          <w:p w:rsidR="00000000" w:rsidRDefault="00000000">
            <w:pPr>
              <w:spacing w:line="240" w:lineRule="auto"/>
              <w:jc w:val="right"/>
            </w:pPr>
            <w:r>
              <w:t>181 609</w:t>
            </w:r>
          </w:p>
          <w:p w:rsidR="00000000" w:rsidRDefault="00000000">
            <w:pPr>
              <w:spacing w:line="240" w:lineRule="auto"/>
              <w:jc w:val="right"/>
            </w:pPr>
            <w:r>
              <w:t>189 641</w:t>
            </w: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p w:rsidR="00000000" w:rsidRDefault="00000000">
            <w:pPr>
              <w:tabs>
                <w:tab w:val="clear" w:pos="567"/>
                <w:tab w:val="clear" w:pos="1134"/>
                <w:tab w:val="clear" w:pos="1701"/>
                <w:tab w:val="clear" w:pos="2268"/>
                <w:tab w:val="clear" w:pos="6237"/>
              </w:tabs>
              <w:spacing w:line="240" w:lineRule="auto"/>
              <w:jc w:val="right"/>
            </w:pPr>
            <w:r>
              <w:t>335 746</w:t>
            </w:r>
          </w:p>
          <w:p w:rsidR="00000000" w:rsidRDefault="00000000">
            <w:pPr>
              <w:tabs>
                <w:tab w:val="clear" w:pos="567"/>
                <w:tab w:val="clear" w:pos="1134"/>
                <w:tab w:val="clear" w:pos="1701"/>
                <w:tab w:val="clear" w:pos="2268"/>
                <w:tab w:val="clear" w:pos="6237"/>
              </w:tabs>
              <w:spacing w:line="240" w:lineRule="auto"/>
              <w:jc w:val="right"/>
            </w:pPr>
            <w:r>
              <w:t>146 440</w:t>
            </w:r>
          </w:p>
          <w:p w:rsidR="00000000" w:rsidRDefault="00000000">
            <w:pPr>
              <w:tabs>
                <w:tab w:val="clear" w:pos="567"/>
                <w:tab w:val="clear" w:pos="1134"/>
                <w:tab w:val="clear" w:pos="1701"/>
                <w:tab w:val="clear" w:pos="2268"/>
                <w:tab w:val="clear" w:pos="6237"/>
              </w:tabs>
              <w:spacing w:line="240" w:lineRule="auto"/>
              <w:jc w:val="right"/>
            </w:pPr>
            <w:r>
              <w:t>189 306</w:t>
            </w: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p w:rsidR="00000000" w:rsidRDefault="00000000">
            <w:pPr>
              <w:tabs>
                <w:tab w:val="clear" w:pos="567"/>
                <w:tab w:val="clear" w:pos="1134"/>
                <w:tab w:val="clear" w:pos="1701"/>
                <w:tab w:val="clear" w:pos="2268"/>
                <w:tab w:val="clear" w:pos="6237"/>
                <w:tab w:val="decimal" w:pos="57"/>
              </w:tabs>
              <w:spacing w:line="240" w:lineRule="auto"/>
              <w:jc w:val="right"/>
            </w:pPr>
            <w:r>
              <w:t>35 504</w:t>
            </w:r>
          </w:p>
          <w:p w:rsidR="00000000" w:rsidRDefault="00000000">
            <w:pPr>
              <w:tabs>
                <w:tab w:val="clear" w:pos="567"/>
                <w:tab w:val="clear" w:pos="1134"/>
                <w:tab w:val="clear" w:pos="1701"/>
                <w:tab w:val="clear" w:pos="2268"/>
                <w:tab w:val="clear" w:pos="6237"/>
                <w:tab w:val="decimal" w:pos="57"/>
              </w:tabs>
              <w:spacing w:line="240" w:lineRule="auto"/>
              <w:jc w:val="right"/>
            </w:pPr>
            <w:r>
              <w:t>35 169</w:t>
            </w:r>
          </w:p>
          <w:p w:rsidR="00000000" w:rsidRDefault="00000000">
            <w:pPr>
              <w:tabs>
                <w:tab w:val="clear" w:pos="567"/>
                <w:tab w:val="clear" w:pos="1134"/>
                <w:tab w:val="clear" w:pos="1701"/>
                <w:tab w:val="clear" w:pos="2268"/>
                <w:tab w:val="clear" w:pos="6237"/>
                <w:tab w:val="decimal" w:pos="57"/>
              </w:tabs>
              <w:spacing w:line="240" w:lineRule="auto"/>
              <w:jc w:val="right"/>
            </w:pPr>
            <w:r>
              <w:t>335</w:t>
            </w:r>
          </w:p>
        </w:tc>
      </w:tr>
      <w:tr w:rsidR="00000000">
        <w:tblPrEx>
          <w:tblCellMar>
            <w:top w:w="0" w:type="dxa"/>
            <w:bottom w:w="0" w:type="dxa"/>
          </w:tblCellMar>
        </w:tblPrEx>
        <w:tc>
          <w:tcPr>
            <w:tcW w:w="4111" w:type="dxa"/>
            <w:tcBorders>
              <w:right w:val="single" w:sz="4" w:space="0" w:color="auto"/>
            </w:tcBorders>
          </w:tcPr>
          <w:p w:rsidR="00000000" w:rsidRDefault="00000000">
            <w:pPr>
              <w:spacing w:line="240" w:lineRule="auto"/>
              <w:ind w:left="284" w:hanging="284"/>
            </w:pPr>
          </w:p>
          <w:p w:rsidR="00000000" w:rsidRDefault="00000000">
            <w:pPr>
              <w:spacing w:line="240" w:lineRule="auto"/>
              <w:ind w:left="284" w:hanging="284"/>
            </w:pPr>
            <w:r>
              <w:t>Среднее образование</w:t>
            </w:r>
            <w:r>
              <w:br/>
              <w:t>в городах</w:t>
            </w:r>
            <w:r>
              <w:br/>
              <w:t>в сельской местности</w:t>
            </w:r>
          </w:p>
        </w:tc>
        <w:tc>
          <w:tcPr>
            <w:tcW w:w="1134" w:type="dxa"/>
            <w:tcBorders>
              <w:left w:val="nil"/>
              <w:right w:val="single" w:sz="4" w:space="0" w:color="auto"/>
            </w:tcBorders>
          </w:tcPr>
          <w:p w:rsidR="00000000" w:rsidRDefault="00000000">
            <w:pPr>
              <w:spacing w:line="240" w:lineRule="auto"/>
              <w:jc w:val="right"/>
            </w:pPr>
          </w:p>
          <w:p w:rsidR="00000000" w:rsidRDefault="00000000">
            <w:pPr>
              <w:spacing w:line="240" w:lineRule="auto"/>
              <w:jc w:val="right"/>
            </w:pPr>
            <w:r>
              <w:t>221 022</w:t>
            </w:r>
          </w:p>
          <w:p w:rsidR="00000000" w:rsidRDefault="00000000">
            <w:pPr>
              <w:spacing w:line="240" w:lineRule="auto"/>
              <w:jc w:val="right"/>
            </w:pPr>
            <w:r>
              <w:t>190 881</w:t>
            </w:r>
          </w:p>
          <w:p w:rsidR="00000000" w:rsidRDefault="00000000">
            <w:pPr>
              <w:spacing w:line="240" w:lineRule="auto"/>
              <w:jc w:val="right"/>
            </w:pPr>
            <w:r>
              <w:t>30 141</w:t>
            </w: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p w:rsidR="00000000" w:rsidRDefault="00000000">
            <w:pPr>
              <w:tabs>
                <w:tab w:val="clear" w:pos="567"/>
                <w:tab w:val="clear" w:pos="1134"/>
                <w:tab w:val="clear" w:pos="1701"/>
                <w:tab w:val="clear" w:pos="2268"/>
                <w:tab w:val="clear" w:pos="6237"/>
              </w:tabs>
              <w:spacing w:line="240" w:lineRule="auto"/>
              <w:jc w:val="right"/>
            </w:pPr>
            <w:r>
              <w:t>184 637</w:t>
            </w:r>
          </w:p>
          <w:p w:rsidR="00000000" w:rsidRDefault="00000000">
            <w:pPr>
              <w:tabs>
                <w:tab w:val="clear" w:pos="567"/>
                <w:tab w:val="clear" w:pos="1134"/>
                <w:tab w:val="clear" w:pos="1701"/>
                <w:tab w:val="clear" w:pos="2268"/>
                <w:tab w:val="clear" w:pos="6237"/>
              </w:tabs>
              <w:spacing w:line="240" w:lineRule="auto"/>
              <w:jc w:val="right"/>
            </w:pPr>
            <w:r>
              <w:t>154 917</w:t>
            </w:r>
          </w:p>
          <w:p w:rsidR="00000000" w:rsidRDefault="00000000">
            <w:pPr>
              <w:tabs>
                <w:tab w:val="clear" w:pos="567"/>
                <w:tab w:val="clear" w:pos="1134"/>
                <w:tab w:val="clear" w:pos="1701"/>
                <w:tab w:val="clear" w:pos="2268"/>
                <w:tab w:val="clear" w:pos="6237"/>
              </w:tabs>
              <w:spacing w:line="240" w:lineRule="auto"/>
              <w:jc w:val="right"/>
            </w:pPr>
            <w:r>
              <w:t>29 720</w:t>
            </w: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p w:rsidR="00000000" w:rsidRDefault="00000000">
            <w:pPr>
              <w:tabs>
                <w:tab w:val="clear" w:pos="567"/>
                <w:tab w:val="clear" w:pos="1134"/>
                <w:tab w:val="clear" w:pos="1701"/>
                <w:tab w:val="clear" w:pos="2268"/>
                <w:tab w:val="clear" w:pos="6237"/>
                <w:tab w:val="decimal" w:pos="57"/>
              </w:tabs>
              <w:spacing w:line="240" w:lineRule="auto"/>
              <w:jc w:val="right"/>
            </w:pPr>
            <w:r>
              <w:t>36 385</w:t>
            </w:r>
          </w:p>
          <w:p w:rsidR="00000000" w:rsidRDefault="00000000">
            <w:pPr>
              <w:tabs>
                <w:tab w:val="clear" w:pos="567"/>
                <w:tab w:val="clear" w:pos="1134"/>
                <w:tab w:val="clear" w:pos="1701"/>
                <w:tab w:val="clear" w:pos="2268"/>
                <w:tab w:val="clear" w:pos="6237"/>
                <w:tab w:val="decimal" w:pos="57"/>
              </w:tabs>
              <w:spacing w:line="240" w:lineRule="auto"/>
              <w:jc w:val="right"/>
            </w:pPr>
            <w:r>
              <w:t>35 964</w:t>
            </w:r>
          </w:p>
          <w:p w:rsidR="00000000" w:rsidRDefault="00000000">
            <w:pPr>
              <w:tabs>
                <w:tab w:val="clear" w:pos="567"/>
                <w:tab w:val="clear" w:pos="1134"/>
                <w:tab w:val="clear" w:pos="1701"/>
                <w:tab w:val="clear" w:pos="2268"/>
                <w:tab w:val="clear" w:pos="6237"/>
                <w:tab w:val="decimal" w:pos="57"/>
              </w:tabs>
              <w:spacing w:line="240" w:lineRule="auto"/>
              <w:jc w:val="right"/>
            </w:pPr>
            <w:r>
              <w:t>421</w:t>
            </w:r>
          </w:p>
        </w:tc>
      </w:tr>
      <w:tr w:rsidR="00000000">
        <w:tblPrEx>
          <w:tblCellMar>
            <w:top w:w="0" w:type="dxa"/>
            <w:bottom w:w="0" w:type="dxa"/>
          </w:tblCellMar>
        </w:tblPrEx>
        <w:tc>
          <w:tcPr>
            <w:tcW w:w="4111" w:type="dxa"/>
            <w:tcBorders>
              <w:right w:val="single" w:sz="4" w:space="0" w:color="auto"/>
            </w:tcBorders>
          </w:tcPr>
          <w:p w:rsidR="00000000" w:rsidRDefault="00000000">
            <w:pPr>
              <w:spacing w:line="240" w:lineRule="auto"/>
              <w:ind w:left="284" w:hanging="284"/>
            </w:pPr>
          </w:p>
          <w:p w:rsidR="00000000" w:rsidRDefault="00000000">
            <w:pPr>
              <w:spacing w:line="240" w:lineRule="auto"/>
              <w:ind w:left="284" w:hanging="284"/>
            </w:pPr>
            <w:r>
              <w:t>Доля учащихся, бросающих школу:</w:t>
            </w:r>
          </w:p>
        </w:tc>
        <w:tc>
          <w:tcPr>
            <w:tcW w:w="1134" w:type="dxa"/>
            <w:tcBorders>
              <w:left w:val="nil"/>
              <w:right w:val="single" w:sz="4" w:space="0" w:color="auto"/>
            </w:tcBorders>
          </w:tcPr>
          <w:p w:rsidR="00000000" w:rsidRDefault="00000000">
            <w:pPr>
              <w:spacing w:line="240" w:lineRule="auto"/>
              <w:jc w:val="right"/>
            </w:pP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tc>
      </w:tr>
      <w:tr w:rsidR="00000000">
        <w:tblPrEx>
          <w:tblCellMar>
            <w:top w:w="0" w:type="dxa"/>
            <w:bottom w:w="0" w:type="dxa"/>
          </w:tblCellMar>
        </w:tblPrEx>
        <w:tc>
          <w:tcPr>
            <w:tcW w:w="4111" w:type="dxa"/>
            <w:tcBorders>
              <w:right w:val="single" w:sz="4" w:space="0" w:color="auto"/>
            </w:tcBorders>
          </w:tcPr>
          <w:p w:rsidR="00000000" w:rsidRDefault="00000000">
            <w:pPr>
              <w:spacing w:line="240" w:lineRule="auto"/>
              <w:ind w:left="284" w:hanging="284"/>
            </w:pPr>
          </w:p>
          <w:p w:rsidR="00000000" w:rsidRDefault="00000000">
            <w:pPr>
              <w:spacing w:line="240" w:lineRule="auto"/>
              <w:ind w:left="284" w:hanging="284"/>
            </w:pPr>
            <w:r>
              <w:t>Начальное образование</w:t>
            </w:r>
            <w:r>
              <w:br/>
              <w:t>в городах</w:t>
            </w:r>
            <w:r>
              <w:br/>
              <w:t>в сельской местности</w:t>
            </w:r>
          </w:p>
        </w:tc>
        <w:tc>
          <w:tcPr>
            <w:tcW w:w="1134" w:type="dxa"/>
            <w:tcBorders>
              <w:left w:val="nil"/>
              <w:right w:val="single" w:sz="4" w:space="0" w:color="auto"/>
            </w:tcBorders>
          </w:tcPr>
          <w:p w:rsidR="00000000" w:rsidRDefault="00000000">
            <w:pPr>
              <w:spacing w:line="240" w:lineRule="auto"/>
              <w:jc w:val="right"/>
            </w:pPr>
          </w:p>
          <w:p w:rsidR="00000000" w:rsidRDefault="00000000">
            <w:pPr>
              <w:spacing w:line="240" w:lineRule="auto"/>
              <w:jc w:val="right"/>
            </w:pPr>
            <w:r>
              <w:t>1,9</w:t>
            </w:r>
          </w:p>
          <w:p w:rsidR="00000000" w:rsidRDefault="00000000">
            <w:pPr>
              <w:spacing w:line="240" w:lineRule="auto"/>
              <w:jc w:val="right"/>
            </w:pPr>
            <w:r>
              <w:t>1,5</w:t>
            </w:r>
          </w:p>
          <w:p w:rsidR="00000000" w:rsidRDefault="00000000">
            <w:pPr>
              <w:spacing w:line="240" w:lineRule="auto"/>
              <w:jc w:val="right"/>
            </w:pPr>
            <w:r>
              <w:t>2,3</w:t>
            </w: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p w:rsidR="00000000" w:rsidRDefault="00000000">
            <w:pPr>
              <w:tabs>
                <w:tab w:val="clear" w:pos="567"/>
                <w:tab w:val="clear" w:pos="1134"/>
                <w:tab w:val="clear" w:pos="1701"/>
                <w:tab w:val="clear" w:pos="2268"/>
                <w:tab w:val="clear" w:pos="6237"/>
              </w:tabs>
              <w:spacing w:line="240" w:lineRule="auto"/>
              <w:jc w:val="right"/>
            </w:pPr>
            <w:r>
              <w:t>2,1</w:t>
            </w:r>
          </w:p>
          <w:p w:rsidR="00000000" w:rsidRDefault="00000000">
            <w:pPr>
              <w:tabs>
                <w:tab w:val="clear" w:pos="567"/>
                <w:tab w:val="clear" w:pos="1134"/>
                <w:tab w:val="clear" w:pos="1701"/>
                <w:tab w:val="clear" w:pos="2268"/>
                <w:tab w:val="clear" w:pos="6237"/>
              </w:tabs>
              <w:spacing w:line="240" w:lineRule="auto"/>
              <w:jc w:val="right"/>
            </w:pPr>
            <w:r>
              <w:t>1,7</w:t>
            </w:r>
          </w:p>
          <w:p w:rsidR="00000000" w:rsidRDefault="00000000">
            <w:pPr>
              <w:tabs>
                <w:tab w:val="clear" w:pos="567"/>
                <w:tab w:val="clear" w:pos="1134"/>
                <w:tab w:val="clear" w:pos="1701"/>
                <w:tab w:val="clear" w:pos="2268"/>
                <w:tab w:val="clear" w:pos="6237"/>
              </w:tabs>
              <w:spacing w:line="240" w:lineRule="auto"/>
              <w:jc w:val="right"/>
            </w:pPr>
            <w:r>
              <w:t>2,3</w:t>
            </w: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p w:rsidR="00000000" w:rsidRDefault="00000000">
            <w:pPr>
              <w:tabs>
                <w:tab w:val="clear" w:pos="567"/>
                <w:tab w:val="clear" w:pos="1134"/>
                <w:tab w:val="clear" w:pos="1701"/>
                <w:tab w:val="clear" w:pos="2268"/>
                <w:tab w:val="clear" w:pos="6237"/>
                <w:tab w:val="decimal" w:pos="57"/>
              </w:tabs>
              <w:spacing w:line="240" w:lineRule="auto"/>
              <w:jc w:val="right"/>
            </w:pPr>
            <w:r>
              <w:t>0,5</w:t>
            </w:r>
          </w:p>
          <w:p w:rsidR="00000000" w:rsidRDefault="00000000">
            <w:pPr>
              <w:tabs>
                <w:tab w:val="clear" w:pos="567"/>
                <w:tab w:val="clear" w:pos="1134"/>
                <w:tab w:val="clear" w:pos="1701"/>
                <w:tab w:val="clear" w:pos="2268"/>
                <w:tab w:val="clear" w:pos="6237"/>
                <w:tab w:val="decimal" w:pos="57"/>
              </w:tabs>
              <w:spacing w:line="240" w:lineRule="auto"/>
              <w:jc w:val="right"/>
            </w:pPr>
            <w:r>
              <w:t>1,0</w:t>
            </w:r>
          </w:p>
          <w:p w:rsidR="00000000" w:rsidRDefault="00000000">
            <w:pPr>
              <w:tabs>
                <w:tab w:val="clear" w:pos="567"/>
                <w:tab w:val="clear" w:pos="1134"/>
                <w:tab w:val="clear" w:pos="1701"/>
                <w:tab w:val="clear" w:pos="2268"/>
                <w:tab w:val="clear" w:pos="6237"/>
                <w:tab w:val="decimal" w:pos="57"/>
              </w:tabs>
              <w:spacing w:line="240" w:lineRule="auto"/>
              <w:jc w:val="right"/>
            </w:pPr>
            <w:r>
              <w:t>0,6</w:t>
            </w:r>
          </w:p>
        </w:tc>
      </w:tr>
      <w:tr w:rsidR="00000000">
        <w:tblPrEx>
          <w:tblCellMar>
            <w:top w:w="0" w:type="dxa"/>
            <w:bottom w:w="0" w:type="dxa"/>
          </w:tblCellMar>
        </w:tblPrEx>
        <w:tc>
          <w:tcPr>
            <w:tcW w:w="4111" w:type="dxa"/>
            <w:tcBorders>
              <w:right w:val="single" w:sz="4" w:space="0" w:color="auto"/>
            </w:tcBorders>
          </w:tcPr>
          <w:p w:rsidR="00000000" w:rsidRDefault="00000000">
            <w:pPr>
              <w:keepNext/>
              <w:spacing w:line="240" w:lineRule="auto"/>
              <w:ind w:left="284" w:hanging="284"/>
            </w:pPr>
          </w:p>
          <w:p w:rsidR="00000000" w:rsidRDefault="00000000">
            <w:pPr>
              <w:keepNext/>
              <w:spacing w:line="240" w:lineRule="auto"/>
              <w:ind w:left="284" w:hanging="284"/>
            </w:pPr>
            <w:r>
              <w:t>Среднее образование</w:t>
            </w:r>
            <w:r>
              <w:br/>
              <w:t>в городах</w:t>
            </w:r>
            <w:r>
              <w:br/>
              <w:t>в сельской местности</w:t>
            </w:r>
          </w:p>
        </w:tc>
        <w:tc>
          <w:tcPr>
            <w:tcW w:w="1134" w:type="dxa"/>
            <w:tcBorders>
              <w:left w:val="nil"/>
              <w:right w:val="single" w:sz="4" w:space="0" w:color="auto"/>
            </w:tcBorders>
          </w:tcPr>
          <w:p w:rsidR="00000000" w:rsidRDefault="00000000">
            <w:pPr>
              <w:spacing w:line="240" w:lineRule="auto"/>
              <w:jc w:val="right"/>
            </w:pPr>
          </w:p>
          <w:p w:rsidR="00000000" w:rsidRDefault="00000000">
            <w:pPr>
              <w:spacing w:line="240" w:lineRule="auto"/>
              <w:jc w:val="right"/>
            </w:pPr>
            <w:r>
              <w:t>3,9</w:t>
            </w:r>
          </w:p>
          <w:p w:rsidR="00000000" w:rsidRDefault="00000000">
            <w:pPr>
              <w:spacing w:line="240" w:lineRule="auto"/>
              <w:jc w:val="right"/>
            </w:pPr>
            <w:r>
              <w:t>4,0</w:t>
            </w:r>
          </w:p>
          <w:p w:rsidR="00000000" w:rsidRDefault="00000000">
            <w:pPr>
              <w:spacing w:line="240" w:lineRule="auto"/>
              <w:jc w:val="right"/>
            </w:pPr>
            <w:r>
              <w:t>3,2</w:t>
            </w:r>
          </w:p>
        </w:tc>
        <w:tc>
          <w:tcPr>
            <w:tcW w:w="2126" w:type="dxa"/>
            <w:tcBorders>
              <w:left w:val="nil"/>
              <w:right w:val="single" w:sz="4" w:space="0" w:color="auto"/>
            </w:tcBorders>
          </w:tcPr>
          <w:p w:rsidR="00000000" w:rsidRDefault="00000000">
            <w:pPr>
              <w:tabs>
                <w:tab w:val="clear" w:pos="567"/>
                <w:tab w:val="clear" w:pos="1134"/>
                <w:tab w:val="clear" w:pos="1701"/>
                <w:tab w:val="clear" w:pos="2268"/>
                <w:tab w:val="clear" w:pos="6237"/>
              </w:tabs>
              <w:spacing w:line="240" w:lineRule="auto"/>
              <w:jc w:val="right"/>
            </w:pPr>
          </w:p>
          <w:p w:rsidR="00000000" w:rsidRDefault="00000000">
            <w:pPr>
              <w:tabs>
                <w:tab w:val="clear" w:pos="567"/>
                <w:tab w:val="clear" w:pos="1134"/>
                <w:tab w:val="clear" w:pos="1701"/>
                <w:tab w:val="clear" w:pos="2268"/>
                <w:tab w:val="clear" w:pos="6237"/>
              </w:tabs>
              <w:spacing w:line="240" w:lineRule="auto"/>
              <w:jc w:val="right"/>
            </w:pPr>
            <w:r>
              <w:t>4,2</w:t>
            </w:r>
          </w:p>
          <w:p w:rsidR="00000000" w:rsidRDefault="00000000">
            <w:pPr>
              <w:tabs>
                <w:tab w:val="clear" w:pos="567"/>
                <w:tab w:val="clear" w:pos="1134"/>
                <w:tab w:val="clear" w:pos="1701"/>
                <w:tab w:val="clear" w:pos="2268"/>
                <w:tab w:val="clear" w:pos="6237"/>
              </w:tabs>
              <w:spacing w:line="240" w:lineRule="auto"/>
              <w:jc w:val="right"/>
            </w:pPr>
            <w:r>
              <w:t>4,4</w:t>
            </w:r>
          </w:p>
          <w:p w:rsidR="00000000" w:rsidRDefault="00000000">
            <w:pPr>
              <w:tabs>
                <w:tab w:val="clear" w:pos="567"/>
                <w:tab w:val="clear" w:pos="1134"/>
                <w:tab w:val="clear" w:pos="1701"/>
                <w:tab w:val="clear" w:pos="2268"/>
                <w:tab w:val="clear" w:pos="6237"/>
              </w:tabs>
              <w:spacing w:line="240" w:lineRule="auto"/>
              <w:jc w:val="right"/>
            </w:pPr>
            <w:r>
              <w:t>3,2</w:t>
            </w:r>
          </w:p>
        </w:tc>
        <w:tc>
          <w:tcPr>
            <w:tcW w:w="1418" w:type="dxa"/>
            <w:tcBorders>
              <w:left w:val="nil"/>
            </w:tcBorders>
          </w:tcPr>
          <w:p w:rsidR="00000000" w:rsidRDefault="00000000">
            <w:pPr>
              <w:tabs>
                <w:tab w:val="clear" w:pos="567"/>
                <w:tab w:val="clear" w:pos="1134"/>
                <w:tab w:val="clear" w:pos="1701"/>
                <w:tab w:val="clear" w:pos="2268"/>
                <w:tab w:val="clear" w:pos="6237"/>
                <w:tab w:val="decimal" w:pos="57"/>
              </w:tabs>
              <w:spacing w:line="240" w:lineRule="auto"/>
              <w:jc w:val="right"/>
            </w:pPr>
          </w:p>
          <w:p w:rsidR="00000000" w:rsidRDefault="00000000">
            <w:pPr>
              <w:tabs>
                <w:tab w:val="clear" w:pos="567"/>
                <w:tab w:val="clear" w:pos="1134"/>
                <w:tab w:val="clear" w:pos="1701"/>
                <w:tab w:val="clear" w:pos="2268"/>
                <w:tab w:val="clear" w:pos="6237"/>
                <w:tab w:val="decimal" w:pos="57"/>
              </w:tabs>
              <w:spacing w:line="240" w:lineRule="auto"/>
              <w:jc w:val="right"/>
            </w:pPr>
            <w:r>
              <w:t>2,4</w:t>
            </w:r>
          </w:p>
          <w:p w:rsidR="00000000" w:rsidRDefault="00000000">
            <w:pPr>
              <w:tabs>
                <w:tab w:val="clear" w:pos="567"/>
                <w:tab w:val="clear" w:pos="1134"/>
                <w:tab w:val="clear" w:pos="1701"/>
                <w:tab w:val="clear" w:pos="2268"/>
                <w:tab w:val="clear" w:pos="6237"/>
                <w:tab w:val="decimal" w:pos="57"/>
              </w:tabs>
              <w:spacing w:line="240" w:lineRule="auto"/>
              <w:jc w:val="right"/>
            </w:pPr>
            <w:r>
              <w:t>2,5</w:t>
            </w:r>
          </w:p>
          <w:p w:rsidR="00000000" w:rsidRDefault="00000000">
            <w:pPr>
              <w:tabs>
                <w:tab w:val="clear" w:pos="567"/>
                <w:tab w:val="clear" w:pos="1134"/>
                <w:tab w:val="clear" w:pos="1701"/>
                <w:tab w:val="clear" w:pos="2268"/>
                <w:tab w:val="clear" w:pos="6237"/>
                <w:tab w:val="decimal" w:pos="57"/>
              </w:tabs>
              <w:spacing w:line="240" w:lineRule="auto"/>
              <w:jc w:val="right"/>
            </w:pPr>
            <w:r>
              <w:t>-0,1</w:t>
            </w:r>
          </w:p>
        </w:tc>
      </w:tr>
      <w:tr w:rsidR="00000000">
        <w:tblPrEx>
          <w:tblCellMar>
            <w:top w:w="0" w:type="dxa"/>
            <w:bottom w:w="0" w:type="dxa"/>
          </w:tblCellMar>
        </w:tblPrEx>
        <w:tc>
          <w:tcPr>
            <w:tcW w:w="4111" w:type="dxa"/>
            <w:tcBorders>
              <w:bottom w:val="nil"/>
              <w:right w:val="single" w:sz="4" w:space="0" w:color="auto"/>
            </w:tcBorders>
          </w:tcPr>
          <w:p w:rsidR="00000000" w:rsidRDefault="00000000">
            <w:pPr>
              <w:keepNext/>
              <w:spacing w:line="240" w:lineRule="auto"/>
              <w:ind w:left="284" w:hanging="284"/>
            </w:pPr>
          </w:p>
          <w:p w:rsidR="00000000" w:rsidRDefault="00000000">
            <w:pPr>
              <w:keepNext/>
              <w:spacing w:line="240" w:lineRule="auto"/>
              <w:ind w:left="284" w:hanging="284"/>
            </w:pPr>
            <w:r>
              <w:t>Выпускники</w:t>
            </w:r>
            <w:r>
              <w:br/>
              <w:t>начальной школы</w:t>
            </w:r>
            <w:r>
              <w:br/>
              <w:t>средней школы</w:t>
            </w:r>
          </w:p>
        </w:tc>
        <w:tc>
          <w:tcPr>
            <w:tcW w:w="1134" w:type="dxa"/>
            <w:tcBorders>
              <w:left w:val="nil"/>
              <w:bottom w:val="nil"/>
              <w:right w:val="single" w:sz="4" w:space="0" w:color="auto"/>
            </w:tcBorders>
          </w:tcPr>
          <w:p w:rsidR="00000000" w:rsidRDefault="00000000">
            <w:pPr>
              <w:keepNext/>
              <w:spacing w:line="240" w:lineRule="auto"/>
              <w:jc w:val="right"/>
            </w:pPr>
          </w:p>
          <w:p w:rsidR="00000000" w:rsidRDefault="00000000">
            <w:pPr>
              <w:keepNext/>
              <w:spacing w:line="240" w:lineRule="auto"/>
              <w:jc w:val="right"/>
            </w:pPr>
            <w:r>
              <w:t>92 745</w:t>
            </w:r>
          </w:p>
          <w:p w:rsidR="00000000" w:rsidRDefault="00000000">
            <w:pPr>
              <w:keepNext/>
              <w:spacing w:line="240" w:lineRule="auto"/>
              <w:jc w:val="right"/>
            </w:pPr>
            <w:r>
              <w:t>47 030</w:t>
            </w:r>
          </w:p>
          <w:p w:rsidR="00000000" w:rsidRDefault="00000000">
            <w:pPr>
              <w:keepNext/>
              <w:spacing w:line="240" w:lineRule="auto"/>
              <w:jc w:val="right"/>
            </w:pPr>
            <w:r>
              <w:t>45 715</w:t>
            </w:r>
          </w:p>
        </w:tc>
        <w:tc>
          <w:tcPr>
            <w:tcW w:w="2126" w:type="dxa"/>
            <w:tcBorders>
              <w:left w:val="nil"/>
              <w:bottom w:val="nil"/>
              <w:right w:val="single" w:sz="4" w:space="0" w:color="auto"/>
            </w:tcBorders>
          </w:tcPr>
          <w:p w:rsidR="00000000" w:rsidRDefault="00000000">
            <w:pPr>
              <w:keepNext/>
              <w:tabs>
                <w:tab w:val="clear" w:pos="567"/>
                <w:tab w:val="clear" w:pos="1134"/>
                <w:tab w:val="clear" w:pos="1701"/>
                <w:tab w:val="clear" w:pos="2268"/>
                <w:tab w:val="clear" w:pos="6237"/>
              </w:tabs>
              <w:spacing w:line="240" w:lineRule="auto"/>
              <w:jc w:val="right"/>
            </w:pPr>
          </w:p>
          <w:p w:rsidR="00000000" w:rsidRDefault="00000000">
            <w:pPr>
              <w:keepNext/>
              <w:tabs>
                <w:tab w:val="clear" w:pos="567"/>
                <w:tab w:val="clear" w:pos="1134"/>
                <w:tab w:val="clear" w:pos="1701"/>
                <w:tab w:val="clear" w:pos="2268"/>
                <w:tab w:val="clear" w:pos="6237"/>
              </w:tabs>
              <w:spacing w:line="240" w:lineRule="auto"/>
              <w:jc w:val="right"/>
            </w:pPr>
            <w:r>
              <w:t>78 128</w:t>
            </w:r>
          </w:p>
          <w:p w:rsidR="00000000" w:rsidRDefault="00000000">
            <w:pPr>
              <w:keepNext/>
              <w:tabs>
                <w:tab w:val="clear" w:pos="567"/>
                <w:tab w:val="clear" w:pos="1134"/>
                <w:tab w:val="clear" w:pos="1701"/>
                <w:tab w:val="clear" w:pos="2268"/>
                <w:tab w:val="clear" w:pos="6237"/>
              </w:tabs>
              <w:spacing w:line="240" w:lineRule="auto"/>
              <w:jc w:val="right"/>
            </w:pPr>
            <w:r>
              <w:t>42 214</w:t>
            </w:r>
          </w:p>
          <w:p w:rsidR="00000000" w:rsidRDefault="00000000">
            <w:pPr>
              <w:keepNext/>
              <w:tabs>
                <w:tab w:val="clear" w:pos="567"/>
                <w:tab w:val="clear" w:pos="1134"/>
                <w:tab w:val="clear" w:pos="1701"/>
                <w:tab w:val="clear" w:pos="2268"/>
                <w:tab w:val="clear" w:pos="6237"/>
              </w:tabs>
              <w:spacing w:line="240" w:lineRule="auto"/>
              <w:jc w:val="right"/>
            </w:pPr>
            <w:r>
              <w:t>35 914</w:t>
            </w:r>
          </w:p>
        </w:tc>
        <w:tc>
          <w:tcPr>
            <w:tcW w:w="1418" w:type="dxa"/>
            <w:tcBorders>
              <w:left w:val="nil"/>
              <w:bottom w:val="nil"/>
            </w:tcBorders>
          </w:tcPr>
          <w:p w:rsidR="00000000" w:rsidRDefault="00000000">
            <w:pPr>
              <w:keepNext/>
              <w:tabs>
                <w:tab w:val="clear" w:pos="567"/>
                <w:tab w:val="clear" w:pos="1134"/>
                <w:tab w:val="clear" w:pos="1701"/>
                <w:tab w:val="clear" w:pos="2268"/>
                <w:tab w:val="clear" w:pos="6237"/>
                <w:tab w:val="decimal" w:pos="57"/>
              </w:tabs>
              <w:spacing w:line="240" w:lineRule="auto"/>
              <w:jc w:val="right"/>
            </w:pPr>
          </w:p>
          <w:p w:rsidR="00000000" w:rsidRDefault="00000000">
            <w:pPr>
              <w:keepNext/>
              <w:tabs>
                <w:tab w:val="clear" w:pos="567"/>
                <w:tab w:val="clear" w:pos="1134"/>
                <w:tab w:val="clear" w:pos="1701"/>
                <w:tab w:val="clear" w:pos="2268"/>
                <w:tab w:val="clear" w:pos="6237"/>
                <w:tab w:val="decimal" w:pos="57"/>
              </w:tabs>
              <w:spacing w:line="240" w:lineRule="auto"/>
              <w:jc w:val="right"/>
            </w:pPr>
            <w:r>
              <w:t>14 617</w:t>
            </w:r>
          </w:p>
          <w:p w:rsidR="00000000" w:rsidRDefault="00000000">
            <w:pPr>
              <w:keepNext/>
              <w:tabs>
                <w:tab w:val="clear" w:pos="567"/>
                <w:tab w:val="clear" w:pos="1134"/>
                <w:tab w:val="clear" w:pos="1701"/>
                <w:tab w:val="clear" w:pos="2268"/>
                <w:tab w:val="clear" w:pos="6237"/>
                <w:tab w:val="decimal" w:pos="57"/>
              </w:tabs>
              <w:spacing w:line="240" w:lineRule="auto"/>
              <w:jc w:val="right"/>
            </w:pPr>
            <w:r>
              <w:t>4 816</w:t>
            </w:r>
          </w:p>
          <w:p w:rsidR="00000000" w:rsidRDefault="00000000">
            <w:pPr>
              <w:keepNext/>
              <w:tabs>
                <w:tab w:val="clear" w:pos="567"/>
                <w:tab w:val="clear" w:pos="1134"/>
                <w:tab w:val="clear" w:pos="1701"/>
                <w:tab w:val="clear" w:pos="2268"/>
                <w:tab w:val="clear" w:pos="6237"/>
                <w:tab w:val="decimal" w:pos="57"/>
              </w:tabs>
              <w:spacing w:line="240" w:lineRule="auto"/>
              <w:jc w:val="right"/>
            </w:pPr>
            <w:r>
              <w:t>9 801</w:t>
            </w:r>
          </w:p>
        </w:tc>
      </w:tr>
      <w:tr w:rsidR="00000000">
        <w:tblPrEx>
          <w:tblCellMar>
            <w:top w:w="0" w:type="dxa"/>
            <w:bottom w:w="0" w:type="dxa"/>
          </w:tblCellMar>
        </w:tblPrEx>
        <w:trPr>
          <w:trHeight w:val="275"/>
        </w:trPr>
        <w:tc>
          <w:tcPr>
            <w:tcW w:w="4111" w:type="dxa"/>
            <w:tcBorders>
              <w:top w:val="nil"/>
              <w:bottom w:val="nil"/>
              <w:right w:val="single" w:sz="4" w:space="0" w:color="auto"/>
            </w:tcBorders>
          </w:tcPr>
          <w:p w:rsidR="00000000" w:rsidRDefault="00000000">
            <w:pPr>
              <w:keepNext/>
              <w:spacing w:line="240" w:lineRule="auto"/>
              <w:ind w:left="284" w:hanging="284"/>
            </w:pPr>
          </w:p>
          <w:p w:rsidR="00000000" w:rsidRDefault="00000000">
            <w:pPr>
              <w:keepNext/>
              <w:spacing w:line="240" w:lineRule="auto"/>
              <w:ind w:left="284" w:hanging="284"/>
            </w:pPr>
            <w:r>
              <w:t>Неграмотность</w:t>
            </w:r>
          </w:p>
        </w:tc>
        <w:tc>
          <w:tcPr>
            <w:tcW w:w="1134" w:type="dxa"/>
            <w:tcBorders>
              <w:top w:val="nil"/>
              <w:left w:val="nil"/>
              <w:bottom w:val="nil"/>
              <w:right w:val="single" w:sz="4" w:space="0" w:color="auto"/>
            </w:tcBorders>
          </w:tcPr>
          <w:p w:rsidR="00000000" w:rsidRDefault="00000000">
            <w:pPr>
              <w:keepNext/>
              <w:spacing w:line="240" w:lineRule="auto"/>
              <w:jc w:val="right"/>
            </w:pPr>
          </w:p>
          <w:p w:rsidR="00000000" w:rsidRDefault="00000000">
            <w:pPr>
              <w:keepNext/>
              <w:spacing w:line="240" w:lineRule="auto"/>
              <w:jc w:val="right"/>
            </w:pPr>
            <w:r>
              <w:t>189 184</w:t>
            </w:r>
          </w:p>
        </w:tc>
        <w:tc>
          <w:tcPr>
            <w:tcW w:w="2126" w:type="dxa"/>
            <w:tcBorders>
              <w:top w:val="nil"/>
              <w:left w:val="nil"/>
              <w:bottom w:val="nil"/>
              <w:right w:val="single" w:sz="4" w:space="0" w:color="auto"/>
            </w:tcBorders>
          </w:tcPr>
          <w:p w:rsidR="00000000" w:rsidRDefault="00000000">
            <w:pPr>
              <w:keepNext/>
              <w:tabs>
                <w:tab w:val="clear" w:pos="567"/>
                <w:tab w:val="clear" w:pos="1134"/>
                <w:tab w:val="clear" w:pos="1701"/>
                <w:tab w:val="clear" w:pos="2268"/>
                <w:tab w:val="clear" w:pos="6237"/>
              </w:tabs>
              <w:spacing w:line="240" w:lineRule="auto"/>
              <w:jc w:val="right"/>
            </w:pPr>
          </w:p>
          <w:p w:rsidR="00000000" w:rsidRDefault="00000000">
            <w:pPr>
              <w:keepNext/>
              <w:tabs>
                <w:tab w:val="clear" w:pos="567"/>
                <w:tab w:val="clear" w:pos="1134"/>
                <w:tab w:val="clear" w:pos="1701"/>
                <w:tab w:val="clear" w:pos="2268"/>
                <w:tab w:val="clear" w:pos="6237"/>
              </w:tabs>
              <w:spacing w:line="240" w:lineRule="auto"/>
              <w:jc w:val="right"/>
            </w:pPr>
            <w:r>
              <w:t>-</w:t>
            </w:r>
          </w:p>
        </w:tc>
        <w:tc>
          <w:tcPr>
            <w:tcW w:w="1418" w:type="dxa"/>
            <w:tcBorders>
              <w:top w:val="nil"/>
              <w:left w:val="nil"/>
              <w:bottom w:val="nil"/>
            </w:tcBorders>
          </w:tcPr>
          <w:p w:rsidR="00000000" w:rsidRDefault="00000000">
            <w:pPr>
              <w:keepNext/>
              <w:tabs>
                <w:tab w:val="clear" w:pos="567"/>
                <w:tab w:val="clear" w:pos="1134"/>
                <w:tab w:val="clear" w:pos="1701"/>
                <w:tab w:val="clear" w:pos="2268"/>
                <w:tab w:val="clear" w:pos="6237"/>
                <w:tab w:val="decimal" w:pos="57"/>
              </w:tabs>
              <w:spacing w:line="240" w:lineRule="auto"/>
              <w:jc w:val="right"/>
            </w:pPr>
          </w:p>
          <w:p w:rsidR="00000000" w:rsidRDefault="00000000">
            <w:pPr>
              <w:keepNext/>
              <w:tabs>
                <w:tab w:val="clear" w:pos="567"/>
                <w:tab w:val="clear" w:pos="1134"/>
                <w:tab w:val="clear" w:pos="1701"/>
                <w:tab w:val="clear" w:pos="2268"/>
                <w:tab w:val="clear" w:pos="6237"/>
                <w:tab w:val="decimal" w:pos="57"/>
              </w:tabs>
              <w:spacing w:line="240" w:lineRule="auto"/>
              <w:jc w:val="right"/>
            </w:pPr>
            <w:r>
              <w:t>-</w:t>
            </w:r>
          </w:p>
        </w:tc>
      </w:tr>
      <w:tr w:rsidR="00000000">
        <w:tblPrEx>
          <w:tblCellMar>
            <w:top w:w="0" w:type="dxa"/>
            <w:bottom w:w="0" w:type="dxa"/>
          </w:tblCellMar>
        </w:tblPrEx>
        <w:tc>
          <w:tcPr>
            <w:tcW w:w="4111" w:type="dxa"/>
            <w:tcBorders>
              <w:top w:val="nil"/>
              <w:bottom w:val="single" w:sz="4" w:space="0" w:color="auto"/>
              <w:right w:val="single" w:sz="4" w:space="0" w:color="auto"/>
            </w:tcBorders>
          </w:tcPr>
          <w:p w:rsidR="00000000" w:rsidRDefault="00000000">
            <w:pPr>
              <w:keepNext/>
              <w:spacing w:line="240" w:lineRule="auto"/>
            </w:pPr>
          </w:p>
          <w:p w:rsidR="00000000" w:rsidRDefault="00000000">
            <w:pPr>
              <w:keepNext/>
              <w:spacing w:line="240" w:lineRule="auto"/>
            </w:pPr>
            <w:r>
              <w:t>%</w:t>
            </w:r>
          </w:p>
        </w:tc>
        <w:tc>
          <w:tcPr>
            <w:tcW w:w="1134" w:type="dxa"/>
            <w:tcBorders>
              <w:top w:val="nil"/>
              <w:left w:val="nil"/>
              <w:bottom w:val="single" w:sz="4" w:space="0" w:color="auto"/>
              <w:right w:val="single" w:sz="4" w:space="0" w:color="auto"/>
            </w:tcBorders>
          </w:tcPr>
          <w:p w:rsidR="00000000" w:rsidRDefault="00000000">
            <w:pPr>
              <w:keepNext/>
              <w:spacing w:line="240" w:lineRule="auto"/>
              <w:jc w:val="right"/>
            </w:pPr>
          </w:p>
          <w:p w:rsidR="00000000" w:rsidRDefault="00000000">
            <w:pPr>
              <w:keepNext/>
              <w:spacing w:line="240" w:lineRule="auto"/>
              <w:jc w:val="right"/>
            </w:pPr>
            <w:r>
              <w:t>10,7</w:t>
            </w:r>
          </w:p>
        </w:tc>
        <w:tc>
          <w:tcPr>
            <w:tcW w:w="2126" w:type="dxa"/>
            <w:tcBorders>
              <w:top w:val="nil"/>
              <w:left w:val="nil"/>
              <w:bottom w:val="single" w:sz="4" w:space="0" w:color="auto"/>
              <w:right w:val="single" w:sz="4" w:space="0" w:color="auto"/>
            </w:tcBorders>
          </w:tcPr>
          <w:p w:rsidR="00000000" w:rsidRDefault="00000000">
            <w:pPr>
              <w:keepNext/>
              <w:tabs>
                <w:tab w:val="clear" w:pos="567"/>
                <w:tab w:val="clear" w:pos="1134"/>
                <w:tab w:val="clear" w:pos="1701"/>
                <w:tab w:val="clear" w:pos="2268"/>
                <w:tab w:val="clear" w:pos="6237"/>
              </w:tabs>
              <w:spacing w:line="240" w:lineRule="auto"/>
              <w:jc w:val="right"/>
            </w:pPr>
          </w:p>
          <w:p w:rsidR="00000000" w:rsidRDefault="00000000">
            <w:pPr>
              <w:keepNext/>
              <w:tabs>
                <w:tab w:val="clear" w:pos="567"/>
                <w:tab w:val="clear" w:pos="1134"/>
                <w:tab w:val="clear" w:pos="1701"/>
                <w:tab w:val="clear" w:pos="2268"/>
                <w:tab w:val="clear" w:pos="6237"/>
              </w:tabs>
              <w:spacing w:line="240" w:lineRule="auto"/>
              <w:jc w:val="right"/>
            </w:pPr>
            <w:r>
              <w:t>-</w:t>
            </w:r>
          </w:p>
        </w:tc>
        <w:tc>
          <w:tcPr>
            <w:tcW w:w="1418" w:type="dxa"/>
            <w:tcBorders>
              <w:top w:val="nil"/>
              <w:left w:val="nil"/>
            </w:tcBorders>
          </w:tcPr>
          <w:p w:rsidR="00000000" w:rsidRDefault="00000000">
            <w:pPr>
              <w:keepNext/>
              <w:tabs>
                <w:tab w:val="clear" w:pos="567"/>
                <w:tab w:val="clear" w:pos="1134"/>
                <w:tab w:val="clear" w:pos="1701"/>
                <w:tab w:val="clear" w:pos="2268"/>
                <w:tab w:val="clear" w:pos="6237"/>
                <w:tab w:val="decimal" w:pos="57"/>
              </w:tabs>
              <w:spacing w:line="240" w:lineRule="auto"/>
              <w:jc w:val="right"/>
            </w:pPr>
          </w:p>
          <w:p w:rsidR="00000000" w:rsidRDefault="00000000">
            <w:pPr>
              <w:keepNext/>
              <w:tabs>
                <w:tab w:val="clear" w:pos="567"/>
                <w:tab w:val="clear" w:pos="1134"/>
                <w:tab w:val="clear" w:pos="1701"/>
                <w:tab w:val="clear" w:pos="2268"/>
                <w:tab w:val="clear" w:pos="6237"/>
                <w:tab w:val="decimal" w:pos="57"/>
              </w:tabs>
              <w:spacing w:line="240" w:lineRule="auto"/>
              <w:jc w:val="right"/>
            </w:pPr>
            <w:r>
              <w:t>-</w:t>
            </w:r>
          </w:p>
        </w:tc>
      </w:tr>
    </w:tbl>
    <w:p w:rsidR="00000000" w:rsidRDefault="00000000">
      <w:pPr>
        <w:spacing w:line="240" w:lineRule="auto"/>
      </w:pPr>
    </w:p>
    <w:p w:rsidR="00000000" w:rsidRDefault="00000000">
      <w:pPr>
        <w:spacing w:line="240" w:lineRule="auto"/>
      </w:pPr>
    </w:p>
    <w:p w:rsidR="00000000" w:rsidRDefault="00000000">
      <w:r>
        <w:t>Использованы данные до 20 октября 1997 года.</w:t>
      </w:r>
    </w:p>
    <w:p w:rsidR="00000000" w:rsidRDefault="00000000"/>
    <w:p w:rsidR="00000000" w:rsidRDefault="00000000"/>
    <w:p w:rsidR="00000000" w:rsidRDefault="00000000">
      <w:r>
        <w:t>329.</w:t>
      </w:r>
      <w:r>
        <w:tab/>
        <w:t>Разукрупненные статистические данные по этому вопросу приведены в приложении 4, которое содержит следующую информацию:</w:t>
      </w:r>
    </w:p>
    <w:p w:rsidR="00000000" w:rsidRDefault="00000000"/>
    <w:p w:rsidR="00000000" w:rsidRDefault="00000000">
      <w:pPr>
        <w:ind w:left="1134" w:hanging="1134"/>
      </w:pPr>
      <w:r>
        <w:tab/>
        <w:t>1.</w:t>
      </w:r>
      <w:r>
        <w:tab/>
        <w:t>доля государственного бюджета, выделенная на цели образования в 1985</w:t>
      </w:r>
      <w:r>
        <w:noBreakHyphen/>
        <w:t>1996 годах;</w:t>
      </w:r>
    </w:p>
    <w:p w:rsidR="00000000" w:rsidRDefault="00000000">
      <w:pPr>
        <w:ind w:left="1134" w:hanging="1134"/>
      </w:pPr>
    </w:p>
    <w:p w:rsidR="00000000" w:rsidRDefault="00000000">
      <w:pPr>
        <w:ind w:left="1134" w:hanging="1134"/>
      </w:pPr>
      <w:r>
        <w:tab/>
        <w:t>2.</w:t>
      </w:r>
      <w:r>
        <w:tab/>
        <w:t>действия правительства Панамы по строительству и ремонту школьных зданий в 1994</w:t>
      </w:r>
      <w:r>
        <w:noBreakHyphen/>
        <w:t>1997 годах;</w:t>
      </w:r>
    </w:p>
    <w:p w:rsidR="00000000" w:rsidRDefault="00000000">
      <w:pPr>
        <w:ind w:left="1134" w:hanging="1134"/>
      </w:pPr>
    </w:p>
    <w:p w:rsidR="00000000" w:rsidRDefault="00000000">
      <w:pPr>
        <w:ind w:left="1134" w:hanging="1134"/>
      </w:pPr>
      <w:r>
        <w:tab/>
        <w:t>3.</w:t>
      </w:r>
      <w:r>
        <w:tab/>
        <w:t>количество учащихся государственных школ, находящихся в ведении министерства просвещения, и учащихся частных школ;</w:t>
      </w:r>
    </w:p>
    <w:p w:rsidR="00000000" w:rsidRDefault="00000000">
      <w:pPr>
        <w:ind w:left="1134" w:hanging="1134"/>
      </w:pPr>
    </w:p>
    <w:p w:rsidR="00000000" w:rsidRDefault="00000000">
      <w:pPr>
        <w:ind w:left="1134" w:hanging="1134"/>
      </w:pPr>
      <w:r>
        <w:tab/>
        <w:t>4.</w:t>
      </w:r>
      <w:r>
        <w:tab/>
        <w:t>план расположения школ по отношению к учебным центрам.</w:t>
      </w:r>
    </w:p>
    <w:p w:rsidR="00000000" w:rsidRDefault="00000000">
      <w:pPr>
        <w:ind w:left="1134" w:hanging="1134"/>
      </w:pPr>
    </w:p>
    <w:p w:rsidR="00000000" w:rsidRDefault="00000000">
      <w:r>
        <w:t>330.</w:t>
      </w:r>
      <w:r>
        <w:tab/>
        <w:t>В Законе № 34 о внесении изменений в систему образования предусмотрены важные мероприятия, которые изложены в десяти статьях, включенных в его второй раздел "Образование молодежи и взрослых".  Согласно этому закону, данный вид образования предполагает собой целый ряд действий в сфере просвещения, осуществляемых на различных уровнях, разными способами, в рамках различных видов подготовки, следуя общей концепции постоянного образования в целях обеспечения возможности для формирования личности молодых людей и их всестороннего развития без различия по признаку этнического происхождения, пола, религии, экономического или социального положения и политических убеждений.</w:t>
      </w:r>
    </w:p>
    <w:p w:rsidR="00000000" w:rsidRDefault="00000000"/>
    <w:p w:rsidR="00000000" w:rsidRDefault="00000000">
      <w:r>
        <w:t>331.</w:t>
      </w:r>
      <w:r>
        <w:tab/>
        <w:t>В вышеупомянутом Законе № 34 закреплено, что организация и методология образования для молодежи и взрослых основывается прежде всего на самостоятельном обучении с использованием научного подхода и различных форм очного и заочного обучения, предполагающих как свободное посещение, так и использование средств связи.</w:t>
      </w:r>
    </w:p>
    <w:p w:rsidR="00000000" w:rsidRDefault="00000000"/>
    <w:p w:rsidR="00000000" w:rsidRDefault="00000000">
      <w:r>
        <w:t>332.</w:t>
      </w:r>
      <w:r>
        <w:tab/>
        <w:t>Кроме того, в Законе № 34 предусмотрена возможность получения профессионально-технической подготовки путем прохождения курсов базового обучения по определенным профессиям, а в случае профессионально-технической подготовки в рамках системы образования для взрослых учащиеся будут получать не только определенные навыки, но и при помощи соответствующих технических приемов готовиться к работе на машинах и оборудовании, что откроет новые возможности для многих жителей Панамы, не располагающих необходимыми средствами для учебы в обычных профессионально-технических заведениях.</w:t>
      </w:r>
    </w:p>
    <w:p w:rsidR="00000000" w:rsidRDefault="00000000"/>
    <w:p w:rsidR="00000000" w:rsidRDefault="00000000">
      <w:r>
        <w:t>333.</w:t>
      </w:r>
      <w:r>
        <w:tab/>
        <w:t>В панамском законодательстве также закреплено, что государство должно поощрять организацию в пенитенциарных учреждениях учебных программ, которые способствовали бы социальной реинтеграции лиц, отбывающих наказание.</w:t>
      </w:r>
    </w:p>
    <w:p w:rsidR="00000000" w:rsidRDefault="00000000"/>
    <w:p w:rsidR="00000000" w:rsidRDefault="00000000">
      <w:r>
        <w:t>334.</w:t>
      </w:r>
      <w:r>
        <w:tab/>
        <w:t>Что касается языковых меньшинств, то в данный закон включено новое положение, согласно которому обучение представителей общин коренных народов должно осуществляться с учетом принципов и общих задач национальной системы просвещения и в соответствии с характеристиками, с целями и методами двуязычного межкультурного обучения.</w:t>
      </w:r>
    </w:p>
    <w:p w:rsidR="00000000" w:rsidRDefault="00000000"/>
    <w:p w:rsidR="00000000" w:rsidRDefault="00000000">
      <w:r>
        <w:t>335.</w:t>
      </w:r>
      <w:r>
        <w:tab/>
        <w:t>Кроме того, в законодательных актах по вопросам образования закреплено, что государство гарантирует осуществление специализированных программ с использованием методов двуязычного межкультурного обучения в интересах взрослых представителей коренных народов, с тем чтобы обеспечить сохранение их этнической и культурной самобытности и предоставить им возможности для улучшения условий и уровня жизни.</w:t>
      </w:r>
    </w:p>
    <w:p w:rsidR="00000000" w:rsidRDefault="00000000"/>
    <w:p w:rsidR="00000000" w:rsidRDefault="00000000">
      <w:r>
        <w:t>336.</w:t>
      </w:r>
      <w:r>
        <w:tab/>
        <w:t>В этом контексте законодательные акты в области образования также предусматривают организацию обучения престарелых в рамках организации программ учебы и досуга, которые предоставили бы им возможность для полного самовыражения.</w:t>
      </w:r>
    </w:p>
    <w:p w:rsidR="00000000" w:rsidRDefault="00000000"/>
    <w:p w:rsidR="00000000" w:rsidRDefault="00000000">
      <w:r>
        <w:t>337.</w:t>
      </w:r>
      <w:r>
        <w:tab/>
        <w:t>Для реализации провозглашенных целей Национальное управление по вопросам образования молодежи и взрослых министерства просвещения принимает в рамках программ и проектов меры, направленные на решение следующих задач:</w:t>
      </w:r>
    </w:p>
    <w:p w:rsidR="00000000" w:rsidRDefault="00000000"/>
    <w:p w:rsidR="00000000" w:rsidRDefault="00000000">
      <w:pPr>
        <w:pStyle w:val="BodyTextIndent"/>
        <w:ind w:left="1134" w:hanging="567"/>
      </w:pPr>
      <w:r>
        <w:t>1.</w:t>
      </w:r>
      <w:r>
        <w:tab/>
        <w:t>обучение грамоте на испанском языке (постоянная общенациональная программа);</w:t>
      </w:r>
    </w:p>
    <w:p w:rsidR="00000000" w:rsidRDefault="00000000">
      <w:pPr>
        <w:pStyle w:val="BodyTextIndent"/>
      </w:pPr>
    </w:p>
    <w:p w:rsidR="00000000" w:rsidRDefault="00000000">
      <w:pPr>
        <w:tabs>
          <w:tab w:val="clear" w:pos="567"/>
        </w:tabs>
        <w:ind w:left="1134" w:hanging="567"/>
      </w:pPr>
      <w:r>
        <w:t>2.</w:t>
      </w:r>
      <w:r>
        <w:tab/>
        <w:t>обучение грамоте на двух языках для представителей коренных народов (уязвимые группы населения);</w:t>
      </w:r>
    </w:p>
    <w:p w:rsidR="00000000" w:rsidRDefault="00000000">
      <w:pPr>
        <w:tabs>
          <w:tab w:val="clear" w:pos="567"/>
        </w:tabs>
        <w:ind w:left="1134" w:hanging="567"/>
      </w:pPr>
    </w:p>
    <w:p w:rsidR="00000000" w:rsidRDefault="00000000">
      <w:pPr>
        <w:tabs>
          <w:tab w:val="clear" w:pos="567"/>
        </w:tabs>
        <w:ind w:left="1134" w:hanging="567"/>
      </w:pPr>
      <w:r>
        <w:t>3.</w:t>
      </w:r>
      <w:r>
        <w:tab/>
        <w:t>завершение начального обучения;</w:t>
      </w:r>
    </w:p>
    <w:p w:rsidR="00000000" w:rsidRDefault="00000000">
      <w:pPr>
        <w:tabs>
          <w:tab w:val="clear" w:pos="567"/>
        </w:tabs>
        <w:ind w:left="1134" w:hanging="567"/>
      </w:pPr>
    </w:p>
    <w:p w:rsidR="00000000" w:rsidRDefault="00000000">
      <w:pPr>
        <w:tabs>
          <w:tab w:val="clear" w:pos="567"/>
        </w:tabs>
        <w:ind w:left="1134" w:hanging="567"/>
      </w:pPr>
      <w:r>
        <w:t>4.</w:t>
      </w:r>
      <w:r>
        <w:tab/>
        <w:t>поддержка народной культуры;</w:t>
      </w:r>
    </w:p>
    <w:p w:rsidR="00000000" w:rsidRDefault="00000000">
      <w:pPr>
        <w:tabs>
          <w:tab w:val="clear" w:pos="567"/>
        </w:tabs>
        <w:ind w:left="1134" w:hanging="567"/>
      </w:pPr>
    </w:p>
    <w:p w:rsidR="00000000" w:rsidRDefault="00000000">
      <w:pPr>
        <w:tabs>
          <w:tab w:val="clear" w:pos="567"/>
        </w:tabs>
        <w:ind w:left="1134" w:hanging="567"/>
      </w:pPr>
      <w:r>
        <w:t>5.</w:t>
      </w:r>
      <w:r>
        <w:tab/>
        <w:t>профессионально-техническое обучение;</w:t>
      </w:r>
    </w:p>
    <w:p w:rsidR="00000000" w:rsidRDefault="00000000">
      <w:pPr>
        <w:tabs>
          <w:tab w:val="clear" w:pos="567"/>
        </w:tabs>
        <w:ind w:left="1134" w:hanging="567"/>
      </w:pPr>
    </w:p>
    <w:p w:rsidR="00000000" w:rsidRDefault="00000000">
      <w:pPr>
        <w:tabs>
          <w:tab w:val="clear" w:pos="567"/>
        </w:tabs>
        <w:ind w:left="1134" w:hanging="567"/>
      </w:pPr>
      <w:r>
        <w:t>6.</w:t>
      </w:r>
      <w:r>
        <w:tab/>
        <w:t>среднее вечернее образование;</w:t>
      </w:r>
    </w:p>
    <w:p w:rsidR="00000000" w:rsidRDefault="00000000">
      <w:pPr>
        <w:tabs>
          <w:tab w:val="clear" w:pos="567"/>
        </w:tabs>
        <w:ind w:left="1134" w:hanging="567"/>
      </w:pPr>
    </w:p>
    <w:p w:rsidR="00000000" w:rsidRDefault="00000000">
      <w:pPr>
        <w:tabs>
          <w:tab w:val="clear" w:pos="567"/>
        </w:tabs>
        <w:ind w:left="1134" w:hanging="567"/>
      </w:pPr>
      <w:r>
        <w:t>7.</w:t>
      </w:r>
      <w:r>
        <w:tab/>
        <w:t>учебные программы.</w:t>
      </w:r>
    </w:p>
    <w:p w:rsidR="00000000" w:rsidRDefault="00000000">
      <w:pPr>
        <w:tabs>
          <w:tab w:val="clear" w:pos="567"/>
        </w:tabs>
        <w:ind w:left="1134" w:hanging="567"/>
      </w:pPr>
    </w:p>
    <w:p w:rsidR="00000000" w:rsidRDefault="00000000">
      <w:r>
        <w:t>338.</w:t>
      </w:r>
      <w:r>
        <w:tab/>
        <w:t>В настоящее время различными программами и проектами охвачено 35 952 человека из числа молодежи и взрослых;  приоритет отдается базовому образованию молодежи и взрослых в сельских районах страны, где проживают представители коренных народов.</w:t>
      </w:r>
    </w:p>
    <w:p w:rsidR="00000000" w:rsidRDefault="00000000"/>
    <w:p w:rsidR="00000000" w:rsidRDefault="00000000">
      <w:r>
        <w:t>339.</w:t>
      </w:r>
      <w:r>
        <w:tab/>
        <w:t>В рамках десятилетней стратегии в сфере образования предполагается сократить неграмотность среди представителей коренного населения при помощи интенсивной программы обучения грамоте детей, молодежи и взрослых на их родных языках в первом, втором и третьем классах, а также организовать возможности для дальнейшего обучения закончивших их лиц.</w:t>
      </w:r>
    </w:p>
    <w:p w:rsidR="00000000" w:rsidRDefault="00000000"/>
    <w:p w:rsidR="00000000" w:rsidRDefault="00000000">
      <w:r>
        <w:t>340.</w:t>
      </w:r>
      <w:r>
        <w:tab/>
        <w:t>В 1971 году было принято постановление совета министров № 92 от 25 марта 1971 года, в котором устанавливается шкала заработной платы преподавательского состава, разбитая на семь ступеней и тридцать категорий, причем за получение каждой следующей ступени полагается надбавка в 30 бальбоа.</w:t>
      </w:r>
    </w:p>
    <w:p w:rsidR="00000000" w:rsidRDefault="00000000"/>
    <w:p w:rsidR="00000000" w:rsidRDefault="00000000">
      <w:r>
        <w:t>341.</w:t>
      </w:r>
      <w:r>
        <w:tab/>
        <w:t>Первая ступень состоит из двух категорий, а последующие – из пяти.  В случае удовлетворительного выполнения служебных обязанностей в течение года каждый преподаватель автоматически переходит в следующую категорию в рамках соответствующей ступени.  Размер его заработной платы остается постоянным или фиксированным, пока он не переходит в следующую ступень, и заработная плата увеличивается, когда ему присваивается категория А следующей ступени.</w:t>
      </w:r>
    </w:p>
    <w:p w:rsidR="00000000" w:rsidRDefault="00000000"/>
    <w:p w:rsidR="00000000" w:rsidRDefault="00000000">
      <w:r>
        <w:t>342.</w:t>
      </w:r>
      <w:r>
        <w:tab/>
        <w:t>Впоследствии был принят Закон № 22 от 28 февраля 1973 года, на основании которого были определены восемь ступеней, присваиваемых в зависимости от стажа успешной работы преподавателей, а также 14 категорий, при определении которых учитывались выполняемые функции, обязанности и полученное образование.  Вознаграждение состояло из базовой ставки за соответствующую категорию и надбавок за каждую ступень.  Стаж для получения следующей из первых шести ступеней составлял четыре года, а для седьмой и восьмой ступеней – два года.</w:t>
      </w:r>
    </w:p>
    <w:p w:rsidR="00000000" w:rsidRDefault="00000000"/>
    <w:p w:rsidR="00000000" w:rsidRDefault="00000000">
      <w:r>
        <w:t>343.</w:t>
      </w:r>
      <w:r>
        <w:tab/>
        <w:t>С принятием Закона № 32 от 29 марта 1974 года заработная плата была повышена следующим образом:</w:t>
      </w:r>
    </w:p>
    <w:p w:rsidR="00000000" w:rsidRDefault="00000000"/>
    <w:p w:rsidR="00000000" w:rsidRDefault="00000000">
      <w:pPr>
        <w:tabs>
          <w:tab w:val="clear" w:pos="567"/>
        </w:tabs>
        <w:ind w:left="1134" w:hanging="567"/>
      </w:pPr>
      <w:r>
        <w:t>1.</w:t>
      </w:r>
      <w:r>
        <w:tab/>
        <w:t>ставка до 125 бальбоа в месяц была увеличена на 20%;</w:t>
      </w:r>
    </w:p>
    <w:p w:rsidR="00000000" w:rsidRDefault="00000000">
      <w:pPr>
        <w:tabs>
          <w:tab w:val="clear" w:pos="567"/>
        </w:tabs>
        <w:ind w:left="1134" w:hanging="567"/>
      </w:pPr>
    </w:p>
    <w:p w:rsidR="00000000" w:rsidRDefault="00000000">
      <w:pPr>
        <w:tabs>
          <w:tab w:val="clear" w:pos="567"/>
        </w:tabs>
        <w:ind w:left="1134" w:hanging="567"/>
      </w:pPr>
      <w:r>
        <w:t>2.</w:t>
      </w:r>
      <w:r>
        <w:tab/>
        <w:t>ставка в размере 125,01 – 200,00 бальбоа в месяц была увеличена на 15%;</w:t>
      </w:r>
    </w:p>
    <w:p w:rsidR="00000000" w:rsidRDefault="00000000">
      <w:pPr>
        <w:tabs>
          <w:tab w:val="clear" w:pos="567"/>
        </w:tabs>
        <w:ind w:left="1134" w:hanging="567"/>
      </w:pPr>
    </w:p>
    <w:p w:rsidR="00000000" w:rsidRDefault="00000000">
      <w:pPr>
        <w:tabs>
          <w:tab w:val="clear" w:pos="567"/>
        </w:tabs>
        <w:ind w:left="1134" w:hanging="567"/>
      </w:pPr>
      <w:r>
        <w:t>3.</w:t>
      </w:r>
      <w:r>
        <w:tab/>
        <w:t>ставки свыше 200,00 бальбоа в месяц были увеличены на 30 бальбоа.</w:t>
      </w:r>
    </w:p>
    <w:p w:rsidR="00000000" w:rsidRDefault="00000000">
      <w:pPr>
        <w:tabs>
          <w:tab w:val="clear" w:pos="567"/>
        </w:tabs>
        <w:ind w:left="1134" w:hanging="567"/>
      </w:pPr>
    </w:p>
    <w:p w:rsidR="00000000" w:rsidRDefault="00000000">
      <w:r>
        <w:t>344.</w:t>
      </w:r>
      <w:r>
        <w:tab/>
        <w:t>В Законе № 47 от 20 ноября 1979 года была закреплена политика в вопросах заработной платы всех преподавателей, работающих в системе министерства просвещения.  Ежемесячное вознаграждение работающих преподавателей состояло из:</w:t>
      </w:r>
    </w:p>
    <w:p w:rsidR="00000000" w:rsidRDefault="00000000"/>
    <w:p w:rsidR="00000000" w:rsidRDefault="00000000">
      <w:pPr>
        <w:pStyle w:val="BodyTextIndent"/>
        <w:ind w:left="1134" w:hanging="567"/>
      </w:pPr>
      <w:r>
        <w:t>1.</w:t>
      </w:r>
      <w:r>
        <w:tab/>
        <w:t>базовой ставки той категории, которая присвоена преподавателю на основании условий его контракта на работу;</w:t>
      </w:r>
    </w:p>
    <w:p w:rsidR="00000000" w:rsidRDefault="00000000">
      <w:pPr>
        <w:pStyle w:val="BodyTextIndent"/>
      </w:pPr>
    </w:p>
    <w:p w:rsidR="00000000" w:rsidRDefault="00000000">
      <w:pPr>
        <w:tabs>
          <w:tab w:val="clear" w:pos="567"/>
        </w:tabs>
        <w:ind w:left="1134" w:hanging="567"/>
      </w:pPr>
      <w:r>
        <w:t>2.</w:t>
      </w:r>
      <w:r>
        <w:tab/>
        <w:t>ранее полученных надбавок;</w:t>
      </w:r>
    </w:p>
    <w:p w:rsidR="00000000" w:rsidRDefault="00000000">
      <w:pPr>
        <w:tabs>
          <w:tab w:val="clear" w:pos="567"/>
        </w:tabs>
        <w:ind w:left="1134" w:hanging="567"/>
      </w:pPr>
    </w:p>
    <w:p w:rsidR="00000000" w:rsidRDefault="00000000">
      <w:pPr>
        <w:tabs>
          <w:tab w:val="clear" w:pos="567"/>
        </w:tabs>
        <w:ind w:left="1134" w:hanging="567"/>
      </w:pPr>
      <w:r>
        <w:t>3.</w:t>
      </w:r>
      <w:r>
        <w:tab/>
        <w:t>надбавок, полученных впоследствии на основании данного закона;</w:t>
      </w:r>
    </w:p>
    <w:p w:rsidR="00000000" w:rsidRDefault="00000000">
      <w:pPr>
        <w:tabs>
          <w:tab w:val="clear" w:pos="567"/>
        </w:tabs>
        <w:ind w:left="1134" w:hanging="567"/>
      </w:pPr>
    </w:p>
    <w:p w:rsidR="00000000" w:rsidRDefault="00000000">
      <w:pPr>
        <w:tabs>
          <w:tab w:val="clear" w:pos="567"/>
        </w:tabs>
        <w:ind w:left="1134" w:hanging="567"/>
      </w:pPr>
      <w:r>
        <w:t>4.</w:t>
      </w:r>
      <w:r>
        <w:tab/>
        <w:t>дополнительных компенсационных выплат, предусмотренных законодательством;</w:t>
      </w:r>
    </w:p>
    <w:p w:rsidR="00000000" w:rsidRDefault="00000000">
      <w:pPr>
        <w:tabs>
          <w:tab w:val="clear" w:pos="567"/>
        </w:tabs>
        <w:ind w:left="1134" w:hanging="567"/>
      </w:pPr>
    </w:p>
    <w:p w:rsidR="00000000" w:rsidRDefault="00000000">
      <w:pPr>
        <w:tabs>
          <w:tab w:val="clear" w:pos="567"/>
        </w:tabs>
        <w:ind w:left="1134" w:hanging="567"/>
      </w:pPr>
      <w:r>
        <w:t>5.</w:t>
      </w:r>
      <w:r>
        <w:tab/>
        <w:t>надбавок, предоставляемых правительством страны.</w:t>
      </w:r>
    </w:p>
    <w:p w:rsidR="00000000" w:rsidRDefault="00000000">
      <w:pPr>
        <w:tabs>
          <w:tab w:val="clear" w:pos="567"/>
        </w:tabs>
        <w:ind w:left="1134" w:hanging="567"/>
      </w:pPr>
    </w:p>
    <w:p w:rsidR="00000000" w:rsidRDefault="00000000"/>
    <w:p w:rsidR="00000000" w:rsidRDefault="00000000">
      <w:r>
        <w:t>345.</w:t>
      </w:r>
      <w:r>
        <w:tab/>
        <w:t xml:space="preserve">Эта шкала включала в себя 22 разряда.  Начиная с 1 января 1980 года размер базовой ежемесячной ставки был увеличен на 40 бальбоа, а с 1 июля 1980 года – еще на 10 бальбоа.  С 1 января 1981 года преподаватели разрядов А-К получили надбавку в размере 15 бальбоа, а разрядов L-U – 10 </w:t>
      </w:r>
      <w:proofErr w:type="spellStart"/>
      <w:r>
        <w:t>бальбоа</w:t>
      </w:r>
      <w:proofErr w:type="spellEnd"/>
      <w:r>
        <w:t>.</w:t>
      </w:r>
    </w:p>
    <w:p w:rsidR="00000000" w:rsidRDefault="00000000"/>
    <w:p w:rsidR="00000000" w:rsidRDefault="00000000">
      <w:r>
        <w:t>346.</w:t>
      </w:r>
      <w:r>
        <w:tab/>
        <w:t>В этом законе была предусмотрена дополнительная компенсация к базовой ежемесячной ставке соответствующего разряда для работников министерства просвещения, преподававших в профессионально-технических или сельскохозяйственных учебных заведениях, выпускники которых получали определенные профессиональные навыки и продолжительность обучения в которых составляла не менее двух лет, соответствующих получению среднетехнического профессионального образования.</w:t>
      </w:r>
    </w:p>
    <w:p w:rsidR="00000000" w:rsidRDefault="00000000"/>
    <w:p w:rsidR="00000000" w:rsidRDefault="00000000">
      <w:r>
        <w:t>347.</w:t>
      </w:r>
      <w:r>
        <w:tab/>
        <w:t>В 1982 году было принято постановление № 72 от 24 июня 1982 года, на основании которого размер базовой ставки оклада учителей составлял 50 бальбоа, а преподавателей – 40 </w:t>
      </w:r>
      <w:proofErr w:type="spellStart"/>
      <w:r>
        <w:t>бальбоа</w:t>
      </w:r>
      <w:proofErr w:type="spellEnd"/>
      <w:r>
        <w:t>.</w:t>
      </w:r>
    </w:p>
    <w:p w:rsidR="00000000" w:rsidRDefault="00000000"/>
    <w:p w:rsidR="00000000" w:rsidRDefault="00000000">
      <w:r>
        <w:t>348.</w:t>
      </w:r>
      <w:r>
        <w:tab/>
        <w:t>В настоящее время  размер доплат определяется Законом  № 10 от 5 июля 1994 года, который внес поправки в Закон № 20, принятый в ноябре 1979 года.</w:t>
      </w:r>
    </w:p>
    <w:p w:rsidR="00000000" w:rsidRDefault="00000000"/>
    <w:p w:rsidR="00000000" w:rsidRDefault="00000000">
      <w:r>
        <w:t>349.</w:t>
      </w:r>
      <w:r>
        <w:tab/>
        <w:t>В этом законе закреплено, что в 1993-1994 годах доплаты должны производиться на двухгодичной основе в зависимости от стажа и категории каждого работника.</w:t>
      </w:r>
    </w:p>
    <w:p w:rsidR="00000000" w:rsidRDefault="00000000"/>
    <w:p w:rsidR="00000000" w:rsidRDefault="00000000">
      <w:r>
        <w:t>350.</w:t>
      </w:r>
      <w:r>
        <w:tab/>
        <w:t>Кроме того, в нем был установлен размер ежегодной доплаты за стаж и профессиональную категорию преподавателей.</w:t>
      </w:r>
    </w:p>
    <w:p w:rsidR="00000000" w:rsidRDefault="00000000"/>
    <w:p w:rsidR="00000000" w:rsidRDefault="00000000">
      <w:r>
        <w:t>351.</w:t>
      </w:r>
      <w:r>
        <w:tab/>
        <w:t xml:space="preserve">С начала 1998 учебного года работающие преподаватели получили надбавку к базовому окладу в размере 50 </w:t>
      </w:r>
      <w:proofErr w:type="spellStart"/>
      <w:r>
        <w:t>бальбоа</w:t>
      </w:r>
      <w:proofErr w:type="spellEnd"/>
      <w:r>
        <w:t>.</w:t>
      </w:r>
    </w:p>
    <w:p w:rsidR="00000000" w:rsidRDefault="00000000"/>
    <w:p w:rsidR="00000000" w:rsidRDefault="00000000">
      <w:r>
        <w:t>352.</w:t>
      </w:r>
      <w:r>
        <w:tab/>
        <w:t>В целях улучшения условий жизни преподавательского состава, а также для полного удовлетворения их потребностей и предоставления работникам министерства просвещения дополнительных стимулов предпринимались изложенные ниже действия, которые были направлены на то, чтобы:</w:t>
      </w:r>
    </w:p>
    <w:p w:rsidR="00000000" w:rsidRDefault="00000000"/>
    <w:p w:rsidR="00000000" w:rsidRDefault="00000000">
      <w:pPr>
        <w:ind w:left="1134" w:hanging="1134"/>
      </w:pPr>
      <w:r>
        <w:tab/>
        <w:t>1.</w:t>
      </w:r>
      <w:r>
        <w:tab/>
        <w:t>обеспечить повышение качества жизни преподавателей за счет децентрализации процесса назначений и переводов, что предоставит им возможность трудиться вблизи от места жительства и положительно скажется, в частности, на благосостоянии и экономическом положении их семей;</w:t>
      </w:r>
    </w:p>
    <w:p w:rsidR="00000000" w:rsidRDefault="00000000">
      <w:pPr>
        <w:ind w:left="1134" w:hanging="1134"/>
      </w:pPr>
    </w:p>
    <w:p w:rsidR="00000000" w:rsidRDefault="00000000">
      <w:pPr>
        <w:ind w:left="1134" w:hanging="1134"/>
      </w:pPr>
      <w:r>
        <w:tab/>
        <w:t>2.</w:t>
      </w:r>
      <w:r>
        <w:tab/>
        <w:t>после двух лет работы предоставлять преподавателям постоянный контракт, что обеспечит им стабильное положение и улучшение условий жизни;</w:t>
      </w:r>
    </w:p>
    <w:p w:rsidR="00000000" w:rsidRDefault="00000000">
      <w:pPr>
        <w:ind w:left="1134" w:hanging="1134"/>
      </w:pPr>
    </w:p>
    <w:p w:rsidR="00000000" w:rsidRDefault="00000000">
      <w:pPr>
        <w:ind w:left="1134" w:hanging="1134"/>
      </w:pPr>
      <w:r>
        <w:tab/>
        <w:t>3.</w:t>
      </w:r>
      <w:r>
        <w:tab/>
        <w:t>предоставлять финансовые льготы, которые обеспечат улучшение качества жизни преподавателей за счет выплаты им ежегодных надбавок;</w:t>
      </w:r>
    </w:p>
    <w:p w:rsidR="00000000" w:rsidRDefault="00000000">
      <w:pPr>
        <w:ind w:left="1134" w:hanging="1134"/>
      </w:pPr>
    </w:p>
    <w:p w:rsidR="00000000" w:rsidRDefault="00000000">
      <w:pPr>
        <w:ind w:left="1134" w:hanging="1134"/>
      </w:pPr>
      <w:r>
        <w:tab/>
        <w:t>4.</w:t>
      </w:r>
      <w:r>
        <w:tab/>
        <w:t>предоставлять преподавателям, имеющим проблемы со здоровьем, возможность перевода в те районы страны, где существуют специализированные медицинские центры, что обеспечит им возможность получения более квалифицированной врачебной помощи;</w:t>
      </w:r>
    </w:p>
    <w:p w:rsidR="00000000" w:rsidRDefault="00000000">
      <w:pPr>
        <w:ind w:left="1134" w:hanging="1134"/>
      </w:pPr>
    </w:p>
    <w:p w:rsidR="00000000" w:rsidRDefault="00000000">
      <w:pPr>
        <w:ind w:left="1134" w:hanging="1134"/>
      </w:pPr>
      <w:r>
        <w:tab/>
        <w:t>5.</w:t>
      </w:r>
      <w:r>
        <w:tab/>
        <w:t>распространить на преподавательский состав действия программ социального обеспечения, осуществляемых Департаментом по вопросам планирования людских ресурсов и социального обеспечения в интересах административных сотрудников, например Программы коррекции зрения;</w:t>
      </w:r>
    </w:p>
    <w:p w:rsidR="00000000" w:rsidRDefault="00000000">
      <w:pPr>
        <w:ind w:left="1134" w:hanging="1134"/>
      </w:pPr>
    </w:p>
    <w:p w:rsidR="00000000" w:rsidRDefault="00000000">
      <w:pPr>
        <w:ind w:left="1134" w:hanging="1134"/>
      </w:pPr>
      <w:r>
        <w:tab/>
        <w:t>6.</w:t>
      </w:r>
      <w:r>
        <w:tab/>
        <w:t>проводить конкурсы на замещение преподавательских должностей в труднодоступных районах страны.</w:t>
      </w:r>
    </w:p>
    <w:p w:rsidR="00000000" w:rsidRDefault="00000000">
      <w:pPr>
        <w:ind w:left="1134" w:hanging="1134"/>
      </w:pPr>
    </w:p>
    <w:p w:rsidR="00000000" w:rsidRDefault="00000000">
      <w:r>
        <w:t>353.</w:t>
      </w:r>
      <w:r>
        <w:tab/>
        <w:t>В последние три года было осуществлено значительное число мероприятий, направленных на повышение качества функционирования национальной системы просвещения.  Высокое качество системы просвещения касается всех участников образовательного процесса:  преподавателей, учащихся, их родителей и общественных организаций.</w:t>
      </w:r>
    </w:p>
    <w:p w:rsidR="00000000" w:rsidRDefault="00000000"/>
    <w:p w:rsidR="00000000" w:rsidRDefault="00000000">
      <w:r>
        <w:t>354.</w:t>
      </w:r>
      <w:r>
        <w:tab/>
        <w:t>Начиная с 1996 года перед системой просвещения Панамы были поставлены следующие задачи на предстоящее десятилетие:</w:t>
      </w:r>
    </w:p>
    <w:p w:rsidR="00000000" w:rsidRDefault="00000000"/>
    <w:p w:rsidR="00000000" w:rsidRDefault="00000000">
      <w:r>
        <w:tab/>
        <w:t>1.</w:t>
      </w:r>
      <w:r>
        <w:tab/>
        <w:t>дальнейшая демократизация процесса обучения;</w:t>
      </w:r>
    </w:p>
    <w:p w:rsidR="00000000" w:rsidRDefault="00000000"/>
    <w:p w:rsidR="00000000" w:rsidRDefault="00000000">
      <w:r>
        <w:tab/>
        <w:t>2.</w:t>
      </w:r>
      <w:r>
        <w:tab/>
        <w:t>уделение первоочередного внимания повышению качества образования;</w:t>
      </w:r>
    </w:p>
    <w:p w:rsidR="00000000" w:rsidRDefault="00000000"/>
    <w:p w:rsidR="00000000" w:rsidRDefault="00000000">
      <w:pPr>
        <w:ind w:left="1134" w:hanging="1134"/>
      </w:pPr>
      <w:r>
        <w:tab/>
        <w:t>3.</w:t>
      </w:r>
      <w:r>
        <w:tab/>
        <w:t>модернизация процессов планирования и управления в целях их децентрализации и обеспечения их действенности;</w:t>
      </w:r>
    </w:p>
    <w:p w:rsidR="00000000" w:rsidRDefault="00000000">
      <w:pPr>
        <w:ind w:left="1134" w:hanging="1134"/>
      </w:pPr>
    </w:p>
    <w:p w:rsidR="00000000" w:rsidRDefault="00000000">
      <w:pPr>
        <w:ind w:left="1134" w:hanging="1134"/>
      </w:pPr>
      <w:r>
        <w:tab/>
        <w:t>4.</w:t>
      </w:r>
      <w:r>
        <w:tab/>
        <w:t>расширение участия семей учащихся и общественности в процессе образования.</w:t>
      </w:r>
    </w:p>
    <w:p w:rsidR="00000000" w:rsidRDefault="00000000">
      <w:pPr>
        <w:ind w:left="1134" w:hanging="1134"/>
      </w:pPr>
    </w:p>
    <w:p w:rsidR="00000000" w:rsidRDefault="00000000">
      <w:r>
        <w:t>355.</w:t>
      </w:r>
      <w:r>
        <w:tab/>
        <w:t>В 1995 году был принят широко цитировавшийся в настоящем докладе Закон № 34, в котором предусмотрены значительные изменения системы просвещения, в числе которых можно упомянуть следующие:</w:t>
      </w:r>
    </w:p>
    <w:p w:rsidR="00000000" w:rsidRDefault="00000000"/>
    <w:p w:rsidR="00000000" w:rsidRDefault="00000000">
      <w:pPr>
        <w:ind w:left="1134" w:hanging="1134"/>
      </w:pPr>
      <w:r>
        <w:tab/>
        <w:t>1.</w:t>
      </w:r>
      <w:r>
        <w:tab/>
        <w:t>предусмотрена децентрализация работы административных органов, которая рассматривается в качестве механизма и процесса расширения и изменения существующих форм участия в функционировании системы;</w:t>
      </w:r>
    </w:p>
    <w:p w:rsidR="00000000" w:rsidRDefault="00000000">
      <w:pPr>
        <w:ind w:left="1134" w:hanging="1134"/>
      </w:pPr>
    </w:p>
    <w:p w:rsidR="00000000" w:rsidRDefault="00000000">
      <w:pPr>
        <w:ind w:left="1134" w:hanging="1134"/>
      </w:pPr>
      <w:r>
        <w:tab/>
        <w:t>2.</w:t>
      </w:r>
      <w:r>
        <w:tab/>
        <w:t>предусмотрена организация двуязычного межкультурного образования;</w:t>
      </w:r>
    </w:p>
    <w:p w:rsidR="00000000" w:rsidRDefault="00000000">
      <w:pPr>
        <w:ind w:left="1134" w:hanging="1134"/>
      </w:pPr>
    </w:p>
    <w:p w:rsidR="00000000" w:rsidRDefault="00000000">
      <w:pPr>
        <w:ind w:left="1134" w:hanging="1134"/>
      </w:pPr>
      <w:r>
        <w:tab/>
        <w:t>3.</w:t>
      </w:r>
      <w:r>
        <w:tab/>
        <w:t>предусмотрена организация различных участников образовательного процесса;</w:t>
      </w:r>
    </w:p>
    <w:p w:rsidR="00000000" w:rsidRDefault="00000000">
      <w:pPr>
        <w:ind w:left="1134" w:hanging="1134"/>
      </w:pPr>
    </w:p>
    <w:p w:rsidR="00000000" w:rsidRDefault="00000000">
      <w:pPr>
        <w:ind w:left="1134" w:hanging="1134"/>
      </w:pPr>
      <w:r>
        <w:tab/>
        <w:t>4.</w:t>
      </w:r>
      <w:r>
        <w:tab/>
        <w:t>провозглашен бесплатный и обязательный характер образования в течение 11 лет, что означает его увеличение на пять лет для панамских школьников;</w:t>
      </w:r>
    </w:p>
    <w:p w:rsidR="00000000" w:rsidRDefault="00000000">
      <w:pPr>
        <w:ind w:left="1134" w:hanging="1134"/>
      </w:pPr>
    </w:p>
    <w:p w:rsidR="00000000" w:rsidRDefault="00000000">
      <w:pPr>
        <w:ind w:left="1134" w:hanging="1134"/>
      </w:pPr>
      <w:r>
        <w:tab/>
        <w:t>5.</w:t>
      </w:r>
      <w:r>
        <w:tab/>
        <w:t>предусмотрена организация промежуточного технического обучения;</w:t>
      </w:r>
    </w:p>
    <w:p w:rsidR="00000000" w:rsidRDefault="00000000">
      <w:pPr>
        <w:ind w:left="1134" w:hanging="1134"/>
      </w:pPr>
    </w:p>
    <w:p w:rsidR="00000000" w:rsidRDefault="00000000">
      <w:pPr>
        <w:ind w:left="1134" w:hanging="1134"/>
      </w:pPr>
      <w:r>
        <w:tab/>
        <w:t>6.</w:t>
      </w:r>
      <w:r>
        <w:tab/>
        <w:t>предусмотрена организация образовательного процесса для молодежи и взрослых;</w:t>
      </w:r>
    </w:p>
    <w:p w:rsidR="00000000" w:rsidRDefault="00000000">
      <w:pPr>
        <w:ind w:left="1134" w:hanging="1134"/>
      </w:pPr>
    </w:p>
    <w:p w:rsidR="00000000" w:rsidRDefault="00000000">
      <w:pPr>
        <w:ind w:left="1134" w:hanging="1134"/>
      </w:pPr>
      <w:r>
        <w:tab/>
        <w:t>7.</w:t>
      </w:r>
      <w:r>
        <w:tab/>
        <w:t>организовано обучение инвалидов в некоторых обычных и специализированных школах;</w:t>
      </w:r>
    </w:p>
    <w:p w:rsidR="00000000" w:rsidRDefault="00000000">
      <w:pPr>
        <w:ind w:left="1134" w:hanging="1134"/>
      </w:pPr>
    </w:p>
    <w:p w:rsidR="00000000" w:rsidRDefault="00000000">
      <w:pPr>
        <w:ind w:left="1134" w:hanging="1134"/>
      </w:pPr>
      <w:r>
        <w:tab/>
        <w:t>8.</w:t>
      </w:r>
      <w:r>
        <w:tab/>
        <w:t>закреплено право на ассоциацию родителей учащихся частных учебных заведений;</w:t>
      </w:r>
    </w:p>
    <w:p w:rsidR="00000000" w:rsidRDefault="00000000">
      <w:pPr>
        <w:ind w:left="1134" w:hanging="1134"/>
      </w:pPr>
    </w:p>
    <w:p w:rsidR="00000000" w:rsidRDefault="00000000">
      <w:pPr>
        <w:ind w:left="1134" w:hanging="1134"/>
      </w:pPr>
      <w:r>
        <w:tab/>
        <w:t>9.</w:t>
      </w:r>
      <w:r>
        <w:tab/>
        <w:t>улучшены условия труда преподавателей частных школ;</w:t>
      </w:r>
    </w:p>
    <w:p w:rsidR="00000000" w:rsidRDefault="00000000">
      <w:pPr>
        <w:ind w:left="1134" w:hanging="1134"/>
      </w:pPr>
    </w:p>
    <w:p w:rsidR="00000000" w:rsidRDefault="00000000">
      <w:pPr>
        <w:ind w:left="1134" w:hanging="1134"/>
      </w:pPr>
      <w:r>
        <w:tab/>
        <w:t>10.</w:t>
      </w:r>
      <w:r>
        <w:tab/>
        <w:t>законодательно закреплено, что бюджет министерства просвещения не может быть ниже соответствующего показателя за предыдущий год.</w:t>
      </w:r>
    </w:p>
    <w:p w:rsidR="00000000" w:rsidRDefault="00000000">
      <w:pPr>
        <w:ind w:left="1134" w:hanging="1134"/>
      </w:pPr>
    </w:p>
    <w:p w:rsidR="00000000" w:rsidRDefault="00000000">
      <w:r>
        <w:t>356.</w:t>
      </w:r>
      <w:r>
        <w:tab/>
        <w:t>В Панаме существует консенсус по вопросу о том, что без организации демократического и качественного образования невозможно добиться изменений в экономике, общественной жизни, науке, технике, культуре и политике, к которым стремится руководство и население страны.</w:t>
      </w:r>
    </w:p>
    <w:p w:rsidR="00000000" w:rsidRDefault="00000000"/>
    <w:p w:rsidR="00000000" w:rsidRDefault="00000000">
      <w:r>
        <w:rPr>
          <w:lang w:val="en-US"/>
        </w:rPr>
        <w:t>357.</w:t>
      </w:r>
      <w:r>
        <w:rPr>
          <w:lang w:val="en-US"/>
        </w:rPr>
        <w:tab/>
      </w:r>
      <w:r>
        <w:t>В этой связи утверждается, что только образование может повысить возможности людей по развитию их профессиональных и технических навыков, расширению кругозора, проявлению творческих задатков, углублению знаний и обеспечению ответственного гражданского подхода в повседневной жизни и деятельности.</w:t>
      </w:r>
    </w:p>
    <w:p w:rsidR="00000000" w:rsidRDefault="00000000"/>
    <w:p w:rsidR="00000000" w:rsidRDefault="00000000">
      <w:r>
        <w:t>358.</w:t>
      </w:r>
      <w:r>
        <w:tab/>
        <w:t>Учитывая это, в целях обеспечения устойчивого и равноправного развития людских ресурсов и модернизации государства и общества правительство Панамы уделяло повышенное внимание вопросам образования как средству, которое позволит развить потенциал населения для удовлетворения его основополагающих нужд, повышения профессионального уровня и содействия прогрессу страны.</w:t>
      </w:r>
    </w:p>
    <w:p w:rsidR="00000000" w:rsidRDefault="00000000"/>
    <w:p w:rsidR="00000000" w:rsidRDefault="00000000">
      <w:r>
        <w:t>359.</w:t>
      </w:r>
      <w:r>
        <w:tab/>
        <w:t>Этот общенациональный проект осуществляется в условиях, которые характеризуются ростом влияния глобализации, значительным воздействием рыночной экономики, большей политической и культурной независимостью, беспрецедентным прогрессом в области знаний, информационных и телекоммуникационных технологий, являющихся решающими факторами развития современного общества.</w:t>
      </w:r>
    </w:p>
    <w:p w:rsidR="00000000" w:rsidRDefault="00000000"/>
    <w:p w:rsidR="00000000" w:rsidRDefault="00000000">
      <w:r>
        <w:t>360.</w:t>
      </w:r>
      <w:r>
        <w:tab/>
        <w:t>Современный мир, в котором ликвидированы существовавшие ранее границы, предъявляет иные требования к качеству, конкурентоспособности и эффективности и устанавливает новые параметры для производства продукции и освоения природных ресурсов.</w:t>
      </w:r>
    </w:p>
    <w:p w:rsidR="00000000" w:rsidRDefault="00000000"/>
    <w:p w:rsidR="00000000" w:rsidRDefault="00000000">
      <w:r>
        <w:t>361.</w:t>
      </w:r>
      <w:r>
        <w:tab/>
        <w:t>В Докладе ПРООН о развитии человеческого потенциала за 1994 год отмечено, что "сама скорость, с которой происходит процесс унификации мира, негативным и неожиданным образом создает многочисленные проблемы, которые вынуждены решать страны мира".  В этом контексте действенным решением подобных проблем может стать международное сотрудничество.  Это представляется верным прежде всего потому, что благодаря таким механизмам возможно отбирать, классифицировать и использовать знания, полученные в других странах, с тем чтобы воспользоваться ими в иных условиях.  Это представляется верным и потому, что при наличии общего вектора интересов можно передавать опыт, накопленный исследовательскими и учебными заведениями одного государства, другим странам в целях решения общих проблем.</w:t>
      </w:r>
    </w:p>
    <w:p w:rsidR="00000000" w:rsidRDefault="00000000"/>
    <w:p w:rsidR="00000000" w:rsidRDefault="00000000">
      <w:r>
        <w:t>362.</w:t>
      </w:r>
      <w:r>
        <w:tab/>
        <w:t>Таким образом, международное сотрудничество позволяет активизировать диалог не только между правительствами, но также между отдельными лицами, группами и организациями, занимающимися решением данных проблем, с тем чтобы по мере развития знаний они поощряли их распространение и адаптацию к местным условиям.</w:t>
      </w:r>
    </w:p>
    <w:p w:rsidR="00000000" w:rsidRDefault="00000000"/>
    <w:p w:rsidR="00000000" w:rsidRDefault="00000000">
      <w:r>
        <w:t>363.</w:t>
      </w:r>
      <w:r>
        <w:tab/>
        <w:t>Процессы получения знаний и обретения практических навыков в настоящее время видоизменились.  Использование информационных сетей, магистральных каналов передачи данных, новых технических возможностей и интерактивных процессов являются характерной чертой новой картины мира, основной особенностью которого является постоянный обмен идеями, концепциями и данными.</w:t>
      </w:r>
    </w:p>
    <w:p w:rsidR="00000000" w:rsidRDefault="00000000"/>
    <w:p w:rsidR="00000000" w:rsidRDefault="00000000">
      <w:r>
        <w:t>364.</w:t>
      </w:r>
      <w:r>
        <w:tab/>
        <w:t>В современном глобализованном мире опыт и вклад каждой страны может способствовать обогащению всех остальных стран.  Развитие образования, его содержания и методов, несомненно, будет способствовать такой подготовке людских ресурсов, которая отвечает требованиям, предъявляемым к современному миру в свете научных достижений и углубления знаний.</w:t>
      </w:r>
    </w:p>
    <w:p w:rsidR="00000000" w:rsidRDefault="00000000"/>
    <w:p w:rsidR="00000000" w:rsidRDefault="00000000">
      <w:r>
        <w:t>365.</w:t>
      </w:r>
      <w:r>
        <w:tab/>
        <w:t>В этом контексте международное сотрудничество способствует применению опыта, методов и моделей развития и решению наиболее распространенных проблем, что позволяет устанавливать более рациональное соотношение затрат и преимуществ и активизировать использование сетей передачи данных по вопросам науки, техники, культуры и образования.</w:t>
      </w:r>
    </w:p>
    <w:p w:rsidR="00000000" w:rsidRDefault="00000000"/>
    <w:p w:rsidR="00000000" w:rsidRDefault="00000000">
      <w:r>
        <w:t>366.</w:t>
      </w:r>
      <w:r>
        <w:tab/>
        <w:t>На основании всего вышеизложенного можно сказать, что в настоящее время такой совместно накопленный опыт служит основой для образования, так как достигнутый прогресс и успехи могут, с определенными ограничениями, действующими в каждом конкретном обществе, способствовать развитию населения всех стран, не оказывая пагубного влияния на их культурную самобытность.  Международное сотрудничество возможно в таких аспектах, как методические приемы, планирование, разработка учебных программ, модернизация и повышение качества всех направлений системы образования.</w:t>
      </w:r>
    </w:p>
    <w:p w:rsidR="00000000" w:rsidRDefault="00000000"/>
    <w:p w:rsidR="00000000" w:rsidRDefault="00000000">
      <w:r>
        <w:t>367.</w:t>
      </w:r>
      <w:r>
        <w:tab/>
        <w:t>Кроме того, международное сотрудничество необходимо рассматривать в качестве надлежащего инструмента, который обеспечивает доступ к современным знаниям и способствует достижению целей, определяемых в связи с необходимостью внесения изменений в образовательный процесс, а также обеспечивает возможность постоянного, оперативного и беспрепятственного пользования данными о последних достижениях в политике и практике, которые способствуют укреплению сферы образования на национальном уровне.</w:t>
      </w:r>
    </w:p>
    <w:p w:rsidR="00000000" w:rsidRDefault="00000000">
      <w:pPr>
        <w:rPr>
          <w:lang w:val="en-US"/>
        </w:rPr>
      </w:pPr>
    </w:p>
    <w:p w:rsidR="00000000" w:rsidRDefault="00000000">
      <w:pPr>
        <w:pStyle w:val="11"/>
        <w:jc w:val="left"/>
      </w:pPr>
      <w:r>
        <w:t>Статья 15</w:t>
      </w:r>
    </w:p>
    <w:p w:rsidR="00000000" w:rsidRDefault="00000000">
      <w:pPr>
        <w:pStyle w:val="11"/>
        <w:rPr>
          <w:b/>
        </w:rPr>
      </w:pPr>
    </w:p>
    <w:p w:rsidR="00000000" w:rsidRDefault="00000000">
      <w:pPr>
        <w:pStyle w:val="FootnoteText"/>
        <w:spacing w:line="288" w:lineRule="auto"/>
      </w:pPr>
      <w:r>
        <w:t>368.</w:t>
      </w:r>
      <w:r>
        <w:tab/>
        <w:t>В настоящее время единственным источником получения средств на развитие культуры и участие населения в культурной жизни страны является бюджет Национального института культуры (НИК).  Из этого же бюджета выделяются средства для обеспечения реализации различных видов деятельности.  В 1996 году он составлял 7 046 000 долл. США, а в 1997 году на его долю приходилось менее 15% всего государственного бюджета.  Ожидается, что в 1998 году этот показатель составит 10 675 770 долл. США (если будет удовлетворен внесенный запрос).</w:t>
      </w:r>
    </w:p>
    <w:p w:rsidR="00000000" w:rsidRDefault="00000000">
      <w:pPr>
        <w:pStyle w:val="FootnoteText"/>
        <w:spacing w:line="288" w:lineRule="auto"/>
      </w:pPr>
    </w:p>
    <w:p w:rsidR="00000000" w:rsidRDefault="00000000">
      <w:pPr>
        <w:pStyle w:val="FootnoteText"/>
        <w:spacing w:line="288" w:lineRule="auto"/>
      </w:pPr>
      <w:r>
        <w:t>369.</w:t>
      </w:r>
      <w:r>
        <w:tab/>
        <w:t>Национальный институт культуры (НИК) был создан на основании Закона № 63 от 6 июня 1974 года;  его основная задача состоит в направлении, развитии и координации деятельности в сфере культуры на всей территории страны, а также в руководстве такой деятельностью.</w:t>
      </w:r>
    </w:p>
    <w:p w:rsidR="00000000" w:rsidRDefault="00000000">
      <w:pPr>
        <w:pStyle w:val="FootnoteText"/>
        <w:spacing w:line="288" w:lineRule="auto"/>
      </w:pPr>
    </w:p>
    <w:p w:rsidR="00000000" w:rsidRDefault="00000000">
      <w:pPr>
        <w:pStyle w:val="FootnoteText"/>
        <w:spacing w:line="288" w:lineRule="auto"/>
      </w:pPr>
      <w:r>
        <w:t>370.</w:t>
      </w:r>
      <w:r>
        <w:tab/>
        <w:t>НИК было поручено разрабатывать политику в данной сфере;  выполнять программы, имеющие отношение к его деятельности;  осуществлять планирование, организацию, управление и координацию в отношении программ, связанных с развитием культуры;  поощрять и развивать те виды деятельности, которые направлены на углубление и поддержание культуры на всей территории страны как непосредственно, так и в сотрудничестве и при участии законодательной ассамблеи, муниципальных органов, советов общин и заинтересованных организаций.  Кроме того, НИК способствует строительству, ремонту и эксплуатации сооружений и зданий культурного назначения на всей территории страны, руководит этими процессами и оказывает техническое и финансовое содействие в рамках собственных ресурсов на некоммерческой основе официальным и неофициальным органам в сфере культуры в целях строительства сооружений культурного назначения, а также выделяет соответствующих специалистов.  В число его основных функций входит руководство международным техническим сотрудничеством во всех аспектах культуры и творческой деятельности, а также, в случае необходимости, заключение контрактов с иностранными техническими работниками и специалистами, пользующимися высокой репутацией.</w:t>
      </w:r>
    </w:p>
    <w:p w:rsidR="00000000" w:rsidRDefault="00000000">
      <w:pPr>
        <w:pStyle w:val="FootnoteText"/>
        <w:spacing w:line="288" w:lineRule="auto"/>
      </w:pPr>
    </w:p>
    <w:p w:rsidR="00000000" w:rsidRDefault="00000000">
      <w:pPr>
        <w:pStyle w:val="FootnoteText"/>
        <w:spacing w:line="288" w:lineRule="auto"/>
      </w:pPr>
      <w:r>
        <w:t>371.</w:t>
      </w:r>
      <w:r>
        <w:tab/>
        <w:t>В числе прочих перед НИК поставлены следующие задачи:</w:t>
      </w:r>
    </w:p>
    <w:p w:rsidR="00000000" w:rsidRDefault="00000000">
      <w:pPr>
        <w:pStyle w:val="FootnoteText"/>
        <w:spacing w:line="288" w:lineRule="auto"/>
      </w:pPr>
    </w:p>
    <w:p w:rsidR="00000000" w:rsidRDefault="00000000">
      <w:pPr>
        <w:pStyle w:val="FootnoteText"/>
        <w:spacing w:line="288" w:lineRule="auto"/>
        <w:ind w:left="567"/>
      </w:pPr>
      <w:r>
        <w:t>1.</w:t>
      </w:r>
      <w:r>
        <w:tab/>
        <w:t>поощрять научно-исследовательскую деятельность в сфере культуры;</w:t>
      </w:r>
    </w:p>
    <w:p w:rsidR="00000000" w:rsidRDefault="00000000">
      <w:pPr>
        <w:pStyle w:val="FootnoteText"/>
        <w:spacing w:line="288" w:lineRule="auto"/>
        <w:ind w:left="567"/>
      </w:pPr>
    </w:p>
    <w:p w:rsidR="00000000" w:rsidRDefault="00000000">
      <w:pPr>
        <w:pStyle w:val="FootnoteText"/>
        <w:spacing w:line="288" w:lineRule="auto"/>
        <w:ind w:left="1134" w:hanging="567"/>
      </w:pPr>
      <w:r>
        <w:t>2.</w:t>
      </w:r>
      <w:r>
        <w:tab/>
        <w:t>оформлять займы на внутреннем или внешнем рынках и выдавать кредитные документы с предварительного утверждения правительства страны и при условии солидарной государственной гарантии, и в этой связи НИК может предоставлять в качестве гарантии находящееся в его управлении имущество, которое не является частью исторического наследия страны;</w:t>
      </w:r>
    </w:p>
    <w:p w:rsidR="00000000" w:rsidRDefault="00000000">
      <w:pPr>
        <w:pStyle w:val="FootnoteText"/>
        <w:spacing w:line="288" w:lineRule="auto"/>
        <w:ind w:left="567"/>
      </w:pPr>
    </w:p>
    <w:p w:rsidR="00000000" w:rsidRDefault="00000000">
      <w:pPr>
        <w:pStyle w:val="FootnoteText"/>
        <w:spacing w:line="288" w:lineRule="auto"/>
        <w:ind w:left="1134" w:hanging="567"/>
      </w:pPr>
      <w:r>
        <w:t>3.</w:t>
      </w:r>
      <w:r>
        <w:tab/>
        <w:t>осуществлять деятельность по признанию, изучению, сохранению, охране, восстановлению, обогащению исторического наследия страны и управлению им;</w:t>
      </w:r>
    </w:p>
    <w:p w:rsidR="00000000" w:rsidRDefault="00000000">
      <w:pPr>
        <w:pStyle w:val="FootnoteText"/>
        <w:spacing w:line="288" w:lineRule="auto"/>
        <w:ind w:left="567"/>
      </w:pPr>
    </w:p>
    <w:p w:rsidR="00000000" w:rsidRDefault="00000000">
      <w:pPr>
        <w:pStyle w:val="FootnoteText"/>
        <w:spacing w:line="288" w:lineRule="auto"/>
        <w:ind w:left="1134" w:hanging="567"/>
      </w:pPr>
      <w:r>
        <w:t>4.</w:t>
      </w:r>
      <w:r>
        <w:tab/>
        <w:t>планировать и осуществлять исследования в сфере истории и науки, необходимые для выполнения своих задач;</w:t>
      </w:r>
    </w:p>
    <w:p w:rsidR="00000000" w:rsidRDefault="00000000">
      <w:pPr>
        <w:pStyle w:val="FootnoteText"/>
        <w:spacing w:line="288" w:lineRule="auto"/>
        <w:ind w:left="567"/>
      </w:pPr>
    </w:p>
    <w:p w:rsidR="00000000" w:rsidRDefault="00000000">
      <w:pPr>
        <w:pStyle w:val="FootnoteText"/>
        <w:spacing w:line="288" w:lineRule="auto"/>
        <w:ind w:left="1134" w:hanging="567"/>
      </w:pPr>
      <w:r>
        <w:t>5.</w:t>
      </w:r>
      <w:r>
        <w:tab/>
        <w:t>сохранять и обогащать историческое, художественное и культурное наследие страны;</w:t>
      </w:r>
    </w:p>
    <w:p w:rsidR="00000000" w:rsidRDefault="00000000">
      <w:pPr>
        <w:pStyle w:val="FootnoteText"/>
        <w:spacing w:line="288" w:lineRule="auto"/>
        <w:ind w:left="567"/>
      </w:pPr>
    </w:p>
    <w:p w:rsidR="00000000" w:rsidRDefault="00000000">
      <w:pPr>
        <w:pStyle w:val="FootnoteText"/>
        <w:spacing w:line="288" w:lineRule="auto"/>
        <w:ind w:left="1134" w:hanging="567"/>
      </w:pPr>
      <w:r>
        <w:t>6.</w:t>
      </w:r>
      <w:r>
        <w:tab/>
        <w:t>управлять процессом специализированного творческого обучения в самом институте, планировать, координировать и контролировать этот процесс;</w:t>
      </w:r>
    </w:p>
    <w:p w:rsidR="00000000" w:rsidRDefault="00000000">
      <w:pPr>
        <w:pStyle w:val="FootnoteText"/>
        <w:spacing w:line="288" w:lineRule="auto"/>
        <w:ind w:left="567"/>
      </w:pPr>
    </w:p>
    <w:p w:rsidR="00000000" w:rsidRDefault="00000000">
      <w:pPr>
        <w:pStyle w:val="FootnoteText"/>
        <w:spacing w:line="288" w:lineRule="auto"/>
        <w:ind w:left="1134" w:hanging="567"/>
      </w:pPr>
      <w:r>
        <w:t>7.</w:t>
      </w:r>
      <w:r>
        <w:tab/>
        <w:t>публиковать и распространять наиболее значительные произведения в различных сферах культуры;</w:t>
      </w:r>
    </w:p>
    <w:p w:rsidR="00000000" w:rsidRDefault="00000000">
      <w:pPr>
        <w:pStyle w:val="FootnoteText"/>
        <w:spacing w:line="288" w:lineRule="auto"/>
        <w:ind w:left="567"/>
      </w:pPr>
    </w:p>
    <w:p w:rsidR="00000000" w:rsidRDefault="00000000">
      <w:pPr>
        <w:pStyle w:val="FootnoteText"/>
        <w:spacing w:line="288" w:lineRule="auto"/>
        <w:ind w:left="567"/>
      </w:pPr>
      <w:r>
        <w:t>8.</w:t>
      </w:r>
      <w:r>
        <w:tab/>
        <w:t>учреждать и присуждать официальные премии в сфере культуры и творчества.</w:t>
      </w:r>
    </w:p>
    <w:p w:rsidR="00000000" w:rsidRDefault="00000000">
      <w:pPr>
        <w:pStyle w:val="FootnoteText"/>
        <w:spacing w:line="288" w:lineRule="auto"/>
        <w:ind w:left="567"/>
      </w:pPr>
    </w:p>
    <w:p w:rsidR="00000000" w:rsidRDefault="00000000">
      <w:pPr>
        <w:pStyle w:val="FootnoteText"/>
        <w:spacing w:line="288" w:lineRule="auto"/>
      </w:pPr>
      <w:r>
        <w:t>372.</w:t>
      </w:r>
      <w:r>
        <w:tab/>
        <w:t>Функции управления относятся к шести перечисленным ниже уровням деятельности:</w:t>
      </w:r>
    </w:p>
    <w:p w:rsidR="00000000" w:rsidRDefault="00000000">
      <w:pPr>
        <w:pStyle w:val="FootnoteText"/>
        <w:spacing w:line="288" w:lineRule="auto"/>
      </w:pPr>
    </w:p>
    <w:p w:rsidR="00000000" w:rsidRDefault="00000000">
      <w:pPr>
        <w:pStyle w:val="FootnoteText"/>
        <w:spacing w:line="288" w:lineRule="auto"/>
      </w:pPr>
      <w:r>
        <w:tab/>
        <w:t>а)</w:t>
      </w:r>
      <w:r>
        <w:tab/>
        <w:t>Политический и директивный уровень</w:t>
      </w:r>
    </w:p>
    <w:p w:rsidR="00000000" w:rsidRDefault="00000000">
      <w:pPr>
        <w:pStyle w:val="FootnoteText"/>
        <w:spacing w:line="288" w:lineRule="auto"/>
      </w:pPr>
    </w:p>
    <w:p w:rsidR="00000000" w:rsidRDefault="00000000">
      <w:pPr>
        <w:pStyle w:val="FootnoteText"/>
        <w:spacing w:line="288" w:lineRule="auto"/>
      </w:pPr>
      <w:r>
        <w:tab/>
      </w:r>
      <w:r>
        <w:tab/>
        <w:t>1.</w:t>
      </w:r>
      <w:r>
        <w:tab/>
        <w:t>Руководящий совет</w:t>
      </w:r>
    </w:p>
    <w:p w:rsidR="00000000" w:rsidRDefault="00000000">
      <w:pPr>
        <w:pStyle w:val="FootnoteText"/>
        <w:spacing w:line="288" w:lineRule="auto"/>
        <w:ind w:left="1134"/>
      </w:pPr>
    </w:p>
    <w:p w:rsidR="00000000" w:rsidRDefault="00000000">
      <w:pPr>
        <w:pStyle w:val="FootnoteText"/>
        <w:spacing w:line="288" w:lineRule="auto"/>
        <w:ind w:left="1134"/>
      </w:pPr>
      <w:r>
        <w:t>2.</w:t>
      </w:r>
      <w:r>
        <w:tab/>
        <w:t>Генеральное управление</w:t>
      </w:r>
    </w:p>
    <w:p w:rsidR="00000000" w:rsidRDefault="00000000">
      <w:pPr>
        <w:pStyle w:val="FootnoteText"/>
        <w:spacing w:line="288" w:lineRule="auto"/>
        <w:ind w:left="1134"/>
      </w:pPr>
    </w:p>
    <w:p w:rsidR="00000000" w:rsidRDefault="00000000">
      <w:pPr>
        <w:pStyle w:val="FootnoteText"/>
        <w:spacing w:line="288" w:lineRule="auto"/>
        <w:ind w:left="1134"/>
      </w:pPr>
      <w:r>
        <w:t>3.</w:t>
      </w:r>
      <w:r>
        <w:tab/>
        <w:t xml:space="preserve">Генеральное </w:t>
      </w:r>
      <w:proofErr w:type="spellStart"/>
      <w:r>
        <w:t>подуправление</w:t>
      </w:r>
      <w:proofErr w:type="spellEnd"/>
    </w:p>
    <w:p w:rsidR="00000000" w:rsidRDefault="00000000">
      <w:pPr>
        <w:pStyle w:val="FootnoteText"/>
        <w:spacing w:line="288" w:lineRule="auto"/>
        <w:ind w:left="1134"/>
      </w:pPr>
    </w:p>
    <w:p w:rsidR="00000000" w:rsidRDefault="00000000">
      <w:pPr>
        <w:pStyle w:val="FootnoteText"/>
        <w:spacing w:line="288" w:lineRule="auto"/>
        <w:ind w:left="567"/>
      </w:pPr>
      <w:r>
        <w:rPr>
          <w:lang w:val="en-US"/>
        </w:rPr>
        <w:t>b</w:t>
      </w:r>
      <w:r>
        <w:t>)</w:t>
      </w:r>
      <w:r>
        <w:tab/>
        <w:t>Консультативный уровень</w:t>
      </w:r>
    </w:p>
    <w:p w:rsidR="00000000" w:rsidRDefault="00000000">
      <w:pPr>
        <w:pStyle w:val="FootnoteText"/>
        <w:spacing w:line="288" w:lineRule="auto"/>
        <w:ind w:left="567"/>
      </w:pPr>
    </w:p>
    <w:p w:rsidR="00000000" w:rsidRDefault="00000000">
      <w:pPr>
        <w:pStyle w:val="FootnoteText"/>
        <w:spacing w:line="288" w:lineRule="auto"/>
        <w:ind w:left="1134"/>
      </w:pPr>
      <w:r>
        <w:t>1.</w:t>
      </w:r>
      <w:r>
        <w:tab/>
        <w:t>Юридическая консультация</w:t>
      </w:r>
    </w:p>
    <w:p w:rsidR="00000000" w:rsidRDefault="00000000">
      <w:pPr>
        <w:pStyle w:val="FootnoteText"/>
        <w:spacing w:line="288" w:lineRule="auto"/>
        <w:ind w:left="1134"/>
      </w:pPr>
    </w:p>
    <w:p w:rsidR="00000000" w:rsidRDefault="00000000">
      <w:pPr>
        <w:pStyle w:val="FootnoteText"/>
        <w:spacing w:line="288" w:lineRule="auto"/>
        <w:ind w:left="1134"/>
      </w:pPr>
      <w:r>
        <w:t>2.</w:t>
      </w:r>
      <w:r>
        <w:tab/>
        <w:t>Информация</w:t>
      </w:r>
    </w:p>
    <w:p w:rsidR="00000000" w:rsidRDefault="00000000">
      <w:pPr>
        <w:pStyle w:val="FootnoteText"/>
        <w:spacing w:line="288" w:lineRule="auto"/>
        <w:ind w:left="1134"/>
      </w:pPr>
    </w:p>
    <w:p w:rsidR="00000000" w:rsidRDefault="00000000">
      <w:pPr>
        <w:pStyle w:val="FootnoteText"/>
        <w:spacing w:line="288" w:lineRule="auto"/>
        <w:ind w:left="1134"/>
      </w:pPr>
      <w:r>
        <w:t>3.</w:t>
      </w:r>
      <w:r>
        <w:tab/>
        <w:t>Международное техническое сотрудничество</w:t>
      </w:r>
    </w:p>
    <w:p w:rsidR="00000000" w:rsidRDefault="00000000">
      <w:pPr>
        <w:pStyle w:val="FootnoteText"/>
        <w:spacing w:line="288" w:lineRule="auto"/>
        <w:ind w:left="1134"/>
      </w:pPr>
    </w:p>
    <w:p w:rsidR="00000000" w:rsidRDefault="00000000">
      <w:pPr>
        <w:pStyle w:val="FootnoteText"/>
        <w:spacing w:line="288" w:lineRule="auto"/>
        <w:ind w:left="567"/>
      </w:pPr>
      <w:r>
        <w:t>с)</w:t>
      </w:r>
      <w:r>
        <w:tab/>
        <w:t>Фискальный уровень</w:t>
      </w:r>
    </w:p>
    <w:p w:rsidR="00000000" w:rsidRDefault="00000000">
      <w:pPr>
        <w:pStyle w:val="FootnoteText"/>
        <w:spacing w:line="288" w:lineRule="auto"/>
        <w:ind w:left="567"/>
      </w:pPr>
    </w:p>
    <w:p w:rsidR="00000000" w:rsidRDefault="00000000">
      <w:pPr>
        <w:pStyle w:val="FootnoteText"/>
        <w:spacing w:line="288" w:lineRule="auto"/>
        <w:ind w:left="567"/>
      </w:pPr>
      <w:r>
        <w:tab/>
        <w:t>1.</w:t>
      </w:r>
      <w:r>
        <w:tab/>
        <w:t>Внутренняя ревизия</w:t>
      </w:r>
    </w:p>
    <w:p w:rsidR="00000000" w:rsidRDefault="00000000">
      <w:pPr>
        <w:pStyle w:val="FootnoteText"/>
        <w:spacing w:line="288" w:lineRule="auto"/>
        <w:ind w:left="567"/>
      </w:pPr>
    </w:p>
    <w:p w:rsidR="00000000" w:rsidRDefault="00000000">
      <w:pPr>
        <w:pStyle w:val="FootnoteText"/>
        <w:keepNext/>
        <w:spacing w:line="288" w:lineRule="auto"/>
        <w:ind w:left="567"/>
      </w:pPr>
      <w:r>
        <w:rPr>
          <w:lang w:val="en-US"/>
        </w:rPr>
        <w:t>d</w:t>
      </w:r>
      <w:r>
        <w:t>)</w:t>
      </w:r>
      <w:r>
        <w:tab/>
        <w:t>Вспомогательный уровень</w:t>
      </w:r>
    </w:p>
    <w:p w:rsidR="00000000" w:rsidRDefault="00000000">
      <w:pPr>
        <w:pStyle w:val="FootnoteText"/>
        <w:spacing w:line="288" w:lineRule="auto"/>
        <w:ind w:left="567"/>
      </w:pPr>
    </w:p>
    <w:p w:rsidR="00000000" w:rsidRDefault="00000000">
      <w:pPr>
        <w:pStyle w:val="FootnoteText"/>
        <w:spacing w:line="288" w:lineRule="auto"/>
        <w:ind w:left="567"/>
      </w:pPr>
      <w:r>
        <w:tab/>
        <w:t>1.</w:t>
      </w:r>
      <w:r>
        <w:tab/>
        <w:t>Административное управление</w:t>
      </w:r>
    </w:p>
    <w:p w:rsidR="00000000" w:rsidRDefault="00000000">
      <w:pPr>
        <w:pStyle w:val="FootnoteText"/>
        <w:spacing w:line="288" w:lineRule="auto"/>
        <w:ind w:firstLine="567"/>
        <w:rPr>
          <w:lang w:val="en-US"/>
        </w:rPr>
      </w:pPr>
    </w:p>
    <w:p w:rsidR="00000000" w:rsidRDefault="00000000">
      <w:pPr>
        <w:pStyle w:val="FootnoteText"/>
        <w:spacing w:line="288" w:lineRule="auto"/>
        <w:ind w:firstLine="567"/>
      </w:pPr>
      <w:r>
        <w:rPr>
          <w:lang w:val="en-US"/>
        </w:rPr>
        <w:t>f</w:t>
      </w:r>
      <w:r>
        <w:t>)</w:t>
      </w:r>
      <w:r>
        <w:tab/>
        <w:t>Технический уровень</w:t>
      </w:r>
    </w:p>
    <w:p w:rsidR="00000000" w:rsidRDefault="00000000">
      <w:pPr>
        <w:pStyle w:val="FootnoteText"/>
        <w:spacing w:line="288" w:lineRule="auto"/>
        <w:ind w:firstLine="567"/>
      </w:pPr>
    </w:p>
    <w:p w:rsidR="00000000" w:rsidRDefault="00000000">
      <w:pPr>
        <w:pStyle w:val="FootnoteText"/>
        <w:spacing w:line="288" w:lineRule="auto"/>
        <w:ind w:firstLine="567"/>
      </w:pPr>
      <w:r>
        <w:tab/>
        <w:t>1.</w:t>
      </w:r>
      <w:r>
        <w:tab/>
        <w:t>Управление по планированию и надзору за ходом работ</w:t>
      </w:r>
    </w:p>
    <w:p w:rsidR="00000000" w:rsidRDefault="00000000">
      <w:pPr>
        <w:pStyle w:val="FootnoteText"/>
        <w:spacing w:line="288" w:lineRule="auto"/>
        <w:ind w:left="567" w:firstLine="567"/>
      </w:pPr>
    </w:p>
    <w:p w:rsidR="00000000" w:rsidRDefault="00000000">
      <w:pPr>
        <w:pStyle w:val="FootnoteText"/>
        <w:spacing w:line="288" w:lineRule="auto"/>
        <w:ind w:left="567" w:firstLine="567"/>
      </w:pPr>
      <w:r>
        <w:t>2.</w:t>
      </w:r>
      <w:r>
        <w:tab/>
        <w:t>Управление по вопросам публикации и коммуникации</w:t>
      </w:r>
    </w:p>
    <w:p w:rsidR="00000000" w:rsidRDefault="00000000">
      <w:pPr>
        <w:pStyle w:val="FootnoteText"/>
        <w:spacing w:line="288" w:lineRule="auto"/>
        <w:ind w:left="567" w:firstLine="567"/>
      </w:pPr>
    </w:p>
    <w:p w:rsidR="00000000" w:rsidRDefault="00000000">
      <w:pPr>
        <w:pStyle w:val="FootnoteText"/>
        <w:spacing w:line="288" w:lineRule="auto"/>
        <w:ind w:firstLine="567"/>
      </w:pPr>
      <w:r>
        <w:rPr>
          <w:lang w:val="en-US"/>
        </w:rPr>
        <w:t>g</w:t>
      </w:r>
      <w:r>
        <w:t>)</w:t>
      </w:r>
      <w:r>
        <w:tab/>
        <w:t>Оперативный уровень</w:t>
      </w:r>
    </w:p>
    <w:p w:rsidR="00000000" w:rsidRDefault="00000000">
      <w:pPr>
        <w:pStyle w:val="FootnoteText"/>
        <w:spacing w:line="288" w:lineRule="auto"/>
        <w:ind w:firstLine="567"/>
      </w:pPr>
    </w:p>
    <w:p w:rsidR="00000000" w:rsidRDefault="00000000">
      <w:pPr>
        <w:pStyle w:val="FootnoteText"/>
        <w:spacing w:line="288" w:lineRule="auto"/>
        <w:ind w:firstLine="567"/>
      </w:pPr>
      <w:r>
        <w:tab/>
        <w:t>1.</w:t>
      </w:r>
      <w:r>
        <w:tab/>
        <w:t>Национальное управление по делам исторического наследия</w:t>
      </w:r>
    </w:p>
    <w:p w:rsidR="00000000" w:rsidRDefault="00000000">
      <w:pPr>
        <w:pStyle w:val="FootnoteText"/>
        <w:spacing w:line="288" w:lineRule="auto"/>
        <w:ind w:firstLine="567"/>
      </w:pPr>
    </w:p>
    <w:p w:rsidR="00000000" w:rsidRDefault="00000000">
      <w:pPr>
        <w:pStyle w:val="FootnoteText"/>
        <w:spacing w:line="288" w:lineRule="auto"/>
        <w:ind w:firstLine="567"/>
      </w:pPr>
      <w:r>
        <w:tab/>
        <w:t>2.</w:t>
      </w:r>
      <w:r>
        <w:tab/>
        <w:t>Национальное управление по вопросам развития культуры</w:t>
      </w:r>
    </w:p>
    <w:p w:rsidR="00000000" w:rsidRDefault="00000000">
      <w:pPr>
        <w:pStyle w:val="FootnoteText"/>
        <w:spacing w:line="288" w:lineRule="auto"/>
        <w:ind w:firstLine="567"/>
      </w:pPr>
    </w:p>
    <w:p w:rsidR="00000000" w:rsidRDefault="00000000">
      <w:pPr>
        <w:pStyle w:val="FootnoteText"/>
        <w:spacing w:line="288" w:lineRule="auto"/>
        <w:ind w:firstLine="567"/>
      </w:pPr>
      <w:r>
        <w:tab/>
        <w:t>3.</w:t>
      </w:r>
      <w:r>
        <w:tab/>
        <w:t>Национальное управление по вопросам творческого образования</w:t>
      </w:r>
    </w:p>
    <w:p w:rsidR="00000000" w:rsidRDefault="00000000">
      <w:pPr>
        <w:pStyle w:val="FootnoteText"/>
        <w:spacing w:line="288" w:lineRule="auto"/>
        <w:ind w:firstLine="567"/>
      </w:pPr>
    </w:p>
    <w:p w:rsidR="00000000" w:rsidRDefault="00000000">
      <w:pPr>
        <w:pStyle w:val="FootnoteText"/>
        <w:spacing w:line="288" w:lineRule="auto"/>
        <w:ind w:firstLine="567"/>
      </w:pPr>
      <w:r>
        <w:tab/>
        <w:t>4.</w:t>
      </w:r>
      <w:r>
        <w:tab/>
        <w:t>Управление по делам национальных архивов</w:t>
      </w:r>
    </w:p>
    <w:p w:rsidR="00000000" w:rsidRDefault="00000000">
      <w:pPr>
        <w:pStyle w:val="FootnoteText"/>
        <w:spacing w:line="288" w:lineRule="auto"/>
        <w:ind w:firstLine="567"/>
      </w:pPr>
    </w:p>
    <w:p w:rsidR="00000000" w:rsidRDefault="00000000">
      <w:pPr>
        <w:pStyle w:val="FootnoteText"/>
        <w:spacing w:line="288" w:lineRule="auto"/>
        <w:ind w:firstLine="567"/>
      </w:pPr>
      <w:r>
        <w:rPr>
          <w:lang w:val="en-US"/>
        </w:rPr>
        <w:t>h</w:t>
      </w:r>
      <w:r>
        <w:t>)</w:t>
      </w:r>
      <w:r>
        <w:tab/>
        <w:t>Региональные агентства.</w:t>
      </w:r>
    </w:p>
    <w:p w:rsidR="00000000" w:rsidRDefault="00000000">
      <w:pPr>
        <w:pStyle w:val="FootnoteText"/>
        <w:spacing w:line="288" w:lineRule="auto"/>
        <w:ind w:firstLine="567"/>
      </w:pPr>
    </w:p>
    <w:p w:rsidR="00000000" w:rsidRDefault="00000000">
      <w:pPr>
        <w:pStyle w:val="FootnoteText"/>
        <w:spacing w:line="288" w:lineRule="auto"/>
      </w:pPr>
      <w:r>
        <w:t>373.</w:t>
      </w:r>
      <w:r>
        <w:tab/>
        <w:t>Реализация перечисленных выше направлений деятельности возложена на следующие учреждения:</w:t>
      </w:r>
    </w:p>
    <w:p w:rsidR="00000000" w:rsidRDefault="00000000">
      <w:pPr>
        <w:pStyle w:val="FootnoteText"/>
        <w:spacing w:line="288" w:lineRule="auto"/>
      </w:pPr>
    </w:p>
    <w:p w:rsidR="00000000" w:rsidRDefault="00000000">
      <w:pPr>
        <w:pStyle w:val="FootnoteText"/>
        <w:spacing w:line="288" w:lineRule="auto"/>
      </w:pPr>
      <w:r>
        <w:tab/>
        <w:t>-</w:t>
      </w:r>
      <w:r>
        <w:tab/>
        <w:t>Антропологический музей им. королевы Торрес-де-Араус</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естественных наук</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религиозного искусства колониального периода</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истории Панамы</w:t>
      </w:r>
    </w:p>
    <w:p w:rsidR="00000000" w:rsidRDefault="00000000">
      <w:pPr>
        <w:pStyle w:val="FootnoteText"/>
        <w:spacing w:line="288" w:lineRule="auto"/>
        <w:ind w:left="567"/>
      </w:pPr>
    </w:p>
    <w:p w:rsidR="00000000" w:rsidRDefault="00000000">
      <w:pPr>
        <w:pStyle w:val="FootnoteText"/>
        <w:spacing w:line="288" w:lineRule="auto"/>
        <w:ind w:left="567"/>
      </w:pPr>
      <w:r>
        <w:t>-</w:t>
      </w:r>
      <w:r>
        <w:tab/>
        <w:t>Афроантильский музей</w:t>
      </w:r>
    </w:p>
    <w:p w:rsidR="00000000" w:rsidRDefault="00000000">
      <w:pPr>
        <w:pStyle w:val="FootnoteText"/>
        <w:spacing w:line="288" w:lineRule="auto"/>
        <w:ind w:left="567"/>
      </w:pPr>
    </w:p>
    <w:p w:rsidR="00000000" w:rsidRDefault="00000000">
      <w:pPr>
        <w:pStyle w:val="FootnoteText"/>
        <w:spacing w:line="288" w:lineRule="auto"/>
        <w:ind w:left="567"/>
      </w:pPr>
      <w:r>
        <w:t>-</w:t>
      </w:r>
      <w:r>
        <w:tab/>
        <w:t>Гражданский музей в Лос-Сантосе</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им. Белесарио Порраса</w:t>
      </w:r>
    </w:p>
    <w:p w:rsidR="00000000" w:rsidRDefault="00000000">
      <w:pPr>
        <w:pStyle w:val="FootnoteText"/>
        <w:spacing w:line="288" w:lineRule="auto"/>
        <w:ind w:left="567"/>
      </w:pPr>
    </w:p>
    <w:p w:rsidR="00000000" w:rsidRDefault="00000000">
      <w:pPr>
        <w:pStyle w:val="FootnoteText"/>
        <w:spacing w:line="288" w:lineRule="auto"/>
        <w:ind w:left="567"/>
      </w:pPr>
      <w:r>
        <w:t>-</w:t>
      </w:r>
      <w:r>
        <w:tab/>
        <w:t>Археологический парк в Эль-Каньо</w:t>
      </w:r>
    </w:p>
    <w:p w:rsidR="00000000" w:rsidRDefault="00000000">
      <w:pPr>
        <w:pStyle w:val="FootnoteText"/>
        <w:spacing w:line="288" w:lineRule="auto"/>
        <w:ind w:left="567"/>
      </w:pPr>
    </w:p>
    <w:p w:rsidR="00000000" w:rsidRDefault="00000000">
      <w:pPr>
        <w:pStyle w:val="FootnoteText"/>
        <w:spacing w:line="288" w:lineRule="auto"/>
        <w:ind w:left="567"/>
      </w:pPr>
      <w:r>
        <w:t>-</w:t>
      </w:r>
      <w:r>
        <w:tab/>
        <w:t>Дом-музей Мануэля Ф. Сарате</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в Пенономе</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в Эррере</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в Верагуасе</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соли и сахара</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народного творчества Андских стран</w:t>
      </w:r>
    </w:p>
    <w:p w:rsidR="00000000" w:rsidRDefault="00000000">
      <w:pPr>
        <w:pStyle w:val="FootnoteText"/>
        <w:spacing w:line="288" w:lineRule="auto"/>
        <w:ind w:left="567"/>
      </w:pPr>
    </w:p>
    <w:p w:rsidR="00000000" w:rsidRDefault="00000000">
      <w:pPr>
        <w:pStyle w:val="FootnoteText"/>
        <w:spacing w:line="288" w:lineRule="auto"/>
        <w:ind w:left="567"/>
      </w:pPr>
      <w:r>
        <w:t>-</w:t>
      </w:r>
      <w:r>
        <w:tab/>
        <w:t>Музей истории и искусства им. Хосе де Обалдии</w:t>
      </w:r>
    </w:p>
    <w:p w:rsidR="00000000" w:rsidRDefault="00000000">
      <w:pPr>
        <w:pStyle w:val="FootnoteText"/>
        <w:spacing w:line="288" w:lineRule="auto"/>
        <w:ind w:left="567"/>
      </w:pPr>
    </w:p>
    <w:p w:rsidR="00000000" w:rsidRDefault="00000000">
      <w:pPr>
        <w:pStyle w:val="FootnoteText"/>
        <w:spacing w:line="288" w:lineRule="auto"/>
        <w:ind w:left="567"/>
      </w:pPr>
      <w:r>
        <w:t>-</w:t>
      </w:r>
      <w:r>
        <w:tab/>
        <w:t>Монументальный комплекс в старой Панаме</w:t>
      </w:r>
    </w:p>
    <w:p w:rsidR="00000000" w:rsidRDefault="00000000">
      <w:pPr>
        <w:pStyle w:val="FootnoteText"/>
        <w:spacing w:line="288" w:lineRule="auto"/>
        <w:ind w:left="567"/>
      </w:pPr>
    </w:p>
    <w:p w:rsidR="00000000" w:rsidRDefault="00000000">
      <w:pPr>
        <w:pStyle w:val="FootnoteText"/>
        <w:spacing w:line="288" w:lineRule="auto"/>
        <w:ind w:left="567"/>
      </w:pPr>
      <w:r>
        <w:t>-</w:t>
      </w:r>
      <w:r>
        <w:tab/>
        <w:t>Монументальный комплекс исторической части города Панама</w:t>
      </w:r>
    </w:p>
    <w:p w:rsidR="00000000" w:rsidRDefault="00000000">
      <w:pPr>
        <w:pStyle w:val="FootnoteText"/>
        <w:spacing w:line="288" w:lineRule="auto"/>
        <w:ind w:left="567"/>
      </w:pPr>
    </w:p>
    <w:p w:rsidR="00000000" w:rsidRDefault="00000000">
      <w:pPr>
        <w:pStyle w:val="FootnoteText"/>
        <w:spacing w:line="288" w:lineRule="auto"/>
        <w:ind w:left="567"/>
      </w:pPr>
      <w:r>
        <w:t>-</w:t>
      </w:r>
      <w:r>
        <w:tab/>
        <w:t>Монументальный комплекс Портобело</w:t>
      </w:r>
    </w:p>
    <w:p w:rsidR="00000000" w:rsidRDefault="00000000">
      <w:pPr>
        <w:pStyle w:val="FootnoteText"/>
        <w:spacing w:line="288" w:lineRule="auto"/>
        <w:ind w:left="567"/>
      </w:pPr>
    </w:p>
    <w:p w:rsidR="00000000" w:rsidRDefault="00000000">
      <w:pPr>
        <w:pStyle w:val="FootnoteText"/>
        <w:spacing w:line="288" w:lineRule="auto"/>
        <w:ind w:left="1134" w:hanging="567"/>
      </w:pPr>
      <w:r>
        <w:t>-</w:t>
      </w:r>
      <w:r>
        <w:tab/>
        <w:t>Субрегиональный центр по хранению и реставрации изделий из керамики доколумбового и колониального периодов ОАГ-НИК</w:t>
      </w:r>
    </w:p>
    <w:p w:rsidR="00000000" w:rsidRDefault="00000000">
      <w:pPr>
        <w:pStyle w:val="FootnoteText"/>
        <w:spacing w:line="288" w:lineRule="auto"/>
        <w:ind w:left="567"/>
      </w:pPr>
    </w:p>
    <w:p w:rsidR="00000000" w:rsidRDefault="00000000">
      <w:pPr>
        <w:pStyle w:val="FootnoteText"/>
        <w:spacing w:line="288" w:lineRule="auto"/>
        <w:ind w:left="567"/>
      </w:pPr>
      <w:r>
        <w:t>-</w:t>
      </w:r>
      <w:r>
        <w:tab/>
        <w:t>Национальное театральное училище</w:t>
      </w:r>
    </w:p>
    <w:p w:rsidR="00000000" w:rsidRDefault="00000000">
      <w:pPr>
        <w:pStyle w:val="FootnoteText"/>
        <w:spacing w:line="288" w:lineRule="auto"/>
        <w:ind w:left="567"/>
      </w:pPr>
    </w:p>
    <w:p w:rsidR="00000000" w:rsidRDefault="00000000">
      <w:pPr>
        <w:pStyle w:val="FootnoteText"/>
        <w:spacing w:line="288" w:lineRule="auto"/>
        <w:ind w:left="567"/>
      </w:pPr>
      <w:r>
        <w:t>-</w:t>
      </w:r>
      <w:r>
        <w:tab/>
        <w:t>Национальное танцевальное училище</w:t>
      </w:r>
    </w:p>
    <w:p w:rsidR="00000000" w:rsidRDefault="00000000">
      <w:pPr>
        <w:pStyle w:val="FootnoteText"/>
        <w:spacing w:line="288" w:lineRule="auto"/>
        <w:ind w:left="567"/>
      </w:pPr>
    </w:p>
    <w:p w:rsidR="00000000" w:rsidRDefault="00000000">
      <w:pPr>
        <w:pStyle w:val="FootnoteText"/>
        <w:spacing w:line="288" w:lineRule="auto"/>
        <w:ind w:left="567"/>
      </w:pPr>
      <w:r>
        <w:t>-</w:t>
      </w:r>
      <w:r>
        <w:tab/>
        <w:t>Национальное училище фольклорного искусства в Лос-Сантосе</w:t>
      </w:r>
    </w:p>
    <w:p w:rsidR="00000000" w:rsidRDefault="00000000">
      <w:pPr>
        <w:pStyle w:val="FootnoteText"/>
        <w:spacing w:line="288" w:lineRule="auto"/>
        <w:ind w:left="567"/>
      </w:pPr>
    </w:p>
    <w:p w:rsidR="00000000" w:rsidRDefault="00000000">
      <w:pPr>
        <w:pStyle w:val="FootnoteText"/>
        <w:spacing w:line="288" w:lineRule="auto"/>
        <w:ind w:left="567"/>
      </w:pPr>
      <w:r>
        <w:t>-</w:t>
      </w:r>
      <w:r>
        <w:tab/>
        <w:t>Национальный музыкальный институт</w:t>
      </w:r>
    </w:p>
    <w:p w:rsidR="00000000" w:rsidRDefault="00000000">
      <w:pPr>
        <w:pStyle w:val="FootnoteText"/>
        <w:spacing w:line="288" w:lineRule="auto"/>
        <w:ind w:left="567"/>
      </w:pPr>
    </w:p>
    <w:p w:rsidR="00000000" w:rsidRDefault="00000000">
      <w:pPr>
        <w:pStyle w:val="FootnoteText"/>
        <w:spacing w:line="288" w:lineRule="auto"/>
        <w:ind w:left="567"/>
      </w:pPr>
      <w:r>
        <w:t>-</w:t>
      </w:r>
      <w:r>
        <w:tab/>
        <w:t>Молодежное музыкальное училище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Агуадульсе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Бокас-дель-Торо</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Колоне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Читре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Давиде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Чоррере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Лас-Табласе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им. Эстелины де Техейра в Пенономе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им. Берисимо Кастильо в Пуэрто-Армуэльесе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изящных искусств в Верагуасе</w:t>
      </w:r>
    </w:p>
    <w:p w:rsidR="00000000" w:rsidRDefault="00000000">
      <w:pPr>
        <w:pStyle w:val="FootnoteText"/>
        <w:spacing w:line="288" w:lineRule="auto"/>
        <w:ind w:left="567"/>
      </w:pPr>
    </w:p>
    <w:p w:rsidR="00000000" w:rsidRDefault="00000000">
      <w:pPr>
        <w:pStyle w:val="FootnoteText"/>
        <w:spacing w:line="288" w:lineRule="auto"/>
        <w:ind w:left="567"/>
      </w:pPr>
      <w:r>
        <w:t>-</w:t>
      </w:r>
      <w:r>
        <w:tab/>
        <w:t>Училище  народного творчества им. Дианы Чиари в Ла-Арене</w:t>
      </w:r>
    </w:p>
    <w:p w:rsidR="00000000" w:rsidRDefault="00000000">
      <w:pPr>
        <w:pStyle w:val="FootnoteText"/>
        <w:spacing w:line="288" w:lineRule="auto"/>
        <w:ind w:left="567"/>
      </w:pPr>
    </w:p>
    <w:p w:rsidR="00000000" w:rsidRDefault="00000000">
      <w:pPr>
        <w:pStyle w:val="FootnoteText"/>
        <w:spacing w:line="288" w:lineRule="auto"/>
        <w:ind w:left="567"/>
      </w:pPr>
      <w:r>
        <w:t>-</w:t>
      </w:r>
      <w:r>
        <w:tab/>
        <w:t>Культурный центр в Антоне</w:t>
      </w:r>
    </w:p>
    <w:p w:rsidR="00000000" w:rsidRDefault="00000000">
      <w:pPr>
        <w:pStyle w:val="FootnoteText"/>
        <w:spacing w:line="288" w:lineRule="auto"/>
        <w:ind w:left="567"/>
      </w:pPr>
    </w:p>
    <w:p w:rsidR="00000000" w:rsidRDefault="00000000">
      <w:pPr>
        <w:pStyle w:val="FootnoteText"/>
        <w:spacing w:line="288" w:lineRule="auto"/>
        <w:ind w:left="567"/>
      </w:pPr>
      <w:r>
        <w:t>-</w:t>
      </w:r>
      <w:r>
        <w:tab/>
        <w:t>Культурный центр народов куна-яла в Алиганди</w:t>
      </w:r>
    </w:p>
    <w:p w:rsidR="00000000" w:rsidRDefault="00000000">
      <w:pPr>
        <w:pStyle w:val="FootnoteText"/>
        <w:spacing w:line="288" w:lineRule="auto"/>
        <w:ind w:left="567"/>
      </w:pPr>
    </w:p>
    <w:p w:rsidR="00000000" w:rsidRDefault="00000000">
      <w:pPr>
        <w:pStyle w:val="FootnoteText"/>
        <w:spacing w:line="288" w:lineRule="auto"/>
        <w:ind w:left="567"/>
      </w:pPr>
      <w:r>
        <w:t>-</w:t>
      </w:r>
      <w:r>
        <w:tab/>
        <w:t>Культурный центр народов гнобе-гуайми в Кебрада-дель-Лоро.</w:t>
      </w:r>
    </w:p>
    <w:p w:rsidR="00000000" w:rsidRDefault="00000000">
      <w:pPr>
        <w:rPr>
          <w:lang w:val="en-US"/>
        </w:rPr>
      </w:pPr>
    </w:p>
    <w:p w:rsidR="00000000" w:rsidRDefault="00000000">
      <w:r>
        <w:t>374.</w:t>
      </w:r>
      <w:r>
        <w:tab/>
        <w:t>В разделе </w:t>
      </w:r>
      <w:r>
        <w:rPr>
          <w:lang w:val="en-US"/>
        </w:rPr>
        <w:t>III</w:t>
      </w:r>
      <w:r>
        <w:t xml:space="preserve"> главы  4 Политической конституции Республики Панама (Индивидуальные и общественные права и обязанности) закреплено следующее:</w:t>
      </w:r>
    </w:p>
    <w:p w:rsidR="00000000" w:rsidRDefault="00000000"/>
    <w:p w:rsidR="00000000" w:rsidRDefault="00000000">
      <w:pPr>
        <w:pStyle w:val="16"/>
      </w:pPr>
      <w:r>
        <w:t>"Национальная культура</w:t>
      </w:r>
    </w:p>
    <w:p w:rsidR="00000000" w:rsidRDefault="00000000">
      <w:pPr>
        <w:pStyle w:val="16"/>
      </w:pPr>
    </w:p>
    <w:p w:rsidR="00000000" w:rsidRDefault="00000000">
      <w:pPr>
        <w:pStyle w:val="BodyTextIndent"/>
      </w:pPr>
      <w:r>
        <w:rPr>
          <w:u w:val="single"/>
        </w:rPr>
        <w:t>Статья 76</w:t>
      </w:r>
      <w:r>
        <w:t>.  Государство признает право каждого человека на участие в культурной жизни, в связи с чем оно должно способствовать участию всех жителей Республики в культурной жизни на национальном уровне.</w:t>
      </w:r>
    </w:p>
    <w:p w:rsidR="00000000" w:rsidRDefault="00000000">
      <w:pPr>
        <w:pStyle w:val="BodyTextIndent"/>
      </w:pPr>
    </w:p>
    <w:p w:rsidR="00000000" w:rsidRDefault="00000000">
      <w:pPr>
        <w:ind w:left="567" w:hanging="567"/>
      </w:pPr>
      <w:r>
        <w:tab/>
      </w:r>
      <w:r>
        <w:rPr>
          <w:u w:val="single"/>
        </w:rPr>
        <w:t>Статья 77</w:t>
      </w:r>
      <w:r>
        <w:t>.  Национальная культура представляет собой весь спектр достижений творчества, философии и науки жителей Панамы на всем протяжении ее истории.</w:t>
      </w:r>
    </w:p>
    <w:p w:rsidR="00000000" w:rsidRDefault="00000000">
      <w:pPr>
        <w:ind w:left="567" w:hanging="567"/>
      </w:pPr>
    </w:p>
    <w:p w:rsidR="00000000" w:rsidRDefault="00000000">
      <w:pPr>
        <w:ind w:left="567" w:hanging="567"/>
      </w:pPr>
      <w:r>
        <w:tab/>
      </w:r>
      <w:r>
        <w:tab/>
        <w:t>Государство должно поощрять, развивать и сохранять это культурное наследие.</w:t>
      </w:r>
    </w:p>
    <w:p w:rsidR="00000000" w:rsidRDefault="00000000">
      <w:pPr>
        <w:ind w:left="567" w:hanging="567"/>
      </w:pPr>
    </w:p>
    <w:p w:rsidR="00000000" w:rsidRDefault="00000000">
      <w:pPr>
        <w:ind w:left="567" w:hanging="567"/>
      </w:pPr>
      <w:r>
        <w:tab/>
      </w:r>
      <w:r>
        <w:rPr>
          <w:u w:val="single"/>
        </w:rPr>
        <w:t>Статья 78</w:t>
      </w:r>
      <w:r>
        <w:t>.  Государство должно обеспечивать защиту, распространение и чистоту испанского языка.</w:t>
      </w:r>
    </w:p>
    <w:p w:rsidR="00000000" w:rsidRDefault="00000000">
      <w:pPr>
        <w:ind w:left="567" w:hanging="567"/>
      </w:pPr>
    </w:p>
    <w:p w:rsidR="00000000" w:rsidRDefault="00000000">
      <w:pPr>
        <w:ind w:left="567" w:hanging="567"/>
      </w:pPr>
      <w:r>
        <w:tab/>
      </w:r>
      <w:r>
        <w:rPr>
          <w:u w:val="single"/>
        </w:rPr>
        <w:t>Статья 79</w:t>
      </w:r>
      <w:r>
        <w:t>.  Государство разрабатывает национальную политику в сфере науки в целях поощрения развития науки и техники.</w:t>
      </w:r>
    </w:p>
    <w:p w:rsidR="00000000" w:rsidRDefault="00000000">
      <w:pPr>
        <w:ind w:left="567" w:hanging="567"/>
      </w:pPr>
    </w:p>
    <w:p w:rsidR="00000000" w:rsidRDefault="00000000">
      <w:pPr>
        <w:ind w:left="567" w:hanging="567"/>
      </w:pPr>
      <w:r>
        <w:tab/>
      </w:r>
      <w:r>
        <w:rPr>
          <w:u w:val="single"/>
        </w:rPr>
        <w:t>Статья 80</w:t>
      </w:r>
      <w:r>
        <w:t>.  Государство признает индивидуальность и универсальную ценность художественных произведений;  государство поддерживает и поощряет творчество национальных деятелей искусства путем распространения их произведений через учреждения культуры, а также поощряет на национальном уровне развитие искусства и всех его проявлений через посредство академических институтов, средств массовой информации и творческих центров.</w:t>
      </w:r>
    </w:p>
    <w:p w:rsidR="00000000" w:rsidRDefault="00000000">
      <w:pPr>
        <w:ind w:left="567" w:hanging="567"/>
      </w:pPr>
    </w:p>
    <w:p w:rsidR="00000000" w:rsidRDefault="00000000">
      <w:pPr>
        <w:ind w:left="567" w:hanging="567"/>
      </w:pPr>
      <w:r>
        <w:tab/>
      </w:r>
      <w:r>
        <w:rPr>
          <w:u w:val="single"/>
        </w:rPr>
        <w:t>Статья 81</w:t>
      </w:r>
      <w:r>
        <w:t>.  Национальным историческим наследием являются места археологических раскопок и археологические объекты, документы, исторические памятники и другие объекты движимого или недвижимого имущества, которые являются свидетельствами истории Панамы.  Государство экспроприирует те предметы исторического наследия, которые находятся в частных руках.  Закон регламентирует вопросы, связанные с их сохранением, с учетом их исторического значения и принимает необходимые меры по согласованию такой деятельности с осуществлением программ в сфере развития торговли, туризма, промышленной деятельности и технологического прогресса.</w:t>
      </w:r>
    </w:p>
    <w:p w:rsidR="00000000" w:rsidRDefault="00000000">
      <w:pPr>
        <w:ind w:left="567" w:hanging="567"/>
      </w:pPr>
    </w:p>
    <w:p w:rsidR="00000000" w:rsidRDefault="00000000">
      <w:pPr>
        <w:ind w:left="567" w:hanging="567"/>
      </w:pPr>
      <w:r>
        <w:tab/>
      </w:r>
      <w:r>
        <w:rPr>
          <w:u w:val="single"/>
        </w:rPr>
        <w:t>Статья 82</w:t>
      </w:r>
      <w:r>
        <w:t>.  Государство способствует развитию физической культуры через посредство спортивных обществ, учебных учреждений и организации мест проведения досуга, деятельность которых регламентирована законом.</w:t>
      </w:r>
    </w:p>
    <w:p w:rsidR="00000000" w:rsidRDefault="00000000">
      <w:pPr>
        <w:ind w:left="567" w:hanging="567"/>
      </w:pPr>
    </w:p>
    <w:p w:rsidR="00000000" w:rsidRDefault="00000000">
      <w:pPr>
        <w:ind w:left="567" w:hanging="567"/>
      </w:pPr>
      <w:r>
        <w:tab/>
      </w:r>
      <w:r>
        <w:rPr>
          <w:u w:val="single"/>
        </w:rPr>
        <w:t>Статья 83</w:t>
      </w:r>
      <w:r>
        <w:t>.  Государство признает, что фольклорные традиции представляют собой основу всей национальной культуры, и в этой связи оно поощряет их изучение, сохранение и распространение, провозгласив недопустимость их искажения.</w:t>
      </w:r>
    </w:p>
    <w:p w:rsidR="00000000" w:rsidRDefault="00000000">
      <w:pPr>
        <w:ind w:left="567" w:hanging="567"/>
      </w:pPr>
    </w:p>
    <w:p w:rsidR="00000000" w:rsidRDefault="00000000">
      <w:pPr>
        <w:ind w:left="567" w:hanging="567"/>
      </w:pPr>
      <w:r>
        <w:tab/>
      </w:r>
      <w:r>
        <w:rPr>
          <w:u w:val="single"/>
        </w:rPr>
        <w:t>Статья 84</w:t>
      </w:r>
      <w:r>
        <w:t>.  Языки коренных народов являются объектом особого изучения, сохранения и распространения, в связи с чем государство будет способствовать реализации программ обучения грамоте на двух языках среди представителей общин коренных народов.</w:t>
      </w:r>
    </w:p>
    <w:p w:rsidR="00000000" w:rsidRDefault="00000000">
      <w:pPr>
        <w:ind w:left="567" w:hanging="567"/>
      </w:pPr>
    </w:p>
    <w:p w:rsidR="00000000" w:rsidRDefault="00000000">
      <w:pPr>
        <w:ind w:left="567" w:hanging="567"/>
      </w:pPr>
      <w:r>
        <w:tab/>
      </w:r>
      <w:r>
        <w:rPr>
          <w:u w:val="single"/>
        </w:rPr>
        <w:t>Статья 85</w:t>
      </w:r>
      <w:r>
        <w:t>.  Средства массовой информации являются механизмами информирования, обучения, досуга и распространения сведений о культуре и науке.  В случае их использования для передачи рекламных или коммерческих объявлений, такие объявления должны противоречить требованиям общественного здоровья, морали, просвещения, развития культуры и национального сознания.  Порядок функционирования средств массовой информации регламентируется законом.</w:t>
      </w:r>
    </w:p>
    <w:p w:rsidR="00000000" w:rsidRDefault="00000000">
      <w:pPr>
        <w:ind w:left="567" w:hanging="567"/>
      </w:pPr>
    </w:p>
    <w:p w:rsidR="00000000" w:rsidRDefault="00000000">
      <w:pPr>
        <w:ind w:left="567" w:hanging="567"/>
      </w:pPr>
      <w:r>
        <w:tab/>
      </w:r>
      <w:r>
        <w:rPr>
          <w:u w:val="single"/>
        </w:rPr>
        <w:t>Статья 86</w:t>
      </w:r>
      <w:r>
        <w:t>.  Государство признает и уважает этническую самобытность общин коренных народов, осуществляет программы, направленные на развитие материальных, социальных и духовных ценностей каждого из них, и создает орган по изучению, сохранению и распространению культуры и языков этих народов, а также по поощрению всестороннего развития этих групп населения".</w:t>
      </w:r>
    </w:p>
    <w:p w:rsidR="00000000" w:rsidRDefault="00000000">
      <w:pPr>
        <w:ind w:left="567" w:hanging="567"/>
      </w:pPr>
    </w:p>
    <w:p w:rsidR="00000000" w:rsidRDefault="00000000">
      <w:pPr>
        <w:ind w:left="567" w:hanging="567"/>
      </w:pPr>
      <w:r>
        <w:t>375.</w:t>
      </w:r>
      <w:r>
        <w:tab/>
        <w:t>В числе других законодательных мер необходимо назвать следующие:</w:t>
      </w:r>
    </w:p>
    <w:p w:rsidR="00000000" w:rsidRDefault="00000000">
      <w:pPr>
        <w:ind w:left="567" w:hanging="567"/>
      </w:pPr>
    </w:p>
    <w:p w:rsidR="00000000" w:rsidRDefault="00000000">
      <w:pPr>
        <w:ind w:left="1134" w:hanging="1134"/>
      </w:pPr>
      <w:r>
        <w:tab/>
        <w:t>1.</w:t>
      </w:r>
      <w:r>
        <w:tab/>
        <w:t xml:space="preserve">Закон № 91 от 22 декабря 1976 года о регламентации использования исторических монументальных комплексов; </w:t>
      </w:r>
    </w:p>
    <w:p w:rsidR="00000000" w:rsidRDefault="00000000">
      <w:pPr>
        <w:ind w:left="1134" w:hanging="1134"/>
      </w:pPr>
    </w:p>
    <w:p w:rsidR="00000000" w:rsidRDefault="00000000">
      <w:pPr>
        <w:ind w:left="1134" w:hanging="1134"/>
      </w:pPr>
      <w:r>
        <w:tab/>
        <w:t>2.</w:t>
      </w:r>
      <w:r>
        <w:tab/>
        <w:t>Закон № 14 от 5 мая 1982 года о регламентации мер, направленных на охрану, сохранение и использование национального исторического наследия;</w:t>
      </w:r>
    </w:p>
    <w:p w:rsidR="00000000" w:rsidRDefault="00000000">
      <w:pPr>
        <w:ind w:left="1134" w:hanging="1134"/>
      </w:pPr>
    </w:p>
    <w:p w:rsidR="00000000" w:rsidRDefault="00000000">
      <w:pPr>
        <w:ind w:left="1134" w:hanging="1134"/>
      </w:pPr>
      <w:r>
        <w:tab/>
        <w:t>3.</w:t>
      </w:r>
      <w:r>
        <w:tab/>
        <w:t>Закон № 37 от 22 мая 1996 года о провозглашении историческими новых памятников;</w:t>
      </w:r>
    </w:p>
    <w:p w:rsidR="00000000" w:rsidRDefault="00000000">
      <w:pPr>
        <w:ind w:left="1134" w:hanging="1134"/>
      </w:pPr>
    </w:p>
    <w:p w:rsidR="00000000" w:rsidRDefault="00000000">
      <w:pPr>
        <w:ind w:left="1134" w:hanging="1134"/>
      </w:pPr>
      <w:r>
        <w:tab/>
        <w:t>4.</w:t>
      </w:r>
      <w:r>
        <w:tab/>
        <w:t>Закон № 9 от 27 августа 1997 года об организации специального режима льгот в целях реставрации и введения в строй исторического монументального комплекса в старинной части города Панама;</w:t>
      </w:r>
    </w:p>
    <w:p w:rsidR="00000000" w:rsidRDefault="00000000">
      <w:pPr>
        <w:ind w:left="1134" w:hanging="1134"/>
      </w:pPr>
    </w:p>
    <w:p w:rsidR="00000000" w:rsidRDefault="00000000">
      <w:pPr>
        <w:ind w:left="1134" w:hanging="1134"/>
      </w:pPr>
      <w:r>
        <w:tab/>
        <w:t>5.</w:t>
      </w:r>
      <w:r>
        <w:tab/>
        <w:t>Закон об охране старой Панамы, Портобело и старинного центра города Панамы от 22 декабря 1976 года.</w:t>
      </w:r>
    </w:p>
    <w:p w:rsidR="00000000" w:rsidRDefault="00000000">
      <w:pPr>
        <w:ind w:left="1134" w:hanging="1134"/>
      </w:pPr>
    </w:p>
    <w:p w:rsidR="00000000" w:rsidRDefault="00000000">
      <w:r>
        <w:t>376.</w:t>
      </w:r>
      <w:r>
        <w:tab/>
        <w:t>Реальное положение дел в Панаме можно кратко охарактеризовать следующим образом:  в рамках несогласованных программ предпринимаются попытки, направленные на оживление культурной жизни, и прилагаются разрозненные усилия по активизации процесса взаимного обогащения культурного наследия различных этнических групп, национальных меньшинств и коренных народов, но в то же время Управление по вопросам политики в отношении коренных народов ведет целенаправленную работу по ускорению этого процесса в целях углубления его содержания, обеспечения его постоянного и скоординированного характера.</w:t>
      </w:r>
    </w:p>
    <w:p w:rsidR="00000000" w:rsidRDefault="00000000"/>
    <w:p w:rsidR="00000000" w:rsidRDefault="00000000">
      <w:r>
        <w:t>377.</w:t>
      </w:r>
      <w:r>
        <w:tab/>
        <w:t>Панама, представляющая собой своего рода "плавильный котел" для представителей различных рас и культур, оказавшихся на Центральноамериканском перешейке, выполняет свою двойственную историческую роль, которую она играла с момента открытия этих земель в 1501 году:  во</w:t>
      </w:r>
      <w:r>
        <w:noBreakHyphen/>
        <w:t>первых, ее территория используется для "транзита", а, во</w:t>
      </w:r>
      <w:r>
        <w:noBreakHyphen/>
        <w:t>вторых, в результате такого процесса транзитных перевозок Панама стала не только государством, но на этой суверенной и независимой территории сформировался ее народ, обладающий собственной самобытностью и исторической памятью.</w:t>
      </w:r>
    </w:p>
    <w:p w:rsidR="00000000" w:rsidRDefault="00000000"/>
    <w:p w:rsidR="00000000" w:rsidRDefault="00000000">
      <w:r>
        <w:t>378.</w:t>
      </w:r>
      <w:r>
        <w:tab/>
        <w:t>С большинством латиноамериканских стран подписаны многочисленные соглашения о сотрудничестве в сфере культуры, но их осуществление затруднено ограниченным размером бюджета Панамы.  За счет разработки специальных программ обеспечена активизация роли средств массовой информации и коммуникации в поощрении участия населения в культурной жизни.</w:t>
      </w:r>
    </w:p>
    <w:p w:rsidR="00000000" w:rsidRDefault="00000000"/>
    <w:p w:rsidR="00000000" w:rsidRDefault="00000000">
      <w:r>
        <w:t>379.</w:t>
      </w:r>
      <w:r>
        <w:tab/>
        <w:t>В настоящее время в стране подготовлены профессиональные кадры в сфере культуры и искусства, существует молодежный симфонический оркестр, многочисленные фольклорные группы (почти во всех правительственных учреждениях и министерствах), а также танцевальные коллективы, исполняющие как традиционные, так и современные танцы, в которые поступают представители самых различных слоев общества.</w:t>
      </w:r>
    </w:p>
    <w:p w:rsidR="00000000" w:rsidRDefault="00000000"/>
    <w:p w:rsidR="00000000" w:rsidRDefault="00000000">
      <w:r>
        <w:t>380.</w:t>
      </w:r>
      <w:r>
        <w:tab/>
        <w:t>Основным ограничением является нехватка экономических и институциональных ресурсов, которые не превышают 1% государственного бюджета, что не позволяет осуществлять многие необходимые программы.</w:t>
      </w:r>
    </w:p>
    <w:p w:rsidR="00000000" w:rsidRDefault="00000000"/>
    <w:p w:rsidR="00000000" w:rsidRDefault="00000000">
      <w:r>
        <w:t>381.</w:t>
      </w:r>
      <w:r>
        <w:tab/>
        <w:t>Хотелось бы привести ряд примеров деятельности, осуществляемой в этой сфере: Департаментом по поощрению развития культуры при поддержке правительства страны, законодательных органов, представителей муниципий и руководителей общин или комитетов по делам культуры в различных муниципиях была проделана значительная работа на уровне общин:</w:t>
      </w:r>
    </w:p>
    <w:p w:rsidR="00000000" w:rsidRDefault="00000000"/>
    <w:p w:rsidR="00000000" w:rsidRDefault="00000000">
      <w:pPr>
        <w:ind w:left="1134" w:hanging="1134"/>
      </w:pPr>
      <w:r>
        <w:tab/>
        <w:t>1.</w:t>
      </w:r>
      <w:r>
        <w:tab/>
        <w:t>для детей различных муниципий во время каникул организуются поездки для посещения исторических достопримечательностей страны;</w:t>
      </w:r>
    </w:p>
    <w:p w:rsidR="00000000" w:rsidRDefault="00000000">
      <w:pPr>
        <w:ind w:left="1134" w:hanging="1134"/>
      </w:pPr>
    </w:p>
    <w:p w:rsidR="00000000" w:rsidRDefault="00000000">
      <w:pPr>
        <w:ind w:left="1134" w:hanging="1134"/>
      </w:pPr>
      <w:r>
        <w:tab/>
        <w:t>2.</w:t>
      </w:r>
      <w:r>
        <w:tab/>
        <w:t>президент страны принял участие в открытии парка им. Амелии Денис</w:t>
      </w:r>
      <w:r>
        <w:noBreakHyphen/>
        <w:t>де</w:t>
      </w:r>
      <w:r>
        <w:noBreakHyphen/>
        <w:t>Икаса, сооруженного для детей муниципии Чоррильо;</w:t>
      </w:r>
    </w:p>
    <w:p w:rsidR="00000000" w:rsidRDefault="00000000">
      <w:pPr>
        <w:ind w:left="1134" w:hanging="1134"/>
      </w:pPr>
    </w:p>
    <w:p w:rsidR="00000000" w:rsidRDefault="00000000">
      <w:pPr>
        <w:ind w:left="1134" w:hanging="1134"/>
      </w:pPr>
      <w:r>
        <w:tab/>
        <w:t>3.</w:t>
      </w:r>
      <w:r>
        <w:tab/>
        <w:t>при содействии представителей общественности, муниципальных органов, законодательной власти и активистов деятельности в сфере культуры НИК был сооружен и открыт парк в муниципии Калидония;</w:t>
      </w:r>
    </w:p>
    <w:p w:rsidR="00000000" w:rsidRDefault="00000000">
      <w:pPr>
        <w:ind w:left="1134" w:hanging="1134"/>
      </w:pPr>
    </w:p>
    <w:p w:rsidR="00000000" w:rsidRDefault="00000000">
      <w:pPr>
        <w:ind w:left="1134" w:hanging="1134"/>
      </w:pPr>
      <w:r>
        <w:tab/>
        <w:t>4.</w:t>
      </w:r>
      <w:r>
        <w:tab/>
        <w:t>были организованы выступления фольклорного коллектива и членов комитетов по развитию культуры, на которых присутствовали жители муниципий, сотрудники НИК и Управления по координации деятельности комитетов по развитию культуры;</w:t>
      </w:r>
    </w:p>
    <w:p w:rsidR="00000000" w:rsidRDefault="00000000">
      <w:pPr>
        <w:ind w:left="1134" w:hanging="1134"/>
      </w:pPr>
    </w:p>
    <w:p w:rsidR="00000000" w:rsidRDefault="00000000">
      <w:pPr>
        <w:ind w:left="1134" w:hanging="1134"/>
      </w:pPr>
      <w:r>
        <w:tab/>
        <w:t>5.</w:t>
      </w:r>
      <w:r>
        <w:tab/>
        <w:t>в школах различных муниципий были организованы фестивали фольклорных искусств, посвященные национальному празднику, после чего лучшим коллективам были вручены премии;</w:t>
      </w:r>
    </w:p>
    <w:p w:rsidR="00000000" w:rsidRDefault="00000000">
      <w:pPr>
        <w:ind w:left="1134" w:hanging="1134"/>
      </w:pPr>
    </w:p>
    <w:p w:rsidR="00000000" w:rsidRDefault="00000000">
      <w:pPr>
        <w:ind w:left="1134" w:hanging="1134"/>
      </w:pPr>
      <w:r>
        <w:tab/>
        <w:t>6.</w:t>
      </w:r>
      <w:r>
        <w:tab/>
        <w:t>в беднейших муниципиях были организованы гастроли симфонического оркестра, а в декабре месяце в ряде муниципий прошли семинары по вопросам традиционной культуры.</w:t>
      </w:r>
    </w:p>
    <w:p w:rsidR="00000000" w:rsidRDefault="00000000">
      <w:pPr>
        <w:ind w:left="1134" w:hanging="1134"/>
      </w:pPr>
    </w:p>
    <w:p w:rsidR="00000000" w:rsidRDefault="00000000">
      <w:pPr>
        <w:ind w:left="1134" w:hanging="1134"/>
      </w:pPr>
    </w:p>
    <w:p w:rsidR="00000000" w:rsidRDefault="00000000">
      <w:pPr>
        <w:ind w:left="1134" w:hanging="1134"/>
        <w:jc w:val="center"/>
      </w:pPr>
      <w:r>
        <w:t>--------</w:t>
      </w:r>
    </w:p>
    <w:p w:rsidR="00000000" w:rsidRDefault="00000000"/>
    <w:sectPr w:rsidR="00000000">
      <w:headerReference w:type="even" r:id="rId10"/>
      <w:headerReference w:type="default" r:id="rId11"/>
      <w:type w:val="oddPage"/>
      <w:pgSz w:w="11906" w:h="16838"/>
      <w:pgMar w:top="850" w:right="850" w:bottom="1701" w:left="1701" w:header="850" w:footer="85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E/1990/6/Add.24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E/1990/6/Add.24</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rPr>
  </w:style>
  <w:style w:type="paragraph" w:styleId="BodyTextIndent">
    <w:name w:val="Body Text Indent"/>
    <w:basedOn w:val="Normal"/>
    <w:semiHidden/>
    <w:pPr>
      <w:tabs>
        <w:tab w:val="left" w:pos="567"/>
        <w:tab w:val="left" w:pos="1134"/>
        <w:tab w:val="left" w:pos="1701"/>
        <w:tab w:val="left" w:pos="2268"/>
        <w:tab w:val="left" w:pos="6237"/>
      </w:tabs>
      <w:ind w:left="567"/>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BodyText">
    <w:name w:val="Body Text"/>
    <w:basedOn w:val="Normal"/>
    <w:semiHidden/>
    <w:rPr>
      <w:b/>
    </w:rPr>
  </w:style>
  <w:style w:type="paragraph" w:styleId="BodyTextIndent2">
    <w:name w:val="Body Text Indent 2"/>
    <w:basedOn w:val="Normal"/>
    <w:semiHidden/>
    <w:pPr>
      <w:ind w:left="1134" w:hanging="1134"/>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kern w:val="0"/>
      <w:sz w:val="24"/>
    </w:rPr>
  </w:style>
  <w:style w:type="paragraph" w:styleId="Title">
    <w:name w:val="Title"/>
    <w:basedOn w:val="Normal"/>
    <w:qFormat/>
    <w:pPr>
      <w:spacing w:before="240" w:after="60"/>
      <w:jc w:val="center"/>
      <w:outlineLvl w:val="0"/>
    </w:pPr>
    <w:rPr>
      <w:rFonts w:ascii="Arial" w:hAnsi="Arial"/>
      <w:b/>
      <w:kern w:val="28"/>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30715</Words>
  <Characters>175080</Characters>
  <Application>Microsoft Office Word</Application>
  <DocSecurity>4</DocSecurity>
  <Lines>1459</Lines>
  <Paragraphs>350</Paragraphs>
  <ScaleCrop>false</ScaleCrop>
  <HeadingPairs>
    <vt:vector size="2" baseType="variant">
      <vt:variant>
        <vt:lpstr>Название</vt:lpstr>
      </vt:variant>
      <vt:variant>
        <vt:i4>1</vt:i4>
      </vt:variant>
    </vt:vector>
  </HeadingPairs>
  <TitlesOfParts>
    <vt:vector size="1" baseType="lpstr">
      <vt:lpstr>41246.doc</vt:lpstr>
    </vt:vector>
  </TitlesOfParts>
  <Company> </Company>
  <LinksUpToDate>false</LinksUpToDate>
  <CharactersWithSpaces>215010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41246.doc</dc:title>
  <dc:subject>Бебенин</dc:subject>
  <dc:creator>Смирнова </dc:creator>
  <cp:keywords/>
  <dc:description/>
  <cp:lastModifiedBy>Smirnova </cp:lastModifiedBy>
  <cp:revision>2</cp:revision>
  <cp:lastPrinted>2000-07-26T14:32:00Z</cp:lastPrinted>
  <dcterms:created xsi:type="dcterms:W3CDTF">2000-07-26T14:34:00Z</dcterms:created>
  <dcterms:modified xsi:type="dcterms:W3CDTF">2000-07-26T14:34:00Z</dcterms:modified>
</cp:coreProperties>
</file>