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252"/>
          <w:tab w:val="clear" w:pos="8504"/>
          <w:tab w:val="left" w:pos="6804"/>
        </w:tabs>
        <w:rPr>
          <w:noProof/>
          <w:lang w:val="es-ES_tradnl"/>
        </w:rPr>
      </w:pPr>
      <w:r>
        <w:rPr>
          <w:noProof/>
        </w:rPr>
        <w:pict>
          <v:shapetype id="_x0000_t202" coordsize="21600,21600" o:spt="202" path="m,l,21600r21600,l21600,xe">
            <v:stroke joinstyle="miter"/>
            <v:path gradientshapeok="t" o:connecttype="rect"/>
          </v:shapetype>
          <v:shape id="_x0000_s1039" type="#_x0000_t202" style="position:absolute;margin-left:76.05pt;margin-top:56.7pt;width:105.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0;text-align:left;margin-left:5.15pt;margin-top:4.9pt;width:68.05pt;height:63.9pt;z-index:2;visibility:visible;mso-wrap-edited:f;mso-position-horizontal-relative:margin">
            <v:imagedata r:id="rId7" o:title=""/>
            <w10:wrap anchorx="margin"/>
          </v:shape>
          <o:OLEObject Type="Embed" ProgID="Word.Picture.8" ShapeID="_x0000_s1034" DrawAspect="Content" ObjectID="_1395864423" r:id="rId8"/>
        </w:pict>
      </w:r>
      <w:r>
        <w:rPr>
          <w:lang w:val="es-ES_tradnl"/>
        </w:rPr>
        <w:tab/>
      </w:r>
    </w:p>
    <w:p w:rsidR="00000000" w:rsidRDefault="00000000">
      <w:pPr>
        <w:ind w:left="7088"/>
        <w:rPr>
          <w:sz w:val="22"/>
          <w:lang w:val="es-ES_tradnl"/>
        </w:rPr>
      </w:pPr>
      <w:r>
        <w:rPr>
          <w:sz w:val="22"/>
          <w:lang w:val="es-ES_tradnl"/>
        </w:rPr>
        <w:t>Distr.</w:t>
      </w:r>
      <w:r>
        <w:rPr>
          <w:sz w:val="22"/>
          <w:lang w:val="es-ES_tradnl"/>
        </w:rPr>
        <w:br/>
        <w:t>GENERAL</w:t>
      </w:r>
    </w:p>
    <w:p w:rsidR="00000000" w:rsidRDefault="00000000">
      <w:pPr>
        <w:ind w:left="7088"/>
        <w:rPr>
          <w:sz w:val="22"/>
          <w:lang w:val="es-ES_tradnl"/>
        </w:rPr>
      </w:pPr>
    </w:p>
    <w:p w:rsidR="00000000" w:rsidRDefault="00000000">
      <w:pPr>
        <w:ind w:left="7088"/>
        <w:rPr>
          <w:sz w:val="22"/>
          <w:lang w:val="es-ES_tradnl"/>
        </w:rPr>
      </w:pPr>
      <w:r>
        <w:rPr>
          <w:sz w:val="22"/>
          <w:lang w:val="es-ES_tradnl"/>
        </w:rPr>
        <w:t>CRC/C/SR.777*</w:t>
      </w:r>
      <w:r>
        <w:rPr>
          <w:sz w:val="22"/>
          <w:lang w:val="es-ES_tradnl"/>
        </w:rPr>
        <w:br/>
        <w:t>10 de junio de 2004</w:t>
      </w:r>
    </w:p>
    <w:p w:rsidR="00000000" w:rsidRDefault="00000000">
      <w:pPr>
        <w:ind w:left="7088"/>
        <w:rPr>
          <w:sz w:val="22"/>
          <w:lang w:val="es-ES_tradnl"/>
        </w:rPr>
      </w:pPr>
    </w:p>
    <w:p w:rsidR="00000000" w:rsidRDefault="00000000">
      <w:pPr>
        <w:ind w:left="7088"/>
        <w:rPr>
          <w:sz w:val="22"/>
          <w:lang w:val="es-ES_tradnl"/>
        </w:rPr>
      </w:pPr>
      <w:r>
        <w:rPr>
          <w:sz w:val="22"/>
          <w:lang w:val="es-ES_tradnl"/>
        </w:rPr>
        <w:t>ESPAÑOL</w:t>
      </w:r>
      <w:r>
        <w:rPr>
          <w:sz w:val="22"/>
          <w:lang w:val="es-ES_tradnl"/>
        </w:rPr>
        <w:br/>
        <w:t>Original:  INGLÉS</w:t>
      </w:r>
    </w:p>
    <w:p w:rsidR="00000000" w:rsidRDefault="00000000">
      <w:pPr>
        <w:ind w:left="6804"/>
        <w:rPr>
          <w:lang w:val="es-ES_tradnl"/>
        </w:rPr>
      </w:pPr>
    </w:p>
    <w:p w:rsidR="00000000" w:rsidRDefault="00000000">
      <w:pPr>
        <w:ind w:left="6804"/>
        <w:rPr>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COMITÉ DE LOS DERECHOS DEL NIÑO</w:t>
      </w:r>
    </w:p>
    <w:p w:rsidR="00000000" w:rsidRDefault="00000000">
      <w:pPr>
        <w:jc w:val="center"/>
        <w:rPr>
          <w:sz w:val="22"/>
          <w:lang w:val="es-ES_tradnl"/>
        </w:rPr>
      </w:pPr>
    </w:p>
    <w:p w:rsidR="00000000" w:rsidRDefault="00000000">
      <w:pPr>
        <w:jc w:val="center"/>
        <w:rPr>
          <w:sz w:val="22"/>
          <w:lang w:val="es-ES_tradnl"/>
        </w:rPr>
      </w:pPr>
      <w:r>
        <w:rPr>
          <w:sz w:val="22"/>
          <w:lang w:val="es-ES_tradnl"/>
        </w:rPr>
        <w:t>29º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(PARCIAL)** DE LA 777ª SESIÓN</w:t>
      </w:r>
    </w:p>
    <w:p w:rsidR="00000000" w:rsidRDefault="00000000">
      <w:pPr>
        <w:jc w:val="center"/>
        <w:rPr>
          <w:sz w:val="22"/>
          <w:lang w:val="es-ES_tradnl"/>
        </w:rPr>
      </w:pPr>
    </w:p>
    <w:p w:rsidR="00000000" w:rsidRDefault="00000000">
      <w:pPr>
        <w:pStyle w:val="BodyText2"/>
        <w:spacing w:after="0"/>
      </w:pPr>
      <w:r>
        <w:t>celebrada en el Palais Wilson, Ginebra,</w:t>
      </w:r>
      <w:r>
        <w:br/>
        <w:t>el viernes 1 de febrero de 2002, a las 11.00 horas</w:t>
      </w:r>
    </w:p>
    <w:p w:rsidR="00000000" w:rsidRDefault="00000000">
      <w:pPr>
        <w:pStyle w:val="BodyText2"/>
        <w:spacing w:after="0"/>
      </w:pPr>
    </w:p>
    <w:p w:rsidR="00000000" w:rsidRDefault="00000000">
      <w:pPr>
        <w:jc w:val="center"/>
        <w:rPr>
          <w:sz w:val="22"/>
          <w:lang w:val="es-ES_tradnl"/>
        </w:rPr>
      </w:pPr>
      <w:r>
        <w:rPr>
          <w:sz w:val="22"/>
          <w:u w:val="single"/>
          <w:lang w:val="es-ES_tradnl"/>
        </w:rPr>
        <w:t>Presidente</w:t>
      </w:r>
      <w:r>
        <w:rPr>
          <w:sz w:val="22"/>
          <w:lang w:val="es-ES_tradnl"/>
        </w:rPr>
        <w:t>:  Sr. DOEK</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jc w:val="center"/>
        <w:rPr>
          <w:sz w:val="22"/>
          <w:lang w:val="es-ES_tradnl"/>
        </w:rPr>
      </w:pPr>
    </w:p>
    <w:p w:rsidR="00000000" w:rsidRDefault="00000000">
      <w:pPr>
        <w:rPr>
          <w:sz w:val="22"/>
          <w:lang w:val="es-ES_tradnl"/>
        </w:rPr>
      </w:pPr>
      <w:r>
        <w:rPr>
          <w:sz w:val="22"/>
          <w:lang w:val="es-ES_tradnl"/>
        </w:rPr>
        <w:t>APROBACIÓN DEL INFORME DEL COMITÉ EN SU 29º PERÍODO DE SESIONES</w:t>
      </w:r>
    </w:p>
    <w:p w:rsidR="00000000" w:rsidRDefault="00000000">
      <w:pPr>
        <w:rPr>
          <w:sz w:val="22"/>
          <w:lang w:val="es-ES_tradnl"/>
        </w:rPr>
      </w:pPr>
    </w:p>
    <w:p w:rsidR="00000000" w:rsidRDefault="00000000">
      <w:pPr>
        <w:rPr>
          <w:sz w:val="22"/>
          <w:lang w:val="es-ES_tradnl"/>
        </w:rPr>
      </w:pPr>
      <w:r>
        <w:rPr>
          <w:sz w:val="22"/>
          <w:lang w:val="es-ES_tradnl"/>
        </w:rPr>
        <w:t>CLAUSURA DEL PERÍODO DE SESIONES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__________________</w:t>
      </w:r>
    </w:p>
    <w:p w:rsidR="00000000" w:rsidRDefault="00000000">
      <w:pPr>
        <w:rPr>
          <w:sz w:val="22"/>
          <w:lang w:val="es-ES_tradnl"/>
        </w:rPr>
      </w:pPr>
    </w:p>
    <w:p w:rsidR="00000000" w:rsidRDefault="00000000">
      <w:pPr>
        <w:ind w:left="570"/>
        <w:rPr>
          <w:sz w:val="22"/>
          <w:lang w:val="es-ES_tradnl"/>
        </w:rPr>
      </w:pPr>
      <w:r>
        <w:rPr>
          <w:sz w:val="22"/>
          <w:lang w:val="es-ES_tradnl"/>
        </w:rPr>
        <w:t>*</w:t>
      </w:r>
      <w:r>
        <w:rPr>
          <w:sz w:val="22"/>
          <w:lang w:val="es-ES_tradnl"/>
        </w:rPr>
        <w:tab/>
        <w:t>No se levantó acta resumida de las sesiones 772ª, 773ª y 775ª</w:t>
      </w:r>
    </w:p>
    <w:p w:rsidR="00000000" w:rsidRDefault="00000000">
      <w:pPr>
        <w:ind w:left="570"/>
        <w:rPr>
          <w:sz w:val="22"/>
          <w:lang w:val="es-ES_tradnl"/>
        </w:rPr>
      </w:pPr>
      <w:r>
        <w:rPr>
          <w:sz w:val="22"/>
          <w:lang w:val="es-ES_tradnl"/>
        </w:rPr>
        <w:t>**</w:t>
      </w:r>
      <w:r>
        <w:rPr>
          <w:sz w:val="22"/>
          <w:lang w:val="es-ES_tradnl"/>
        </w:rPr>
        <w:tab/>
        <w:t xml:space="preserve">No se levantó acta resumida para el resto de la sesión. </w:t>
      </w:r>
    </w:p>
    <w:p w:rsidR="00000000" w:rsidRDefault="00000000">
      <w:pPr>
        <w:rPr>
          <w:sz w:val="22"/>
          <w:lang w:val="es-ES_tradnl"/>
        </w:rPr>
      </w:pPr>
      <w:r>
        <w:rPr>
          <w:sz w:val="22"/>
          <w:lang w:val="es-ES_tradnl"/>
        </w:rPr>
        <w:t>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Deberán presentarse en forma de memorando, incorporarse en un ejemplar del acta y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del período de sesiones.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GE.02-40369  (EXT)</w:t>
      </w:r>
    </w:p>
    <w:p w:rsidR="00000000" w:rsidRDefault="00000000">
      <w:pPr>
        <w:jc w:val="center"/>
        <w:rPr>
          <w:i/>
          <w:iCs/>
          <w:sz w:val="22"/>
          <w:lang w:val="es-ES_tradnl"/>
        </w:rPr>
      </w:pPr>
      <w:r>
        <w:rPr>
          <w:sz w:val="22"/>
          <w:lang w:val="es-ES_tradnl"/>
        </w:rPr>
        <w:br w:type="page"/>
      </w:r>
      <w:r>
        <w:rPr>
          <w:sz w:val="22"/>
          <w:u w:val="single"/>
          <w:lang w:val="es-ES_tradnl"/>
        </w:rPr>
        <w:t>Las deliberaciones consignadas en la presente acta  comenzaron  a las 11.30 horas</w:t>
      </w:r>
      <w:r>
        <w:rPr>
          <w:i/>
          <w:iCs/>
          <w:sz w:val="22"/>
          <w:lang w:val="es-ES_tradnl"/>
        </w:rPr>
        <w:t>.</w:t>
      </w:r>
    </w:p>
    <w:p w:rsidR="00000000" w:rsidRDefault="00000000">
      <w:pPr>
        <w:jc w:val="center"/>
        <w:rPr>
          <w:i/>
          <w:iCs/>
          <w:sz w:val="22"/>
          <w:lang w:val="es-ES_tradnl"/>
        </w:rPr>
      </w:pPr>
    </w:p>
    <w:p w:rsidR="00000000" w:rsidRDefault="00000000">
      <w:pPr>
        <w:pStyle w:val="Header"/>
        <w:rPr>
          <w:sz w:val="22"/>
          <w:lang w:val="es-ES_tradnl"/>
        </w:rPr>
      </w:pPr>
      <w:r>
        <w:rPr>
          <w:sz w:val="22"/>
          <w:lang w:val="es-ES_tradnl"/>
        </w:rPr>
        <w:t>APROBACIÓN DEL INFORME DEL COMITÉ EN SU 29º PERÍODO DE SESIONES</w:t>
      </w:r>
    </w:p>
    <w:p w:rsidR="00000000" w:rsidRDefault="00000000">
      <w:pPr>
        <w:rPr>
          <w:sz w:val="22"/>
          <w:lang w:val="es-ES_tradnl"/>
        </w:rPr>
      </w:pPr>
      <w:r>
        <w:rPr>
          <w:sz w:val="22"/>
          <w:lang w:val="es-ES_tradnl"/>
        </w:rPr>
        <w:t>(CRC/C/114)</w:t>
      </w:r>
    </w:p>
    <w:p w:rsidR="00000000" w:rsidRDefault="00000000">
      <w:pPr>
        <w:rPr>
          <w:sz w:val="22"/>
          <w:lang w:val="es-ES_tradnl"/>
        </w:rPr>
      </w:pPr>
    </w:p>
    <w:p w:rsidR="00000000" w:rsidRDefault="00000000">
      <w:pPr>
        <w:rPr>
          <w:sz w:val="22"/>
          <w:lang w:val="es-ES_tradnl"/>
        </w:rPr>
      </w:pPr>
      <w:r>
        <w:rPr>
          <w:sz w:val="22"/>
          <w:lang w:val="es-ES_tradnl"/>
        </w:rPr>
        <w:t xml:space="preserve">1. </w:t>
      </w:r>
      <w:r>
        <w:rPr>
          <w:sz w:val="22"/>
          <w:lang w:val="es-ES_tradnl"/>
        </w:rPr>
        <w:tab/>
        <w:t xml:space="preserve">El </w:t>
      </w:r>
      <w:r>
        <w:rPr>
          <w:sz w:val="22"/>
          <w:u w:val="single"/>
          <w:lang w:val="es-ES_tradnl"/>
        </w:rPr>
        <w:t>PRESIDENTE</w:t>
      </w:r>
      <w:r>
        <w:rPr>
          <w:sz w:val="22"/>
          <w:lang w:val="es-ES_tradnl"/>
        </w:rPr>
        <w:t xml:space="preserve"> invita a los miembros del Comité a que examinen el capítulo II del informe, “Cuestiones de organización y otras cuestiones”.</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r>
      <w:r>
        <w:rPr>
          <w:sz w:val="22"/>
          <w:u w:val="single"/>
          <w:lang w:val="es-ES_tradnl"/>
        </w:rPr>
        <w:t>Queda aprobado el capítulo II</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 xml:space="preserve">El </w:t>
      </w:r>
      <w:r>
        <w:rPr>
          <w:sz w:val="22"/>
          <w:u w:val="single"/>
          <w:lang w:val="es-ES_tradnl"/>
        </w:rPr>
        <w:t>PRESIDENTE</w:t>
      </w:r>
      <w:r>
        <w:rPr>
          <w:sz w:val="22"/>
          <w:lang w:val="es-ES_tradnl"/>
        </w:rPr>
        <w:t xml:space="preserve"> invita al Relator a que presente la sección B del capítulo III del informe, titulada “Informes presentados por los Estados Partes en virtud del artículo 44 de la Convención”, en que figuran las observaciones finales del Comité sobre los informes del Líbano, Grecia, el Gabón, Mozambique, Chile, Malawi, Bahrein y Andorra.  Se ha aplazado el examen del informe inicial de los Emiratos Árabes Unidos hasta el 30º período de sesiones del Comité.</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 xml:space="preserve">La </w:t>
      </w:r>
      <w:r>
        <w:rPr>
          <w:sz w:val="22"/>
          <w:u w:val="single"/>
          <w:lang w:val="es-ES_tradnl"/>
        </w:rPr>
        <w:t>Sra. KARP</w:t>
      </w:r>
      <w:r>
        <w:rPr>
          <w:sz w:val="22"/>
          <w:lang w:val="es-ES_tradnl"/>
        </w:rPr>
        <w:t xml:space="preserve"> (Relatora) resume las cuestiones comunes a los ocho informes y describe las observaciones del Comité sobre los informes del Líbano, Grecia, el Gabón y Chile.</w:t>
      </w:r>
    </w:p>
    <w:p w:rsidR="00000000" w:rsidRDefault="00000000">
      <w:pPr>
        <w:rPr>
          <w:i/>
          <w:iCs/>
          <w:sz w:val="22"/>
          <w:lang w:val="es-ES_tradnl"/>
        </w:rPr>
      </w:pPr>
    </w:p>
    <w:p w:rsidR="00000000" w:rsidRDefault="00000000">
      <w:pPr>
        <w:rPr>
          <w:sz w:val="22"/>
          <w:lang w:val="es-ES_tradnl"/>
        </w:rPr>
      </w:pPr>
      <w:r>
        <w:rPr>
          <w:sz w:val="22"/>
          <w:u w:val="single"/>
          <w:lang w:val="es-ES_tradnl"/>
        </w:rPr>
        <w:t>Observaciones finales del Comité de los Derechos del Niño:  el Líbano</w:t>
      </w:r>
      <w:r>
        <w:rPr>
          <w:i/>
          <w:iCs/>
          <w:sz w:val="22"/>
          <w:lang w:val="es-ES_tradnl"/>
        </w:rPr>
        <w:t xml:space="preserve"> </w:t>
      </w:r>
      <w:r>
        <w:rPr>
          <w:sz w:val="22"/>
          <w:lang w:val="es-ES_tradnl"/>
        </w:rPr>
        <w:t>(CRC/C/15/Add.169)</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r>
      <w:r>
        <w:rPr>
          <w:sz w:val="22"/>
          <w:u w:val="single"/>
          <w:lang w:val="es-ES_tradnl"/>
        </w:rPr>
        <w:t>Quedan aprobadas las observaciones finales sobre el segundo informe periódico del Líbano</w:t>
      </w:r>
      <w:r>
        <w:rPr>
          <w:sz w:val="22"/>
          <w:lang w:val="es-ES_tradnl"/>
        </w:rPr>
        <w:t>.</w:t>
      </w:r>
    </w:p>
    <w:p w:rsidR="00000000" w:rsidRDefault="00000000">
      <w:pPr>
        <w:rPr>
          <w:i/>
          <w:iCs/>
          <w:sz w:val="22"/>
          <w:lang w:val="es-ES_tradnl"/>
        </w:rPr>
      </w:pPr>
    </w:p>
    <w:p w:rsidR="00000000" w:rsidRDefault="00000000">
      <w:pPr>
        <w:rPr>
          <w:sz w:val="22"/>
          <w:lang w:val="es-ES_tradnl"/>
        </w:rPr>
      </w:pPr>
      <w:r>
        <w:rPr>
          <w:sz w:val="22"/>
          <w:u w:val="single"/>
          <w:lang w:val="es-ES_tradnl"/>
        </w:rPr>
        <w:t>Observaciones finales del Comité de los Derechos del Niño:  Grecia</w:t>
      </w:r>
      <w:r>
        <w:rPr>
          <w:sz w:val="22"/>
          <w:lang w:val="es-ES_tradnl"/>
        </w:rPr>
        <w:t xml:space="preserve"> (CRC/C/15/Add.170)</w:t>
      </w:r>
    </w:p>
    <w:p w:rsidR="00000000" w:rsidRDefault="00000000">
      <w:pPr>
        <w:rPr>
          <w:sz w:val="22"/>
          <w:lang w:val="es-ES_tradnl"/>
        </w:rPr>
      </w:pPr>
    </w:p>
    <w:p w:rsidR="00000000" w:rsidRDefault="00000000">
      <w:pPr>
        <w:rPr>
          <w:sz w:val="22"/>
          <w:u w:val="single"/>
          <w:lang w:val="es-ES_tradnl"/>
        </w:rPr>
      </w:pPr>
      <w:r>
        <w:rPr>
          <w:sz w:val="22"/>
          <w:lang w:val="es-ES_tradnl"/>
        </w:rPr>
        <w:t>6.</w:t>
      </w:r>
      <w:r>
        <w:rPr>
          <w:sz w:val="22"/>
          <w:lang w:val="es-ES_tradnl"/>
        </w:rPr>
        <w:tab/>
      </w:r>
      <w:r>
        <w:rPr>
          <w:sz w:val="22"/>
          <w:u w:val="single"/>
          <w:lang w:val="es-ES_tradnl"/>
        </w:rPr>
        <w:t>Quedan aprobadas las observaciones finales sobre el informe inicial de Grecia</w:t>
      </w:r>
      <w:r>
        <w:rPr>
          <w:sz w:val="22"/>
          <w:lang w:val="es-ES_tradnl"/>
        </w:rPr>
        <w:t>.</w:t>
      </w:r>
    </w:p>
    <w:p w:rsidR="00000000" w:rsidRDefault="00000000">
      <w:pPr>
        <w:rPr>
          <w:i/>
          <w:iCs/>
          <w:sz w:val="22"/>
          <w:lang w:val="es-ES_tradnl"/>
        </w:rPr>
      </w:pPr>
    </w:p>
    <w:p w:rsidR="00000000" w:rsidRDefault="00000000">
      <w:pPr>
        <w:rPr>
          <w:sz w:val="22"/>
          <w:lang w:val="es-ES_tradnl"/>
        </w:rPr>
      </w:pPr>
      <w:r>
        <w:rPr>
          <w:sz w:val="22"/>
          <w:u w:val="single"/>
          <w:lang w:val="es-ES_tradnl"/>
        </w:rPr>
        <w:t>Observaciones finales del Comité de los Derechos del Niño:  el Gabón</w:t>
      </w:r>
      <w:r>
        <w:rPr>
          <w:sz w:val="22"/>
          <w:lang w:val="es-ES_tradnl"/>
        </w:rPr>
        <w:t xml:space="preserve"> (CRC/C/15/Add.171)</w:t>
      </w:r>
    </w:p>
    <w:p w:rsidR="00000000" w:rsidRDefault="00000000">
      <w:pPr>
        <w:rPr>
          <w:sz w:val="22"/>
          <w:lang w:val="es-ES_tradnl"/>
        </w:rPr>
      </w:pPr>
    </w:p>
    <w:p w:rsidR="00000000" w:rsidRDefault="00000000">
      <w:pPr>
        <w:rPr>
          <w:i/>
          <w:iCs/>
          <w:sz w:val="22"/>
          <w:lang w:val="es-ES_tradnl"/>
        </w:rPr>
      </w:pPr>
      <w:r>
        <w:rPr>
          <w:sz w:val="22"/>
          <w:lang w:val="es-ES_tradnl"/>
        </w:rPr>
        <w:t>7.</w:t>
      </w:r>
      <w:r>
        <w:rPr>
          <w:sz w:val="22"/>
          <w:lang w:val="es-ES_tradnl"/>
        </w:rPr>
        <w:tab/>
      </w:r>
      <w:r>
        <w:rPr>
          <w:sz w:val="22"/>
          <w:u w:val="single"/>
          <w:lang w:val="es-ES_tradnl"/>
        </w:rPr>
        <w:t>Quedan aprobadas las observaciones finales sobre el informe inicial del Gabón</w:t>
      </w:r>
      <w:r>
        <w:rPr>
          <w:i/>
          <w:iCs/>
          <w:sz w:val="22"/>
          <w:lang w:val="es-ES_tradnl"/>
        </w:rPr>
        <w:t>.</w:t>
      </w:r>
    </w:p>
    <w:p w:rsidR="00000000" w:rsidRDefault="00000000">
      <w:pPr>
        <w:rPr>
          <w:i/>
          <w:iCs/>
          <w:sz w:val="22"/>
          <w:lang w:val="es-ES_tradnl"/>
        </w:rPr>
      </w:pPr>
    </w:p>
    <w:p w:rsidR="00000000" w:rsidRDefault="00000000">
      <w:pPr>
        <w:rPr>
          <w:sz w:val="22"/>
          <w:lang w:val="es-ES_tradnl"/>
        </w:rPr>
      </w:pPr>
      <w:r>
        <w:rPr>
          <w:sz w:val="22"/>
          <w:u w:val="single"/>
          <w:lang w:val="es-ES_tradnl"/>
        </w:rPr>
        <w:t>Observaciones finales del Comité de los Derechos del Niño:  Chile</w:t>
      </w:r>
      <w:r>
        <w:rPr>
          <w:i/>
          <w:iCs/>
          <w:sz w:val="22"/>
          <w:lang w:val="es-ES_tradnl"/>
        </w:rPr>
        <w:t xml:space="preserve"> </w:t>
      </w:r>
      <w:r>
        <w:rPr>
          <w:sz w:val="22"/>
          <w:lang w:val="es-ES_tradnl"/>
        </w:rPr>
        <w:t>(CRC/C/15/Add.173)</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r>
      <w:r>
        <w:rPr>
          <w:sz w:val="22"/>
          <w:u w:val="single"/>
          <w:lang w:val="es-ES_tradnl"/>
        </w:rPr>
        <w:t>Quedan aprobadas las observaciones finales sobre el segundo informe periódico de Chile</w:t>
      </w:r>
      <w:r>
        <w:rPr>
          <w:i/>
          <w:iCs/>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 xml:space="preserve">El </w:t>
      </w:r>
      <w:r>
        <w:rPr>
          <w:sz w:val="22"/>
          <w:u w:val="single"/>
          <w:lang w:val="es-ES_tradnl"/>
        </w:rPr>
        <w:t>PRESIDENTE</w:t>
      </w:r>
      <w:r>
        <w:rPr>
          <w:sz w:val="22"/>
          <w:lang w:val="es-ES_tradnl"/>
        </w:rPr>
        <w:t xml:space="preserve"> describe al Comité las observaciones finales sobre los informes de Mozambique, Malawi, Bahrein y Andorra.</w:t>
      </w:r>
    </w:p>
    <w:p w:rsidR="00000000" w:rsidRDefault="00000000">
      <w:pPr>
        <w:rPr>
          <w:sz w:val="22"/>
          <w:u w:val="single"/>
          <w:lang w:val="es-ES_tradnl"/>
        </w:rPr>
      </w:pPr>
    </w:p>
    <w:p w:rsidR="00000000" w:rsidRDefault="00000000">
      <w:pPr>
        <w:rPr>
          <w:sz w:val="22"/>
          <w:lang w:val="es-ES_tradnl"/>
        </w:rPr>
      </w:pPr>
      <w:r>
        <w:rPr>
          <w:sz w:val="22"/>
          <w:u w:val="single"/>
          <w:lang w:val="es-ES_tradnl"/>
        </w:rPr>
        <w:t>Observaciones finales del Comité de los Derechos del Niño:  Mozambique</w:t>
      </w:r>
      <w:r>
        <w:rPr>
          <w:sz w:val="22"/>
          <w:lang w:val="es-ES_tradnl"/>
        </w:rPr>
        <w:t xml:space="preserve"> (CRC/C/15/Add.172)</w:t>
      </w:r>
    </w:p>
    <w:p w:rsidR="00000000" w:rsidRDefault="00000000">
      <w:pPr>
        <w:rPr>
          <w:sz w:val="22"/>
          <w:lang w:val="es-ES_tradnl"/>
        </w:rPr>
      </w:pPr>
    </w:p>
    <w:p w:rsidR="00000000" w:rsidRDefault="00000000">
      <w:pPr>
        <w:rPr>
          <w:sz w:val="22"/>
          <w:u w:val="single"/>
          <w:lang w:val="es-ES_tradnl"/>
        </w:rPr>
      </w:pPr>
      <w:r>
        <w:rPr>
          <w:sz w:val="22"/>
          <w:lang w:val="es-ES_tradnl"/>
        </w:rPr>
        <w:t>10.</w:t>
      </w:r>
      <w:r>
        <w:rPr>
          <w:sz w:val="22"/>
          <w:lang w:val="es-ES_tradnl"/>
        </w:rPr>
        <w:tab/>
      </w:r>
      <w:r>
        <w:rPr>
          <w:sz w:val="22"/>
          <w:u w:val="single"/>
          <w:lang w:val="es-ES_tradnl"/>
        </w:rPr>
        <w:t>Quedan aprobadas las observaciones finales sobre el informe inicial de Mozambique</w:t>
      </w:r>
      <w:r>
        <w:rPr>
          <w:sz w:val="22"/>
          <w:lang w:val="es-ES_tradnl"/>
        </w:rPr>
        <w:t>.</w:t>
      </w:r>
    </w:p>
    <w:p w:rsidR="00000000" w:rsidRDefault="00000000">
      <w:pPr>
        <w:rPr>
          <w:sz w:val="22"/>
          <w:u w:val="single"/>
          <w:lang w:val="es-ES_tradnl"/>
        </w:rPr>
      </w:pPr>
    </w:p>
    <w:p w:rsidR="00000000" w:rsidRDefault="00000000">
      <w:pPr>
        <w:rPr>
          <w:sz w:val="22"/>
          <w:lang w:val="es-ES_tradnl"/>
        </w:rPr>
      </w:pPr>
      <w:r>
        <w:rPr>
          <w:sz w:val="22"/>
          <w:u w:val="single"/>
          <w:lang w:val="es-ES_tradnl"/>
        </w:rPr>
        <w:t>Observaciones finales del Comité de los Derechos del Niño:  Malawi</w:t>
      </w:r>
      <w:r>
        <w:rPr>
          <w:sz w:val="22"/>
          <w:lang w:val="es-ES_tradnl"/>
        </w:rPr>
        <w:t xml:space="preserve"> (CRC/C/15/Add.174)</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r>
      <w:r>
        <w:rPr>
          <w:sz w:val="22"/>
          <w:u w:val="single"/>
          <w:lang w:val="es-ES_tradnl"/>
        </w:rPr>
        <w:t>Quedan aprobadas las observaciones finales sobre el informe inicial de Malawi</w:t>
      </w:r>
      <w:r>
        <w:rPr>
          <w:sz w:val="22"/>
          <w:lang w:val="es-ES_tradnl"/>
        </w:rPr>
        <w:t>.</w:t>
      </w:r>
    </w:p>
    <w:p w:rsidR="00000000" w:rsidRDefault="00000000">
      <w:pPr>
        <w:rPr>
          <w:i/>
          <w:iCs/>
          <w:sz w:val="22"/>
          <w:lang w:val="es-ES_tradnl"/>
        </w:rPr>
      </w:pPr>
    </w:p>
    <w:p w:rsidR="00000000" w:rsidRDefault="00000000">
      <w:pPr>
        <w:rPr>
          <w:sz w:val="22"/>
          <w:lang w:val="es-ES_tradnl"/>
        </w:rPr>
      </w:pPr>
      <w:r>
        <w:rPr>
          <w:sz w:val="22"/>
          <w:u w:val="single"/>
          <w:lang w:val="es-ES_tradnl"/>
        </w:rPr>
        <w:t>Observaciones finales del Comité de los Derechos del Niño:  Bahrein</w:t>
      </w:r>
      <w:r>
        <w:rPr>
          <w:i/>
          <w:iCs/>
          <w:sz w:val="22"/>
          <w:lang w:val="es-ES_tradnl"/>
        </w:rPr>
        <w:t xml:space="preserve"> </w:t>
      </w:r>
      <w:r>
        <w:rPr>
          <w:sz w:val="22"/>
          <w:lang w:val="es-ES_tradnl"/>
        </w:rPr>
        <w:t>(CRC/C/15/Add.175)</w:t>
      </w:r>
    </w:p>
    <w:p w:rsidR="00000000" w:rsidRDefault="00000000">
      <w:pPr>
        <w:rPr>
          <w:sz w:val="22"/>
          <w:lang w:val="es-ES_tradnl"/>
        </w:rPr>
      </w:pPr>
    </w:p>
    <w:p w:rsidR="00000000" w:rsidRDefault="00000000">
      <w:pPr>
        <w:rPr>
          <w:sz w:val="22"/>
          <w:u w:val="single"/>
          <w:lang w:val="es-ES_tradnl"/>
        </w:rPr>
      </w:pPr>
      <w:r>
        <w:rPr>
          <w:sz w:val="22"/>
          <w:lang w:val="es-ES_tradnl"/>
        </w:rPr>
        <w:t>12.</w:t>
      </w:r>
      <w:r>
        <w:rPr>
          <w:sz w:val="22"/>
          <w:lang w:val="es-ES_tradnl"/>
        </w:rPr>
        <w:tab/>
      </w:r>
      <w:r>
        <w:rPr>
          <w:sz w:val="22"/>
          <w:u w:val="single"/>
          <w:lang w:val="es-ES_tradnl"/>
        </w:rPr>
        <w:t>Quedan aprobadas las observaciones finales sobre el informe inicial de Bahrein</w:t>
      </w:r>
      <w:r>
        <w:rPr>
          <w:sz w:val="22"/>
          <w:lang w:val="es-ES_tradnl"/>
        </w:rPr>
        <w:t>.</w:t>
      </w:r>
    </w:p>
    <w:p w:rsidR="00000000" w:rsidRDefault="00000000">
      <w:pPr>
        <w:rPr>
          <w:i/>
          <w:iCs/>
          <w:sz w:val="22"/>
          <w:lang w:val="es-ES_tradnl"/>
        </w:rPr>
      </w:pPr>
    </w:p>
    <w:p w:rsidR="00000000" w:rsidRDefault="00000000">
      <w:pPr>
        <w:keepNext/>
        <w:keepLines/>
        <w:rPr>
          <w:sz w:val="22"/>
          <w:lang w:val="es-ES_tradnl"/>
        </w:rPr>
      </w:pPr>
      <w:r>
        <w:rPr>
          <w:sz w:val="22"/>
          <w:u w:val="single"/>
          <w:lang w:val="es-ES_tradnl"/>
        </w:rPr>
        <w:t>Observaciones finales del Comité de los Derechos del Niño:  Andorra</w:t>
      </w:r>
      <w:r>
        <w:rPr>
          <w:i/>
          <w:iCs/>
          <w:sz w:val="22"/>
          <w:lang w:val="es-ES_tradnl"/>
        </w:rPr>
        <w:t xml:space="preserve"> </w:t>
      </w:r>
      <w:r>
        <w:rPr>
          <w:sz w:val="22"/>
          <w:lang w:val="es-ES_tradnl"/>
        </w:rPr>
        <w:t xml:space="preserve"> (CRC/C/15/Add.176)</w:t>
      </w:r>
    </w:p>
    <w:p w:rsidR="00000000" w:rsidRDefault="00000000">
      <w:pPr>
        <w:keepNext/>
        <w:keepLines/>
        <w:rPr>
          <w:sz w:val="22"/>
          <w:lang w:val="es-ES_tradnl"/>
        </w:rPr>
      </w:pPr>
    </w:p>
    <w:p w:rsidR="00000000" w:rsidRDefault="00000000">
      <w:pPr>
        <w:keepNext/>
        <w:keepLines/>
        <w:rPr>
          <w:sz w:val="22"/>
          <w:u w:val="single"/>
          <w:lang w:val="es-ES_tradnl"/>
        </w:rPr>
      </w:pPr>
      <w:r>
        <w:rPr>
          <w:sz w:val="22"/>
          <w:lang w:val="es-ES_tradnl"/>
        </w:rPr>
        <w:t>13.</w:t>
      </w:r>
      <w:r>
        <w:rPr>
          <w:sz w:val="22"/>
          <w:lang w:val="es-ES_tradnl"/>
        </w:rPr>
        <w:tab/>
      </w:r>
      <w:r>
        <w:rPr>
          <w:sz w:val="22"/>
          <w:u w:val="single"/>
          <w:lang w:val="es-ES_tradnl"/>
        </w:rPr>
        <w:t>Quedan aprobadas las observaciones finales sobre el informe inicial de Andorra</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 xml:space="preserve">El </w:t>
      </w:r>
      <w:r>
        <w:rPr>
          <w:sz w:val="22"/>
          <w:u w:val="single"/>
          <w:lang w:val="es-ES_tradnl"/>
        </w:rPr>
        <w:t>PRESIDENTE</w:t>
      </w:r>
      <w:r>
        <w:rPr>
          <w:sz w:val="22"/>
          <w:lang w:val="es-ES_tradnl"/>
        </w:rPr>
        <w:t xml:space="preserve"> invita a los miembros a que examinen el resto del informe.</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Queda aprobado el informe del 29º período de sesiones en su totalidad.</w:t>
      </w:r>
    </w:p>
    <w:p w:rsidR="00000000" w:rsidRDefault="00000000">
      <w:pPr>
        <w:rPr>
          <w:sz w:val="22"/>
          <w:lang w:val="es-ES_tradnl"/>
        </w:rPr>
      </w:pPr>
    </w:p>
    <w:p w:rsidR="00000000" w:rsidRDefault="00000000">
      <w:pPr>
        <w:rPr>
          <w:sz w:val="22"/>
          <w:lang w:val="es-ES_tradnl"/>
        </w:rPr>
      </w:pPr>
      <w:r>
        <w:rPr>
          <w:sz w:val="22"/>
          <w:lang w:val="es-ES_tradnl"/>
        </w:rPr>
        <w:t>CLAUSURA DEL PERÍODO DE SESIONES</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 xml:space="preserve">El </w:t>
      </w:r>
      <w:r>
        <w:rPr>
          <w:sz w:val="22"/>
          <w:u w:val="single"/>
          <w:lang w:val="es-ES_tradnl"/>
        </w:rPr>
        <w:t>PRESIDENTE</w:t>
      </w:r>
      <w:r>
        <w:rPr>
          <w:sz w:val="22"/>
          <w:lang w:val="es-ES_tradnl"/>
        </w:rPr>
        <w:t xml:space="preserve"> declara clausurado el 29º período de sesiones del Comité de los Derechos del Niño.</w:t>
      </w:r>
    </w:p>
    <w:p w:rsidR="00000000" w:rsidRDefault="00000000">
      <w:pPr>
        <w:jc w:val="center"/>
        <w:rPr>
          <w:i/>
          <w:iCs/>
          <w:sz w:val="22"/>
          <w:lang w:val="es-ES_tradnl"/>
        </w:rPr>
      </w:pPr>
    </w:p>
    <w:p w:rsidR="00000000" w:rsidRDefault="00000000">
      <w:pPr>
        <w:jc w:val="center"/>
        <w:rPr>
          <w:sz w:val="22"/>
          <w:lang w:val="es-ES_tradnl"/>
        </w:rPr>
      </w:pPr>
      <w:r>
        <w:rPr>
          <w:sz w:val="22"/>
          <w:u w:val="single"/>
          <w:lang w:val="es-ES_tradnl"/>
        </w:rPr>
        <w:t>Se levanta la sesión a las 12.40 horas</w:t>
      </w:r>
      <w:r>
        <w:rPr>
          <w:sz w:val="22"/>
          <w:lang w:val="es-ES_tradnl"/>
        </w:rPr>
        <w:t>.</w:t>
      </w:r>
    </w:p>
    <w:p w:rsidR="00000000" w:rsidRDefault="00000000">
      <w:pPr>
        <w:rPr>
          <w:sz w:val="22"/>
          <w:lang w:val="es-ES_tradnl"/>
        </w:rPr>
      </w:pPr>
    </w:p>
    <w:p w:rsidR="00000000" w:rsidRDefault="00000000">
      <w:pPr>
        <w:rPr>
          <w:sz w:val="22"/>
          <w:lang w:val="es-ES_tradnl"/>
        </w:rPr>
      </w:pPr>
    </w:p>
    <w:sectPr w:rsidR="00000000">
      <w:headerReference w:type="even" r:id="rId9"/>
      <w:headerReference w:type="default" r:id="rId10"/>
      <w:pgSz w:w="11906" w:h="16838"/>
      <w:pgMar w:top="1418" w:right="1418" w:bottom="1418" w:left="1418"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938"/>
      </w:tabs>
      <w:rPr>
        <w:sz w:val="22"/>
      </w:rPr>
    </w:pPr>
    <w:r>
      <w:rPr>
        <w:sz w:val="22"/>
      </w:rPr>
      <w:t>CRC/C/SR.777</w:t>
    </w:r>
  </w:p>
  <w:p w:rsidR="00000000" w:rsidRDefault="00000000">
    <w:pPr>
      <w:pStyle w:val="Header"/>
      <w:tabs>
        <w:tab w:val="clear" w:pos="4252"/>
        <w:tab w:val="clear" w:pos="8504"/>
        <w:tab w:val="left" w:pos="7938"/>
      </w:tabs>
      <w:rPr>
        <w:sz w:val="22"/>
      </w:rPr>
    </w:pP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rPr>
        <w:sz w:val="22"/>
      </w:rPr>
    </w:pPr>
    <w:r>
      <w:rPr>
        <w:sz w:val="22"/>
        <w:lang w:val="en-GB"/>
      </w:rPr>
      <w:tab/>
    </w:r>
    <w:r>
      <w:rPr>
        <w:sz w:val="22"/>
      </w:rPr>
      <w:t>CRC/C/SR.777</w:t>
    </w:r>
  </w:p>
  <w:p w:rsidR="00000000" w:rsidRDefault="00000000">
    <w:pPr>
      <w:pStyle w:val="Header"/>
      <w:tabs>
        <w:tab w:val="clear" w:pos="4252"/>
        <w:tab w:val="clear" w:pos="8504"/>
        <w:tab w:val="left" w:pos="7655"/>
      </w:tabs>
      <w:rPr>
        <w:rStyle w:val="PageNumber"/>
      </w:rPr>
    </w:pPr>
    <w:r>
      <w:rPr>
        <w:sz w:val="22"/>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252"/>
        <w:tab w:val="clear" w:pos="8504"/>
        <w:tab w:val="left" w:pos="7655"/>
      </w:tabs>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041FE"/>
    <w:multiLevelType w:val="hybridMultilevel"/>
    <w:tmpl w:val="6046D34C"/>
    <w:lvl w:ilvl="0" w:tplc="BD285926">
      <w:numFmt w:val="bullet"/>
      <w:lvlText w:val=""/>
      <w:lvlJc w:val="left"/>
      <w:pPr>
        <w:tabs>
          <w:tab w:val="num" w:pos="1140"/>
        </w:tabs>
        <w:ind w:left="1140" w:hanging="57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1">
    <w:nsid w:val="14357708"/>
    <w:multiLevelType w:val="hybridMultilevel"/>
    <w:tmpl w:val="5C28FEA8"/>
    <w:lvl w:ilvl="0" w:tplc="CE9A955C">
      <w:start w:val="2"/>
      <w:numFmt w:val="bullet"/>
      <w:lvlText w:val=""/>
      <w:lvlJc w:val="left"/>
      <w:pPr>
        <w:tabs>
          <w:tab w:val="num" w:pos="930"/>
        </w:tabs>
        <w:ind w:left="930" w:hanging="36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BodyText2">
    <w:name w:val="Body Text 2"/>
    <w:basedOn w:val="Normal"/>
    <w:semiHidden/>
    <w:pPr>
      <w:spacing w:after="240"/>
      <w:jc w:val="center"/>
    </w:pPr>
    <w:rPr>
      <w:sz w:val="22"/>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579</Words>
  <Characters>3305</Characters>
  <Application>Microsoft Office Word</Application>
  <DocSecurity>4</DocSecurity>
  <Lines>27</Lines>
  <Paragraphs>6</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4058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biadsmit</cp:lastModifiedBy>
  <cp:revision>2</cp:revision>
  <cp:lastPrinted>2004-05-16T16:13:00Z</cp:lastPrinted>
  <dcterms:created xsi:type="dcterms:W3CDTF">2004-06-22T11:56:00Z</dcterms:created>
  <dcterms:modified xsi:type="dcterms:W3CDTF">2004-06-22T11:56:00Z</dcterms:modified>
</cp:coreProperties>
</file>