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Pr="00026367" w:rsidRDefault="00C40431">
            <w:pPr>
              <w:spacing w:line="240" w:lineRule="atLeast"/>
              <w:jc w:val="right"/>
              <w:rPr>
                <w:sz w:val="20"/>
                <w:szCs w:val="21"/>
              </w:rPr>
            </w:pPr>
            <w:r>
              <w:rPr>
                <w:rFonts w:hint="eastAsia"/>
                <w:sz w:val="40"/>
                <w:szCs w:val="40"/>
              </w:rPr>
              <w:t>CCPR</w:t>
            </w:r>
            <w:r w:rsidRPr="002D3D9F">
              <w:rPr>
                <w:sz w:val="20"/>
              </w:rPr>
              <w:t>/</w:t>
            </w:r>
            <w:r w:rsidR="00026367" w:rsidRPr="00026367">
              <w:rPr>
                <w:sz w:val="20"/>
              </w:rPr>
              <w:t>C/RWA/CO/4</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026367" w:rsidRDefault="00C40431" w:rsidP="002D3D9F">
            <w:pPr>
              <w:spacing w:before="240" w:line="240" w:lineRule="atLeast"/>
              <w:rPr>
                <w:rFonts w:hint="eastAsia"/>
                <w:sz w:val="20"/>
              </w:rPr>
            </w:pPr>
            <w:r w:rsidRPr="002D3D9F">
              <w:rPr>
                <w:sz w:val="20"/>
              </w:rPr>
              <w:t xml:space="preserve">Distr.: </w:t>
            </w:r>
            <w:r w:rsidR="00026367" w:rsidRPr="00026367">
              <w:rPr>
                <w:sz w:val="20"/>
              </w:rPr>
              <w:t>General</w:t>
            </w:r>
          </w:p>
          <w:p w:rsidR="00C40431" w:rsidRPr="00026367" w:rsidRDefault="00026367">
            <w:pPr>
              <w:spacing w:line="240" w:lineRule="atLeast"/>
              <w:rPr>
                <w:rFonts w:hint="eastAsia"/>
                <w:sz w:val="20"/>
              </w:rPr>
            </w:pPr>
            <w:r w:rsidRPr="00026367">
              <w:rPr>
                <w:sz w:val="20"/>
              </w:rPr>
              <w:t>2 May 2016</w:t>
            </w:r>
          </w:p>
          <w:p w:rsidR="00C40431" w:rsidRPr="002D3D9F" w:rsidRDefault="00C40431">
            <w:pPr>
              <w:spacing w:line="240" w:lineRule="atLeast"/>
              <w:rPr>
                <w:sz w:val="20"/>
              </w:rPr>
            </w:pPr>
            <w:r w:rsidRPr="002D3D9F">
              <w:rPr>
                <w:sz w:val="20"/>
              </w:rPr>
              <w:t xml:space="preserve">Chinese </w:t>
            </w:r>
          </w:p>
          <w:p w:rsidR="00C40431" w:rsidRPr="002D3D9F" w:rsidRDefault="00C40431">
            <w:pPr>
              <w:spacing w:line="240" w:lineRule="atLeast"/>
              <w:rPr>
                <w:rFonts w:hint="eastAsia"/>
                <w:sz w:val="20"/>
              </w:rPr>
            </w:pPr>
            <w:r w:rsidRPr="002D3D9F">
              <w:rPr>
                <w:sz w:val="20"/>
              </w:rPr>
              <w:t>Original: English</w:t>
            </w:r>
          </w:p>
        </w:tc>
      </w:tr>
    </w:tbl>
    <w:p w:rsidR="00C40431" w:rsidRDefault="00C40431">
      <w:pPr>
        <w:spacing w:before="120"/>
        <w:rPr>
          <w:rFonts w:ascii="Time New Roman" w:eastAsia="SimHei" w:hAnsi="Time New Roman" w:hint="eastAsia"/>
          <w:sz w:val="24"/>
          <w:szCs w:val="24"/>
        </w:rPr>
      </w:pPr>
      <w:r>
        <w:rPr>
          <w:rFonts w:ascii="Time New Roman" w:eastAsia="SimHei" w:hAnsi="Time New Roman" w:hint="eastAsia"/>
          <w:sz w:val="24"/>
          <w:szCs w:val="24"/>
        </w:rPr>
        <w:t>人权事务委员会</w:t>
      </w:r>
    </w:p>
    <w:p w:rsidR="007B6032" w:rsidRPr="007B6032" w:rsidRDefault="007B6032" w:rsidP="00DD4B4C">
      <w:pPr>
        <w:pStyle w:val="HChGC"/>
        <w:rPr>
          <w:rFonts w:hint="eastAsia"/>
        </w:rPr>
      </w:pPr>
      <w:r w:rsidRPr="007B6032">
        <w:tab/>
      </w:r>
      <w:r w:rsidRPr="007B6032">
        <w:tab/>
      </w:r>
      <w:r w:rsidRPr="007B6032">
        <w:rPr>
          <w:rFonts w:hint="eastAsia"/>
        </w:rPr>
        <w:t>关于卢旺达第四次定期报告的结论性意见</w:t>
      </w:r>
      <w:r w:rsidR="00DD4B4C" w:rsidRPr="00DD4B4C">
        <w:footnoteReference w:customMarkFollows="1" w:id="1"/>
        <w:t>*</w:t>
      </w:r>
    </w:p>
    <w:p w:rsidR="007B6032" w:rsidRPr="007B6032" w:rsidRDefault="007B6032" w:rsidP="007B6032">
      <w:pPr>
        <w:pStyle w:val="SingleTxtGC"/>
        <w:rPr>
          <w:lang w:val="x-none"/>
        </w:rPr>
      </w:pPr>
      <w:r w:rsidRPr="007B6032">
        <w:rPr>
          <w:lang w:val="x-none"/>
        </w:rPr>
        <w:t>1.</w:t>
      </w:r>
      <w:r w:rsidR="00DD4B4C">
        <w:rPr>
          <w:lang w:val="x-none"/>
        </w:rPr>
        <w:t xml:space="preserve">  </w:t>
      </w:r>
      <w:r w:rsidRPr="007B6032">
        <w:rPr>
          <w:rFonts w:hint="eastAsia"/>
          <w:lang w:val="x-none"/>
        </w:rPr>
        <w:t>委员会在</w:t>
      </w:r>
      <w:r w:rsidRPr="007B6032">
        <w:rPr>
          <w:lang w:val="x-none"/>
        </w:rPr>
        <w:t>2016</w:t>
      </w:r>
      <w:r w:rsidRPr="007B6032">
        <w:rPr>
          <w:rFonts w:hint="eastAsia"/>
          <w:lang w:val="x-none"/>
        </w:rPr>
        <w:t>年</w:t>
      </w:r>
      <w:r w:rsidRPr="007B6032">
        <w:rPr>
          <w:lang w:val="x-none"/>
        </w:rPr>
        <w:t>3</w:t>
      </w:r>
      <w:r w:rsidRPr="007B6032">
        <w:rPr>
          <w:rFonts w:hint="eastAsia"/>
          <w:lang w:val="x-none"/>
        </w:rPr>
        <w:t>月</w:t>
      </w:r>
      <w:r w:rsidRPr="007B6032">
        <w:rPr>
          <w:lang w:val="x-none"/>
        </w:rPr>
        <w:t>17</w:t>
      </w:r>
      <w:r w:rsidRPr="007B6032">
        <w:rPr>
          <w:rFonts w:hint="eastAsia"/>
          <w:lang w:val="x-none"/>
        </w:rPr>
        <w:t>日和</w:t>
      </w:r>
      <w:r w:rsidRPr="007B6032">
        <w:rPr>
          <w:lang w:val="x-none"/>
        </w:rPr>
        <w:t>18</w:t>
      </w:r>
      <w:r w:rsidRPr="007B6032">
        <w:rPr>
          <w:rFonts w:hint="eastAsia"/>
          <w:lang w:val="x-none"/>
        </w:rPr>
        <w:t>日举行的第</w:t>
      </w:r>
      <w:r w:rsidRPr="007B6032">
        <w:rPr>
          <w:lang w:val="x-none"/>
        </w:rPr>
        <w:t>3250</w:t>
      </w:r>
      <w:r w:rsidRPr="007B6032">
        <w:rPr>
          <w:rFonts w:hint="eastAsia"/>
          <w:lang w:val="x-none"/>
        </w:rPr>
        <w:t>和第</w:t>
      </w:r>
      <w:r w:rsidRPr="007B6032">
        <w:rPr>
          <w:lang w:val="x-none"/>
        </w:rPr>
        <w:t>3251</w:t>
      </w:r>
      <w:r w:rsidRPr="007B6032">
        <w:rPr>
          <w:rFonts w:hint="eastAsia"/>
          <w:lang w:val="x-none"/>
        </w:rPr>
        <w:t>次会议</w:t>
      </w:r>
      <w:r w:rsidRPr="007B6032">
        <w:rPr>
          <w:rFonts w:hint="eastAsia"/>
          <w:lang w:val="x-none"/>
        </w:rPr>
        <w:t>(</w:t>
      </w:r>
      <w:r w:rsidRPr="007B6032">
        <w:rPr>
          <w:lang w:val="x-none"/>
        </w:rPr>
        <w:t>CCPR/</w:t>
      </w:r>
      <w:r w:rsidR="007E7C0C">
        <w:rPr>
          <w:rFonts w:hint="eastAsia"/>
          <w:lang w:val="x-none"/>
        </w:rPr>
        <w:t xml:space="preserve"> </w:t>
      </w:r>
      <w:r w:rsidRPr="007B6032">
        <w:rPr>
          <w:lang w:val="x-none"/>
        </w:rPr>
        <w:t>C/SR.3250</w:t>
      </w:r>
      <w:r w:rsidRPr="007B6032">
        <w:rPr>
          <w:rFonts w:hint="eastAsia"/>
          <w:lang w:val="x-none"/>
        </w:rPr>
        <w:t>和</w:t>
      </w:r>
      <w:r w:rsidRPr="007B6032">
        <w:rPr>
          <w:lang w:val="x-none"/>
        </w:rPr>
        <w:t>3251</w:t>
      </w:r>
      <w:r w:rsidRPr="007B6032">
        <w:rPr>
          <w:rFonts w:hint="eastAsia"/>
          <w:lang w:val="x-none"/>
        </w:rPr>
        <w:t>)</w:t>
      </w:r>
      <w:r w:rsidRPr="007B6032">
        <w:rPr>
          <w:rFonts w:hint="eastAsia"/>
          <w:lang w:val="x-none"/>
        </w:rPr>
        <w:t>上审议了卢旺达第四次定期报告</w:t>
      </w:r>
      <w:r w:rsidRPr="007B6032">
        <w:rPr>
          <w:rFonts w:hint="eastAsia"/>
          <w:lang w:val="x-none"/>
        </w:rPr>
        <w:t>(</w:t>
      </w:r>
      <w:r w:rsidRPr="007B6032">
        <w:rPr>
          <w:lang w:val="x-none"/>
        </w:rPr>
        <w:t>CCPR/C/RWA/4</w:t>
      </w:r>
      <w:r w:rsidRPr="007B6032">
        <w:rPr>
          <w:rFonts w:hint="eastAsia"/>
          <w:lang w:val="x-none"/>
        </w:rPr>
        <w:t>)</w:t>
      </w:r>
      <w:r w:rsidRPr="007B6032">
        <w:rPr>
          <w:rFonts w:hint="eastAsia"/>
          <w:lang w:val="x-none"/>
        </w:rPr>
        <w:t>。委员会在</w:t>
      </w:r>
      <w:r w:rsidRPr="007B6032">
        <w:rPr>
          <w:lang w:val="x-none"/>
        </w:rPr>
        <w:t>2016</w:t>
      </w:r>
      <w:r w:rsidRPr="007B6032">
        <w:rPr>
          <w:rFonts w:hint="eastAsia"/>
          <w:lang w:val="x-none"/>
        </w:rPr>
        <w:t>年</w:t>
      </w:r>
      <w:r w:rsidRPr="007B6032">
        <w:rPr>
          <w:lang w:val="x-none"/>
        </w:rPr>
        <w:t>3</w:t>
      </w:r>
      <w:r w:rsidRPr="007B6032">
        <w:rPr>
          <w:rFonts w:hint="eastAsia"/>
          <w:lang w:val="x-none"/>
        </w:rPr>
        <w:t>月</w:t>
      </w:r>
      <w:r w:rsidRPr="007B6032">
        <w:rPr>
          <w:lang w:val="x-none"/>
        </w:rPr>
        <w:t>24</w:t>
      </w:r>
      <w:r w:rsidRPr="007B6032">
        <w:rPr>
          <w:rFonts w:hint="eastAsia"/>
          <w:lang w:val="x-none"/>
        </w:rPr>
        <w:t>日举行的第</w:t>
      </w:r>
      <w:r w:rsidRPr="007B6032">
        <w:rPr>
          <w:lang w:val="x-none"/>
        </w:rPr>
        <w:t>3260</w:t>
      </w:r>
      <w:r w:rsidRPr="007B6032">
        <w:rPr>
          <w:rFonts w:hint="eastAsia"/>
          <w:lang w:val="x-none"/>
        </w:rPr>
        <w:t>次会议上通过了本结论性意见。</w:t>
      </w:r>
    </w:p>
    <w:p w:rsidR="007B6032" w:rsidRPr="007B6032" w:rsidRDefault="007B6032" w:rsidP="00DD4B4C">
      <w:pPr>
        <w:pStyle w:val="H1GC"/>
        <w:rPr>
          <w:lang w:val="en-GB"/>
        </w:rPr>
      </w:pPr>
      <w:r w:rsidRPr="007B6032">
        <w:rPr>
          <w:lang w:val="en-GB"/>
        </w:rPr>
        <w:tab/>
        <w:t>A.</w:t>
      </w:r>
      <w:r w:rsidRPr="007B6032">
        <w:rPr>
          <w:lang w:val="en-GB"/>
        </w:rPr>
        <w:tab/>
      </w:r>
      <w:r w:rsidRPr="007B6032">
        <w:rPr>
          <w:rFonts w:hint="eastAsia"/>
          <w:lang w:val="en-GB"/>
        </w:rPr>
        <w:t>导言</w:t>
      </w:r>
    </w:p>
    <w:p w:rsidR="007B6032" w:rsidRPr="007B6032" w:rsidRDefault="007B6032" w:rsidP="007B6032">
      <w:pPr>
        <w:pStyle w:val="SingleTxtGC"/>
        <w:rPr>
          <w:lang w:val="x-none"/>
        </w:rPr>
      </w:pPr>
      <w:r w:rsidRPr="007B6032">
        <w:rPr>
          <w:lang w:val="x-none"/>
        </w:rPr>
        <w:t xml:space="preserve">2.  </w:t>
      </w:r>
      <w:r w:rsidRPr="007B6032">
        <w:rPr>
          <w:rFonts w:hint="eastAsia"/>
          <w:lang w:val="x-none"/>
        </w:rPr>
        <w:t>委员会欢迎卢旺达提交第四次定期报告及其所载的资料，尽管提交的有点晚。委员会表示赞赏的是，有机会重启与缔约国高级别代表团的建设性对话，讨论缔约国在报告所涉期间为执行《公约》规定所采取的措施。委员会感谢缔约国对问题清单</w:t>
      </w:r>
      <w:r w:rsidRPr="007B6032">
        <w:rPr>
          <w:rFonts w:hint="eastAsia"/>
          <w:lang w:val="x-none"/>
        </w:rPr>
        <w:t>(</w:t>
      </w:r>
      <w:r w:rsidRPr="007B6032">
        <w:rPr>
          <w:lang w:val="x-none"/>
        </w:rPr>
        <w:t>CCPR/C/RWA/Q/4</w:t>
      </w:r>
      <w:r w:rsidRPr="007B6032">
        <w:rPr>
          <w:rFonts w:hint="eastAsia"/>
          <w:lang w:val="x-none"/>
        </w:rPr>
        <w:t>)</w:t>
      </w:r>
      <w:r w:rsidRPr="007B6032">
        <w:rPr>
          <w:rFonts w:hint="eastAsia"/>
          <w:lang w:val="x-none"/>
        </w:rPr>
        <w:t>所作的书面答复</w:t>
      </w:r>
      <w:r w:rsidRPr="007B6032">
        <w:rPr>
          <w:rFonts w:hint="eastAsia"/>
          <w:lang w:val="x-none"/>
        </w:rPr>
        <w:t>(</w:t>
      </w:r>
      <w:r w:rsidRPr="007B6032">
        <w:rPr>
          <w:lang w:val="x-none"/>
        </w:rPr>
        <w:t>CCPR/C/RWA/Q/4/Add.1</w:t>
      </w:r>
      <w:r w:rsidRPr="007B6032">
        <w:rPr>
          <w:rFonts w:hint="eastAsia"/>
          <w:lang w:val="x-none"/>
        </w:rPr>
        <w:t>)(</w:t>
      </w:r>
      <w:r w:rsidRPr="007B6032">
        <w:rPr>
          <w:rFonts w:hint="eastAsia"/>
          <w:lang w:val="x-none"/>
        </w:rPr>
        <w:t>代表团在对话期间通过口头答复作了补充</w:t>
      </w:r>
      <w:r w:rsidRPr="007B6032">
        <w:rPr>
          <w:rFonts w:hint="eastAsia"/>
          <w:lang w:val="x-none"/>
        </w:rPr>
        <w:t>)</w:t>
      </w:r>
      <w:r w:rsidRPr="007B6032">
        <w:rPr>
          <w:rFonts w:hint="eastAsia"/>
          <w:lang w:val="x-none"/>
        </w:rPr>
        <w:t>以及向委员会提供的书面补充材料。</w:t>
      </w:r>
    </w:p>
    <w:p w:rsidR="007B6032" w:rsidRPr="007B6032" w:rsidRDefault="007B6032" w:rsidP="00DD4B4C">
      <w:pPr>
        <w:pStyle w:val="H1GC"/>
        <w:rPr>
          <w:lang w:val="en-GB"/>
        </w:rPr>
      </w:pPr>
      <w:r w:rsidRPr="007B6032">
        <w:rPr>
          <w:lang w:val="en-GB"/>
        </w:rPr>
        <w:tab/>
        <w:t>B.</w:t>
      </w:r>
      <w:r w:rsidRPr="007B6032">
        <w:rPr>
          <w:lang w:val="en-GB"/>
        </w:rPr>
        <w:tab/>
      </w:r>
      <w:r w:rsidRPr="007B6032">
        <w:rPr>
          <w:rFonts w:hint="eastAsia"/>
          <w:lang w:val="en-GB"/>
        </w:rPr>
        <w:t>积极方面</w:t>
      </w:r>
    </w:p>
    <w:p w:rsidR="007B6032" w:rsidRPr="007B6032" w:rsidRDefault="007B6032" w:rsidP="007B6032">
      <w:pPr>
        <w:pStyle w:val="SingleTxtGC"/>
        <w:rPr>
          <w:lang w:val="x-none"/>
        </w:rPr>
      </w:pPr>
      <w:r w:rsidRPr="007B6032">
        <w:rPr>
          <w:lang w:val="x-none"/>
        </w:rPr>
        <w:t>3.</w:t>
      </w:r>
      <w:r w:rsidR="00DD4B4C">
        <w:rPr>
          <w:lang w:val="x-none"/>
        </w:rPr>
        <w:t xml:space="preserve">  </w:t>
      </w:r>
      <w:r w:rsidRPr="007B6032">
        <w:rPr>
          <w:rFonts w:hint="eastAsia"/>
          <w:lang w:val="x-none"/>
        </w:rPr>
        <w:t>委员会欢迎缔约国在立法和体制层面采取的以下措施：</w:t>
      </w:r>
    </w:p>
    <w:p w:rsidR="007B6032" w:rsidRPr="007B6032" w:rsidRDefault="007B6032" w:rsidP="00DD4B4C">
      <w:pPr>
        <w:pStyle w:val="SingleTxtGC"/>
        <w:numPr>
          <w:ilvl w:val="0"/>
          <w:numId w:val="39"/>
        </w:numPr>
        <w:rPr>
          <w:lang w:val="x-none"/>
        </w:rPr>
      </w:pPr>
      <w:r w:rsidRPr="007B6032">
        <w:rPr>
          <w:lang w:val="x-none"/>
        </w:rPr>
        <w:t>2011</w:t>
      </w:r>
      <w:r w:rsidRPr="007B6032">
        <w:rPr>
          <w:rFonts w:hint="eastAsia"/>
          <w:lang w:val="x-none"/>
        </w:rPr>
        <w:t>年</w:t>
      </w:r>
      <w:r w:rsidRPr="007B6032">
        <w:rPr>
          <w:lang w:val="x-none"/>
        </w:rPr>
        <w:t>12</w:t>
      </w:r>
      <w:r w:rsidRPr="007B6032">
        <w:rPr>
          <w:rFonts w:hint="eastAsia"/>
          <w:lang w:val="x-none"/>
        </w:rPr>
        <w:t>月</w:t>
      </w:r>
      <w:r w:rsidRPr="007B6032">
        <w:rPr>
          <w:lang w:val="x-none"/>
        </w:rPr>
        <w:t>14</w:t>
      </w:r>
      <w:r w:rsidRPr="007B6032">
        <w:rPr>
          <w:rFonts w:hint="eastAsia"/>
          <w:lang w:val="x-none"/>
        </w:rPr>
        <w:t>日通过了有关儿童权利和保护的第</w:t>
      </w:r>
      <w:r w:rsidRPr="007B6032">
        <w:rPr>
          <w:lang w:val="x-none"/>
        </w:rPr>
        <w:t>54/2011</w:t>
      </w:r>
      <w:r w:rsidRPr="007B6032">
        <w:rPr>
          <w:rFonts w:hint="eastAsia"/>
          <w:lang w:val="x-none"/>
        </w:rPr>
        <w:t>号法；</w:t>
      </w:r>
    </w:p>
    <w:p w:rsidR="007B6032" w:rsidRPr="007B6032" w:rsidRDefault="007B6032" w:rsidP="00DD4B4C">
      <w:pPr>
        <w:pStyle w:val="SingleTxtGC"/>
        <w:numPr>
          <w:ilvl w:val="0"/>
          <w:numId w:val="39"/>
        </w:numPr>
        <w:rPr>
          <w:lang w:val="x-none"/>
        </w:rPr>
      </w:pPr>
      <w:r w:rsidRPr="007B6032">
        <w:rPr>
          <w:lang w:val="x-none"/>
        </w:rPr>
        <w:t>2013</w:t>
      </w:r>
      <w:r w:rsidRPr="007B6032">
        <w:rPr>
          <w:rFonts w:hint="eastAsia"/>
          <w:lang w:val="x-none"/>
        </w:rPr>
        <w:t>年</w:t>
      </w:r>
      <w:r w:rsidRPr="007B6032">
        <w:rPr>
          <w:lang w:val="x-none"/>
        </w:rPr>
        <w:t>2</w:t>
      </w:r>
      <w:r w:rsidRPr="007B6032">
        <w:rPr>
          <w:rFonts w:hint="eastAsia"/>
          <w:lang w:val="x-none"/>
        </w:rPr>
        <w:t>月</w:t>
      </w:r>
      <w:r w:rsidRPr="007B6032">
        <w:rPr>
          <w:lang w:val="x-none"/>
        </w:rPr>
        <w:t>8</w:t>
      </w:r>
      <w:r w:rsidRPr="007B6032">
        <w:rPr>
          <w:rFonts w:hint="eastAsia"/>
          <w:lang w:val="x-none"/>
        </w:rPr>
        <w:t>日通过了关于获取信息的第</w:t>
      </w:r>
      <w:r w:rsidRPr="007B6032">
        <w:rPr>
          <w:lang w:val="x-none"/>
        </w:rPr>
        <w:t>4/2013</w:t>
      </w:r>
      <w:r w:rsidRPr="007B6032">
        <w:rPr>
          <w:rFonts w:hint="eastAsia"/>
          <w:lang w:val="x-none"/>
        </w:rPr>
        <w:t>号法；</w:t>
      </w:r>
    </w:p>
    <w:p w:rsidR="007B6032" w:rsidRPr="007B6032" w:rsidRDefault="007B6032" w:rsidP="00DD4B4C">
      <w:pPr>
        <w:pStyle w:val="SingleTxtGC"/>
        <w:numPr>
          <w:ilvl w:val="0"/>
          <w:numId w:val="39"/>
        </w:numPr>
        <w:rPr>
          <w:lang w:val="x-none"/>
        </w:rPr>
      </w:pPr>
      <w:r w:rsidRPr="007B6032">
        <w:rPr>
          <w:rFonts w:hint="eastAsia"/>
          <w:lang w:val="x-none"/>
        </w:rPr>
        <w:t>自</w:t>
      </w:r>
      <w:r w:rsidRPr="007B6032">
        <w:rPr>
          <w:lang w:val="x-none"/>
        </w:rPr>
        <w:t>2009</w:t>
      </w:r>
      <w:r w:rsidRPr="007B6032">
        <w:rPr>
          <w:rFonts w:hint="eastAsia"/>
          <w:lang w:val="x-none"/>
        </w:rPr>
        <w:t>年</w:t>
      </w:r>
      <w:r w:rsidRPr="007B6032">
        <w:rPr>
          <w:lang w:val="x-none"/>
        </w:rPr>
        <w:t>7</w:t>
      </w:r>
      <w:r w:rsidRPr="007B6032">
        <w:rPr>
          <w:rFonts w:hint="eastAsia"/>
          <w:lang w:val="x-none"/>
        </w:rPr>
        <w:t>月以来，为基于性别的暴力受害人设立了</w:t>
      </w:r>
      <w:r w:rsidRPr="007B6032">
        <w:rPr>
          <w:lang w:val="x-none"/>
        </w:rPr>
        <w:t>Isange</w:t>
      </w:r>
      <w:r w:rsidRPr="007B6032">
        <w:rPr>
          <w:rFonts w:hint="eastAsia"/>
          <w:lang w:val="x-none"/>
        </w:rPr>
        <w:t>一站式服务中心，</w:t>
      </w:r>
      <w:r w:rsidRPr="007B6032">
        <w:rPr>
          <w:lang w:val="x-none"/>
        </w:rPr>
        <w:t>2011</w:t>
      </w:r>
      <w:r w:rsidRPr="007B6032">
        <w:rPr>
          <w:rFonts w:hint="eastAsia"/>
          <w:lang w:val="x-none"/>
        </w:rPr>
        <w:t>年</w:t>
      </w:r>
      <w:r w:rsidRPr="007B6032">
        <w:rPr>
          <w:lang w:val="x-none"/>
        </w:rPr>
        <w:t>7</w:t>
      </w:r>
      <w:r w:rsidRPr="007B6032">
        <w:rPr>
          <w:rFonts w:hint="eastAsia"/>
          <w:lang w:val="x-none"/>
        </w:rPr>
        <w:t>月通过了关于打击基于性别的暴力的国家政策；</w:t>
      </w:r>
    </w:p>
    <w:p w:rsidR="007B6032" w:rsidRPr="007B6032" w:rsidRDefault="007B6032" w:rsidP="00DD4B4C">
      <w:pPr>
        <w:pStyle w:val="SingleTxtGC"/>
        <w:numPr>
          <w:ilvl w:val="0"/>
          <w:numId w:val="39"/>
        </w:numPr>
        <w:rPr>
          <w:lang w:val="x-none"/>
        </w:rPr>
      </w:pPr>
      <w:r w:rsidRPr="007B6032">
        <w:rPr>
          <w:lang w:val="x-none"/>
        </w:rPr>
        <w:t>2014</w:t>
      </w:r>
      <w:r w:rsidRPr="007B6032">
        <w:rPr>
          <w:rFonts w:hint="eastAsia"/>
          <w:lang w:val="x-none"/>
        </w:rPr>
        <w:t>年</w:t>
      </w:r>
      <w:r w:rsidRPr="007B6032">
        <w:rPr>
          <w:lang w:val="x-none"/>
        </w:rPr>
        <w:t>10</w:t>
      </w:r>
      <w:r w:rsidRPr="007B6032">
        <w:rPr>
          <w:rFonts w:hint="eastAsia"/>
          <w:lang w:val="x-none"/>
        </w:rPr>
        <w:t>月通过了《法律援助政策》和《儿童司法政策》，缔约国所有区均设有诉诸司法人员。</w:t>
      </w:r>
    </w:p>
    <w:p w:rsidR="007B6032" w:rsidRPr="007B6032" w:rsidRDefault="007B6032" w:rsidP="007B6032">
      <w:pPr>
        <w:pStyle w:val="SingleTxtGC"/>
        <w:rPr>
          <w:lang w:val="x-none"/>
        </w:rPr>
      </w:pPr>
      <w:r w:rsidRPr="007B6032">
        <w:rPr>
          <w:lang w:val="x-none"/>
        </w:rPr>
        <w:t>4.</w:t>
      </w:r>
      <w:r w:rsidR="00DD4B4C">
        <w:rPr>
          <w:lang w:val="x-none"/>
        </w:rPr>
        <w:t xml:space="preserve">  </w:t>
      </w:r>
      <w:r w:rsidRPr="007B6032">
        <w:rPr>
          <w:rFonts w:hint="eastAsia"/>
          <w:lang w:val="x-none"/>
        </w:rPr>
        <w:t>委员会欢迎缔约国于</w:t>
      </w:r>
      <w:r w:rsidRPr="007B6032">
        <w:rPr>
          <w:lang w:val="x-none"/>
        </w:rPr>
        <w:t>2015</w:t>
      </w:r>
      <w:r w:rsidRPr="007B6032">
        <w:rPr>
          <w:rFonts w:hint="eastAsia"/>
          <w:lang w:val="x-none"/>
        </w:rPr>
        <w:t>年</w:t>
      </w:r>
      <w:r w:rsidRPr="007B6032">
        <w:rPr>
          <w:lang w:val="x-none"/>
        </w:rPr>
        <w:t>6</w:t>
      </w:r>
      <w:r w:rsidRPr="007B6032">
        <w:rPr>
          <w:rFonts w:hint="eastAsia"/>
          <w:lang w:val="x-none"/>
        </w:rPr>
        <w:t>月</w:t>
      </w:r>
      <w:r w:rsidRPr="007B6032">
        <w:rPr>
          <w:lang w:val="x-none"/>
        </w:rPr>
        <w:t>30</w:t>
      </w:r>
      <w:r w:rsidRPr="007B6032">
        <w:rPr>
          <w:rFonts w:hint="eastAsia"/>
          <w:lang w:val="x-none"/>
        </w:rPr>
        <w:t>日加入《禁止酷刑和其他残忍、不人道或有辱人格的待遇或处罚公约任择议定书》。</w:t>
      </w:r>
    </w:p>
    <w:p w:rsidR="007B6032" w:rsidRPr="007B6032" w:rsidRDefault="007B6032" w:rsidP="00DD4B4C">
      <w:pPr>
        <w:pStyle w:val="H1GC"/>
        <w:rPr>
          <w:b/>
          <w:lang w:val="en-GB"/>
        </w:rPr>
      </w:pPr>
      <w:r w:rsidRPr="00DD4B4C">
        <w:tab/>
        <w:t>C.</w:t>
      </w:r>
      <w:r w:rsidRPr="00DD4B4C">
        <w:tab/>
      </w:r>
      <w:r w:rsidRPr="007B6032">
        <w:rPr>
          <w:rFonts w:hint="eastAsia"/>
          <w:lang w:val="en-GB"/>
        </w:rPr>
        <w:t>主要关切问题和建议</w:t>
      </w:r>
    </w:p>
    <w:p w:rsidR="007B6032" w:rsidRPr="007B6032" w:rsidRDefault="007B6032" w:rsidP="00DD4B4C">
      <w:pPr>
        <w:pStyle w:val="H23GC"/>
      </w:pPr>
      <w:r w:rsidRPr="007B6032">
        <w:rPr>
          <w:b/>
        </w:rPr>
        <w:tab/>
      </w:r>
      <w:r w:rsidRPr="007B6032">
        <w:rPr>
          <w:b/>
        </w:rPr>
        <w:tab/>
      </w:r>
      <w:r w:rsidRPr="007B6032">
        <w:rPr>
          <w:rFonts w:hint="eastAsia"/>
        </w:rPr>
        <w:t>《公约》地位和适用</w:t>
      </w:r>
      <w:bookmarkStart w:id="0" w:name="OLE_LINK5"/>
      <w:bookmarkStart w:id="1" w:name="OLE_LINK6"/>
      <w:r w:rsidRPr="007B6032">
        <w:rPr>
          <w:rFonts w:hint="eastAsia"/>
        </w:rPr>
        <w:t>性</w:t>
      </w:r>
      <w:bookmarkEnd w:id="0"/>
      <w:bookmarkEnd w:id="1"/>
    </w:p>
    <w:p w:rsidR="007B6032" w:rsidRPr="007B6032" w:rsidRDefault="007B6032" w:rsidP="007B6032">
      <w:pPr>
        <w:pStyle w:val="SingleTxtGC"/>
        <w:rPr>
          <w:lang w:val="x-none"/>
        </w:rPr>
      </w:pPr>
      <w:r w:rsidRPr="007B6032">
        <w:rPr>
          <w:lang w:val="x-none"/>
        </w:rPr>
        <w:t>5.</w:t>
      </w:r>
      <w:r w:rsidR="00DD4B4C">
        <w:rPr>
          <w:lang w:val="x-none"/>
        </w:rPr>
        <w:t xml:space="preserve">  </w:t>
      </w:r>
      <w:r w:rsidRPr="007B6032">
        <w:rPr>
          <w:rFonts w:hint="eastAsia"/>
          <w:lang w:val="x-none"/>
        </w:rPr>
        <w:t>委员会遗憾地注意到，</w:t>
      </w:r>
      <w:r w:rsidRPr="007B6032">
        <w:rPr>
          <w:lang w:val="x-none"/>
        </w:rPr>
        <w:t>2015</w:t>
      </w:r>
      <w:r w:rsidRPr="007B6032">
        <w:rPr>
          <w:rFonts w:hint="eastAsia"/>
          <w:lang w:val="x-none"/>
        </w:rPr>
        <w:t>年缔约国《宪法》修正案确立《宪法》和组织法凌驾于国际条约法之上，此后，《公约》在国内法律秩序中的地位发生了改变。不过，委员会注意到缔约国提供的关于国家法院援引《公约》规定的案例以及缔约国正考虑批准《公约第一任择议定书》</w:t>
      </w:r>
      <w:r w:rsidRPr="007B6032">
        <w:rPr>
          <w:rFonts w:hint="eastAsia"/>
          <w:lang w:val="x-none"/>
        </w:rPr>
        <w:t>(</w:t>
      </w:r>
      <w:r w:rsidRPr="007B6032">
        <w:rPr>
          <w:rFonts w:hint="eastAsia"/>
          <w:lang w:val="x-none"/>
        </w:rPr>
        <w:t>第二条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6.</w:t>
      </w:r>
      <w:r w:rsidR="00DD4B4C" w:rsidRPr="007E7C0C">
        <w:rPr>
          <w:rFonts w:eastAsia="SimHei"/>
          <w:lang w:val="x-none"/>
        </w:rPr>
        <w:t xml:space="preserve">  </w:t>
      </w:r>
      <w:r w:rsidRPr="007E7C0C">
        <w:rPr>
          <w:rFonts w:eastAsia="SimHei" w:hAnsi="SimHei"/>
          <w:lang w:val="x-none"/>
        </w:rPr>
        <w:t>委员会忆及关于《公约》缔约国的一般法律义务的性质的第</w:t>
      </w:r>
      <w:r w:rsidRPr="007E7C0C">
        <w:rPr>
          <w:rFonts w:eastAsia="SimHei"/>
          <w:lang w:val="x-none"/>
        </w:rPr>
        <w:t>31(2004)</w:t>
      </w:r>
      <w:r w:rsidRPr="007E7C0C">
        <w:rPr>
          <w:rFonts w:eastAsia="SimHei" w:hAnsi="SimHei"/>
          <w:lang w:val="x-none"/>
        </w:rPr>
        <w:t>号一般性意见，提醒缔约国有义务确保国内法，尤其是组织法符合《公约》规定。缔约国还应做出巨大努力，提高法官、律师和检察官对《公约》以及可将《公约》直接适用于国内法的认识。委员会还建议缔约国批准《公约第一任择议定书》，该《议定书》确立了个人申诉机制</w:t>
      </w:r>
      <w:r w:rsidRPr="007E7C0C">
        <w:rPr>
          <w:rFonts w:eastAsia="SimHei" w:hAnsi="SimHei"/>
          <w:b/>
          <w:lang w:val="x-none"/>
        </w:rPr>
        <w:t>。</w:t>
      </w:r>
    </w:p>
    <w:p w:rsidR="007B6032" w:rsidRPr="007B6032" w:rsidRDefault="007B6032" w:rsidP="00DD4B4C">
      <w:pPr>
        <w:pStyle w:val="H23GC"/>
      </w:pPr>
      <w:r w:rsidRPr="007B6032">
        <w:rPr>
          <w:b/>
        </w:rPr>
        <w:tab/>
      </w:r>
      <w:r w:rsidRPr="007B6032">
        <w:rPr>
          <w:b/>
        </w:rPr>
        <w:tab/>
      </w:r>
      <w:r w:rsidRPr="007B6032">
        <w:rPr>
          <w:rFonts w:hint="eastAsia"/>
        </w:rPr>
        <w:t>撤销非洲人权和人民权利法院受理案件权限的声明</w:t>
      </w:r>
    </w:p>
    <w:p w:rsidR="007B6032" w:rsidRPr="007B6032" w:rsidRDefault="007B6032" w:rsidP="007B6032">
      <w:pPr>
        <w:pStyle w:val="SingleTxtGC"/>
      </w:pPr>
      <w:r w:rsidRPr="007B6032">
        <w:t>7.</w:t>
      </w:r>
      <w:r w:rsidR="00DD4B4C">
        <w:t xml:space="preserve">  </w:t>
      </w:r>
      <w:r w:rsidRPr="007B6032">
        <w:rPr>
          <w:rFonts w:hint="eastAsia"/>
        </w:rPr>
        <w:t>委员会关切地注意到，缔约国撤销审议承认非洲人权和人民权利法院受理个人和具有观察员地位的非政府组织所提交案件的权限的声明。</w:t>
      </w:r>
    </w:p>
    <w:p w:rsidR="007B6032" w:rsidRPr="007E7C0C" w:rsidRDefault="007B6032" w:rsidP="007B6032">
      <w:pPr>
        <w:pStyle w:val="SingleTxtGC"/>
        <w:rPr>
          <w:rFonts w:eastAsia="SimHei"/>
          <w:b/>
          <w:bCs/>
          <w:lang w:val="x-none"/>
        </w:rPr>
      </w:pPr>
      <w:r w:rsidRPr="00E1543E">
        <w:rPr>
          <w:rFonts w:eastAsia="SimHei"/>
          <w:lang w:val="x-none"/>
        </w:rPr>
        <w:t>8.</w:t>
      </w:r>
      <w:r w:rsidR="00DD4B4C" w:rsidRPr="00E1543E">
        <w:rPr>
          <w:rFonts w:eastAsia="SimHei"/>
          <w:lang w:val="x-none"/>
        </w:rPr>
        <w:t xml:space="preserve">  </w:t>
      </w:r>
      <w:r w:rsidRPr="007E7C0C">
        <w:rPr>
          <w:rFonts w:eastAsia="SimHei" w:hAnsi="SimHei"/>
          <w:bCs/>
          <w:lang w:val="x-none"/>
        </w:rPr>
        <w:t>委员会请缔约国考虑再次做出声明，承认非洲人权和人民权利法院受理个人和非政府组织所提交案件的权限，以期在区域一级为《公约》所载各项权利提供附加保护。</w:t>
      </w:r>
    </w:p>
    <w:p w:rsidR="007B6032" w:rsidRPr="007B6032" w:rsidRDefault="007B6032" w:rsidP="00DD4B4C">
      <w:pPr>
        <w:pStyle w:val="H23GC"/>
      </w:pPr>
      <w:r w:rsidRPr="007B6032">
        <w:rPr>
          <w:b/>
        </w:rPr>
        <w:tab/>
      </w:r>
      <w:r w:rsidRPr="007B6032">
        <w:rPr>
          <w:b/>
        </w:rPr>
        <w:tab/>
      </w:r>
      <w:r w:rsidRPr="007B6032">
        <w:rPr>
          <w:rFonts w:hint="eastAsia"/>
        </w:rPr>
        <w:t>国家人权机构</w:t>
      </w:r>
    </w:p>
    <w:p w:rsidR="007B6032" w:rsidRPr="007B6032" w:rsidRDefault="007B6032" w:rsidP="007B6032">
      <w:pPr>
        <w:pStyle w:val="SingleTxtGC"/>
        <w:rPr>
          <w:lang w:val="x-none"/>
        </w:rPr>
      </w:pPr>
      <w:r w:rsidRPr="007B6032">
        <w:rPr>
          <w:lang w:val="x-none"/>
        </w:rPr>
        <w:t>9.</w:t>
      </w:r>
      <w:r w:rsidR="00DD4B4C">
        <w:rPr>
          <w:lang w:val="x-none"/>
        </w:rPr>
        <w:t xml:space="preserve">  </w:t>
      </w:r>
      <w:r w:rsidRPr="007B6032">
        <w:rPr>
          <w:rFonts w:hint="eastAsia"/>
          <w:lang w:val="x-none"/>
        </w:rPr>
        <w:t>尽管委员会注意到关于全国人权委员会的第</w:t>
      </w:r>
      <w:r w:rsidRPr="007B6032">
        <w:rPr>
          <w:lang w:val="x-none"/>
        </w:rPr>
        <w:t>19/2013</w:t>
      </w:r>
      <w:r w:rsidRPr="007B6032">
        <w:rPr>
          <w:rFonts w:hint="eastAsia"/>
          <w:lang w:val="x-none"/>
        </w:rPr>
        <w:t>号法再次确认该委员会的独立性和财务自主性，但委员会仍然感到关切的是，该委员会成员由主席任命的委员会甄选，这可能会削弱成员的独立性。委员会还感到关切的是有资料显示没有将该委员会视为独立机构</w:t>
      </w:r>
      <w:r w:rsidRPr="007B6032">
        <w:rPr>
          <w:rFonts w:hint="eastAsia"/>
          <w:lang w:val="x-none"/>
        </w:rPr>
        <w:t>(</w:t>
      </w:r>
      <w:r w:rsidRPr="007B6032">
        <w:rPr>
          <w:rFonts w:hint="eastAsia"/>
          <w:lang w:val="x-none"/>
        </w:rPr>
        <w:t>第二条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10.</w:t>
      </w:r>
      <w:r w:rsidR="00DD4B4C" w:rsidRPr="007E7C0C">
        <w:rPr>
          <w:rFonts w:eastAsia="SimHei"/>
          <w:lang w:val="x-none"/>
        </w:rPr>
        <w:t xml:space="preserve">  </w:t>
      </w:r>
      <w:r w:rsidRPr="007E7C0C">
        <w:rPr>
          <w:rFonts w:eastAsia="SimHei" w:hAnsi="SimHei"/>
          <w:lang w:val="x-none"/>
        </w:rPr>
        <w:t>缔约国应依据《关于增进和保护人权的国家机构的地位的原则》</w:t>
      </w:r>
      <w:r w:rsidRPr="007E7C0C">
        <w:rPr>
          <w:rFonts w:eastAsia="SimHei"/>
          <w:lang w:val="x-none"/>
        </w:rPr>
        <w:t>(</w:t>
      </w:r>
      <w:r w:rsidRPr="007E7C0C">
        <w:rPr>
          <w:rFonts w:eastAsia="SimHei" w:hAnsi="SimHei"/>
          <w:lang w:val="x-none"/>
        </w:rPr>
        <w:t>《巴黎原则》</w:t>
      </w:r>
      <w:r w:rsidRPr="007E7C0C">
        <w:rPr>
          <w:rFonts w:eastAsia="SimHei"/>
          <w:lang w:val="x-none"/>
        </w:rPr>
        <w:t>)</w:t>
      </w:r>
      <w:r w:rsidRPr="007E7C0C">
        <w:rPr>
          <w:rFonts w:eastAsia="SimHei" w:hAnsi="SimHei"/>
          <w:lang w:val="x-none"/>
        </w:rPr>
        <w:t>确保甄选和任命全国人权委员会成员的程序充分透明和独立。全国人权委员会还应充分遵守其任务授权和加强其在保护人权方面的作用。</w:t>
      </w:r>
    </w:p>
    <w:p w:rsidR="007B6032" w:rsidRPr="007B6032" w:rsidRDefault="007B6032" w:rsidP="00DD4B4C">
      <w:pPr>
        <w:pStyle w:val="H23GC"/>
      </w:pPr>
      <w:r w:rsidRPr="007B6032">
        <w:rPr>
          <w:b/>
        </w:rPr>
        <w:tab/>
      </w:r>
      <w:r w:rsidRPr="007B6032">
        <w:rPr>
          <w:b/>
        </w:rPr>
        <w:tab/>
      </w:r>
      <w:r w:rsidRPr="007B6032">
        <w:rPr>
          <w:rFonts w:hint="eastAsia"/>
        </w:rPr>
        <w:t>不歧视和男女平等</w:t>
      </w:r>
    </w:p>
    <w:p w:rsidR="007B6032" w:rsidRPr="007B6032" w:rsidRDefault="007B6032" w:rsidP="007B6032">
      <w:pPr>
        <w:pStyle w:val="SingleTxtGC"/>
        <w:rPr>
          <w:lang w:val="x-none"/>
        </w:rPr>
      </w:pPr>
      <w:r w:rsidRPr="007B6032">
        <w:rPr>
          <w:lang w:val="x-none"/>
        </w:rPr>
        <w:t>11.</w:t>
      </w:r>
      <w:r w:rsidR="00DD4B4C">
        <w:rPr>
          <w:lang w:val="x-none"/>
        </w:rPr>
        <w:t xml:space="preserve">  </w:t>
      </w:r>
      <w:r w:rsidRPr="007B6032">
        <w:rPr>
          <w:rFonts w:hint="eastAsia"/>
          <w:lang w:val="x-none"/>
        </w:rPr>
        <w:t>委员会欢迎新的《家庭法》将很快转递议会颁布，该法将取消其余歧视妇女的法律条款。然而，委员会感到关切的是，收到的资料显示农村地区持续的歧视性传统习俗损害了妇女合法的土地权和继承权，它还感到关切的是有报告称未登记婚姻的比例高</w:t>
      </w:r>
      <w:r w:rsidRPr="007B6032">
        <w:rPr>
          <w:rFonts w:hint="eastAsia"/>
          <w:lang w:val="x-none"/>
        </w:rPr>
        <w:t>(</w:t>
      </w:r>
      <w:r w:rsidRPr="007B6032">
        <w:rPr>
          <w:rFonts w:hint="eastAsia"/>
          <w:lang w:val="x-none"/>
        </w:rPr>
        <w:t>第三条</w:t>
      </w:r>
      <w:r w:rsidRPr="007B6032">
        <w:rPr>
          <w:rFonts w:hint="eastAsia"/>
          <w:lang w:val="x-none"/>
        </w:rPr>
        <w:t>)</w:t>
      </w:r>
      <w:r w:rsidRPr="007B6032">
        <w:rPr>
          <w:rFonts w:hint="eastAsia"/>
          <w:lang w:val="x-none"/>
        </w:rPr>
        <w:t>。</w:t>
      </w:r>
    </w:p>
    <w:p w:rsidR="007B6032" w:rsidRPr="007E7C0C" w:rsidRDefault="007B6032" w:rsidP="007E7C0C">
      <w:pPr>
        <w:pStyle w:val="SingleTxtGC"/>
        <w:pageBreakBefore/>
        <w:rPr>
          <w:rFonts w:eastAsia="SimHei"/>
          <w:lang w:val="x-none"/>
        </w:rPr>
      </w:pPr>
      <w:r w:rsidRPr="007E7C0C">
        <w:rPr>
          <w:rFonts w:eastAsia="SimHei"/>
          <w:lang w:val="x-none"/>
        </w:rPr>
        <w:t>12.</w:t>
      </w:r>
      <w:r w:rsidR="00DD4B4C" w:rsidRPr="007E7C0C">
        <w:rPr>
          <w:rFonts w:eastAsia="SimHei"/>
          <w:lang w:val="x-none"/>
        </w:rPr>
        <w:t xml:space="preserve">  </w:t>
      </w:r>
      <w:r w:rsidRPr="007E7C0C">
        <w:rPr>
          <w:rFonts w:eastAsia="SimHei" w:hAnsi="SimHei"/>
          <w:lang w:val="x-none"/>
        </w:rPr>
        <w:t>缔约国应：</w:t>
      </w:r>
    </w:p>
    <w:p w:rsidR="007B6032" w:rsidRPr="007E7C0C" w:rsidRDefault="007B6032" w:rsidP="00DD4B4C">
      <w:pPr>
        <w:pStyle w:val="SingleTxtGC"/>
        <w:numPr>
          <w:ilvl w:val="0"/>
          <w:numId w:val="41"/>
        </w:numPr>
        <w:rPr>
          <w:rFonts w:eastAsia="SimHei"/>
          <w:bCs/>
          <w:lang w:val="x-none"/>
        </w:rPr>
      </w:pPr>
      <w:r w:rsidRPr="007E7C0C">
        <w:rPr>
          <w:rFonts w:eastAsia="SimHei" w:hAnsi="SimHei"/>
          <w:bCs/>
          <w:lang w:val="x-none"/>
        </w:rPr>
        <w:t>加快审查其国内立法以及废除或修订与《公约》不符的规定；</w:t>
      </w:r>
    </w:p>
    <w:p w:rsidR="007B6032" w:rsidRPr="007E7C0C" w:rsidRDefault="007B6032" w:rsidP="00DD4B4C">
      <w:pPr>
        <w:pStyle w:val="SingleTxtGC"/>
        <w:numPr>
          <w:ilvl w:val="0"/>
          <w:numId w:val="41"/>
        </w:numPr>
        <w:rPr>
          <w:rFonts w:eastAsia="SimHei"/>
          <w:bCs/>
          <w:lang w:val="x-none"/>
        </w:rPr>
      </w:pPr>
      <w:r w:rsidRPr="007E7C0C">
        <w:rPr>
          <w:rFonts w:eastAsia="SimHei" w:hAnsi="SimHei"/>
          <w:bCs/>
          <w:lang w:val="x-none"/>
        </w:rPr>
        <w:t>加大努力消除有关妇女在家庭和社会中角色的陈规定型观念，包括增加提高农村地区认识的措施；</w:t>
      </w:r>
    </w:p>
    <w:p w:rsidR="007B6032" w:rsidRPr="007E7C0C" w:rsidRDefault="007B6032" w:rsidP="00DD4B4C">
      <w:pPr>
        <w:pStyle w:val="SingleTxtGC"/>
        <w:numPr>
          <w:ilvl w:val="0"/>
          <w:numId w:val="41"/>
        </w:numPr>
        <w:rPr>
          <w:rFonts w:eastAsia="SimHei"/>
          <w:lang w:val="x-none"/>
        </w:rPr>
      </w:pPr>
      <w:r w:rsidRPr="007E7C0C">
        <w:rPr>
          <w:rFonts w:eastAsia="SimHei" w:hAnsi="SimHei"/>
          <w:bCs/>
          <w:lang w:val="x-none"/>
        </w:rPr>
        <w:t>采取适当措施，确保进行婚姻登记。</w:t>
      </w:r>
    </w:p>
    <w:p w:rsidR="007B6032" w:rsidRPr="007B6032" w:rsidRDefault="007B6032" w:rsidP="007B6032">
      <w:pPr>
        <w:pStyle w:val="SingleTxtGC"/>
        <w:rPr>
          <w:lang w:val="x-none"/>
        </w:rPr>
      </w:pPr>
      <w:r w:rsidRPr="007B6032">
        <w:rPr>
          <w:lang w:val="x-none"/>
        </w:rPr>
        <w:t>13.</w:t>
      </w:r>
      <w:r w:rsidR="00DD4B4C">
        <w:rPr>
          <w:lang w:val="x-none"/>
        </w:rPr>
        <w:t xml:space="preserve">  </w:t>
      </w:r>
      <w:r w:rsidRPr="007B6032">
        <w:rPr>
          <w:rFonts w:hint="eastAsia"/>
          <w:lang w:val="x-none"/>
        </w:rPr>
        <w:t>尽管委员会欢迎公共部门决策职位中妇女比例高这一事实，但它感到关切的是没有提供资料说明私营部门中妇女的比例</w:t>
      </w:r>
      <w:r w:rsidRPr="007B6032">
        <w:rPr>
          <w:rFonts w:hint="eastAsia"/>
          <w:lang w:val="x-none"/>
        </w:rPr>
        <w:t>(</w:t>
      </w:r>
      <w:r w:rsidRPr="007B6032">
        <w:rPr>
          <w:rFonts w:hint="eastAsia"/>
          <w:lang w:val="x-none"/>
        </w:rPr>
        <w:t>第三条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14.</w:t>
      </w:r>
      <w:r w:rsidR="00DD4B4C" w:rsidRPr="007E7C0C">
        <w:rPr>
          <w:rFonts w:eastAsia="SimHei"/>
          <w:lang w:val="x-none"/>
        </w:rPr>
        <w:t xml:space="preserve">  </w:t>
      </w:r>
      <w:r w:rsidRPr="007E7C0C">
        <w:rPr>
          <w:rFonts w:eastAsia="SimHei" w:hAnsi="SimHei"/>
          <w:bCs/>
          <w:lang w:val="x-none"/>
        </w:rPr>
        <w:t>缔约国应采取必要措施，鼓励妇女参与私营部门的决策职位。还应加倍努力缩小男女薪酬差距以及消除就业方面的纵向和横向隔离现象。</w:t>
      </w:r>
    </w:p>
    <w:p w:rsidR="007B6032" w:rsidRPr="007B6032" w:rsidRDefault="007B6032" w:rsidP="00DD4B4C">
      <w:pPr>
        <w:pStyle w:val="H23GC"/>
      </w:pPr>
      <w:r w:rsidRPr="007B6032">
        <w:rPr>
          <w:b/>
        </w:rPr>
        <w:tab/>
      </w:r>
      <w:r w:rsidRPr="007B6032">
        <w:rPr>
          <w:b/>
        </w:rPr>
        <w:tab/>
      </w:r>
      <w:r w:rsidRPr="007B6032">
        <w:rPr>
          <w:rFonts w:hint="eastAsia"/>
        </w:rPr>
        <w:t>暴力侵害妇女和儿童行为</w:t>
      </w:r>
    </w:p>
    <w:p w:rsidR="007B6032" w:rsidRPr="007B6032" w:rsidRDefault="007B6032" w:rsidP="007B6032">
      <w:pPr>
        <w:pStyle w:val="SingleTxtGC"/>
        <w:rPr>
          <w:lang w:val="x-none"/>
        </w:rPr>
      </w:pPr>
      <w:r w:rsidRPr="007B6032">
        <w:rPr>
          <w:lang w:val="x-none"/>
        </w:rPr>
        <w:t>15.</w:t>
      </w:r>
      <w:r w:rsidR="00DD4B4C">
        <w:rPr>
          <w:lang w:val="x-none"/>
        </w:rPr>
        <w:t xml:space="preserve">  </w:t>
      </w:r>
      <w:r w:rsidRPr="007B6032">
        <w:rPr>
          <w:rFonts w:hint="eastAsia"/>
          <w:lang w:val="x-none"/>
        </w:rPr>
        <w:t>委员会欢迎做出各种努力打击基于性别的暴力行为，但它关切地注意到，关于预防和惩治基于性别的暴力的第</w:t>
      </w:r>
      <w:r w:rsidRPr="007B6032">
        <w:rPr>
          <w:lang w:val="x-none"/>
        </w:rPr>
        <w:t>59/2008</w:t>
      </w:r>
      <w:r w:rsidRPr="007B6032">
        <w:rPr>
          <w:rFonts w:hint="eastAsia"/>
          <w:lang w:val="x-none"/>
        </w:rPr>
        <w:t>号法将受害人拒绝证实其遭受的暴力行为定为犯罪行为，国内立法对婚内强奸适用的处罚比对一般强奸适用的处罚宽松。委员会还感到关切的是，缺乏可用于评估对妇女和儿童实施性暴力和身体暴力行为发生率的统计数据</w:t>
      </w:r>
      <w:r w:rsidRPr="007B6032">
        <w:rPr>
          <w:rFonts w:hint="eastAsia"/>
          <w:lang w:val="x-none"/>
        </w:rPr>
        <w:t>(</w:t>
      </w:r>
      <w:r w:rsidRPr="007B6032">
        <w:rPr>
          <w:rFonts w:hint="eastAsia"/>
          <w:lang w:val="x-none"/>
        </w:rPr>
        <w:t>第三条和第六至第七条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16.</w:t>
      </w:r>
      <w:r w:rsidR="00DD4B4C" w:rsidRPr="007E7C0C">
        <w:rPr>
          <w:rFonts w:eastAsia="SimHei"/>
          <w:lang w:val="x-none"/>
        </w:rPr>
        <w:t xml:space="preserve">  </w:t>
      </w:r>
      <w:r w:rsidRPr="007E7C0C">
        <w:rPr>
          <w:rFonts w:eastAsia="SimHei" w:hAnsi="SimHei"/>
          <w:bCs/>
          <w:lang w:val="x-none"/>
        </w:rPr>
        <w:t>缔约国应：</w:t>
      </w:r>
    </w:p>
    <w:p w:rsidR="007B6032" w:rsidRPr="007E7C0C" w:rsidRDefault="007B6032" w:rsidP="00DD4B4C">
      <w:pPr>
        <w:pStyle w:val="SingleTxtGC"/>
        <w:numPr>
          <w:ilvl w:val="0"/>
          <w:numId w:val="43"/>
        </w:numPr>
        <w:rPr>
          <w:rFonts w:eastAsia="SimHei"/>
          <w:lang w:val="x-none"/>
        </w:rPr>
      </w:pPr>
      <w:r w:rsidRPr="007E7C0C">
        <w:rPr>
          <w:rFonts w:eastAsia="SimHei" w:hAnsi="SimHei"/>
          <w:lang w:val="x-none"/>
        </w:rPr>
        <w:t>进行必要的立法修正，以便对所有类型的强奸适用同样的处罚，并废除将受害人拒绝作证定为犯罪行为的规定；</w:t>
      </w:r>
    </w:p>
    <w:p w:rsidR="007B6032" w:rsidRPr="007E7C0C" w:rsidRDefault="007B6032" w:rsidP="00DD4B4C">
      <w:pPr>
        <w:pStyle w:val="SingleTxtGC"/>
        <w:numPr>
          <w:ilvl w:val="0"/>
          <w:numId w:val="43"/>
        </w:numPr>
        <w:rPr>
          <w:rFonts w:eastAsia="SimHei"/>
          <w:bCs/>
          <w:lang w:val="x-none"/>
        </w:rPr>
      </w:pPr>
      <w:r w:rsidRPr="007E7C0C">
        <w:rPr>
          <w:rFonts w:eastAsia="SimHei" w:hAnsi="SimHei"/>
          <w:bCs/>
          <w:lang w:val="x-none"/>
        </w:rPr>
        <w:t>确保对家庭暴力和性暴力案件进行彻底调查，对犯罪人进行起诉，如果罪名成立，给予适当制裁，并给予受害人适当的补偿；</w:t>
      </w:r>
    </w:p>
    <w:p w:rsidR="007B6032" w:rsidRPr="007E7C0C" w:rsidRDefault="007B6032" w:rsidP="00DD4B4C">
      <w:pPr>
        <w:pStyle w:val="SingleTxtGC"/>
        <w:numPr>
          <w:ilvl w:val="0"/>
          <w:numId w:val="43"/>
        </w:numPr>
        <w:rPr>
          <w:rFonts w:eastAsia="SimHei"/>
          <w:bCs/>
          <w:lang w:val="x-none"/>
        </w:rPr>
      </w:pPr>
      <w:r w:rsidRPr="007E7C0C">
        <w:rPr>
          <w:rFonts w:eastAsia="SimHei" w:hAnsi="SimHei"/>
          <w:bCs/>
          <w:lang w:val="x-none"/>
        </w:rPr>
        <w:t>确保颁布保护令，从而保障受害人的安全；</w:t>
      </w:r>
    </w:p>
    <w:p w:rsidR="007B6032" w:rsidRPr="007E7C0C" w:rsidRDefault="007B6032" w:rsidP="00DD4B4C">
      <w:pPr>
        <w:pStyle w:val="SingleTxtGC"/>
        <w:numPr>
          <w:ilvl w:val="0"/>
          <w:numId w:val="43"/>
        </w:numPr>
        <w:rPr>
          <w:rFonts w:eastAsia="SimHei"/>
          <w:lang w:val="x-none"/>
        </w:rPr>
      </w:pPr>
      <w:r w:rsidRPr="007E7C0C">
        <w:rPr>
          <w:rFonts w:eastAsia="SimHei" w:hAnsi="SimHei"/>
          <w:lang w:val="x-none"/>
        </w:rPr>
        <w:t>加紧努力，以保证在全国各地提供数量充足的</w:t>
      </w:r>
      <w:r w:rsidRPr="007E7C0C">
        <w:rPr>
          <w:rFonts w:eastAsia="SimHei"/>
          <w:lang w:val="x-none"/>
        </w:rPr>
        <w:t>Isange</w:t>
      </w:r>
      <w:r w:rsidRPr="007E7C0C">
        <w:rPr>
          <w:rFonts w:eastAsia="SimHei" w:hAnsi="SimHei"/>
          <w:lang w:val="x-none"/>
        </w:rPr>
        <w:t>一站式服务中心和支助服务。</w:t>
      </w:r>
    </w:p>
    <w:p w:rsidR="007B6032" w:rsidRPr="007B6032" w:rsidRDefault="007B6032" w:rsidP="00DD4B4C">
      <w:pPr>
        <w:pStyle w:val="H23GC"/>
        <w:rPr>
          <w:b/>
        </w:rPr>
      </w:pPr>
      <w:r w:rsidRPr="007B6032">
        <w:tab/>
      </w:r>
      <w:r w:rsidRPr="007B6032">
        <w:tab/>
      </w:r>
      <w:r w:rsidRPr="007B6032">
        <w:rPr>
          <w:rFonts w:hint="eastAsia"/>
        </w:rPr>
        <w:t>终止妊娠</w:t>
      </w:r>
    </w:p>
    <w:p w:rsidR="007B6032" w:rsidRPr="007B6032" w:rsidRDefault="007B6032" w:rsidP="007B6032">
      <w:pPr>
        <w:pStyle w:val="SingleTxtGC"/>
        <w:rPr>
          <w:lang w:val="x-none"/>
        </w:rPr>
      </w:pPr>
      <w:r w:rsidRPr="007B6032">
        <w:rPr>
          <w:lang w:val="x-none"/>
        </w:rPr>
        <w:t xml:space="preserve">17.  </w:t>
      </w:r>
      <w:r w:rsidRPr="007B6032">
        <w:rPr>
          <w:rFonts w:hint="eastAsia"/>
          <w:lang w:val="x-none"/>
        </w:rPr>
        <w:t>委员会注意到，</w:t>
      </w:r>
      <w:r w:rsidRPr="007B6032">
        <w:rPr>
          <w:lang w:val="x-none"/>
        </w:rPr>
        <w:t>2012</w:t>
      </w:r>
      <w:r w:rsidRPr="007B6032">
        <w:rPr>
          <w:rFonts w:hint="eastAsia"/>
          <w:lang w:val="x-none"/>
        </w:rPr>
        <w:t>年《刑法》修正案扩大了合法堕胎的例外情况。然而，委员会仍然感到关切的是，寻求准许堕胎的要求繁琐，即需要有承认强奸、强迫婚姻或乱伦的法院命令并且在孕妇或胎儿的健康有危险的情况下授权两名医生在场。委员会感到关切的是，这导致孕妇寻求秘密堕胎服务，使得孕妇的生命和健康处于危险之中。在这方面，委员会感到遗憾的是，缺乏实际授权合法堕胎人数的数据。它还感到遗憾的是，缺乏关于生殖健康的法案草案内容的资料，据称该法案将进一步将合法堕胎限定为妊娠可能严重威胁到母亲生命的案件，这得到了三名医生的证实</w:t>
      </w:r>
      <w:r w:rsidRPr="007B6032">
        <w:rPr>
          <w:rFonts w:hint="eastAsia"/>
          <w:lang w:val="x-none"/>
        </w:rPr>
        <w:t>(</w:t>
      </w:r>
      <w:r w:rsidRPr="007B6032">
        <w:rPr>
          <w:rFonts w:hint="eastAsia"/>
          <w:lang w:val="x-none"/>
        </w:rPr>
        <w:t>第三、第六、第七和第十七条</w:t>
      </w:r>
      <w:r w:rsidRPr="007B6032">
        <w:rPr>
          <w:rFonts w:hint="eastAsia"/>
          <w:lang w:val="x-none"/>
        </w:rPr>
        <w:t>)</w:t>
      </w:r>
      <w:r w:rsidRPr="007B6032">
        <w:rPr>
          <w:rFonts w:hint="eastAsia"/>
          <w:lang w:val="x-none"/>
        </w:rPr>
        <w:t>。</w:t>
      </w:r>
    </w:p>
    <w:p w:rsidR="007B6032" w:rsidRPr="007E7C0C" w:rsidRDefault="007B6032" w:rsidP="007E7C0C">
      <w:pPr>
        <w:pStyle w:val="SingleTxtGC"/>
        <w:pageBreakBefore/>
        <w:rPr>
          <w:rFonts w:eastAsia="SimHei"/>
          <w:lang w:val="x-none"/>
        </w:rPr>
      </w:pPr>
      <w:r w:rsidRPr="007E7C0C">
        <w:rPr>
          <w:rFonts w:eastAsia="SimHei"/>
          <w:lang w:val="x-none"/>
        </w:rPr>
        <w:t>18.</w:t>
      </w:r>
      <w:r w:rsidR="00DD4B4C" w:rsidRPr="007E7C0C">
        <w:rPr>
          <w:rFonts w:eastAsia="SimHei"/>
          <w:lang w:val="x-none"/>
        </w:rPr>
        <w:t xml:space="preserve">  </w:t>
      </w:r>
      <w:r w:rsidRPr="007E7C0C">
        <w:rPr>
          <w:rFonts w:eastAsia="SimHei" w:hAnsi="SimHei"/>
          <w:lang w:val="x-none"/>
        </w:rPr>
        <w:t>缔约国应：</w:t>
      </w:r>
    </w:p>
    <w:p w:rsidR="007B6032" w:rsidRPr="007E7C0C" w:rsidRDefault="007B6032" w:rsidP="00DD4B4C">
      <w:pPr>
        <w:pStyle w:val="SingleTxtGC"/>
        <w:numPr>
          <w:ilvl w:val="0"/>
          <w:numId w:val="45"/>
        </w:numPr>
        <w:rPr>
          <w:rFonts w:eastAsia="SimHei"/>
          <w:bCs/>
          <w:lang w:val="x-none"/>
        </w:rPr>
      </w:pPr>
      <w:r w:rsidRPr="007E7C0C">
        <w:rPr>
          <w:rFonts w:eastAsia="SimHei" w:hAnsi="SimHei"/>
          <w:bCs/>
          <w:lang w:val="x-none"/>
        </w:rPr>
        <w:t>确保妇女获得必要的医疗服务，从而保护其生命和健康；</w:t>
      </w:r>
    </w:p>
    <w:p w:rsidR="007B6032" w:rsidRPr="007E7C0C" w:rsidRDefault="007B6032" w:rsidP="00DD4B4C">
      <w:pPr>
        <w:pStyle w:val="SingleTxtGC"/>
        <w:numPr>
          <w:ilvl w:val="0"/>
          <w:numId w:val="45"/>
        </w:numPr>
        <w:rPr>
          <w:rFonts w:eastAsia="SimHei"/>
          <w:bCs/>
          <w:lang w:val="x-none"/>
        </w:rPr>
      </w:pPr>
      <w:r w:rsidRPr="007E7C0C">
        <w:rPr>
          <w:rFonts w:eastAsia="SimHei" w:hAnsi="SimHei"/>
          <w:bCs/>
          <w:lang w:val="x-none"/>
        </w:rPr>
        <w:t>审查其立法，以确保妇女不会因法律障碍而寻求秘密堕胎，从而使自己的生命和健康处于危险之中，并保证生殖健康法案草案中有关自愿终止妊娠的条款完全符合《公约》规定；</w:t>
      </w:r>
    </w:p>
    <w:p w:rsidR="007B6032" w:rsidRPr="007E7C0C" w:rsidRDefault="007B6032" w:rsidP="00DD4B4C">
      <w:pPr>
        <w:pStyle w:val="SingleTxtGC"/>
        <w:numPr>
          <w:ilvl w:val="0"/>
          <w:numId w:val="45"/>
        </w:numPr>
        <w:rPr>
          <w:rFonts w:eastAsia="SimHei"/>
          <w:bCs/>
          <w:lang w:val="x-none"/>
        </w:rPr>
      </w:pPr>
      <w:r w:rsidRPr="007E7C0C">
        <w:rPr>
          <w:rFonts w:eastAsia="SimHei" w:hAnsi="SimHei"/>
          <w:bCs/>
          <w:lang w:val="x-none"/>
        </w:rPr>
        <w:t>保证全国各地的妇女和少女获得生殖健康服务，特别是在农村地区，并增加关于使用避孕药具的重要性以及关于性和生殖权利与选择的教育和提高认识方案。</w:t>
      </w:r>
    </w:p>
    <w:p w:rsidR="007B6032" w:rsidRPr="007B6032" w:rsidRDefault="007B6032" w:rsidP="00DD4B4C">
      <w:pPr>
        <w:pStyle w:val="H23GC"/>
      </w:pPr>
      <w:r w:rsidRPr="007B6032">
        <w:rPr>
          <w:b/>
        </w:rPr>
        <w:tab/>
      </w:r>
      <w:r w:rsidRPr="007B6032">
        <w:rPr>
          <w:b/>
        </w:rPr>
        <w:tab/>
      </w:r>
      <w:r w:rsidRPr="007B6032">
        <w:rPr>
          <w:rFonts w:hint="eastAsia"/>
        </w:rPr>
        <w:t>非法羁押以及酷刑和虐待指控</w:t>
      </w:r>
    </w:p>
    <w:p w:rsidR="007B6032" w:rsidRPr="007B6032" w:rsidRDefault="007B6032" w:rsidP="007B6032">
      <w:pPr>
        <w:pStyle w:val="SingleTxtGC"/>
        <w:rPr>
          <w:lang w:val="x-none"/>
        </w:rPr>
      </w:pPr>
      <w:r w:rsidRPr="007B6032">
        <w:rPr>
          <w:lang w:val="x-none"/>
        </w:rPr>
        <w:t>19.</w:t>
      </w:r>
      <w:r w:rsidR="00DD4B4C">
        <w:rPr>
          <w:lang w:val="x-none"/>
        </w:rPr>
        <w:t xml:space="preserve">  </w:t>
      </w:r>
      <w:r w:rsidRPr="007B6032">
        <w:rPr>
          <w:rFonts w:hint="eastAsia"/>
          <w:lang w:val="x-none"/>
        </w:rPr>
        <w:t>尽管委员会注意到缔约国否认存在非法羁押做法，但它仍然感到关切的是，若干报告显示个人被军方和警察非法羁押在非官方羁押中心，有时是单独监禁，并且在某些情况下是在被转移到正式羁押地之前。委员会还对以下指控感到关切，即在这些地方实施酷刑和虐待作为诱取口供的手段。委员会感到遗憾的是，缺乏资料说明为调查这些指控而采取的措施，并且就与酷刑和虐待有关的案件而言，缺乏关于调查、起诉和定罪的统计数据。委员会还对在被移交法官前在警察局羁押的最长时间感到关切，这可能不符合《公约》规定</w:t>
      </w:r>
      <w:r w:rsidRPr="007B6032">
        <w:rPr>
          <w:rFonts w:hint="eastAsia"/>
          <w:lang w:val="x-none"/>
        </w:rPr>
        <w:t>(</w:t>
      </w:r>
      <w:r w:rsidRPr="007B6032">
        <w:rPr>
          <w:rFonts w:hint="eastAsia"/>
          <w:lang w:val="x-none"/>
        </w:rPr>
        <w:t>第七、第九和第十四条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20.</w:t>
      </w:r>
      <w:r w:rsidR="00DD4B4C" w:rsidRPr="007E7C0C">
        <w:rPr>
          <w:rFonts w:eastAsia="SimHei"/>
          <w:lang w:val="x-none"/>
        </w:rPr>
        <w:t xml:space="preserve">  </w:t>
      </w:r>
      <w:r w:rsidRPr="007E7C0C">
        <w:rPr>
          <w:rFonts w:eastAsia="SimHei" w:hAnsi="SimHei"/>
          <w:lang w:val="x-none"/>
        </w:rPr>
        <w:t>缔约国应：</w:t>
      </w:r>
    </w:p>
    <w:p w:rsidR="007B6032" w:rsidRPr="007E7C0C" w:rsidRDefault="007B6032" w:rsidP="00DD4B4C">
      <w:pPr>
        <w:pStyle w:val="SingleTxtGC"/>
        <w:numPr>
          <w:ilvl w:val="0"/>
          <w:numId w:val="47"/>
        </w:numPr>
        <w:rPr>
          <w:rFonts w:eastAsia="SimHei"/>
          <w:bCs/>
          <w:lang w:val="en-GB"/>
        </w:rPr>
      </w:pPr>
      <w:r w:rsidRPr="007E7C0C">
        <w:rPr>
          <w:rFonts w:eastAsia="SimHei" w:hAnsi="SimHei"/>
          <w:bCs/>
          <w:lang w:val="en-GB"/>
        </w:rPr>
        <w:t>进行必要的立法修订，以确保嫌疑人在被移交法官前的正常最长羁押时间不超过</w:t>
      </w:r>
      <w:r w:rsidRPr="007E7C0C">
        <w:rPr>
          <w:rFonts w:eastAsia="SimHei"/>
          <w:bCs/>
          <w:lang w:val="en-GB"/>
        </w:rPr>
        <w:t>48</w:t>
      </w:r>
      <w:r w:rsidRPr="007E7C0C">
        <w:rPr>
          <w:rFonts w:eastAsia="SimHei" w:hAnsi="SimHei"/>
          <w:bCs/>
          <w:lang w:val="en-GB"/>
        </w:rPr>
        <w:t>小时；</w:t>
      </w:r>
    </w:p>
    <w:p w:rsidR="007B6032" w:rsidRPr="007E7C0C" w:rsidRDefault="007B6032" w:rsidP="00DD4B4C">
      <w:pPr>
        <w:pStyle w:val="SingleTxtGC"/>
        <w:numPr>
          <w:ilvl w:val="0"/>
          <w:numId w:val="47"/>
        </w:numPr>
        <w:rPr>
          <w:rFonts w:eastAsia="SimHei"/>
          <w:bCs/>
          <w:lang w:val="en-GB"/>
        </w:rPr>
      </w:pPr>
      <w:r w:rsidRPr="007E7C0C">
        <w:rPr>
          <w:rFonts w:eastAsia="SimHei" w:hAnsi="SimHei"/>
          <w:bCs/>
          <w:lang w:val="en-GB"/>
        </w:rPr>
        <w:t>确保所有被剥夺自由者只能被关押在正式羁押场所，并实际获得所有法律保障措施；</w:t>
      </w:r>
    </w:p>
    <w:p w:rsidR="007B6032" w:rsidRPr="007E7C0C" w:rsidRDefault="007B6032" w:rsidP="00DD4B4C">
      <w:pPr>
        <w:pStyle w:val="SingleTxtGC"/>
        <w:numPr>
          <w:ilvl w:val="0"/>
          <w:numId w:val="47"/>
        </w:numPr>
        <w:rPr>
          <w:rFonts w:eastAsia="SimHei"/>
          <w:lang w:val="en-GB"/>
        </w:rPr>
      </w:pPr>
      <w:r w:rsidRPr="007E7C0C">
        <w:rPr>
          <w:rFonts w:eastAsia="SimHei" w:hAnsi="SimHei"/>
          <w:bCs/>
          <w:lang w:val="en-GB"/>
        </w:rPr>
        <w:t>确保立即调查非法羁押、酷刑和虐待的指控，并将犯罪人绳之以法；</w:t>
      </w:r>
    </w:p>
    <w:p w:rsidR="007B6032" w:rsidRPr="007E7C0C" w:rsidRDefault="007B6032" w:rsidP="00DD4B4C">
      <w:pPr>
        <w:pStyle w:val="SingleTxtGC"/>
        <w:numPr>
          <w:ilvl w:val="0"/>
          <w:numId w:val="47"/>
        </w:numPr>
        <w:rPr>
          <w:rFonts w:eastAsia="SimHei"/>
          <w:bCs/>
          <w:lang w:val="en-GB"/>
        </w:rPr>
      </w:pPr>
      <w:r w:rsidRPr="007E7C0C">
        <w:rPr>
          <w:rFonts w:eastAsia="SimHei" w:hAnsi="SimHei"/>
          <w:bCs/>
          <w:lang w:val="en-GB"/>
        </w:rPr>
        <w:t>保证非法羁押、酷刑和虐待行为受害者有权获得有效的补救和赔偿。</w:t>
      </w:r>
    </w:p>
    <w:p w:rsidR="007B6032" w:rsidRPr="007B6032" w:rsidRDefault="007B6032" w:rsidP="00DD4B4C">
      <w:pPr>
        <w:pStyle w:val="H23GC"/>
      </w:pPr>
      <w:r w:rsidRPr="007B6032">
        <w:tab/>
      </w:r>
      <w:r w:rsidRPr="007B6032">
        <w:tab/>
      </w:r>
      <w:r w:rsidRPr="007B6032">
        <w:rPr>
          <w:rFonts w:hint="eastAsia"/>
        </w:rPr>
        <w:t>生命权</w:t>
      </w:r>
    </w:p>
    <w:p w:rsidR="007B6032" w:rsidRPr="007B6032" w:rsidRDefault="007B6032" w:rsidP="007B6032">
      <w:pPr>
        <w:pStyle w:val="SingleTxtGC"/>
        <w:rPr>
          <w:lang w:val="x-none"/>
        </w:rPr>
      </w:pPr>
      <w:r w:rsidRPr="007B6032">
        <w:rPr>
          <w:lang w:val="x-none"/>
        </w:rPr>
        <w:t>21.</w:t>
      </w:r>
      <w:r w:rsidR="00DD4B4C">
        <w:rPr>
          <w:lang w:val="x-none"/>
        </w:rPr>
        <w:t xml:space="preserve">  </w:t>
      </w:r>
      <w:r w:rsidRPr="007B6032">
        <w:rPr>
          <w:rFonts w:hint="eastAsia"/>
          <w:lang w:val="x-none"/>
        </w:rPr>
        <w:t>尽管委员会注意到缔约国指出，已就向警方报告的所有据称失踪或杀人的案件开展适当调查，但它仍然感到关切的是，在之前的结论性意见</w:t>
      </w:r>
      <w:r w:rsidRPr="007B6032">
        <w:rPr>
          <w:rFonts w:hint="eastAsia"/>
          <w:lang w:val="x-none"/>
        </w:rPr>
        <w:t>(</w:t>
      </w:r>
      <w:r w:rsidRPr="007B6032">
        <w:rPr>
          <w:rFonts w:hint="eastAsia"/>
          <w:lang w:val="x-none"/>
        </w:rPr>
        <w:t>见</w:t>
      </w:r>
      <w:r w:rsidRPr="007B6032">
        <w:rPr>
          <w:lang w:val="x-none"/>
        </w:rPr>
        <w:t>CCPR/C/</w:t>
      </w:r>
      <w:r w:rsidR="00DD4B4C">
        <w:rPr>
          <w:rFonts w:hint="eastAsia"/>
          <w:lang w:val="x-none"/>
        </w:rPr>
        <w:t xml:space="preserve"> </w:t>
      </w:r>
      <w:r w:rsidRPr="007B6032">
        <w:rPr>
          <w:lang w:val="x-none"/>
        </w:rPr>
        <w:t>RWA/CO/3,</w:t>
      </w:r>
      <w:r w:rsidR="00DD4B4C">
        <w:rPr>
          <w:rFonts w:hint="eastAsia"/>
          <w:lang w:val="x-none"/>
        </w:rPr>
        <w:t xml:space="preserve"> </w:t>
      </w:r>
      <w:r w:rsidRPr="007B6032">
        <w:rPr>
          <w:rFonts w:hint="eastAsia"/>
          <w:lang w:val="x-none"/>
        </w:rPr>
        <w:t>第</w:t>
      </w:r>
      <w:r w:rsidRPr="007B6032">
        <w:rPr>
          <w:lang w:val="x-none"/>
        </w:rPr>
        <w:t>12</w:t>
      </w:r>
      <w:r w:rsidRPr="007B6032">
        <w:rPr>
          <w:rFonts w:hint="eastAsia"/>
          <w:lang w:val="x-none"/>
        </w:rPr>
        <w:t>段</w:t>
      </w:r>
      <w:r w:rsidRPr="007B6032">
        <w:rPr>
          <w:rFonts w:hint="eastAsia"/>
          <w:lang w:val="x-none"/>
        </w:rPr>
        <w:t>)</w:t>
      </w:r>
      <w:r w:rsidRPr="007B6032">
        <w:rPr>
          <w:rFonts w:hint="eastAsia"/>
          <w:lang w:val="x-none"/>
        </w:rPr>
        <w:t>中提到的政治人物的失踪案件仍然没有得到解决，并且其他持不同政见者在此后失踪或在卢旺达和国外被杀害</w:t>
      </w:r>
      <w:r w:rsidRPr="007B6032">
        <w:rPr>
          <w:rFonts w:hint="eastAsia"/>
          <w:lang w:val="x-none"/>
        </w:rPr>
        <w:t>(</w:t>
      </w:r>
      <w:r w:rsidRPr="007B6032">
        <w:rPr>
          <w:rFonts w:hint="eastAsia"/>
          <w:lang w:val="x-none"/>
        </w:rPr>
        <w:t>第六和第九条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22.</w:t>
      </w:r>
      <w:r w:rsidR="007E7C0C" w:rsidRPr="007E7C0C">
        <w:rPr>
          <w:rFonts w:eastAsia="SimHei"/>
          <w:lang w:val="x-none"/>
        </w:rPr>
        <w:t xml:space="preserve">  </w:t>
      </w:r>
      <w:r w:rsidRPr="007E7C0C">
        <w:rPr>
          <w:rFonts w:eastAsia="SimHei" w:hAnsi="SimHei"/>
          <w:lang w:val="x-none"/>
        </w:rPr>
        <w:t>缔约国应系统及时、公正和有效地调查报告的法外处决、强迫失踪和谋杀案件，包括警察和安全部队成员可能合谋参与这些行为的情况，并确认犯罪者，以期将他们绳之以法。缔约国还应采取一切必要措施防止失踪和处决案件的发生，找到案情真相和受害者的下落，并为受害人家属提供充分赔偿。</w:t>
      </w:r>
    </w:p>
    <w:p w:rsidR="007B6032" w:rsidRPr="007B6032" w:rsidRDefault="007B6032" w:rsidP="007E7C0C">
      <w:pPr>
        <w:pStyle w:val="H23GC"/>
      </w:pPr>
      <w:r w:rsidRPr="007B6032">
        <w:tab/>
      </w:r>
      <w:r w:rsidRPr="007B6032">
        <w:tab/>
      </w:r>
      <w:r w:rsidRPr="007B6032">
        <w:rPr>
          <w:rFonts w:hint="eastAsia"/>
        </w:rPr>
        <w:t>之前的侵犯人权行为</w:t>
      </w:r>
    </w:p>
    <w:p w:rsidR="007B6032" w:rsidRPr="007B6032" w:rsidRDefault="007B6032" w:rsidP="007B6032">
      <w:pPr>
        <w:pStyle w:val="SingleTxtGC"/>
        <w:rPr>
          <w:lang w:val="x-none"/>
        </w:rPr>
      </w:pPr>
      <w:r w:rsidRPr="007B6032">
        <w:rPr>
          <w:lang w:val="x-none"/>
        </w:rPr>
        <w:t>23.</w:t>
      </w:r>
      <w:r w:rsidR="007E7C0C">
        <w:rPr>
          <w:lang w:val="x-none"/>
        </w:rPr>
        <w:t xml:space="preserve">  </w:t>
      </w:r>
      <w:r w:rsidRPr="007B6032">
        <w:rPr>
          <w:rFonts w:hint="eastAsia"/>
          <w:lang w:val="x-none"/>
        </w:rPr>
        <w:t>委员会忆及其之前的结论性意见</w:t>
      </w:r>
      <w:r w:rsidRPr="007B6032">
        <w:rPr>
          <w:rFonts w:hint="eastAsia"/>
          <w:lang w:val="x-none"/>
        </w:rPr>
        <w:t>(</w:t>
      </w:r>
      <w:r w:rsidRPr="007B6032">
        <w:rPr>
          <w:rFonts w:hint="eastAsia"/>
          <w:lang w:val="x-none"/>
        </w:rPr>
        <w:t>见</w:t>
      </w:r>
      <w:r w:rsidRPr="007B6032">
        <w:rPr>
          <w:lang w:val="x-none"/>
        </w:rPr>
        <w:t>CCPR/C/RWA/CO/3,</w:t>
      </w:r>
      <w:r w:rsidR="007E7C0C">
        <w:rPr>
          <w:rFonts w:hint="eastAsia"/>
          <w:lang w:val="x-none"/>
        </w:rPr>
        <w:t xml:space="preserve"> </w:t>
      </w:r>
      <w:r w:rsidRPr="007B6032">
        <w:rPr>
          <w:rFonts w:hint="eastAsia"/>
          <w:lang w:val="x-none"/>
        </w:rPr>
        <w:t>第</w:t>
      </w:r>
      <w:r w:rsidRPr="007B6032">
        <w:rPr>
          <w:lang w:val="x-none"/>
        </w:rPr>
        <w:t>13</w:t>
      </w:r>
      <w:r w:rsidRPr="007B6032">
        <w:rPr>
          <w:rFonts w:hint="eastAsia"/>
          <w:lang w:val="x-none"/>
        </w:rPr>
        <w:t>段</w:t>
      </w:r>
      <w:r w:rsidRPr="007B6032">
        <w:rPr>
          <w:rFonts w:hint="eastAsia"/>
          <w:lang w:val="x-none"/>
        </w:rPr>
        <w:t>)</w:t>
      </w:r>
      <w:r w:rsidRPr="007B6032">
        <w:rPr>
          <w:rFonts w:hint="eastAsia"/>
          <w:lang w:val="x-none"/>
        </w:rPr>
        <w:t>，它感到遗憾的是，没有收到资料说明追究据称由卢旺达爱国阵线在</w:t>
      </w:r>
      <w:r w:rsidRPr="007B6032">
        <w:rPr>
          <w:lang w:val="x-none"/>
        </w:rPr>
        <w:t>1994</w:t>
      </w:r>
      <w:r w:rsidRPr="007B6032">
        <w:rPr>
          <w:rFonts w:hint="eastAsia"/>
          <w:lang w:val="x-none"/>
        </w:rPr>
        <w:t>年以前犯下的侵犯人权行为的责任情况。尽管委员会注意到缔约国反对</w:t>
      </w:r>
      <w:r w:rsidRPr="007B6032">
        <w:rPr>
          <w:lang w:val="x-none"/>
        </w:rPr>
        <w:t>2010</w:t>
      </w:r>
      <w:r w:rsidRPr="007B6032">
        <w:rPr>
          <w:rFonts w:hint="eastAsia"/>
          <w:lang w:val="x-none"/>
        </w:rPr>
        <w:t>年联合国记录刚果民主共和国境内最严重侵犯人权行为和国际法摸底调查报告的结论，即</w:t>
      </w:r>
      <w:r w:rsidRPr="007B6032">
        <w:rPr>
          <w:lang w:val="x-none"/>
        </w:rPr>
        <w:t>1996</w:t>
      </w:r>
      <w:r w:rsidRPr="007B6032">
        <w:rPr>
          <w:rFonts w:hint="eastAsia"/>
          <w:lang w:val="x-none"/>
        </w:rPr>
        <w:t>年卢旺达军队对刚果民主共和国境内的胡图人实施系统和广泛的攻击，但委员会感到关切的是，缺乏资料说明为调查这些指控而采取的措施</w:t>
      </w:r>
      <w:r w:rsidRPr="007B6032">
        <w:rPr>
          <w:rFonts w:hint="eastAsia"/>
          <w:lang w:val="x-none"/>
        </w:rPr>
        <w:t>(</w:t>
      </w:r>
      <w:r w:rsidRPr="007B6032">
        <w:rPr>
          <w:rFonts w:hint="eastAsia"/>
          <w:lang w:val="x-none"/>
        </w:rPr>
        <w:t>第二条和第六至第七条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24.</w:t>
      </w:r>
      <w:r w:rsidR="007E7C0C" w:rsidRPr="007E7C0C">
        <w:rPr>
          <w:rFonts w:eastAsia="SimHei"/>
          <w:lang w:val="x-none"/>
        </w:rPr>
        <w:t xml:space="preserve">  </w:t>
      </w:r>
      <w:r w:rsidRPr="007E7C0C">
        <w:rPr>
          <w:rFonts w:eastAsia="SimHei" w:hAnsi="SimHei"/>
          <w:bCs/>
          <w:lang w:val="x-none"/>
        </w:rPr>
        <w:t>缔约国应调查关于据称由缔约国官员在其境内或境外实施的侵犯人权的所有指控，并确保过去实施的严重侵犯人权行为均受到惩罚，为所有受害者及其家人提供充分赔偿。</w:t>
      </w:r>
    </w:p>
    <w:p w:rsidR="007B6032" w:rsidRPr="007B6032" w:rsidRDefault="007B6032" w:rsidP="007E7C0C">
      <w:pPr>
        <w:pStyle w:val="H23GC"/>
      </w:pPr>
      <w:r w:rsidRPr="007B6032">
        <w:rPr>
          <w:b/>
        </w:rPr>
        <w:tab/>
      </w:r>
      <w:r w:rsidRPr="007B6032">
        <w:rPr>
          <w:b/>
        </w:rPr>
        <w:tab/>
      </w:r>
      <w:r w:rsidRPr="007B6032">
        <w:rPr>
          <w:rFonts w:hint="eastAsia"/>
        </w:rPr>
        <w:t>与武装团体的合作</w:t>
      </w:r>
    </w:p>
    <w:p w:rsidR="007B6032" w:rsidRPr="007B6032" w:rsidRDefault="007B6032" w:rsidP="007B6032">
      <w:pPr>
        <w:pStyle w:val="SingleTxtGC"/>
        <w:rPr>
          <w:lang w:val="x-none"/>
        </w:rPr>
      </w:pPr>
      <w:r w:rsidRPr="007B6032">
        <w:rPr>
          <w:lang w:val="x-none"/>
        </w:rPr>
        <w:t>25.</w:t>
      </w:r>
      <w:r w:rsidR="007E7C0C">
        <w:rPr>
          <w:lang w:val="x-none"/>
        </w:rPr>
        <w:t xml:space="preserve">  </w:t>
      </w:r>
      <w:r w:rsidRPr="007B6032">
        <w:rPr>
          <w:rFonts w:hint="eastAsia"/>
          <w:lang w:val="x-none"/>
        </w:rPr>
        <w:t>委员会注意到缔约国驳斥刚果民主共和国问题专家组结论的立场</w:t>
      </w:r>
      <w:r w:rsidRPr="007B6032">
        <w:rPr>
          <w:rFonts w:hint="eastAsia"/>
          <w:lang w:val="x-none"/>
        </w:rPr>
        <w:t>(</w:t>
      </w:r>
      <w:r w:rsidRPr="007B6032">
        <w:rPr>
          <w:rFonts w:hint="eastAsia"/>
          <w:lang w:val="x-none"/>
        </w:rPr>
        <w:t>见</w:t>
      </w:r>
      <w:r w:rsidRPr="007B6032">
        <w:rPr>
          <w:lang w:val="x-none"/>
        </w:rPr>
        <w:t>S/2014/</w:t>
      </w:r>
      <w:r w:rsidR="007E7C0C">
        <w:rPr>
          <w:rFonts w:hint="eastAsia"/>
          <w:lang w:val="x-none"/>
        </w:rPr>
        <w:t xml:space="preserve"> </w:t>
      </w:r>
      <w:r w:rsidRPr="007B6032">
        <w:rPr>
          <w:lang w:val="x-none"/>
        </w:rPr>
        <w:t>42,</w:t>
      </w:r>
      <w:r w:rsidR="007E7C0C">
        <w:rPr>
          <w:rFonts w:hint="eastAsia"/>
          <w:lang w:val="x-none"/>
        </w:rPr>
        <w:t xml:space="preserve"> </w:t>
      </w:r>
      <w:r w:rsidRPr="007B6032">
        <w:rPr>
          <w:rFonts w:hint="eastAsia"/>
          <w:lang w:val="x-none"/>
        </w:rPr>
        <w:t>附件</w:t>
      </w:r>
      <w:r w:rsidRPr="007B6032">
        <w:rPr>
          <w:lang w:val="x-none"/>
        </w:rPr>
        <w:t>109</w:t>
      </w:r>
      <w:r w:rsidRPr="007B6032">
        <w:rPr>
          <w:rFonts w:hint="eastAsia"/>
          <w:lang w:val="x-none"/>
        </w:rPr>
        <w:t>)</w:t>
      </w:r>
      <w:r w:rsidRPr="007B6032">
        <w:rPr>
          <w:rFonts w:hint="eastAsia"/>
          <w:lang w:val="x-none"/>
        </w:rPr>
        <w:t>，该工作组认定已解散的武装团体“</w:t>
      </w:r>
      <w:r w:rsidRPr="007B6032">
        <w:rPr>
          <w:lang w:val="x-none"/>
        </w:rPr>
        <w:t>3</w:t>
      </w:r>
      <w:r w:rsidR="007E7C0C">
        <w:rPr>
          <w:rFonts w:hint="eastAsia"/>
          <w:bCs/>
          <w:lang w:val="x-none"/>
        </w:rPr>
        <w:t>·</w:t>
      </w:r>
      <w:r w:rsidRPr="007B6032">
        <w:rPr>
          <w:lang w:val="x-none"/>
        </w:rPr>
        <w:t>23</w:t>
      </w:r>
      <w:r w:rsidRPr="007B6032">
        <w:rPr>
          <w:rFonts w:hint="eastAsia"/>
          <w:lang w:val="x-none"/>
        </w:rPr>
        <w:t>”运动对刚果民主共和国境内各种侵犯人权行为负责，</w:t>
      </w:r>
      <w:r w:rsidRPr="007B6032">
        <w:rPr>
          <w:lang w:val="x-none"/>
        </w:rPr>
        <w:t>2013</w:t>
      </w:r>
      <w:r w:rsidRPr="007B6032">
        <w:rPr>
          <w:rFonts w:hint="eastAsia"/>
          <w:lang w:val="x-none"/>
        </w:rPr>
        <w:t>年，“</w:t>
      </w:r>
      <w:r w:rsidRPr="007B6032">
        <w:rPr>
          <w:lang w:val="x-none"/>
        </w:rPr>
        <w:t>3</w:t>
      </w:r>
      <w:r w:rsidR="007E7C0C">
        <w:rPr>
          <w:rFonts w:hint="eastAsia"/>
          <w:bCs/>
          <w:lang w:val="x-none"/>
        </w:rPr>
        <w:t>·</w:t>
      </w:r>
      <w:r w:rsidRPr="007B6032">
        <w:rPr>
          <w:lang w:val="x-none"/>
        </w:rPr>
        <w:t>23</w:t>
      </w:r>
      <w:r w:rsidRPr="007B6032">
        <w:rPr>
          <w:rFonts w:hint="eastAsia"/>
          <w:lang w:val="x-none"/>
        </w:rPr>
        <w:t>”运动获得卢旺达国防军和在缔约国境内为“</w:t>
      </w:r>
      <w:r w:rsidRPr="007B6032">
        <w:rPr>
          <w:lang w:val="x-none"/>
        </w:rPr>
        <w:t>3</w:t>
      </w:r>
      <w:r w:rsidR="007E7C0C">
        <w:rPr>
          <w:rFonts w:hint="eastAsia"/>
          <w:bCs/>
          <w:lang w:val="x-none"/>
        </w:rPr>
        <w:t>·</w:t>
      </w:r>
      <w:r w:rsidRPr="007B6032">
        <w:rPr>
          <w:lang w:val="x-none"/>
        </w:rPr>
        <w:t>23</w:t>
      </w:r>
      <w:r w:rsidRPr="007B6032">
        <w:rPr>
          <w:rFonts w:hint="eastAsia"/>
          <w:lang w:val="x-none"/>
        </w:rPr>
        <w:t>”运动招募男子和儿童的人员支助。然而，委员会感到关切的是，缺乏资料说明为正式调查专家组的结论及其对缔约国立场的反应而采取的措施</w:t>
      </w:r>
      <w:r w:rsidRPr="007B6032">
        <w:rPr>
          <w:rFonts w:hint="eastAsia"/>
          <w:lang w:val="x-none"/>
        </w:rPr>
        <w:t>(</w:t>
      </w:r>
      <w:r w:rsidRPr="007B6032">
        <w:rPr>
          <w:rFonts w:hint="eastAsia"/>
          <w:lang w:val="x-none"/>
        </w:rPr>
        <w:t>见</w:t>
      </w:r>
      <w:r w:rsidRPr="007B6032">
        <w:rPr>
          <w:lang w:val="x-none"/>
        </w:rPr>
        <w:t>S/2014/42,</w:t>
      </w:r>
      <w:r w:rsidR="00DD4B4C">
        <w:rPr>
          <w:rFonts w:hint="eastAsia"/>
          <w:lang w:val="x-none"/>
        </w:rPr>
        <w:t xml:space="preserve"> </w:t>
      </w:r>
      <w:r w:rsidRPr="007B6032">
        <w:rPr>
          <w:rFonts w:hint="eastAsia"/>
          <w:lang w:val="x-none"/>
        </w:rPr>
        <w:t>附件</w:t>
      </w:r>
      <w:r w:rsidRPr="007B6032">
        <w:rPr>
          <w:lang w:val="x-none"/>
        </w:rPr>
        <w:t>110</w:t>
      </w:r>
      <w:r w:rsidRPr="007B6032">
        <w:rPr>
          <w:rFonts w:hint="eastAsia"/>
          <w:lang w:val="x-none"/>
        </w:rPr>
        <w:t>)(</w:t>
      </w:r>
      <w:r w:rsidRPr="007B6032">
        <w:rPr>
          <w:rFonts w:hint="eastAsia"/>
          <w:lang w:val="x-none"/>
        </w:rPr>
        <w:t>第二条和第六至第七条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26.</w:t>
      </w:r>
      <w:r w:rsidR="007E7C0C" w:rsidRPr="007E7C0C">
        <w:rPr>
          <w:rFonts w:eastAsia="SimHei"/>
          <w:lang w:val="x-none"/>
        </w:rPr>
        <w:t xml:space="preserve">  </w:t>
      </w:r>
      <w:r w:rsidRPr="007E7C0C">
        <w:rPr>
          <w:rFonts w:eastAsia="SimHei" w:hAnsi="SimHei"/>
          <w:lang w:val="x-none"/>
        </w:rPr>
        <w:t>缔约国应及时、公正和有效地调查据报告卢旺达国防军成员和其管辖范围内其他人员与</w:t>
      </w:r>
      <w:r w:rsidR="007E7C0C">
        <w:rPr>
          <w:rFonts w:eastAsia="SimHei" w:hint="eastAsia"/>
          <w:lang w:val="x-none"/>
        </w:rPr>
        <w:t>“</w:t>
      </w:r>
      <w:r w:rsidRPr="007E7C0C">
        <w:rPr>
          <w:rFonts w:eastAsia="SimHei"/>
          <w:lang w:val="x-none"/>
        </w:rPr>
        <w:t>3</w:t>
      </w:r>
      <w:r w:rsidR="007E7C0C" w:rsidRPr="007E7C0C">
        <w:rPr>
          <w:rFonts w:eastAsia="SimHei" w:hint="eastAsia"/>
          <w:bCs/>
          <w:lang w:val="x-none"/>
        </w:rPr>
        <w:t>·</w:t>
      </w:r>
      <w:r w:rsidRPr="007E7C0C">
        <w:rPr>
          <w:rFonts w:eastAsia="SimHei"/>
          <w:lang w:val="x-none"/>
        </w:rPr>
        <w:t>23</w:t>
      </w:r>
      <w:r w:rsidR="007E7C0C">
        <w:rPr>
          <w:rFonts w:eastAsia="SimHei" w:hint="eastAsia"/>
          <w:lang w:val="x-none"/>
        </w:rPr>
        <w:t>”</w:t>
      </w:r>
      <w:r w:rsidRPr="007E7C0C">
        <w:rPr>
          <w:rFonts w:eastAsia="SimHei" w:hAnsi="SimHei"/>
          <w:lang w:val="x-none"/>
        </w:rPr>
        <w:t>运动合作的情况，以期将肇事者绳之以法或将其引渡到刚果民主共和国。还应确保缔约国境内被</w:t>
      </w:r>
      <w:r w:rsidR="007E7C0C">
        <w:rPr>
          <w:rFonts w:eastAsia="SimHei" w:hint="eastAsia"/>
          <w:lang w:val="x-none"/>
        </w:rPr>
        <w:t>“</w:t>
      </w:r>
      <w:r w:rsidRPr="007E7C0C">
        <w:rPr>
          <w:rFonts w:eastAsia="SimHei"/>
          <w:lang w:val="x-none"/>
        </w:rPr>
        <w:t>3</w:t>
      </w:r>
      <w:r w:rsidR="007E7C0C" w:rsidRPr="007E7C0C">
        <w:rPr>
          <w:rFonts w:eastAsia="SimHei" w:hint="eastAsia"/>
          <w:bCs/>
          <w:lang w:val="x-none"/>
        </w:rPr>
        <w:t>·</w:t>
      </w:r>
      <w:r w:rsidRPr="007E7C0C">
        <w:rPr>
          <w:rFonts w:eastAsia="SimHei"/>
          <w:lang w:val="x-none"/>
        </w:rPr>
        <w:t>23</w:t>
      </w:r>
      <w:r w:rsidR="007E7C0C">
        <w:rPr>
          <w:rFonts w:eastAsia="SimHei" w:hint="eastAsia"/>
          <w:lang w:val="x-none"/>
        </w:rPr>
        <w:t>”</w:t>
      </w:r>
      <w:r w:rsidRPr="007E7C0C">
        <w:rPr>
          <w:rFonts w:eastAsia="SimHei" w:hAnsi="SimHei"/>
          <w:lang w:val="x-none"/>
        </w:rPr>
        <w:t>运动招募用以采取敌对行动的儿童获得适当的援助和重新融入社会。</w:t>
      </w:r>
    </w:p>
    <w:p w:rsidR="007B6032" w:rsidRPr="007B6032" w:rsidRDefault="007B6032" w:rsidP="007E7C0C">
      <w:pPr>
        <w:pStyle w:val="H23GC"/>
      </w:pPr>
      <w:r w:rsidRPr="007B6032">
        <w:tab/>
      </w:r>
      <w:r w:rsidRPr="007B6032">
        <w:tab/>
      </w:r>
      <w:r w:rsidRPr="007B6032">
        <w:rPr>
          <w:rFonts w:hint="eastAsia"/>
        </w:rPr>
        <w:t>以流浪为由将人员定罪和羁押</w:t>
      </w:r>
    </w:p>
    <w:p w:rsidR="007B6032" w:rsidRPr="007B6032" w:rsidRDefault="007B6032" w:rsidP="007B6032">
      <w:pPr>
        <w:pStyle w:val="SingleTxtGC"/>
        <w:rPr>
          <w:lang w:val="x-none"/>
        </w:rPr>
      </w:pPr>
      <w:r w:rsidRPr="007B6032">
        <w:rPr>
          <w:lang w:val="x-none"/>
        </w:rPr>
        <w:t xml:space="preserve">27.  </w:t>
      </w:r>
      <w:r w:rsidRPr="007B6032">
        <w:rPr>
          <w:rFonts w:hint="eastAsia"/>
          <w:lang w:val="x-none"/>
        </w:rPr>
        <w:t>虽然委员会忆及其以往的结论性意见</w:t>
      </w:r>
      <w:r w:rsidRPr="007B6032">
        <w:rPr>
          <w:rFonts w:hint="eastAsia"/>
          <w:lang w:val="x-none"/>
        </w:rPr>
        <w:t>(</w:t>
      </w:r>
      <w:r w:rsidRPr="007B6032">
        <w:rPr>
          <w:rFonts w:hint="eastAsia"/>
          <w:lang w:val="x-none"/>
        </w:rPr>
        <w:t>见</w:t>
      </w:r>
      <w:r w:rsidRPr="007B6032">
        <w:rPr>
          <w:lang w:val="x-none"/>
        </w:rPr>
        <w:t>CCPR/C/RWA/CO/3,</w:t>
      </w:r>
      <w:r w:rsidR="007E7C0C">
        <w:rPr>
          <w:rFonts w:hint="eastAsia"/>
          <w:lang w:val="x-none"/>
        </w:rPr>
        <w:t xml:space="preserve"> </w:t>
      </w:r>
      <w:r w:rsidRPr="007B6032">
        <w:rPr>
          <w:rFonts w:hint="eastAsia"/>
          <w:lang w:val="x-none"/>
        </w:rPr>
        <w:t>第</w:t>
      </w:r>
      <w:r w:rsidRPr="007B6032">
        <w:rPr>
          <w:lang w:val="x-none"/>
        </w:rPr>
        <w:t>16</w:t>
      </w:r>
      <w:r w:rsidRPr="007B6032">
        <w:rPr>
          <w:rFonts w:hint="eastAsia"/>
          <w:lang w:val="x-none"/>
        </w:rPr>
        <w:t>段</w:t>
      </w:r>
      <w:r w:rsidRPr="007B6032">
        <w:rPr>
          <w:rFonts w:hint="eastAsia"/>
          <w:lang w:val="x-none"/>
        </w:rPr>
        <w:t>)</w:t>
      </w:r>
      <w:r w:rsidRPr="007B6032">
        <w:rPr>
          <w:rFonts w:hint="eastAsia"/>
          <w:lang w:val="x-none"/>
        </w:rPr>
        <w:t>，但它仍然感到关切的是，《刑法》仍规定对流浪和乞讨行为给予处罚，尽管没有在实践中实施处罚。委员会还感到关切的是，无家可归者和乞丐继续在没有遭到指控和没有受到</w:t>
      </w:r>
      <w:r w:rsidRPr="007B6032">
        <w:rPr>
          <w:lang w:val="x-none"/>
        </w:rPr>
        <w:t>Gikondo</w:t>
      </w:r>
      <w:r w:rsidRPr="007B6032">
        <w:rPr>
          <w:rFonts w:hint="eastAsia"/>
          <w:lang w:val="x-none"/>
        </w:rPr>
        <w:t>康复中转站司法监督的情况下被羁押，据称拘押条件极其恶劣，并且街头儿童被转移到其他康复中心</w:t>
      </w:r>
      <w:r w:rsidRPr="007B6032">
        <w:rPr>
          <w:rFonts w:hint="eastAsia"/>
          <w:lang w:val="x-none"/>
        </w:rPr>
        <w:t>(</w:t>
      </w:r>
      <w:r w:rsidRPr="007B6032">
        <w:rPr>
          <w:rFonts w:hint="eastAsia"/>
          <w:lang w:val="x-none"/>
        </w:rPr>
        <w:t>第二、第七、第九至第十条、第十四和第二十四条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28.</w:t>
      </w:r>
      <w:r w:rsidR="007E7C0C" w:rsidRPr="007E7C0C">
        <w:rPr>
          <w:rFonts w:eastAsia="SimHei"/>
          <w:lang w:val="x-none"/>
        </w:rPr>
        <w:t xml:space="preserve">  </w:t>
      </w:r>
      <w:r w:rsidRPr="007E7C0C">
        <w:rPr>
          <w:rFonts w:eastAsia="SimHei" w:hAnsi="SimHei"/>
          <w:lang w:val="x-none"/>
        </w:rPr>
        <w:t>缔约国应采取必要的立法和其他措施，废除将流浪和乞讨定为犯罪行为，并制止非自愿羁押无家可归者、乞丐和中转站或康复中心的其他弱势群体成员。缔约国应采取必要措施为街头儿童的收容安置提供替代办法，包括将他们安置在以家庭为基础的环境中。</w:t>
      </w:r>
    </w:p>
    <w:p w:rsidR="007B6032" w:rsidRPr="007B6032" w:rsidRDefault="007B6032" w:rsidP="007E7C0C">
      <w:pPr>
        <w:pStyle w:val="H23GC"/>
      </w:pPr>
      <w:r w:rsidRPr="007B6032">
        <w:rPr>
          <w:b/>
        </w:rPr>
        <w:tab/>
      </w:r>
      <w:r w:rsidRPr="007B6032">
        <w:rPr>
          <w:b/>
        </w:rPr>
        <w:tab/>
      </w:r>
      <w:r w:rsidRPr="007B6032">
        <w:rPr>
          <w:rFonts w:hint="eastAsia"/>
        </w:rPr>
        <w:t>寻求庇护者和移民羁押</w:t>
      </w:r>
    </w:p>
    <w:p w:rsidR="007B6032" w:rsidRPr="007B6032" w:rsidRDefault="007B6032" w:rsidP="007B6032">
      <w:pPr>
        <w:pStyle w:val="SingleTxtGC"/>
        <w:rPr>
          <w:lang w:val="x-none"/>
        </w:rPr>
      </w:pPr>
      <w:r w:rsidRPr="007B6032">
        <w:rPr>
          <w:lang w:val="x-none"/>
        </w:rPr>
        <w:t>29.</w:t>
      </w:r>
      <w:r w:rsidR="007E7C0C">
        <w:rPr>
          <w:lang w:val="x-none"/>
        </w:rPr>
        <w:t xml:space="preserve">  </w:t>
      </w:r>
      <w:r w:rsidRPr="007B6032">
        <w:rPr>
          <w:rFonts w:hint="eastAsia"/>
          <w:lang w:val="x-none"/>
        </w:rPr>
        <w:t>委员会注意到，缔约国已给予来自布隆迪的</w:t>
      </w:r>
      <w:r w:rsidRPr="007B6032">
        <w:rPr>
          <w:lang w:val="x-none"/>
        </w:rPr>
        <w:t>70</w:t>
      </w:r>
      <w:r w:rsidR="00DD4B4C">
        <w:rPr>
          <w:lang w:val="x-none"/>
        </w:rPr>
        <w:t>,</w:t>
      </w:r>
      <w:r w:rsidRPr="007B6032">
        <w:rPr>
          <w:lang w:val="x-none"/>
        </w:rPr>
        <w:t>000</w:t>
      </w:r>
      <w:r w:rsidRPr="007B6032">
        <w:rPr>
          <w:rFonts w:hint="eastAsia"/>
          <w:lang w:val="x-none"/>
        </w:rPr>
        <w:t>多人初步难民地位，并致力于恪守其在保护难民方面的国际义务。然而，委员会对这些难民的最终地位感到关切。委员会还关切地注意到，根据《</w:t>
      </w:r>
      <w:r w:rsidRPr="007B6032">
        <w:rPr>
          <w:lang w:val="x-none"/>
        </w:rPr>
        <w:t>2014</w:t>
      </w:r>
      <w:r w:rsidRPr="007B6032">
        <w:rPr>
          <w:rFonts w:hint="eastAsia"/>
          <w:lang w:val="x-none"/>
        </w:rPr>
        <w:t>年难民法》，无法向独立机构就难民申请遭到拒绝一事提出上诉，寻求庇护者未获得免费法律援助。委员会还感到关切的是，等待驱逐的外国人被关押在监狱中</w:t>
      </w:r>
      <w:r w:rsidRPr="007B6032">
        <w:rPr>
          <w:rFonts w:hint="eastAsia"/>
          <w:lang w:val="x-none"/>
        </w:rPr>
        <w:t>(</w:t>
      </w:r>
      <w:r w:rsidRPr="007B6032">
        <w:rPr>
          <w:rFonts w:hint="eastAsia"/>
          <w:lang w:val="x-none"/>
        </w:rPr>
        <w:t>第七、第九至第十条和第十三条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30.</w:t>
      </w:r>
      <w:r w:rsidR="007E7C0C" w:rsidRPr="007E7C0C">
        <w:rPr>
          <w:rFonts w:eastAsia="SimHei"/>
          <w:lang w:val="x-none"/>
        </w:rPr>
        <w:t xml:space="preserve">  </w:t>
      </w:r>
      <w:r w:rsidRPr="007E7C0C">
        <w:rPr>
          <w:rFonts w:eastAsia="SimHei" w:hAnsi="SimHei"/>
          <w:lang w:val="x-none"/>
        </w:rPr>
        <w:t>缔约国应恪守承诺和尊重不驱回原则，按照《公约》第六条和第七条所述，确保难民和寻求庇护者，包括来自布隆迪的难民和寻求庇护者不会被驱逐到有充分理由认为存在遭受无法弥补损害的实际风险的国家。还应该考虑修订《难民法》，以期建立一个独立上诉机制，并在司法利益有此要求的情况下为寻求庇护者提供免费法律援助。缔约国应确保只有在适当考虑不太激烈手段后才会给予合理必要和适当的驱逐前羁押且时间应尽可能短，并确保因移民相关原因而遭羁押的个人被关押在为此目的设计的设施中。</w:t>
      </w:r>
    </w:p>
    <w:p w:rsidR="007B6032" w:rsidRPr="007B6032" w:rsidRDefault="007B6032" w:rsidP="007E7C0C">
      <w:pPr>
        <w:pStyle w:val="H23GC"/>
        <w:rPr>
          <w:b/>
        </w:rPr>
      </w:pPr>
      <w:r w:rsidRPr="007B6032">
        <w:tab/>
      </w:r>
      <w:r w:rsidRPr="007B6032">
        <w:tab/>
      </w:r>
      <w:r w:rsidRPr="007B6032">
        <w:rPr>
          <w:rFonts w:hint="eastAsia"/>
        </w:rPr>
        <w:t>监狱条件</w:t>
      </w:r>
    </w:p>
    <w:p w:rsidR="007B6032" w:rsidRPr="007B6032" w:rsidRDefault="007B6032" w:rsidP="007B6032">
      <w:pPr>
        <w:pStyle w:val="SingleTxtGC"/>
        <w:rPr>
          <w:lang w:val="x-none"/>
        </w:rPr>
      </w:pPr>
      <w:r w:rsidRPr="007B6032">
        <w:rPr>
          <w:lang w:val="x-none"/>
        </w:rPr>
        <w:t>31.</w:t>
      </w:r>
      <w:r w:rsidR="007E7C0C">
        <w:rPr>
          <w:lang w:val="x-none"/>
        </w:rPr>
        <w:t xml:space="preserve">  </w:t>
      </w:r>
      <w:r w:rsidRPr="007B6032">
        <w:rPr>
          <w:rFonts w:hint="eastAsia"/>
          <w:lang w:val="x-none"/>
        </w:rPr>
        <w:t>委员会注意到缔约国为减少监狱人满为患现象而做出的努力，但委员会重申其对羁押设施条件差依然如故问题的关切。它还对长期过度使用审前羁押问题感到关切</w:t>
      </w:r>
      <w:r w:rsidRPr="007B6032">
        <w:rPr>
          <w:rFonts w:hint="eastAsia"/>
          <w:lang w:val="x-none"/>
        </w:rPr>
        <w:t>(</w:t>
      </w:r>
      <w:r w:rsidRPr="007B6032">
        <w:rPr>
          <w:rFonts w:hint="eastAsia"/>
          <w:lang w:val="x-none"/>
        </w:rPr>
        <w:t>第十条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32.</w:t>
      </w:r>
      <w:r w:rsidR="007E7C0C" w:rsidRPr="007E7C0C">
        <w:rPr>
          <w:rFonts w:eastAsia="SimHei"/>
          <w:lang w:val="x-none"/>
        </w:rPr>
        <w:t xml:space="preserve">  </w:t>
      </w:r>
      <w:r w:rsidRPr="007E7C0C">
        <w:rPr>
          <w:rFonts w:eastAsia="SimHei" w:hAnsi="SimHei"/>
          <w:lang w:val="x-none"/>
        </w:rPr>
        <w:t>缔约国应继续努力，解决警察和军事羁押设施及监狱人满为患问题，包括通过增加寻求羁押的替代形式。还应该改善所有设施的羁押条件，并继续努力，保证将定罪囚犯与待审羁押犯分开关押。</w:t>
      </w:r>
    </w:p>
    <w:p w:rsidR="007B6032" w:rsidRPr="007B6032" w:rsidRDefault="007B6032" w:rsidP="007E7C0C">
      <w:pPr>
        <w:pStyle w:val="H23GC"/>
      </w:pPr>
      <w:r w:rsidRPr="007B6032">
        <w:tab/>
      </w:r>
      <w:r w:rsidRPr="007B6032">
        <w:tab/>
      </w:r>
      <w:r w:rsidRPr="007B6032">
        <w:rPr>
          <w:rFonts w:hint="eastAsia"/>
        </w:rPr>
        <w:t>司法机关的独立性、公平审判和军事法庭</w:t>
      </w:r>
    </w:p>
    <w:p w:rsidR="007B6032" w:rsidRPr="007B6032" w:rsidRDefault="007B6032" w:rsidP="007B6032">
      <w:pPr>
        <w:pStyle w:val="SingleTxtGC"/>
        <w:rPr>
          <w:lang w:val="x-none"/>
        </w:rPr>
      </w:pPr>
      <w:r w:rsidRPr="007B6032">
        <w:rPr>
          <w:lang w:val="x-none"/>
        </w:rPr>
        <w:t>33.</w:t>
      </w:r>
      <w:r w:rsidR="007E7C0C">
        <w:rPr>
          <w:lang w:val="x-none"/>
        </w:rPr>
        <w:t xml:space="preserve">  </w:t>
      </w:r>
      <w:r w:rsidRPr="007B6032">
        <w:rPr>
          <w:rFonts w:hint="eastAsia"/>
          <w:lang w:val="x-none"/>
        </w:rPr>
        <w:t>委员会感到关切的是，有报告称政府官员非法干扰司法，并指出，最高法院法官和主要法院院长的任命程序可能使他们面临政治压力。尽管委员会注意到</w:t>
      </w:r>
      <w:r w:rsidRPr="007B6032">
        <w:rPr>
          <w:lang w:val="x-none"/>
        </w:rPr>
        <w:t>2012</w:t>
      </w:r>
      <w:r w:rsidRPr="007B6032">
        <w:rPr>
          <w:rFonts w:hint="eastAsia"/>
          <w:lang w:val="x-none"/>
        </w:rPr>
        <w:t>年加卡卡法院关闭一事，不过它仍然感到关切的是有报告称不能重审由加卡卡法院裁定和可能涉及司法不公的案件。委员会还关切地注意到，军事法庭在某些情况下有权审判平民</w:t>
      </w:r>
      <w:r w:rsidRPr="007B6032">
        <w:rPr>
          <w:rFonts w:hint="eastAsia"/>
          <w:lang w:val="x-none"/>
        </w:rPr>
        <w:t>(</w:t>
      </w:r>
      <w:r w:rsidRPr="007B6032">
        <w:rPr>
          <w:rFonts w:hint="eastAsia"/>
          <w:lang w:val="x-none"/>
        </w:rPr>
        <w:t>第十四条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34.</w:t>
      </w:r>
      <w:r w:rsidR="007E7C0C" w:rsidRPr="007E7C0C">
        <w:rPr>
          <w:rFonts w:eastAsia="SimHei"/>
          <w:lang w:val="x-none"/>
        </w:rPr>
        <w:t xml:space="preserve">  </w:t>
      </w:r>
      <w:r w:rsidRPr="007E7C0C">
        <w:rPr>
          <w:rFonts w:eastAsia="SimHei" w:hAnsi="SimHei"/>
          <w:lang w:val="x-none"/>
        </w:rPr>
        <w:t>缔约国应采取必要的立法和其他措施，以确保：</w:t>
      </w:r>
    </w:p>
    <w:p w:rsidR="007B6032" w:rsidRPr="007E7C0C" w:rsidRDefault="007B6032" w:rsidP="007E7C0C">
      <w:pPr>
        <w:pStyle w:val="SingleTxtGC"/>
        <w:numPr>
          <w:ilvl w:val="0"/>
          <w:numId w:val="49"/>
        </w:numPr>
        <w:rPr>
          <w:rFonts w:eastAsia="SimHei"/>
          <w:lang w:val="x-none"/>
        </w:rPr>
      </w:pPr>
      <w:r w:rsidRPr="007E7C0C">
        <w:rPr>
          <w:rFonts w:eastAsia="SimHei" w:hAnsi="SimHei"/>
          <w:lang w:val="x-none"/>
        </w:rPr>
        <w:t>法官在决策中不会受到任何形式的政治影响，司法行政程序在任何时候均尊重无罪推定和手段平等原则；</w:t>
      </w:r>
    </w:p>
    <w:p w:rsidR="007B6032" w:rsidRPr="007E7C0C" w:rsidRDefault="007B6032" w:rsidP="007E7C0C">
      <w:pPr>
        <w:pStyle w:val="SingleTxtGC"/>
        <w:numPr>
          <w:ilvl w:val="0"/>
          <w:numId w:val="49"/>
        </w:numPr>
        <w:rPr>
          <w:rFonts w:eastAsia="SimHei"/>
          <w:lang w:val="x-none"/>
        </w:rPr>
      </w:pPr>
      <w:r w:rsidRPr="007E7C0C">
        <w:rPr>
          <w:rFonts w:eastAsia="SimHei" w:hAnsi="SimHei"/>
          <w:bCs/>
          <w:lang w:val="x-none"/>
        </w:rPr>
        <w:t>根据能力和独立性的客观标准任命司法官员，以及最高司法委员会有效参与这些决定；</w:t>
      </w:r>
    </w:p>
    <w:p w:rsidR="007B6032" w:rsidRPr="007E7C0C" w:rsidRDefault="007B6032" w:rsidP="007E7C0C">
      <w:pPr>
        <w:pStyle w:val="SingleTxtGC"/>
        <w:numPr>
          <w:ilvl w:val="0"/>
          <w:numId w:val="49"/>
        </w:numPr>
        <w:rPr>
          <w:rFonts w:eastAsia="SimHei"/>
          <w:lang w:val="x-none"/>
        </w:rPr>
      </w:pPr>
      <w:r w:rsidRPr="007E7C0C">
        <w:rPr>
          <w:rFonts w:eastAsia="SimHei" w:hAnsi="SimHei"/>
          <w:lang w:val="x-none"/>
        </w:rPr>
        <w:t>可通过符合《公约》第十四条规定的程序就加卡卡法院司法不公案件提出质疑；</w:t>
      </w:r>
    </w:p>
    <w:p w:rsidR="007B6032" w:rsidRPr="007E7C0C" w:rsidRDefault="007B6032" w:rsidP="007E7C0C">
      <w:pPr>
        <w:pStyle w:val="SingleTxtGC"/>
        <w:numPr>
          <w:ilvl w:val="0"/>
          <w:numId w:val="49"/>
        </w:numPr>
        <w:rPr>
          <w:rFonts w:eastAsia="SimHei"/>
          <w:bCs/>
          <w:lang w:val="x-none"/>
        </w:rPr>
      </w:pPr>
      <w:r w:rsidRPr="007E7C0C">
        <w:rPr>
          <w:rFonts w:eastAsia="SimHei"/>
          <w:bCs/>
          <w:lang w:val="x-none"/>
        </w:rPr>
        <w:t>军事法庭不得对平民行使管辖权。</w:t>
      </w:r>
    </w:p>
    <w:p w:rsidR="007B6032" w:rsidRPr="007B6032" w:rsidRDefault="007B6032" w:rsidP="007E7C0C">
      <w:pPr>
        <w:pStyle w:val="H23GC"/>
      </w:pPr>
      <w:r w:rsidRPr="007B6032">
        <w:tab/>
      </w:r>
      <w:r w:rsidRPr="007B6032">
        <w:tab/>
      </w:r>
      <w:r w:rsidRPr="007B6032">
        <w:rPr>
          <w:rFonts w:hint="eastAsia"/>
        </w:rPr>
        <w:t>拦截通信</w:t>
      </w:r>
    </w:p>
    <w:p w:rsidR="007B6032" w:rsidRPr="007B6032" w:rsidRDefault="007B6032" w:rsidP="007B6032">
      <w:pPr>
        <w:pStyle w:val="SingleTxtGC"/>
        <w:rPr>
          <w:lang w:val="x-none"/>
        </w:rPr>
      </w:pPr>
      <w:r w:rsidRPr="007B6032">
        <w:rPr>
          <w:lang w:val="x-none"/>
        </w:rPr>
        <w:t>35.</w:t>
      </w:r>
      <w:r w:rsidR="007E7C0C">
        <w:rPr>
          <w:lang w:val="x-none"/>
        </w:rPr>
        <w:t xml:space="preserve">  </w:t>
      </w:r>
      <w:r w:rsidRPr="007B6032">
        <w:rPr>
          <w:rFonts w:hint="eastAsia"/>
          <w:lang w:val="x-none"/>
        </w:rPr>
        <w:t>委员会感到关切的是，第</w:t>
      </w:r>
      <w:r w:rsidRPr="007B6032">
        <w:rPr>
          <w:bCs/>
          <w:lang w:val="x-none"/>
        </w:rPr>
        <w:t>60/2013</w:t>
      </w:r>
      <w:r w:rsidRPr="007B6032">
        <w:rPr>
          <w:rFonts w:hint="eastAsia"/>
          <w:bCs/>
          <w:lang w:val="x-none"/>
        </w:rPr>
        <w:t>号法允许未经法官事先授权拦截通信</w:t>
      </w:r>
      <w:r w:rsidRPr="007B6032">
        <w:rPr>
          <w:rFonts w:hint="eastAsia"/>
          <w:lang w:val="x-none"/>
        </w:rPr>
        <w:t>(</w:t>
      </w:r>
      <w:r w:rsidRPr="007B6032">
        <w:rPr>
          <w:rFonts w:hint="eastAsia"/>
          <w:lang w:val="x-none"/>
        </w:rPr>
        <w:t>第十七条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36.</w:t>
      </w:r>
      <w:r w:rsidR="007E7C0C" w:rsidRPr="007E7C0C">
        <w:rPr>
          <w:rFonts w:eastAsia="SimHei"/>
          <w:lang w:val="x-none"/>
        </w:rPr>
        <w:t xml:space="preserve">  </w:t>
      </w:r>
      <w:r w:rsidRPr="007E7C0C">
        <w:rPr>
          <w:rFonts w:eastAsia="SimHei" w:hAnsi="SimHei"/>
          <w:bCs/>
          <w:lang w:val="x-none"/>
        </w:rPr>
        <w:t>缔约国应采取必要的立法和其他措施，以确保任何干扰隐私权的行为均须遵守合法性、相称性和必要性原则。还应确保将拦截的通信和数据用于实现特定合法目的，并详细列明可能获得授权的拦截情形类别和通信可能被拦截的人员类别。还应确保此种拦截行为监测制度的有效性和独立性，特别是让司法机关参与授权和监测拦截行为。</w:t>
      </w:r>
    </w:p>
    <w:p w:rsidR="007B6032" w:rsidRPr="007B6032" w:rsidRDefault="007B6032" w:rsidP="007E7C0C">
      <w:pPr>
        <w:pStyle w:val="H23GC"/>
      </w:pPr>
      <w:r w:rsidRPr="007B6032">
        <w:tab/>
      </w:r>
      <w:r w:rsidRPr="007B6032">
        <w:tab/>
      </w:r>
      <w:r w:rsidRPr="007B6032">
        <w:rPr>
          <w:rFonts w:hint="eastAsia"/>
        </w:rPr>
        <w:t>思想、信仰和宗教自由</w:t>
      </w:r>
    </w:p>
    <w:p w:rsidR="007B6032" w:rsidRPr="007B6032" w:rsidRDefault="007B6032" w:rsidP="007B6032">
      <w:pPr>
        <w:pStyle w:val="SingleTxtGC"/>
        <w:rPr>
          <w:lang w:val="x-none"/>
        </w:rPr>
      </w:pPr>
      <w:r w:rsidRPr="007B6032">
        <w:rPr>
          <w:lang w:val="x-none"/>
        </w:rPr>
        <w:t>37.</w:t>
      </w:r>
      <w:r w:rsidR="007E7C0C">
        <w:rPr>
          <w:lang w:val="x-none"/>
        </w:rPr>
        <w:t xml:space="preserve">  </w:t>
      </w:r>
      <w:r w:rsidRPr="007B6032">
        <w:rPr>
          <w:rFonts w:hint="eastAsia"/>
          <w:lang w:val="x-none"/>
        </w:rPr>
        <w:t>委员会感到关切的是对耶和华见证会享有的信仰和宗教自由实施种种限制，其中包括不允许唱国歌、在学校参加另一种信仰的宗教仪式或在国旗下宣誓</w:t>
      </w:r>
      <w:r w:rsidRPr="007B6032">
        <w:rPr>
          <w:rFonts w:hint="eastAsia"/>
          <w:lang w:val="x-none"/>
        </w:rPr>
        <w:t>(</w:t>
      </w:r>
      <w:r w:rsidRPr="007B6032">
        <w:rPr>
          <w:rFonts w:hint="eastAsia"/>
          <w:lang w:val="x-none"/>
        </w:rPr>
        <w:t>第二、第十八、第二十三至第二十四条和第二十六至第二十七条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38.</w:t>
      </w:r>
      <w:r w:rsidR="007E7C0C" w:rsidRPr="007E7C0C">
        <w:rPr>
          <w:rFonts w:eastAsia="SimHei"/>
          <w:lang w:val="x-none"/>
        </w:rPr>
        <w:t xml:space="preserve">  </w:t>
      </w:r>
      <w:r w:rsidRPr="007E7C0C">
        <w:rPr>
          <w:rFonts w:eastAsia="SimHei" w:hAnsi="SimHei"/>
          <w:lang w:val="x-none"/>
        </w:rPr>
        <w:t>缔约国应实际保障思想、信仰和宗教自由，避免实施《公约》第十八条所允许的狭小限制范围以外的可能限制这项权利的行为。</w:t>
      </w:r>
    </w:p>
    <w:p w:rsidR="007B6032" w:rsidRPr="007B6032" w:rsidRDefault="007B6032" w:rsidP="007E7C0C">
      <w:pPr>
        <w:pStyle w:val="H23GC"/>
      </w:pPr>
      <w:r w:rsidRPr="007B6032">
        <w:tab/>
      </w:r>
      <w:r w:rsidRPr="007B6032">
        <w:tab/>
      </w:r>
      <w:r w:rsidRPr="007B6032">
        <w:rPr>
          <w:rFonts w:hint="eastAsia"/>
        </w:rPr>
        <w:t>言论自由</w:t>
      </w:r>
    </w:p>
    <w:p w:rsidR="007B6032" w:rsidRPr="007B6032" w:rsidRDefault="007B6032" w:rsidP="007B6032">
      <w:pPr>
        <w:pStyle w:val="SingleTxtGC"/>
        <w:rPr>
          <w:lang w:val="x-none"/>
        </w:rPr>
      </w:pPr>
      <w:r w:rsidRPr="007B6032">
        <w:rPr>
          <w:lang w:val="x-none"/>
        </w:rPr>
        <w:t>39.</w:t>
      </w:r>
      <w:r w:rsidR="007E7C0C">
        <w:rPr>
          <w:lang w:val="x-none"/>
        </w:rPr>
        <w:t xml:space="preserve">  </w:t>
      </w:r>
      <w:r w:rsidRPr="007B6032">
        <w:rPr>
          <w:rFonts w:hint="eastAsia"/>
          <w:lang w:val="x-none"/>
        </w:rPr>
        <w:t>尽管委员会注意到</w:t>
      </w:r>
      <w:r w:rsidRPr="007B6032">
        <w:rPr>
          <w:lang w:val="x-none"/>
        </w:rPr>
        <w:t>2013</w:t>
      </w:r>
      <w:r w:rsidRPr="007B6032">
        <w:rPr>
          <w:rFonts w:hint="eastAsia"/>
          <w:lang w:val="x-none"/>
        </w:rPr>
        <w:t>年种族灭绝意识形态法修订本给出了这一罪行的更精确定义，但它仍然关切的是，分裂罪等其他相关罪行的定义模糊，这使得它们容易被滥用，可能会对言论自由产生致冷效应。委员会关切地注意到，反对派政治家、记者和人权捍卫者因这些指控被起诉，并遭受到其他恐吓行为。虽然委员会注意到目前的程序使得诽谤非刑罪化，不过它还对侮辱罪表达了关切</w:t>
      </w:r>
      <w:r w:rsidRPr="007B6032">
        <w:rPr>
          <w:rFonts w:hint="eastAsia"/>
          <w:lang w:val="x-none"/>
        </w:rPr>
        <w:t>(</w:t>
      </w:r>
      <w:r w:rsidRPr="007B6032">
        <w:rPr>
          <w:rFonts w:hint="eastAsia"/>
          <w:lang w:val="x-none"/>
        </w:rPr>
        <w:t>第九、第十四和第十九条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40.</w:t>
      </w:r>
      <w:r w:rsidR="007E7C0C" w:rsidRPr="007E7C0C">
        <w:rPr>
          <w:rFonts w:eastAsia="SimHei"/>
          <w:lang w:val="x-none"/>
        </w:rPr>
        <w:t xml:space="preserve">  </w:t>
      </w:r>
      <w:r w:rsidRPr="007E7C0C">
        <w:rPr>
          <w:rFonts w:eastAsia="SimHei" w:hAnsi="SimHei"/>
          <w:lang w:val="x-none"/>
        </w:rPr>
        <w:t>缔约国应采取必要的立法措施，确保对言论自由的行使实施的任何限制均须遵守《公约》的严格要求。还应避免将起诉政治家、记者和人权捍卫者作为劝阻他们自由表达其意见的手段，并立即采取行动，调查针对他们的袭击，并为他们提供有效的保护。缔约国还应考虑使诽谤和侮辱罪非刑罪化，并确保在狭小范围内准确定义仇恨罪和危害国家安全罪。</w:t>
      </w:r>
    </w:p>
    <w:p w:rsidR="007B6032" w:rsidRPr="007B6032" w:rsidRDefault="007B6032" w:rsidP="007E7C0C">
      <w:pPr>
        <w:pStyle w:val="H23GC"/>
      </w:pPr>
      <w:r w:rsidRPr="007B6032">
        <w:tab/>
      </w:r>
      <w:r w:rsidRPr="007B6032">
        <w:tab/>
      </w:r>
      <w:r w:rsidRPr="007B6032">
        <w:rPr>
          <w:rFonts w:hint="eastAsia"/>
        </w:rPr>
        <w:t>和平集会和结社自由</w:t>
      </w:r>
    </w:p>
    <w:p w:rsidR="007B6032" w:rsidRPr="007B6032" w:rsidRDefault="007B6032" w:rsidP="007B6032">
      <w:pPr>
        <w:pStyle w:val="SingleTxtGC"/>
      </w:pPr>
      <w:r w:rsidRPr="007B6032">
        <w:t>41.</w:t>
      </w:r>
      <w:r w:rsidR="007E7C0C">
        <w:t xml:space="preserve">  </w:t>
      </w:r>
      <w:r w:rsidRPr="007B6032">
        <w:rPr>
          <w:rFonts w:hint="eastAsia"/>
        </w:rPr>
        <w:t>委员会关切地注意到，根据国内法规定，公共场所集会和政党示威须获得事先授权。委员会还感到关切的是，收到的资料显示，政党的国会会议和自发和平示威没有获得授权或不被允许，原因似乎与《公约》第二十一条所列的理由无关。委员会还感到关切的是，第</w:t>
      </w:r>
      <w:r w:rsidRPr="007B6032">
        <w:t>04/2012</w:t>
      </w:r>
      <w:r w:rsidRPr="007B6032">
        <w:rPr>
          <w:rFonts w:hint="eastAsia"/>
        </w:rPr>
        <w:t>号法和第</w:t>
      </w:r>
      <w:r w:rsidRPr="007B6032">
        <w:t>05/2012</w:t>
      </w:r>
      <w:r w:rsidRPr="007B6032">
        <w:rPr>
          <w:rFonts w:hint="eastAsia"/>
        </w:rPr>
        <w:t>号法分别包含国内和国际非政府组织注册的法律义务，要求国际非政府组织在整个申请注册期间提供供资证据，这导致其中的许多非政府组织寻求在短时间内注册。委员会还关切地注意到，卢旺达管理局在某些非政府组织领导层的决定中发挥着重要作用</w:t>
      </w:r>
      <w:r w:rsidRPr="007B6032">
        <w:rPr>
          <w:rFonts w:hint="eastAsia"/>
        </w:rPr>
        <w:t>(</w:t>
      </w:r>
      <w:r w:rsidRPr="007B6032">
        <w:rPr>
          <w:rFonts w:hint="eastAsia"/>
        </w:rPr>
        <w:t>第十九条和第二十一至第二十二条</w:t>
      </w:r>
      <w:r w:rsidRPr="007B6032">
        <w:rPr>
          <w:rFonts w:hint="eastAsia"/>
        </w:rPr>
        <w:t>)</w:t>
      </w:r>
      <w:r w:rsidRPr="007B6032">
        <w:rPr>
          <w:rFonts w:hint="eastAsia"/>
        </w:rPr>
        <w:t>。</w:t>
      </w:r>
    </w:p>
    <w:p w:rsidR="007B6032" w:rsidRPr="007E7C0C" w:rsidRDefault="007B6032" w:rsidP="007B6032">
      <w:pPr>
        <w:pStyle w:val="SingleTxtGC"/>
        <w:rPr>
          <w:rFonts w:eastAsia="SimHei"/>
          <w:lang w:val="x-none"/>
        </w:rPr>
      </w:pPr>
      <w:r w:rsidRPr="007E7C0C">
        <w:rPr>
          <w:rFonts w:eastAsia="SimHei"/>
          <w:lang w:val="x-none"/>
        </w:rPr>
        <w:t>42.</w:t>
      </w:r>
      <w:r w:rsidR="007E7C0C" w:rsidRPr="007E7C0C">
        <w:rPr>
          <w:rFonts w:eastAsia="SimHei"/>
          <w:lang w:val="x-none"/>
        </w:rPr>
        <w:t xml:space="preserve">  </w:t>
      </w:r>
      <w:r w:rsidRPr="007E7C0C">
        <w:rPr>
          <w:rFonts w:eastAsia="SimHei" w:hAnsi="SimHei"/>
          <w:bCs/>
        </w:rPr>
        <w:t>缔约国应修订立法，并采取其他必要措施，确保所有个人和政党在实践中充分享有其言论自由权、和平集会权和结社权，其中包括保障对这些权利施加的任何限制均符合《公约》列明的严格要求。缔约国还应避免干涉非政府组织和政党的内部运作。</w:t>
      </w:r>
    </w:p>
    <w:p w:rsidR="007B6032" w:rsidRPr="007B6032" w:rsidRDefault="007B6032" w:rsidP="007E7C0C">
      <w:pPr>
        <w:pStyle w:val="H23GC"/>
      </w:pPr>
      <w:r w:rsidRPr="007B6032">
        <w:tab/>
      </w:r>
      <w:r w:rsidRPr="007B6032">
        <w:tab/>
      </w:r>
      <w:r w:rsidRPr="007B6032">
        <w:rPr>
          <w:rFonts w:hint="eastAsia"/>
        </w:rPr>
        <w:t>儿童登记</w:t>
      </w:r>
    </w:p>
    <w:p w:rsidR="007B6032" w:rsidRPr="007B6032" w:rsidRDefault="007B6032" w:rsidP="007B6032">
      <w:pPr>
        <w:pStyle w:val="SingleTxtGC"/>
        <w:rPr>
          <w:bCs/>
          <w:lang w:val="x-none"/>
        </w:rPr>
      </w:pPr>
      <w:r w:rsidRPr="007B6032">
        <w:rPr>
          <w:bCs/>
          <w:lang w:val="x-none"/>
        </w:rPr>
        <w:t>43.</w:t>
      </w:r>
      <w:r w:rsidR="007E7C0C">
        <w:rPr>
          <w:bCs/>
          <w:lang w:val="x-none"/>
        </w:rPr>
        <w:t xml:space="preserve">  </w:t>
      </w:r>
      <w:r w:rsidRPr="007B6032">
        <w:rPr>
          <w:rFonts w:hint="eastAsia"/>
          <w:bCs/>
          <w:lang w:val="x-none"/>
        </w:rPr>
        <w:t>委员会感到关切的是未登记儿童比例高，特别是在移民、难民和寻求庇护者之中。委员会还感到关切的是，有报告显示逾期登记的处罚和费用可能对登记具有威慑作用</w:t>
      </w:r>
      <w:r w:rsidRPr="007B6032">
        <w:rPr>
          <w:rFonts w:hint="eastAsia"/>
          <w:bCs/>
          <w:lang w:val="x-none"/>
        </w:rPr>
        <w:t>(</w:t>
      </w:r>
      <w:r w:rsidRPr="007B6032">
        <w:rPr>
          <w:rFonts w:hint="eastAsia"/>
          <w:bCs/>
          <w:lang w:val="x-none"/>
        </w:rPr>
        <w:t>第十六和第二十四条</w:t>
      </w:r>
      <w:r w:rsidRPr="007B6032">
        <w:rPr>
          <w:rFonts w:hint="eastAsia"/>
          <w:bCs/>
          <w:lang w:val="x-none"/>
        </w:rPr>
        <w:t>)</w:t>
      </w:r>
      <w:r w:rsidRPr="007B6032">
        <w:rPr>
          <w:rFonts w:hint="eastAsia"/>
          <w:bCs/>
          <w:lang w:val="x-none"/>
        </w:rPr>
        <w:t>。</w:t>
      </w:r>
    </w:p>
    <w:p w:rsidR="007B6032" w:rsidRPr="007E7C0C" w:rsidRDefault="007B6032" w:rsidP="007B6032">
      <w:pPr>
        <w:pStyle w:val="SingleTxtGC"/>
        <w:rPr>
          <w:rFonts w:eastAsia="SimHei"/>
          <w:lang w:val="x-none"/>
        </w:rPr>
      </w:pPr>
      <w:r w:rsidRPr="007E7C0C">
        <w:rPr>
          <w:rFonts w:eastAsia="SimHei"/>
          <w:lang w:val="x-none"/>
        </w:rPr>
        <w:t>44.</w:t>
      </w:r>
      <w:r w:rsidR="007E7C0C" w:rsidRPr="007E7C0C">
        <w:rPr>
          <w:rFonts w:eastAsia="SimHei"/>
          <w:lang w:val="x-none"/>
        </w:rPr>
        <w:t xml:space="preserve">  </w:t>
      </w:r>
      <w:r w:rsidRPr="007E7C0C">
        <w:rPr>
          <w:rFonts w:eastAsia="SimHei" w:hAnsi="SimHei"/>
          <w:bCs/>
          <w:lang w:val="x-none"/>
        </w:rPr>
        <w:t>缔约国应采取必要措施，确定出生时未登记的儿童的身份，特别是在移民、寻求庇护者和难民营中，确保为这些儿童补办出生登记并免收逾期登记诉讼费。缔约国应继续开展有关出生登记的提高认识活动。</w:t>
      </w:r>
    </w:p>
    <w:p w:rsidR="007B6032" w:rsidRPr="007B6032" w:rsidRDefault="007B6032" w:rsidP="007E7C0C">
      <w:pPr>
        <w:pStyle w:val="H23GC"/>
      </w:pPr>
      <w:r w:rsidRPr="007B6032">
        <w:tab/>
      </w:r>
      <w:r w:rsidRPr="007B6032">
        <w:tab/>
        <w:t>2015</w:t>
      </w:r>
      <w:r w:rsidRPr="007B6032">
        <w:rPr>
          <w:rFonts w:hint="eastAsia"/>
        </w:rPr>
        <w:t>年公投程序</w:t>
      </w:r>
    </w:p>
    <w:p w:rsidR="007B6032" w:rsidRPr="007B6032" w:rsidRDefault="007B6032" w:rsidP="007B6032">
      <w:pPr>
        <w:pStyle w:val="SingleTxtGC"/>
        <w:rPr>
          <w:lang w:val="x-none"/>
        </w:rPr>
      </w:pPr>
      <w:r w:rsidRPr="007B6032">
        <w:rPr>
          <w:lang w:val="x-none"/>
        </w:rPr>
        <w:t>45.</w:t>
      </w:r>
      <w:r w:rsidR="007E7C0C">
        <w:rPr>
          <w:lang w:val="x-none"/>
        </w:rPr>
        <w:t xml:space="preserve">  </w:t>
      </w:r>
      <w:r w:rsidRPr="007B6032">
        <w:rPr>
          <w:rFonts w:hint="eastAsia"/>
          <w:lang w:val="x-none"/>
        </w:rPr>
        <w:t>委员会感到关切的是，据报告</w:t>
      </w:r>
      <w:r w:rsidRPr="007B6032">
        <w:rPr>
          <w:lang w:val="x-none"/>
        </w:rPr>
        <w:t>2015</w:t>
      </w:r>
      <w:r w:rsidRPr="007B6032">
        <w:rPr>
          <w:rFonts w:hint="eastAsia"/>
          <w:lang w:val="x-none"/>
        </w:rPr>
        <w:t>年</w:t>
      </w:r>
      <w:r w:rsidRPr="007B6032">
        <w:rPr>
          <w:lang w:val="x-none"/>
        </w:rPr>
        <w:t>12</w:t>
      </w:r>
      <w:r w:rsidRPr="007B6032">
        <w:rPr>
          <w:rFonts w:hint="eastAsia"/>
          <w:lang w:val="x-none"/>
        </w:rPr>
        <w:t>月公投程序存在程序性缺陷，这促成了宪法修正案，其中规定，如果在任职期间未对总统提起法律诉讼，则将保护总统不会因叛国罪以及严重和蓄意违反《宪法》行为遭到起诉</w:t>
      </w:r>
      <w:r w:rsidRPr="007B6032">
        <w:rPr>
          <w:rFonts w:hint="eastAsia"/>
          <w:lang w:val="x-none"/>
        </w:rPr>
        <w:t>(</w:t>
      </w:r>
      <w:r w:rsidRPr="007B6032">
        <w:rPr>
          <w:rFonts w:hint="eastAsia"/>
          <w:lang w:val="x-none"/>
        </w:rPr>
        <w:t>第二、第十四和第二十五条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46.</w:t>
      </w:r>
      <w:r w:rsidR="007E7C0C" w:rsidRPr="007E7C0C">
        <w:rPr>
          <w:rFonts w:eastAsia="SimHei"/>
          <w:lang w:val="x-none"/>
        </w:rPr>
        <w:t xml:space="preserve">  </w:t>
      </w:r>
      <w:r w:rsidRPr="007E7C0C">
        <w:rPr>
          <w:rFonts w:eastAsia="SimHei" w:hAnsi="SimHei"/>
          <w:lang w:val="x-none"/>
        </w:rPr>
        <w:t>缔约国应依据《公约》第二十五条规定，采取必要的立法和其他措施，确保公民投票和选举程序透明、包容、知情和负责任。还应保证国家元首对构成违反《公约》的犯罪行为负全部责任。委员会忆及其关于《公约》缔约国的一般法律义务的性质的第</w:t>
      </w:r>
      <w:r w:rsidRPr="007E7C0C">
        <w:rPr>
          <w:rFonts w:eastAsia="SimHei"/>
          <w:lang w:val="x-none"/>
        </w:rPr>
        <w:t>31(2004)</w:t>
      </w:r>
      <w:r w:rsidRPr="007E7C0C">
        <w:rPr>
          <w:rFonts w:eastAsia="SimHei" w:hAnsi="SimHei"/>
          <w:lang w:val="x-none"/>
        </w:rPr>
        <w:t>号一般性意见，其中指出，如果不把肇事者绳之以法，就可能会引起对《公约》的再次违反</w:t>
      </w:r>
      <w:r w:rsidRPr="007E7C0C">
        <w:rPr>
          <w:rFonts w:eastAsia="SimHei"/>
          <w:lang w:val="x-none"/>
        </w:rPr>
        <w:t>(</w:t>
      </w:r>
      <w:r w:rsidRPr="007E7C0C">
        <w:rPr>
          <w:rFonts w:eastAsia="SimHei" w:hAnsi="SimHei"/>
          <w:lang w:val="x-none"/>
        </w:rPr>
        <w:t>第十八段</w:t>
      </w:r>
      <w:r w:rsidRPr="007E7C0C">
        <w:rPr>
          <w:rFonts w:eastAsia="SimHei"/>
          <w:lang w:val="x-none"/>
        </w:rPr>
        <w:t>)</w:t>
      </w:r>
      <w:r w:rsidRPr="007E7C0C">
        <w:rPr>
          <w:rFonts w:eastAsia="SimHei" w:hAnsi="SimHei"/>
          <w:lang w:val="x-none"/>
        </w:rPr>
        <w:t>。</w:t>
      </w:r>
    </w:p>
    <w:p w:rsidR="007B6032" w:rsidRPr="007B6032" w:rsidRDefault="007B6032" w:rsidP="007E7C0C">
      <w:pPr>
        <w:pStyle w:val="H23GC"/>
        <w:rPr>
          <w:b/>
        </w:rPr>
      </w:pPr>
      <w:r w:rsidRPr="007B6032">
        <w:tab/>
      </w:r>
      <w:r w:rsidRPr="007B6032">
        <w:tab/>
      </w:r>
      <w:r w:rsidRPr="007B6032">
        <w:rPr>
          <w:rFonts w:hint="eastAsia"/>
        </w:rPr>
        <w:t>土著人民权利</w:t>
      </w:r>
    </w:p>
    <w:p w:rsidR="007B6032" w:rsidRPr="007B6032" w:rsidRDefault="007B6032" w:rsidP="007B6032">
      <w:pPr>
        <w:pStyle w:val="SingleTxtGC"/>
        <w:rPr>
          <w:lang w:val="x-none"/>
        </w:rPr>
      </w:pPr>
      <w:r w:rsidRPr="007B6032">
        <w:rPr>
          <w:lang w:val="x-none"/>
        </w:rPr>
        <w:t>47.</w:t>
      </w:r>
      <w:r w:rsidR="007E7C0C">
        <w:rPr>
          <w:lang w:val="x-none"/>
        </w:rPr>
        <w:t xml:space="preserve">  </w:t>
      </w:r>
      <w:r w:rsidRPr="007B6032">
        <w:rPr>
          <w:rFonts w:hint="eastAsia"/>
          <w:lang w:val="x-none"/>
        </w:rPr>
        <w:t>尽管委员会注意到缔约国拥有承认巴特瓦人等一些弱势人群是“历史上被边缘化的群体”的政策，但委员会感到关切的是，这种分类不够充分，难以确保这些群体被视作土著，并且从保护其在社区中享有的文化权中受益。委员会参照了其之前的结论性意见</w:t>
      </w:r>
      <w:r w:rsidRPr="007B6032">
        <w:rPr>
          <w:rFonts w:hint="eastAsia"/>
          <w:lang w:val="x-none"/>
        </w:rPr>
        <w:t>(</w:t>
      </w:r>
      <w:r w:rsidRPr="007B6032">
        <w:rPr>
          <w:rFonts w:hint="eastAsia"/>
          <w:lang w:val="x-none"/>
        </w:rPr>
        <w:t>见</w:t>
      </w:r>
      <w:r w:rsidRPr="007B6032">
        <w:rPr>
          <w:lang w:val="x-none"/>
        </w:rPr>
        <w:t>CCPR/C/RWA/CO/3,</w:t>
      </w:r>
      <w:r w:rsidR="007E7C0C">
        <w:rPr>
          <w:rFonts w:hint="eastAsia"/>
          <w:lang w:val="x-none"/>
        </w:rPr>
        <w:t xml:space="preserve"> </w:t>
      </w:r>
      <w:r w:rsidRPr="007B6032">
        <w:rPr>
          <w:rFonts w:hint="eastAsia"/>
          <w:lang w:val="x-none"/>
        </w:rPr>
        <w:t>第</w:t>
      </w:r>
      <w:r w:rsidRPr="007B6032">
        <w:rPr>
          <w:lang w:val="x-none"/>
        </w:rPr>
        <w:t>22</w:t>
      </w:r>
      <w:r w:rsidRPr="007B6032">
        <w:rPr>
          <w:rFonts w:hint="eastAsia"/>
          <w:lang w:val="x-none"/>
        </w:rPr>
        <w:t>段</w:t>
      </w:r>
      <w:r w:rsidRPr="007B6032">
        <w:rPr>
          <w:rFonts w:hint="eastAsia"/>
          <w:lang w:val="x-none"/>
        </w:rPr>
        <w:t>)</w:t>
      </w:r>
      <w:r w:rsidRPr="007B6032">
        <w:rPr>
          <w:rFonts w:hint="eastAsia"/>
          <w:lang w:val="x-none"/>
        </w:rPr>
        <w:t>，它仍然感到关切的是，巴特瓦人在各个领域继续受到歧视，并且参与公共事务的机会有限</w:t>
      </w:r>
      <w:r w:rsidRPr="007B6032">
        <w:rPr>
          <w:rFonts w:hint="eastAsia"/>
          <w:lang w:val="x-none"/>
        </w:rPr>
        <w:t>(</w:t>
      </w:r>
      <w:r w:rsidRPr="007B6032">
        <w:rPr>
          <w:rFonts w:hint="eastAsia"/>
          <w:lang w:val="x-none"/>
        </w:rPr>
        <w:t>第二十六至第二十七条</w:t>
      </w:r>
      <w:r w:rsidRPr="007B6032">
        <w:rPr>
          <w:rFonts w:hint="eastAsia"/>
          <w:lang w:val="x-none"/>
        </w:rPr>
        <w:t>)</w:t>
      </w:r>
      <w:r w:rsidRPr="007B6032">
        <w:rPr>
          <w:rFonts w:hint="eastAsia"/>
          <w:lang w:val="x-none"/>
        </w:rPr>
        <w:t>。</w:t>
      </w:r>
    </w:p>
    <w:p w:rsidR="007B6032" w:rsidRPr="007E7C0C" w:rsidRDefault="007B6032" w:rsidP="007B6032">
      <w:pPr>
        <w:pStyle w:val="SingleTxtGC"/>
        <w:rPr>
          <w:rFonts w:eastAsia="SimHei"/>
          <w:lang w:val="x-none"/>
        </w:rPr>
      </w:pPr>
      <w:r w:rsidRPr="007E7C0C">
        <w:rPr>
          <w:rFonts w:eastAsia="SimHei"/>
          <w:lang w:val="x-none"/>
        </w:rPr>
        <w:t>48.</w:t>
      </w:r>
      <w:r w:rsidR="007E7C0C" w:rsidRPr="007E7C0C">
        <w:rPr>
          <w:rFonts w:eastAsia="SimHei"/>
          <w:lang w:val="x-none"/>
        </w:rPr>
        <w:t xml:space="preserve">  </w:t>
      </w:r>
      <w:r w:rsidRPr="007E7C0C">
        <w:rPr>
          <w:rFonts w:eastAsia="SimHei" w:hAnsi="SimHei"/>
          <w:lang w:val="x-none"/>
        </w:rPr>
        <w:t>缔约国应采取必要措施，保证承认少数族裔和土著人民，确保土著人民的祖传土地和自然资源权利得到有效的法律保护。还应确保土著群体成员在其权利遭到侵犯时获得有效补救。缔约国应加强其各项方案，促进巴特瓦社区获得平等机会和服务，并让其成员更多地参与对他们产生影响的决策进程和决定。</w:t>
      </w:r>
    </w:p>
    <w:p w:rsidR="007B6032" w:rsidRPr="007B6032" w:rsidRDefault="007B6032" w:rsidP="007E7C0C">
      <w:pPr>
        <w:pStyle w:val="H1GC"/>
        <w:rPr>
          <w:b/>
          <w:lang w:val="en-GB"/>
        </w:rPr>
      </w:pPr>
      <w:r w:rsidRPr="007B6032">
        <w:rPr>
          <w:lang w:val="en-GB"/>
        </w:rPr>
        <w:tab/>
        <w:t>D.</w:t>
      </w:r>
      <w:r w:rsidRPr="007B6032">
        <w:rPr>
          <w:lang w:val="en-GB"/>
        </w:rPr>
        <w:tab/>
      </w:r>
      <w:r w:rsidRPr="007B6032">
        <w:rPr>
          <w:rFonts w:hint="eastAsia"/>
          <w:lang w:val="en-GB"/>
        </w:rPr>
        <w:t>传播与《公约》相关的信息</w:t>
      </w:r>
    </w:p>
    <w:p w:rsidR="007B6032" w:rsidRPr="007B6032" w:rsidRDefault="007B6032" w:rsidP="007B6032">
      <w:pPr>
        <w:pStyle w:val="SingleTxtGC"/>
        <w:rPr>
          <w:lang w:val="x-none"/>
        </w:rPr>
      </w:pPr>
      <w:r w:rsidRPr="007B6032">
        <w:rPr>
          <w:lang w:val="x-none"/>
        </w:rPr>
        <w:t>49.</w:t>
      </w:r>
      <w:r w:rsidR="007E7C0C">
        <w:rPr>
          <w:lang w:val="x-none"/>
        </w:rPr>
        <w:t xml:space="preserve">  </w:t>
      </w:r>
      <w:r w:rsidRPr="007B6032">
        <w:rPr>
          <w:rFonts w:hint="eastAsia"/>
          <w:lang w:val="x-none"/>
        </w:rPr>
        <w:t>缔约国应广泛传播《公约》、其第四次定期报告和本结论性意见，以期提高司法、立法和行政机关、在该国运作的民间社会和非政府组织以及公众对《公约》所载权利的认识。缔约国应确保将报告和本结论性意见翻译成缔约国的官方语文。</w:t>
      </w:r>
    </w:p>
    <w:p w:rsidR="007B6032" w:rsidRPr="007B6032" w:rsidRDefault="007B6032" w:rsidP="007B6032">
      <w:pPr>
        <w:pStyle w:val="SingleTxtGC"/>
        <w:rPr>
          <w:lang w:val="x-none"/>
        </w:rPr>
      </w:pPr>
      <w:r w:rsidRPr="007B6032">
        <w:rPr>
          <w:lang w:val="x-none"/>
        </w:rPr>
        <w:t>50.</w:t>
      </w:r>
      <w:r w:rsidR="007E7C0C">
        <w:rPr>
          <w:lang w:val="x-none"/>
        </w:rPr>
        <w:t xml:space="preserve">  </w:t>
      </w:r>
      <w:r w:rsidRPr="007B6032">
        <w:rPr>
          <w:rFonts w:hint="eastAsia"/>
          <w:lang w:val="x-none"/>
        </w:rPr>
        <w:t>根据委员会议事规则第</w:t>
      </w:r>
      <w:r w:rsidRPr="007B6032">
        <w:rPr>
          <w:lang w:val="x-none"/>
        </w:rPr>
        <w:t>71</w:t>
      </w:r>
      <w:r w:rsidRPr="007B6032">
        <w:rPr>
          <w:rFonts w:hint="eastAsia"/>
          <w:lang w:val="x-none"/>
        </w:rPr>
        <w:t>条第</w:t>
      </w:r>
      <w:r w:rsidRPr="007B6032">
        <w:rPr>
          <w:lang w:val="x-none"/>
        </w:rPr>
        <w:t>5</w:t>
      </w:r>
      <w:r w:rsidRPr="007B6032">
        <w:rPr>
          <w:rFonts w:hint="eastAsia"/>
          <w:lang w:val="x-none"/>
        </w:rPr>
        <w:t>款，缔约国需要在本结论性意见通过一年内提供资料，说明委员会在上文第</w:t>
      </w:r>
      <w:r w:rsidRPr="007B6032">
        <w:rPr>
          <w:lang w:val="x-none"/>
        </w:rPr>
        <w:t>16</w:t>
      </w:r>
      <w:r w:rsidRPr="007B6032">
        <w:rPr>
          <w:rFonts w:hint="eastAsia"/>
          <w:lang w:val="x-none"/>
        </w:rPr>
        <w:t>段</w:t>
      </w:r>
      <w:r w:rsidRPr="007B6032">
        <w:rPr>
          <w:rFonts w:hint="eastAsia"/>
          <w:lang w:val="x-none"/>
        </w:rPr>
        <w:t>(</w:t>
      </w:r>
      <w:r w:rsidRPr="007B6032">
        <w:rPr>
          <w:rFonts w:hint="eastAsia"/>
          <w:lang w:val="x-none"/>
        </w:rPr>
        <w:t>暴力侵害妇女和儿童行为</w:t>
      </w:r>
      <w:r w:rsidRPr="007B6032">
        <w:rPr>
          <w:rFonts w:hint="eastAsia"/>
          <w:lang w:val="x-none"/>
        </w:rPr>
        <w:t>)</w:t>
      </w:r>
      <w:r w:rsidRPr="007B6032">
        <w:rPr>
          <w:rFonts w:hint="eastAsia"/>
          <w:lang w:val="x-none"/>
        </w:rPr>
        <w:t>、第</w:t>
      </w:r>
      <w:r w:rsidRPr="007B6032">
        <w:rPr>
          <w:lang w:val="x-none"/>
        </w:rPr>
        <w:t>20</w:t>
      </w:r>
      <w:r w:rsidRPr="007B6032">
        <w:rPr>
          <w:rFonts w:hint="eastAsia"/>
          <w:lang w:val="x-none"/>
        </w:rPr>
        <w:t>段</w:t>
      </w:r>
      <w:r w:rsidRPr="007B6032">
        <w:rPr>
          <w:rFonts w:hint="eastAsia"/>
          <w:lang w:val="x-none"/>
        </w:rPr>
        <w:t>(</w:t>
      </w:r>
      <w:r w:rsidRPr="007B6032">
        <w:rPr>
          <w:rFonts w:hint="eastAsia"/>
          <w:lang w:val="x-none"/>
        </w:rPr>
        <w:t>非法羁押以及酷刑和虐待指控</w:t>
      </w:r>
      <w:r w:rsidRPr="007B6032">
        <w:rPr>
          <w:rFonts w:hint="eastAsia"/>
          <w:lang w:val="x-none"/>
        </w:rPr>
        <w:t>)</w:t>
      </w:r>
      <w:r w:rsidRPr="007B6032">
        <w:rPr>
          <w:rFonts w:hint="eastAsia"/>
          <w:lang w:val="x-none"/>
        </w:rPr>
        <w:t>、第</w:t>
      </w:r>
      <w:r w:rsidRPr="007B6032">
        <w:rPr>
          <w:lang w:val="x-none"/>
        </w:rPr>
        <w:t>32</w:t>
      </w:r>
      <w:r w:rsidRPr="007B6032">
        <w:rPr>
          <w:rFonts w:hint="eastAsia"/>
          <w:lang w:val="x-none"/>
        </w:rPr>
        <w:t>段</w:t>
      </w:r>
      <w:r w:rsidRPr="007B6032">
        <w:rPr>
          <w:rFonts w:hint="eastAsia"/>
          <w:lang w:val="x-none"/>
        </w:rPr>
        <w:t>(</w:t>
      </w:r>
      <w:r w:rsidRPr="007B6032">
        <w:rPr>
          <w:rFonts w:hint="eastAsia"/>
          <w:lang w:val="x-none"/>
        </w:rPr>
        <w:t>监狱条件</w:t>
      </w:r>
      <w:r w:rsidRPr="007B6032">
        <w:rPr>
          <w:rFonts w:hint="eastAsia"/>
          <w:lang w:val="x-none"/>
        </w:rPr>
        <w:t>)</w:t>
      </w:r>
      <w:r w:rsidRPr="007B6032">
        <w:rPr>
          <w:rFonts w:hint="eastAsia"/>
          <w:lang w:val="x-none"/>
        </w:rPr>
        <w:t>和第</w:t>
      </w:r>
      <w:r w:rsidRPr="007B6032">
        <w:rPr>
          <w:lang w:val="x-none"/>
        </w:rPr>
        <w:t>40</w:t>
      </w:r>
      <w:r w:rsidRPr="007B6032">
        <w:rPr>
          <w:rFonts w:hint="eastAsia"/>
          <w:lang w:val="x-none"/>
        </w:rPr>
        <w:t>段</w:t>
      </w:r>
      <w:r w:rsidRPr="007B6032">
        <w:rPr>
          <w:rFonts w:hint="eastAsia"/>
          <w:lang w:val="x-none"/>
        </w:rPr>
        <w:t>(</w:t>
      </w:r>
      <w:r w:rsidRPr="007B6032">
        <w:rPr>
          <w:rFonts w:hint="eastAsia"/>
          <w:lang w:val="x-none"/>
        </w:rPr>
        <w:t>言论自由</w:t>
      </w:r>
      <w:r w:rsidRPr="007B6032">
        <w:rPr>
          <w:rFonts w:hint="eastAsia"/>
          <w:lang w:val="x-none"/>
        </w:rPr>
        <w:t>)</w:t>
      </w:r>
      <w:r w:rsidRPr="007B6032">
        <w:rPr>
          <w:rFonts w:hint="eastAsia"/>
          <w:lang w:val="x-none"/>
        </w:rPr>
        <w:t>所提建议的落实情况。</w:t>
      </w:r>
    </w:p>
    <w:p w:rsidR="007B6032" w:rsidRPr="007B6032" w:rsidRDefault="007B6032" w:rsidP="007B6032">
      <w:pPr>
        <w:pStyle w:val="SingleTxtGC"/>
        <w:rPr>
          <w:lang w:val="en-GB"/>
        </w:rPr>
      </w:pPr>
      <w:r w:rsidRPr="007B6032">
        <w:rPr>
          <w:lang w:val="x-none"/>
        </w:rPr>
        <w:t>51.</w:t>
      </w:r>
      <w:r w:rsidR="007E7C0C">
        <w:rPr>
          <w:lang w:val="x-none"/>
        </w:rPr>
        <w:t xml:space="preserve">  </w:t>
      </w:r>
      <w:r w:rsidRPr="007B6032">
        <w:rPr>
          <w:rFonts w:hint="eastAsia"/>
          <w:lang w:val="x-none"/>
        </w:rPr>
        <w:t>委员会请缔约国在</w:t>
      </w:r>
      <w:r w:rsidRPr="007B6032">
        <w:rPr>
          <w:lang w:val="x-none"/>
        </w:rPr>
        <w:t>2019</w:t>
      </w:r>
      <w:r w:rsidRPr="007B6032">
        <w:rPr>
          <w:rFonts w:hint="eastAsia"/>
          <w:lang w:val="x-none"/>
        </w:rPr>
        <w:t>年</w:t>
      </w:r>
      <w:r w:rsidRPr="007B6032">
        <w:rPr>
          <w:lang w:val="x-none"/>
        </w:rPr>
        <w:t>3</w:t>
      </w:r>
      <w:r w:rsidRPr="007B6032">
        <w:rPr>
          <w:rFonts w:hint="eastAsia"/>
          <w:lang w:val="x-none"/>
        </w:rPr>
        <w:t>月</w:t>
      </w:r>
      <w:r w:rsidRPr="007B6032">
        <w:rPr>
          <w:lang w:val="x-none"/>
        </w:rPr>
        <w:t>31</w:t>
      </w:r>
      <w:r w:rsidRPr="007B6032">
        <w:rPr>
          <w:rFonts w:hint="eastAsia"/>
          <w:lang w:val="x-none"/>
        </w:rPr>
        <w:t>日前提交其下次定期报告，并在报告中纳入具体的最新资料，说明本结论性意见所提建议的落实情况和整个《公约》的执行情况。委员会还请缔约国在编制报告时与在该国运作的民间社会和非政府组织进行广泛协商。根据大会第</w:t>
      </w:r>
      <w:r w:rsidRPr="007B6032">
        <w:rPr>
          <w:lang w:val="x-none"/>
        </w:rPr>
        <w:t>68/268</w:t>
      </w:r>
      <w:r w:rsidRPr="007B6032">
        <w:rPr>
          <w:rFonts w:hint="eastAsia"/>
          <w:lang w:val="x-none"/>
        </w:rPr>
        <w:t>号决议，报告全文字数不得超过</w:t>
      </w:r>
      <w:r w:rsidRPr="007B6032">
        <w:rPr>
          <w:lang w:val="x-none"/>
        </w:rPr>
        <w:t>21</w:t>
      </w:r>
      <w:r w:rsidR="00DD4B4C">
        <w:rPr>
          <w:lang w:val="x-none"/>
        </w:rPr>
        <w:t>,</w:t>
      </w:r>
      <w:r w:rsidRPr="007B6032">
        <w:rPr>
          <w:lang w:val="x-none"/>
        </w:rPr>
        <w:t>200</w:t>
      </w:r>
      <w:r w:rsidRPr="007B6032">
        <w:rPr>
          <w:rFonts w:hint="eastAsia"/>
          <w:lang w:val="x-none"/>
        </w:rPr>
        <w:t>字。</w:t>
      </w:r>
    </w:p>
    <w:p w:rsidR="007B6032" w:rsidRDefault="007B6032" w:rsidP="007B6032">
      <w:pPr>
        <w:pStyle w:val="SingleTxtGC"/>
        <w:rPr>
          <w:rFonts w:hint="eastAsia"/>
          <w:lang w:val="en-GB"/>
        </w:rPr>
      </w:pPr>
    </w:p>
    <w:p w:rsidR="007B6032" w:rsidRPr="002D6A9C" w:rsidRDefault="007B603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7B6032"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065" w:rsidRPr="000F217F" w:rsidRDefault="00696065"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96065" w:rsidRPr="000F217F" w:rsidRDefault="00696065" w:rsidP="000F217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C0C" w:rsidRPr="00CD1F43" w:rsidRDefault="007E7C0C" w:rsidP="00E5210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E1543E">
      <w:rPr>
        <w:rStyle w:val="PageNumber"/>
        <w:noProof/>
      </w:rPr>
      <w:t>2</w:t>
    </w:r>
    <w:r>
      <w:rPr>
        <w:rStyle w:val="PageNumber"/>
      </w:rPr>
      <w:fldChar w:fldCharType="end"/>
    </w:r>
    <w:r>
      <w:rPr>
        <w:rStyle w:val="PageNumber"/>
        <w:rFonts w:eastAsia="SimSun" w:hint="eastAsia"/>
        <w:lang w:eastAsia="zh-CN"/>
      </w:rPr>
      <w:tab/>
    </w:r>
    <w:r w:rsidRPr="00CD1F43">
      <w:rPr>
        <w:rFonts w:eastAsia="SimSun"/>
      </w:rPr>
      <w:t>GE.16-07142</w:t>
    </w:r>
    <w:r>
      <w:rPr>
        <w:rFonts w:eastAsia="SimSun" w:hint="eastAsia"/>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C0C" w:rsidRDefault="007E7C0C">
    <w:pPr>
      <w:pStyle w:val="Footer"/>
      <w:tabs>
        <w:tab w:val="right" w:pos="9639"/>
      </w:tabs>
    </w:pPr>
    <w:r w:rsidRPr="00CD1F43">
      <w:rPr>
        <w:rFonts w:eastAsia="SimSun"/>
      </w:rPr>
      <w:t>GE.16-07142</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E1543E">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C0C" w:rsidRDefault="007E7C0C" w:rsidP="002C03DB">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4&amp;Size=2&amp;Lang=C"/>
          <w10:wrap type="square"/>
        </v:shape>
      </w:pict>
    </w:r>
    <w:r>
      <w:rPr>
        <w:rFonts w:eastAsia="SimSun"/>
        <w:sz w:val="20"/>
        <w:lang w:eastAsia="zh-CN"/>
      </w:rPr>
      <w:t>GE.</w:t>
    </w:r>
    <w:r>
      <w:rPr>
        <w:rFonts w:eastAsia="SimSun" w:hint="eastAsia"/>
        <w:sz w:val="20"/>
        <w:lang w:eastAsia="zh-CN"/>
      </w:rPr>
      <w:t>16</w:t>
    </w:r>
    <w:r>
      <w:rPr>
        <w:rFonts w:eastAsia="SimSun"/>
        <w:sz w:val="20"/>
        <w:lang w:eastAsia="zh-CN"/>
      </w:rPr>
      <w:t>-0</w:t>
    </w:r>
    <w:r>
      <w:rPr>
        <w:rFonts w:eastAsia="SimSun" w:hint="eastAsia"/>
        <w:sz w:val="20"/>
        <w:lang w:eastAsia="zh-CN"/>
      </w:rPr>
      <w:t>7142</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p>
  <w:p w:rsidR="007E7C0C" w:rsidRPr="00E04D00" w:rsidRDefault="007E7C0C" w:rsidP="00205227">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Pr>
        <w:rFonts w:ascii="C39T30Lfz" w:eastAsia="SimSun" w:hAnsi="C39T30Lfz"/>
        <w:sz w:val="56"/>
        <w:szCs w:val="56"/>
        <w:lang w:eastAsia="zh-CN"/>
      </w:rPr>
      <w:t></w:t>
    </w:r>
    <w:r w:rsidRPr="00CD1F43">
      <w:rPr>
        <w:rFonts w:ascii="C39T30Lfz" w:eastAsia="SimSun" w:hAnsi="C39T30Lfz"/>
        <w:sz w:val="56"/>
        <w:szCs w:val="56"/>
        <w:lang w:eastAsia="zh-CN"/>
      </w:rPr>
      <w:t></w:t>
    </w:r>
    <w:r w:rsidRPr="00CD1F43">
      <w:rPr>
        <w:rFonts w:ascii="C39T30Lfz" w:eastAsia="SimSun" w:hAnsi="C39T30Lfz"/>
        <w:sz w:val="56"/>
        <w:szCs w:val="56"/>
        <w:lang w:eastAsia="zh-CN"/>
      </w:rPr>
      <w:t></w:t>
    </w:r>
    <w:r w:rsidRPr="00CD1F43">
      <w:rPr>
        <w:rFonts w:ascii="C39T30Lfz" w:eastAsia="SimSun" w:hAnsi="C39T30Lfz"/>
        <w:sz w:val="56"/>
        <w:szCs w:val="56"/>
        <w:lang w:eastAsia="zh-CN"/>
      </w:rPr>
      <w:t></w:t>
    </w:r>
    <w:r w:rsidRPr="00CD1F43">
      <w:rPr>
        <w:rFonts w:ascii="C39T30Lfz" w:eastAsia="SimSun" w:hAnsi="C39T30Lfz"/>
        <w:sz w:val="56"/>
        <w:szCs w:val="56"/>
        <w:lang w:eastAsia="zh-CN"/>
      </w:rPr>
      <w:t></w:t>
    </w:r>
    <w:r w:rsidRPr="00CD1F43">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065" w:rsidRPr="00052154" w:rsidRDefault="00696065"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96065" w:rsidRPr="00052154" w:rsidRDefault="00696065"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7E7C0C" w:rsidRPr="00DD4B4C" w:rsidRDefault="007E7C0C">
      <w:pPr>
        <w:pStyle w:val="FootnoteText"/>
      </w:pPr>
      <w:r>
        <w:rPr>
          <w:rFonts w:hint="eastAsia"/>
        </w:rPr>
        <w:tab/>
      </w:r>
      <w:r w:rsidRPr="00DD4B4C">
        <w:rPr>
          <w:rStyle w:val="FootnoteReference"/>
          <w:vertAlign w:val="baseline"/>
        </w:rPr>
        <w:t>*</w:t>
      </w:r>
      <w:r w:rsidRPr="00DD4B4C">
        <w:rPr>
          <w:rFonts w:hint="eastAsia"/>
        </w:rPr>
        <w:tab/>
      </w:r>
      <w:r w:rsidRPr="00DD4B4C">
        <w:rPr>
          <w:rFonts w:hint="eastAsia"/>
        </w:rPr>
        <w:t>委员会第一一六届会议</w:t>
      </w:r>
      <w:r>
        <w:rPr>
          <w:rFonts w:hint="eastAsia"/>
        </w:rPr>
        <w:t>(</w:t>
      </w:r>
      <w:r w:rsidRPr="00DD4B4C">
        <w:rPr>
          <w:rFonts w:hint="eastAsia"/>
        </w:rPr>
        <w:t>2016</w:t>
      </w:r>
      <w:r w:rsidRPr="00DD4B4C">
        <w:rPr>
          <w:rFonts w:hint="eastAsia"/>
        </w:rPr>
        <w:t>年</w:t>
      </w:r>
      <w:r w:rsidRPr="00DD4B4C">
        <w:rPr>
          <w:rFonts w:hint="eastAsia"/>
        </w:rPr>
        <w:t>3</w:t>
      </w:r>
      <w:r w:rsidRPr="00DD4B4C">
        <w:rPr>
          <w:rFonts w:hint="eastAsia"/>
        </w:rPr>
        <w:t>月</w:t>
      </w:r>
      <w:r w:rsidRPr="00DD4B4C">
        <w:rPr>
          <w:rFonts w:hint="eastAsia"/>
        </w:rPr>
        <w:t>7</w:t>
      </w:r>
      <w:r w:rsidRPr="00DD4B4C">
        <w:rPr>
          <w:rFonts w:hint="eastAsia"/>
        </w:rPr>
        <w:t>日至</w:t>
      </w:r>
      <w:r w:rsidRPr="00DD4B4C">
        <w:rPr>
          <w:rFonts w:hint="eastAsia"/>
        </w:rPr>
        <w:t>31</w:t>
      </w:r>
      <w:r w:rsidRPr="00DD4B4C">
        <w:rPr>
          <w:rFonts w:hint="eastAsia"/>
        </w:rPr>
        <w:t>日</w:t>
      </w:r>
      <w:r>
        <w:rPr>
          <w:rFonts w:hint="eastAsia"/>
        </w:rPr>
        <w:t>)</w:t>
      </w:r>
      <w:r w:rsidRPr="00DD4B4C">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C0C" w:rsidRPr="00CD1F43" w:rsidRDefault="007E7C0C">
    <w:pPr>
      <w:pStyle w:val="Header"/>
    </w:pPr>
    <w:r w:rsidRPr="00CD1F43">
      <w:t>CCPR/C/RWA/CO/4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7C0C" w:rsidRPr="00CD1F43" w:rsidRDefault="007E7C0C">
    <w:pPr>
      <w:pStyle w:val="Header"/>
      <w:jc w:val="right"/>
    </w:pPr>
    <w:r w:rsidRPr="00CD1F43">
      <w:t>CCPR/C/RWA/CO/4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826FE4"/>
    <w:multiLevelType w:val="hybridMultilevel"/>
    <w:tmpl w:val="B8BA4A2E"/>
    <w:lvl w:ilvl="0" w:tplc="349CA26C">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1DC96BFE"/>
    <w:multiLevelType w:val="hybridMultilevel"/>
    <w:tmpl w:val="6CE2A4AA"/>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0342760"/>
    <w:multiLevelType w:val="hybridMultilevel"/>
    <w:tmpl w:val="1DC0A554"/>
    <w:lvl w:ilvl="0" w:tplc="068A55E8">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2012B3F"/>
    <w:multiLevelType w:val="hybridMultilevel"/>
    <w:tmpl w:val="04FCAF2A"/>
    <w:lvl w:ilvl="0" w:tplc="376A5A6A">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F325985"/>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49E6174"/>
    <w:multiLevelType w:val="hybridMultilevel"/>
    <w:tmpl w:val="CB4C9C00"/>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7D23532"/>
    <w:multiLevelType w:val="hybridMultilevel"/>
    <w:tmpl w:val="01D6C33A"/>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3C79C2"/>
    <w:multiLevelType w:val="hybridMultilevel"/>
    <w:tmpl w:val="02ACCC62"/>
    <w:lvl w:ilvl="0" w:tplc="F9086F4A">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3EFF7F92"/>
    <w:multiLevelType w:val="hybridMultilevel"/>
    <w:tmpl w:val="A5CACBFC"/>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40315638"/>
    <w:multiLevelType w:val="hybridMultilevel"/>
    <w:tmpl w:val="F598930A"/>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644563D"/>
    <w:multiLevelType w:val="hybridMultilevel"/>
    <w:tmpl w:val="5A504264"/>
    <w:lvl w:ilvl="0" w:tplc="9D2879BA">
      <w:start w:val="1"/>
      <w:numFmt w:val="lowerLetter"/>
      <w:lvlText w:val="(%1)"/>
      <w:lvlJc w:val="left"/>
      <w:pPr>
        <w:tabs>
          <w:tab w:val="num" w:pos="432"/>
        </w:tabs>
        <w:ind w:left="432" w:hanging="432"/>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7BE1237"/>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9">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3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
    <w:nsid w:val="77635642"/>
    <w:multiLevelType w:val="hybridMultilevel"/>
    <w:tmpl w:val="C1009E2A"/>
    <w:lvl w:ilvl="0" w:tplc="66A68590">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7B9436B8"/>
    <w:multiLevelType w:val="hybridMultilevel"/>
    <w:tmpl w:val="038C49EA"/>
    <w:lvl w:ilvl="0" w:tplc="5ED8F920">
      <w:start w:val="1"/>
      <w:numFmt w:val="lowerLetter"/>
      <w:lvlText w:val="(%1)"/>
      <w:lvlJc w:val="left"/>
      <w:pPr>
        <w:tabs>
          <w:tab w:val="num" w:pos="1128"/>
        </w:tabs>
        <w:ind w:left="1128" w:hanging="696"/>
      </w:pPr>
      <w:rPr>
        <w:rFonts w:hint="default"/>
      </w:rPr>
    </w:lvl>
    <w:lvl w:ilvl="1" w:tplc="04090019" w:tentative="1">
      <w:start w:val="1"/>
      <w:numFmt w:val="lowerLetter"/>
      <w:lvlText w:val="%2)"/>
      <w:lvlJc w:val="left"/>
      <w:pPr>
        <w:tabs>
          <w:tab w:val="num" w:pos="1272"/>
        </w:tabs>
        <w:ind w:left="1272" w:hanging="420"/>
      </w:pPr>
    </w:lvl>
    <w:lvl w:ilvl="2" w:tplc="0409001B" w:tentative="1">
      <w:start w:val="1"/>
      <w:numFmt w:val="lowerRoman"/>
      <w:lvlText w:val="%3."/>
      <w:lvlJc w:val="right"/>
      <w:pPr>
        <w:tabs>
          <w:tab w:val="num" w:pos="1692"/>
        </w:tabs>
        <w:ind w:left="1692" w:hanging="420"/>
      </w:pPr>
    </w:lvl>
    <w:lvl w:ilvl="3" w:tplc="0409000F" w:tentative="1">
      <w:start w:val="1"/>
      <w:numFmt w:val="decimal"/>
      <w:lvlText w:val="%4."/>
      <w:lvlJc w:val="left"/>
      <w:pPr>
        <w:tabs>
          <w:tab w:val="num" w:pos="2112"/>
        </w:tabs>
        <w:ind w:left="2112" w:hanging="420"/>
      </w:pPr>
    </w:lvl>
    <w:lvl w:ilvl="4" w:tplc="04090019" w:tentative="1">
      <w:start w:val="1"/>
      <w:numFmt w:val="lowerLetter"/>
      <w:lvlText w:val="%5)"/>
      <w:lvlJc w:val="left"/>
      <w:pPr>
        <w:tabs>
          <w:tab w:val="num" w:pos="2532"/>
        </w:tabs>
        <w:ind w:left="2532" w:hanging="420"/>
      </w:pPr>
    </w:lvl>
    <w:lvl w:ilvl="5" w:tplc="0409001B" w:tentative="1">
      <w:start w:val="1"/>
      <w:numFmt w:val="lowerRoman"/>
      <w:lvlText w:val="%6."/>
      <w:lvlJc w:val="right"/>
      <w:pPr>
        <w:tabs>
          <w:tab w:val="num" w:pos="2952"/>
        </w:tabs>
        <w:ind w:left="2952" w:hanging="420"/>
      </w:pPr>
    </w:lvl>
    <w:lvl w:ilvl="6" w:tplc="0409000F" w:tentative="1">
      <w:start w:val="1"/>
      <w:numFmt w:val="decimal"/>
      <w:lvlText w:val="%7."/>
      <w:lvlJc w:val="left"/>
      <w:pPr>
        <w:tabs>
          <w:tab w:val="num" w:pos="3372"/>
        </w:tabs>
        <w:ind w:left="3372" w:hanging="420"/>
      </w:pPr>
    </w:lvl>
    <w:lvl w:ilvl="7" w:tplc="04090019" w:tentative="1">
      <w:start w:val="1"/>
      <w:numFmt w:val="lowerLetter"/>
      <w:lvlText w:val="%8)"/>
      <w:lvlJc w:val="left"/>
      <w:pPr>
        <w:tabs>
          <w:tab w:val="num" w:pos="3792"/>
        </w:tabs>
        <w:ind w:left="3792" w:hanging="420"/>
      </w:pPr>
    </w:lvl>
    <w:lvl w:ilvl="8" w:tplc="0409001B" w:tentative="1">
      <w:start w:val="1"/>
      <w:numFmt w:val="lowerRoman"/>
      <w:lvlText w:val="%9."/>
      <w:lvlJc w:val="right"/>
      <w:pPr>
        <w:tabs>
          <w:tab w:val="num" w:pos="4212"/>
        </w:tabs>
        <w:ind w:left="4212" w:hanging="420"/>
      </w:pPr>
    </w:lvl>
  </w:abstractNum>
  <w:abstractNum w:abstractNumId="3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E3E665E"/>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8"/>
  </w:num>
  <w:num w:numId="12">
    <w:abstractNumId w:val="34"/>
  </w:num>
  <w:num w:numId="13">
    <w:abstractNumId w:val="19"/>
  </w:num>
  <w:num w:numId="14">
    <w:abstractNumId w:val="11"/>
  </w:num>
  <w:num w:numId="15">
    <w:abstractNumId w:val="13"/>
  </w:num>
  <w:num w:numId="16">
    <w:abstractNumId w:val="30"/>
  </w:num>
  <w:num w:numId="17">
    <w:abstractNumId w:val="11"/>
  </w:num>
  <w:num w:numId="18">
    <w:abstractNumId w:val="11"/>
  </w:num>
  <w:num w:numId="19">
    <w:abstractNumId w:val="30"/>
  </w:num>
  <w:num w:numId="20">
    <w:abstractNumId w:val="13"/>
  </w:num>
  <w:num w:numId="21">
    <w:abstractNumId w:val="13"/>
  </w:num>
  <w:num w:numId="22">
    <w:abstractNumId w:val="24"/>
  </w:num>
  <w:num w:numId="23">
    <w:abstractNumId w:val="10"/>
  </w:num>
  <w:num w:numId="24">
    <w:abstractNumId w:val="18"/>
  </w:num>
  <w:num w:numId="25">
    <w:abstractNumId w:val="29"/>
  </w:num>
  <w:num w:numId="26">
    <w:abstractNumId w:val="20"/>
  </w:num>
  <w:num w:numId="27">
    <w:abstractNumId w:val="16"/>
  </w:num>
  <w:num w:numId="28">
    <w:abstractNumId w:val="24"/>
  </w:num>
  <w:num w:numId="29">
    <w:abstractNumId w:val="10"/>
  </w:num>
  <w:num w:numId="30">
    <w:abstractNumId w:val="18"/>
  </w:num>
  <w:num w:numId="31">
    <w:abstractNumId w:val="33"/>
  </w:num>
  <w:num w:numId="32">
    <w:abstractNumId w:val="29"/>
  </w:num>
  <w:num w:numId="33">
    <w:abstractNumId w:val="20"/>
  </w:num>
  <w:num w:numId="34">
    <w:abstractNumId w:val="16"/>
  </w:num>
  <w:num w:numId="35">
    <w:abstractNumId w:val="24"/>
  </w:num>
  <w:num w:numId="36">
    <w:abstractNumId w:val="10"/>
  </w:num>
  <w:num w:numId="37">
    <w:abstractNumId w:val="18"/>
  </w:num>
  <w:num w:numId="38">
    <w:abstractNumId w:val="33"/>
  </w:num>
  <w:num w:numId="39">
    <w:abstractNumId w:val="31"/>
  </w:num>
  <w:num w:numId="40">
    <w:abstractNumId w:val="15"/>
  </w:num>
  <w:num w:numId="41">
    <w:abstractNumId w:val="14"/>
  </w:num>
  <w:num w:numId="42">
    <w:abstractNumId w:val="27"/>
  </w:num>
  <w:num w:numId="43">
    <w:abstractNumId w:val="26"/>
  </w:num>
  <w:num w:numId="44">
    <w:abstractNumId w:val="23"/>
  </w:num>
  <w:num w:numId="45">
    <w:abstractNumId w:val="21"/>
  </w:num>
  <w:num w:numId="46">
    <w:abstractNumId w:val="17"/>
  </w:num>
  <w:num w:numId="47">
    <w:abstractNumId w:val="25"/>
  </w:num>
  <w:num w:numId="48">
    <w:abstractNumId w:val="32"/>
  </w:num>
  <w:num w:numId="49">
    <w:abstractNumId w:val="22"/>
  </w:num>
  <w:num w:numId="50">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proofState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6367"/>
    <w:rsid w:val="000162CA"/>
    <w:rsid w:val="00026367"/>
    <w:rsid w:val="00051474"/>
    <w:rsid w:val="00052154"/>
    <w:rsid w:val="00056B0A"/>
    <w:rsid w:val="000577D1"/>
    <w:rsid w:val="000848DB"/>
    <w:rsid w:val="00086AFE"/>
    <w:rsid w:val="000A011F"/>
    <w:rsid w:val="000F217F"/>
    <w:rsid w:val="000F2437"/>
    <w:rsid w:val="001039BC"/>
    <w:rsid w:val="0014292A"/>
    <w:rsid w:val="00161576"/>
    <w:rsid w:val="00163AFB"/>
    <w:rsid w:val="001909BF"/>
    <w:rsid w:val="001A7516"/>
    <w:rsid w:val="001B41B9"/>
    <w:rsid w:val="001F04F8"/>
    <w:rsid w:val="00205227"/>
    <w:rsid w:val="002250D3"/>
    <w:rsid w:val="0023199F"/>
    <w:rsid w:val="0023313F"/>
    <w:rsid w:val="00242C16"/>
    <w:rsid w:val="002547C8"/>
    <w:rsid w:val="002918A1"/>
    <w:rsid w:val="002C03DB"/>
    <w:rsid w:val="002C2513"/>
    <w:rsid w:val="002C618C"/>
    <w:rsid w:val="002D3D9F"/>
    <w:rsid w:val="0038024C"/>
    <w:rsid w:val="003B09E6"/>
    <w:rsid w:val="003C6A6A"/>
    <w:rsid w:val="003D1840"/>
    <w:rsid w:val="003E43ED"/>
    <w:rsid w:val="003F3E54"/>
    <w:rsid w:val="003F67C5"/>
    <w:rsid w:val="00463CF0"/>
    <w:rsid w:val="004841B8"/>
    <w:rsid w:val="00497733"/>
    <w:rsid w:val="004A27CA"/>
    <w:rsid w:val="004D1555"/>
    <w:rsid w:val="004E0BB3"/>
    <w:rsid w:val="004F49CC"/>
    <w:rsid w:val="004F794C"/>
    <w:rsid w:val="005054E6"/>
    <w:rsid w:val="00520B34"/>
    <w:rsid w:val="00524A79"/>
    <w:rsid w:val="005252B4"/>
    <w:rsid w:val="00536D18"/>
    <w:rsid w:val="00547485"/>
    <w:rsid w:val="005539DA"/>
    <w:rsid w:val="00553C07"/>
    <w:rsid w:val="005714D8"/>
    <w:rsid w:val="0058028F"/>
    <w:rsid w:val="00583259"/>
    <w:rsid w:val="005848A2"/>
    <w:rsid w:val="0059027F"/>
    <w:rsid w:val="0059200A"/>
    <w:rsid w:val="005A1158"/>
    <w:rsid w:val="005B215B"/>
    <w:rsid w:val="005B5B3F"/>
    <w:rsid w:val="005C1316"/>
    <w:rsid w:val="005C425C"/>
    <w:rsid w:val="005F24E4"/>
    <w:rsid w:val="0061164F"/>
    <w:rsid w:val="00630134"/>
    <w:rsid w:val="006425A2"/>
    <w:rsid w:val="0064450E"/>
    <w:rsid w:val="0065322F"/>
    <w:rsid w:val="00654852"/>
    <w:rsid w:val="0066219B"/>
    <w:rsid w:val="006708D2"/>
    <w:rsid w:val="00671AA3"/>
    <w:rsid w:val="0068106B"/>
    <w:rsid w:val="00696065"/>
    <w:rsid w:val="006A719B"/>
    <w:rsid w:val="006B33D0"/>
    <w:rsid w:val="006B6E2A"/>
    <w:rsid w:val="006D3DFA"/>
    <w:rsid w:val="006D537E"/>
    <w:rsid w:val="006F0226"/>
    <w:rsid w:val="007022E6"/>
    <w:rsid w:val="00721ADC"/>
    <w:rsid w:val="007337FF"/>
    <w:rsid w:val="007802C5"/>
    <w:rsid w:val="007B5B8A"/>
    <w:rsid w:val="007B6032"/>
    <w:rsid w:val="007C256B"/>
    <w:rsid w:val="007E1E0A"/>
    <w:rsid w:val="007E355E"/>
    <w:rsid w:val="007E7C0C"/>
    <w:rsid w:val="007F57CE"/>
    <w:rsid w:val="0082020C"/>
    <w:rsid w:val="008351FB"/>
    <w:rsid w:val="00840AD2"/>
    <w:rsid w:val="0086574C"/>
    <w:rsid w:val="00867AE0"/>
    <w:rsid w:val="00877885"/>
    <w:rsid w:val="008A29C7"/>
    <w:rsid w:val="008A2C66"/>
    <w:rsid w:val="008A3665"/>
    <w:rsid w:val="008B7C42"/>
    <w:rsid w:val="008D08D4"/>
    <w:rsid w:val="008F1659"/>
    <w:rsid w:val="008F2A5F"/>
    <w:rsid w:val="00902307"/>
    <w:rsid w:val="00924464"/>
    <w:rsid w:val="00935148"/>
    <w:rsid w:val="009353BD"/>
    <w:rsid w:val="00964A61"/>
    <w:rsid w:val="00983FE7"/>
    <w:rsid w:val="00997F66"/>
    <w:rsid w:val="009C1932"/>
    <w:rsid w:val="009F0DDD"/>
    <w:rsid w:val="00A02B21"/>
    <w:rsid w:val="00A13418"/>
    <w:rsid w:val="00A3593C"/>
    <w:rsid w:val="00A37913"/>
    <w:rsid w:val="00A50BDC"/>
    <w:rsid w:val="00A53684"/>
    <w:rsid w:val="00A956E4"/>
    <w:rsid w:val="00AC0B2D"/>
    <w:rsid w:val="00AC56DE"/>
    <w:rsid w:val="00AE6BDB"/>
    <w:rsid w:val="00AF26E4"/>
    <w:rsid w:val="00B75594"/>
    <w:rsid w:val="00C1716A"/>
    <w:rsid w:val="00C21A92"/>
    <w:rsid w:val="00C40431"/>
    <w:rsid w:val="00C45CB5"/>
    <w:rsid w:val="00C51697"/>
    <w:rsid w:val="00C63BBD"/>
    <w:rsid w:val="00C84B83"/>
    <w:rsid w:val="00C93524"/>
    <w:rsid w:val="00CD1F43"/>
    <w:rsid w:val="00CD2B51"/>
    <w:rsid w:val="00CD757E"/>
    <w:rsid w:val="00D012B2"/>
    <w:rsid w:val="00D01D93"/>
    <w:rsid w:val="00D129A7"/>
    <w:rsid w:val="00D159B2"/>
    <w:rsid w:val="00D15CBD"/>
    <w:rsid w:val="00D26C70"/>
    <w:rsid w:val="00D32B7B"/>
    <w:rsid w:val="00D3329D"/>
    <w:rsid w:val="00D37022"/>
    <w:rsid w:val="00D563C9"/>
    <w:rsid w:val="00D7111C"/>
    <w:rsid w:val="00D73055"/>
    <w:rsid w:val="00D94C4B"/>
    <w:rsid w:val="00DD4B4C"/>
    <w:rsid w:val="00DD5096"/>
    <w:rsid w:val="00E04759"/>
    <w:rsid w:val="00E1543E"/>
    <w:rsid w:val="00E52100"/>
    <w:rsid w:val="00E52DE3"/>
    <w:rsid w:val="00E9545F"/>
    <w:rsid w:val="00E9599A"/>
    <w:rsid w:val="00E97B28"/>
    <w:rsid w:val="00EA55AB"/>
    <w:rsid w:val="00EB1B0B"/>
    <w:rsid w:val="00EB791E"/>
    <w:rsid w:val="00EC1754"/>
    <w:rsid w:val="00ED4038"/>
    <w:rsid w:val="00F01AE0"/>
    <w:rsid w:val="00F039D0"/>
    <w:rsid w:val="00F174AF"/>
    <w:rsid w:val="00F20ADF"/>
    <w:rsid w:val="00F21548"/>
    <w:rsid w:val="00F22540"/>
    <w:rsid w:val="00F32705"/>
    <w:rsid w:val="00F32849"/>
    <w:rsid w:val="00F4532B"/>
    <w:rsid w:val="00F64F15"/>
    <w:rsid w:val="00F82225"/>
    <w:rsid w:val="00F91E32"/>
    <w:rsid w:val="00FC23DC"/>
    <w:rsid w:val="00FD51D4"/>
    <w:rsid w:val="00FE63AD"/>
    <w:rsid w:val="00FE6E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21"/>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rPr>
      <w:rFonts w:ascii="Times New Roman" w:hAnsi="Times New Roman"/>
      <w:dstrike w:val="0"/>
      <w:color w:val="0000FF"/>
      <w:spacing w:val="0"/>
      <w:w w:val="100"/>
      <w:kern w:val="0"/>
      <w:position w:val="0"/>
      <w:sz w:val="21"/>
      <w:vertAlign w:val="superscript"/>
    </w:rPr>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8"/>
      </w:numPr>
      <w:spacing w:after="120"/>
      <w:ind w:right="1134"/>
    </w:pPr>
  </w:style>
  <w:style w:type="paragraph" w:customStyle="1" w:styleId="Bullet2GC">
    <w:name w:val="_Bullet 2_GC"/>
    <w:basedOn w:val="Normal"/>
    <w:rsid w:val="000F217F"/>
    <w:pPr>
      <w:numPr>
        <w:numId w:val="19"/>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Char">
    <w:name w:val="_ Single Txt_GC Char"/>
    <w:link w:val="SingleTxtGC"/>
    <w:locked/>
    <w:rsid w:val="005F24E4"/>
    <w:rPr>
      <w:rFonts w:eastAsia="SimSun"/>
      <w:snapToGrid w:val="0"/>
      <w:sz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Text%20Processing\Word_templates_2003\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9</Pages>
  <Words>1154</Words>
  <Characters>6581</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TT</dc:creator>
  <cp:keywords/>
  <cp:lastModifiedBy>yangw</cp:lastModifiedBy>
  <cp:revision>2</cp:revision>
  <cp:lastPrinted>2009-10-01T15:04:00Z</cp:lastPrinted>
  <dcterms:created xsi:type="dcterms:W3CDTF">2016-08-26T15:42:00Z</dcterms:created>
  <dcterms:modified xsi:type="dcterms:W3CDTF">2016-08-26T15:42:00Z</dcterms:modified>
</cp:coreProperties>
</file>