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AF0978" w14:paraId="0566F193" w14:textId="77777777" w:rsidTr="00562621">
        <w:trPr>
          <w:trHeight w:val="851"/>
        </w:trPr>
        <w:tc>
          <w:tcPr>
            <w:tcW w:w="1259" w:type="dxa"/>
            <w:tcBorders>
              <w:top w:val="nil"/>
              <w:left w:val="nil"/>
              <w:bottom w:val="single" w:sz="4" w:space="0" w:color="auto"/>
              <w:right w:val="nil"/>
            </w:tcBorders>
          </w:tcPr>
          <w:p w14:paraId="11489864" w14:textId="42F7A5B3" w:rsidR="00446DE4" w:rsidRPr="00AF0978"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AF0978" w:rsidRDefault="00B3317B" w:rsidP="00562621">
            <w:pPr>
              <w:spacing w:after="80" w:line="300" w:lineRule="exact"/>
              <w:rPr>
                <w:sz w:val="28"/>
                <w:szCs w:val="28"/>
              </w:rPr>
            </w:pPr>
            <w:r w:rsidRPr="00AF0978">
              <w:rPr>
                <w:sz w:val="28"/>
                <w:szCs w:val="28"/>
              </w:rPr>
              <w:t>United Nations</w:t>
            </w:r>
          </w:p>
        </w:tc>
        <w:tc>
          <w:tcPr>
            <w:tcW w:w="6144" w:type="dxa"/>
            <w:gridSpan w:val="2"/>
            <w:tcBorders>
              <w:top w:val="nil"/>
              <w:left w:val="nil"/>
              <w:bottom w:val="single" w:sz="4" w:space="0" w:color="auto"/>
              <w:right w:val="nil"/>
            </w:tcBorders>
            <w:vAlign w:val="bottom"/>
          </w:tcPr>
          <w:p w14:paraId="22D5F6BA" w14:textId="56AF2F7F" w:rsidR="00446DE4" w:rsidRPr="00AF0978" w:rsidRDefault="00927E57" w:rsidP="008F059A">
            <w:pPr>
              <w:jc w:val="right"/>
            </w:pPr>
            <w:r w:rsidRPr="00AF0978">
              <w:rPr>
                <w:sz w:val="40"/>
              </w:rPr>
              <w:t>A</w:t>
            </w:r>
            <w:r w:rsidR="002C4944" w:rsidRPr="00AF0978">
              <w:t>/HRC/</w:t>
            </w:r>
            <w:r w:rsidR="00D64FEB">
              <w:t>RES/</w:t>
            </w:r>
            <w:r w:rsidR="00980568" w:rsidRPr="00AF0978">
              <w:t>5</w:t>
            </w:r>
            <w:r w:rsidR="00056F33" w:rsidRPr="00AF0978">
              <w:t>5</w:t>
            </w:r>
            <w:r w:rsidRPr="00AF0978">
              <w:t>/</w:t>
            </w:r>
            <w:r w:rsidR="00D64FEB">
              <w:t>19</w:t>
            </w:r>
          </w:p>
        </w:tc>
      </w:tr>
      <w:tr w:rsidR="003107FA" w:rsidRPr="00AF0978"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3488F990" w:rsidR="003107FA" w:rsidRPr="00AF0978" w:rsidRDefault="002514E0" w:rsidP="00562621">
            <w:pPr>
              <w:spacing w:before="120"/>
              <w:jc w:val="center"/>
            </w:pPr>
            <w:r w:rsidRPr="00AF0978">
              <w:rPr>
                <w:noProof/>
                <w:lang w:eastAsia="ja-JP"/>
              </w:rPr>
              <w:drawing>
                <wp:inline distT="0" distB="0" distL="0" distR="0" wp14:anchorId="6FA6C89E" wp14:editId="3AF06CC1">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7777777" w:rsidR="003107FA" w:rsidRPr="00AF0978" w:rsidRDefault="00B3317B" w:rsidP="00562621">
            <w:pPr>
              <w:spacing w:before="120" w:line="420" w:lineRule="exact"/>
              <w:rPr>
                <w:b/>
                <w:sz w:val="40"/>
                <w:szCs w:val="40"/>
              </w:rPr>
            </w:pPr>
            <w:r w:rsidRPr="00AF0978">
              <w:rPr>
                <w:b/>
                <w:sz w:val="40"/>
                <w:szCs w:val="40"/>
              </w:rPr>
              <w:t>General Assembly</w:t>
            </w:r>
          </w:p>
        </w:tc>
        <w:tc>
          <w:tcPr>
            <w:tcW w:w="2930" w:type="dxa"/>
            <w:tcBorders>
              <w:top w:val="single" w:sz="4" w:space="0" w:color="auto"/>
              <w:left w:val="nil"/>
              <w:bottom w:val="single" w:sz="12" w:space="0" w:color="auto"/>
              <w:right w:val="nil"/>
            </w:tcBorders>
          </w:tcPr>
          <w:p w14:paraId="317B8241" w14:textId="19BE06E3" w:rsidR="003107FA" w:rsidRPr="00AF0978" w:rsidRDefault="00927E57" w:rsidP="00927E57">
            <w:pPr>
              <w:spacing w:before="240" w:line="240" w:lineRule="exact"/>
            </w:pPr>
            <w:r w:rsidRPr="00AF0978">
              <w:t xml:space="preserve">Distr.: </w:t>
            </w:r>
            <w:r w:rsidR="00D64FEB">
              <w:t>General</w:t>
            </w:r>
          </w:p>
          <w:p w14:paraId="6A40D113" w14:textId="4583CF3D" w:rsidR="00927E57" w:rsidRPr="00AF0978" w:rsidRDefault="005E7E36" w:rsidP="00927E57">
            <w:pPr>
              <w:spacing w:line="240" w:lineRule="exact"/>
            </w:pPr>
            <w:r>
              <w:t>8</w:t>
            </w:r>
            <w:r w:rsidR="00D64FEB">
              <w:t xml:space="preserve"> April</w:t>
            </w:r>
            <w:r w:rsidR="00056F33" w:rsidRPr="00AF0978">
              <w:t xml:space="preserve"> 2024</w:t>
            </w:r>
          </w:p>
          <w:p w14:paraId="53A1C175" w14:textId="77777777" w:rsidR="00927E57" w:rsidRPr="00AF0978" w:rsidRDefault="00927E57" w:rsidP="00927E57">
            <w:pPr>
              <w:spacing w:line="240" w:lineRule="exact"/>
            </w:pPr>
          </w:p>
          <w:p w14:paraId="7F87937F" w14:textId="77777777" w:rsidR="00927E57" w:rsidRPr="00AF0978" w:rsidRDefault="00927E57" w:rsidP="00927E57">
            <w:pPr>
              <w:spacing w:line="240" w:lineRule="exact"/>
            </w:pPr>
            <w:r w:rsidRPr="00AF0978">
              <w:t>Original: English</w:t>
            </w:r>
          </w:p>
        </w:tc>
      </w:tr>
    </w:tbl>
    <w:p w14:paraId="1AE0C5A2" w14:textId="77777777" w:rsidR="00927E57" w:rsidRPr="00AF0978" w:rsidRDefault="00927E57" w:rsidP="00927E57">
      <w:pPr>
        <w:spacing w:before="120"/>
        <w:rPr>
          <w:b/>
          <w:sz w:val="24"/>
          <w:szCs w:val="24"/>
        </w:rPr>
      </w:pPr>
      <w:r w:rsidRPr="00AF0978">
        <w:rPr>
          <w:b/>
          <w:sz w:val="24"/>
          <w:szCs w:val="24"/>
        </w:rPr>
        <w:t>Human Rights Council</w:t>
      </w:r>
    </w:p>
    <w:p w14:paraId="3C0A9EBC" w14:textId="50C155F5" w:rsidR="00927E57" w:rsidRPr="00AF0978" w:rsidRDefault="00980568" w:rsidP="00927E57">
      <w:pPr>
        <w:rPr>
          <w:b/>
        </w:rPr>
      </w:pPr>
      <w:r w:rsidRPr="00AF0978">
        <w:rPr>
          <w:b/>
        </w:rPr>
        <w:t>Fift</w:t>
      </w:r>
      <w:r w:rsidR="005A4004" w:rsidRPr="00AF0978">
        <w:rPr>
          <w:b/>
        </w:rPr>
        <w:t>y-</w:t>
      </w:r>
      <w:r w:rsidR="00221D0B" w:rsidRPr="00AF0978">
        <w:rPr>
          <w:b/>
        </w:rPr>
        <w:t>f</w:t>
      </w:r>
      <w:r w:rsidR="00056F33" w:rsidRPr="00AF0978">
        <w:rPr>
          <w:b/>
        </w:rPr>
        <w:t>ifth</w:t>
      </w:r>
      <w:r w:rsidR="00927E57" w:rsidRPr="00AF0978">
        <w:rPr>
          <w:b/>
        </w:rPr>
        <w:t xml:space="preserve"> session</w:t>
      </w:r>
    </w:p>
    <w:p w14:paraId="7E7865B0" w14:textId="60A4A1F5" w:rsidR="00927E57" w:rsidRPr="00AF0978" w:rsidRDefault="00056F33" w:rsidP="00927E57">
      <w:r w:rsidRPr="00AF0978">
        <w:t>26 February</w:t>
      </w:r>
      <w:r w:rsidR="002C4118" w:rsidRPr="00AF0978">
        <w:t>–</w:t>
      </w:r>
      <w:r w:rsidRPr="00AF0978">
        <w:t>5 April 2024</w:t>
      </w:r>
    </w:p>
    <w:p w14:paraId="6BE21782" w14:textId="77777777" w:rsidR="00927E57" w:rsidRPr="00AF0978" w:rsidRDefault="00927E57" w:rsidP="00927E57">
      <w:r w:rsidRPr="00AF0978">
        <w:t>Agenda item 4</w:t>
      </w:r>
    </w:p>
    <w:p w14:paraId="5BACB8C2" w14:textId="77777777" w:rsidR="00927E57" w:rsidRPr="00AF0978" w:rsidRDefault="00927E57" w:rsidP="00927E57">
      <w:pPr>
        <w:rPr>
          <w:b/>
        </w:rPr>
      </w:pPr>
      <w:r w:rsidRPr="00AF0978">
        <w:rPr>
          <w:b/>
        </w:rPr>
        <w:t>Human rights situations that require the Council’s attention</w:t>
      </w:r>
    </w:p>
    <w:p w14:paraId="0C38BEED" w14:textId="2A810C5D" w:rsidR="00927E57" w:rsidRPr="00AF0978" w:rsidRDefault="00927E57" w:rsidP="008B4BBF">
      <w:pPr>
        <w:pStyle w:val="HChG"/>
      </w:pPr>
      <w:r w:rsidRPr="00AF0978">
        <w:tab/>
      </w:r>
      <w:r w:rsidRPr="00AF0978">
        <w:tab/>
      </w:r>
      <w:r w:rsidR="00D64FEB">
        <w:t>R</w:t>
      </w:r>
      <w:r w:rsidRPr="00AF0978">
        <w:t>esolution</w:t>
      </w:r>
      <w:r w:rsidR="00D64FEB">
        <w:t xml:space="preserve"> adopted by the Human Rights Council </w:t>
      </w:r>
      <w:r w:rsidR="00D64FEB">
        <w:br/>
        <w:t>on 4 April 2024</w:t>
      </w:r>
    </w:p>
    <w:p w14:paraId="78013268" w14:textId="33C404BB" w:rsidR="00927E57" w:rsidRPr="00AF0978" w:rsidRDefault="00980568" w:rsidP="008B4BBF">
      <w:pPr>
        <w:keepNext/>
        <w:keepLines/>
        <w:spacing w:before="360" w:after="240" w:line="270" w:lineRule="exact"/>
        <w:ind w:left="1134" w:right="1134" w:hanging="850"/>
        <w:rPr>
          <w:b/>
          <w:sz w:val="24"/>
        </w:rPr>
      </w:pPr>
      <w:r w:rsidRPr="00AF0978">
        <w:rPr>
          <w:b/>
          <w:sz w:val="24"/>
        </w:rPr>
        <w:t>5</w:t>
      </w:r>
      <w:r w:rsidR="00056F33" w:rsidRPr="00AF0978">
        <w:rPr>
          <w:b/>
          <w:sz w:val="24"/>
        </w:rPr>
        <w:t>5</w:t>
      </w:r>
      <w:r w:rsidR="00927E57" w:rsidRPr="00AF0978">
        <w:rPr>
          <w:b/>
          <w:sz w:val="24"/>
        </w:rPr>
        <w:t>/</w:t>
      </w:r>
      <w:r w:rsidR="00D64FEB">
        <w:rPr>
          <w:b/>
          <w:sz w:val="24"/>
        </w:rPr>
        <w:t>19.</w:t>
      </w:r>
      <w:r w:rsidR="00927E57" w:rsidRPr="00AF0978">
        <w:rPr>
          <w:b/>
          <w:sz w:val="24"/>
        </w:rPr>
        <w:tab/>
      </w:r>
      <w:r w:rsidR="00C052FA" w:rsidRPr="00AF0978">
        <w:rPr>
          <w:b/>
          <w:bCs/>
          <w:sz w:val="24"/>
        </w:rPr>
        <w:t>Situation of human rights in the Islamic Republic of Iran</w:t>
      </w:r>
    </w:p>
    <w:p w14:paraId="60F7B558" w14:textId="7BC12532" w:rsidR="00927E57" w:rsidRPr="00AF0978" w:rsidRDefault="00C052FA" w:rsidP="00927E57">
      <w:pPr>
        <w:spacing w:after="120"/>
        <w:ind w:left="1134" w:right="1134"/>
        <w:jc w:val="both"/>
        <w:rPr>
          <w:rFonts w:eastAsia="SimSun"/>
          <w:lang w:eastAsia="hi-IN" w:bidi="hi-IN"/>
        </w:rPr>
      </w:pPr>
      <w:r w:rsidRPr="00AF0978">
        <w:rPr>
          <w:rFonts w:eastAsia="SimSun"/>
          <w:lang w:eastAsia="ar-SA"/>
        </w:rPr>
        <w:tab/>
      </w:r>
      <w:r w:rsidRPr="00AF0978">
        <w:rPr>
          <w:rFonts w:eastAsia="SimSun"/>
          <w:lang w:eastAsia="ar-SA"/>
        </w:rPr>
        <w:tab/>
      </w:r>
      <w:r w:rsidR="00927E57" w:rsidRPr="00AF0978">
        <w:rPr>
          <w:rFonts w:eastAsia="SimSun"/>
          <w:i/>
          <w:lang w:eastAsia="hi-IN" w:bidi="hi-IN"/>
        </w:rPr>
        <w:t xml:space="preserve">The Human </w:t>
      </w:r>
      <w:r w:rsidR="00927E57" w:rsidRPr="00AF0978">
        <w:rPr>
          <w:rFonts w:eastAsia="SimSun"/>
          <w:i/>
        </w:rPr>
        <w:t>Rights</w:t>
      </w:r>
      <w:r w:rsidR="00927E57" w:rsidRPr="00AF0978">
        <w:rPr>
          <w:rFonts w:eastAsia="SimSun"/>
          <w:i/>
          <w:lang w:eastAsia="hi-IN" w:bidi="hi-IN"/>
        </w:rPr>
        <w:t xml:space="preserve"> Council</w:t>
      </w:r>
      <w:r w:rsidR="00927E57" w:rsidRPr="00AF0978">
        <w:rPr>
          <w:rFonts w:eastAsia="SimSun"/>
          <w:lang w:eastAsia="hi-IN" w:bidi="hi-IN"/>
        </w:rPr>
        <w:t>,</w:t>
      </w:r>
    </w:p>
    <w:p w14:paraId="5B32F1AE" w14:textId="6194F665" w:rsidR="00924B0A" w:rsidRPr="00AF0978" w:rsidRDefault="00924B0A" w:rsidP="00924B0A">
      <w:pPr>
        <w:pStyle w:val="SingleTxtG"/>
      </w:pPr>
      <w:r w:rsidRPr="00AF0978">
        <w:rPr>
          <w:i/>
          <w:iCs/>
        </w:rPr>
        <w:tab/>
      </w:r>
      <w:r w:rsidRPr="00AF0978">
        <w:rPr>
          <w:i/>
          <w:iCs/>
        </w:rPr>
        <w:tab/>
        <w:t>Guided</w:t>
      </w:r>
      <w:r w:rsidRPr="00AF0978">
        <w:t xml:space="preserve"> by the Charter of the United Nations, the Universal Declaration of Human Rights, the International Covenants on Human Rights and other relevant international human rights instruments,</w:t>
      </w:r>
    </w:p>
    <w:p w14:paraId="4C6E9267" w14:textId="1E47A9E7" w:rsidR="00924B0A" w:rsidRPr="00AF0978" w:rsidRDefault="00924B0A" w:rsidP="00924B0A">
      <w:pPr>
        <w:pStyle w:val="SingleTxtG"/>
      </w:pPr>
      <w:r w:rsidRPr="00AF0978">
        <w:rPr>
          <w:i/>
          <w:iCs/>
        </w:rPr>
        <w:tab/>
      </w:r>
      <w:r w:rsidRPr="00AF0978">
        <w:rPr>
          <w:i/>
          <w:iCs/>
        </w:rPr>
        <w:tab/>
        <w:t>Recalling</w:t>
      </w:r>
      <w:r w:rsidRPr="00AF0978">
        <w:t xml:space="preserve"> all relevant resolutions adopted by the Human Rights Council and the General Assembly, particularly the most recent ones, including Council resolutions 52/27 of 4 April 2023 and S-35/1 of 24 November 2022 and Assembly resolution 78/220 of 19 December 2023 on the situation of human rights in the Islamic Republic of Iran,</w:t>
      </w:r>
    </w:p>
    <w:p w14:paraId="48F34C5D" w14:textId="3E4DB3B2" w:rsidR="00924B0A" w:rsidRPr="00AF0978" w:rsidRDefault="00924B0A" w:rsidP="00924B0A">
      <w:pPr>
        <w:pStyle w:val="SingleTxtG"/>
      </w:pPr>
      <w:r w:rsidRPr="00AF0978">
        <w:rPr>
          <w:i/>
          <w:iCs/>
        </w:rPr>
        <w:tab/>
      </w:r>
      <w:r w:rsidRPr="00AF0978">
        <w:rPr>
          <w:i/>
          <w:iCs/>
        </w:rPr>
        <w:tab/>
        <w:t>Welcoming</w:t>
      </w:r>
      <w:r w:rsidRPr="00AF0978">
        <w:t xml:space="preserve"> the report and recommendations of the Special Rapporteur on the situation of human rights in the Islamic Republic of Iran submitted to the Human Rights Council,</w:t>
      </w:r>
      <w:r w:rsidRPr="00AF0978">
        <w:rPr>
          <w:rStyle w:val="FootnoteReference"/>
        </w:rPr>
        <w:footnoteReference w:id="2"/>
      </w:r>
      <w:r w:rsidRPr="00AF0978">
        <w:t xml:space="preserve"> and emphasizing that the recommendations included in th</w:t>
      </w:r>
      <w:r w:rsidR="0078216D">
        <w:t>at</w:t>
      </w:r>
      <w:r w:rsidRPr="00AF0978">
        <w:t xml:space="preserve"> report should be given due consideration by the Government of the Islamic Republic of Iran,</w:t>
      </w:r>
    </w:p>
    <w:p w14:paraId="38C5688C" w14:textId="148DECAE" w:rsidR="00924B0A" w:rsidRPr="00AF0978" w:rsidRDefault="00924B0A" w:rsidP="00924B0A">
      <w:pPr>
        <w:pStyle w:val="SingleTxtG"/>
      </w:pPr>
      <w:r w:rsidRPr="00AF0978">
        <w:rPr>
          <w:i/>
          <w:iCs/>
        </w:rPr>
        <w:tab/>
      </w:r>
      <w:r w:rsidRPr="00AF0978">
        <w:rPr>
          <w:i/>
          <w:iCs/>
        </w:rPr>
        <w:tab/>
        <w:t>Welcoming</w:t>
      </w:r>
      <w:r w:rsidR="00F57A2A" w:rsidRPr="00AF0978">
        <w:rPr>
          <w:i/>
          <w:iCs/>
        </w:rPr>
        <w:t xml:space="preserve"> also</w:t>
      </w:r>
      <w:r w:rsidRPr="00AF0978">
        <w:rPr>
          <w:i/>
          <w:iCs/>
        </w:rPr>
        <w:t xml:space="preserve"> </w:t>
      </w:r>
      <w:r w:rsidRPr="00AF0978">
        <w:t>the work carried out</w:t>
      </w:r>
      <w:r w:rsidRPr="00AF0978">
        <w:rPr>
          <w:i/>
          <w:iCs/>
        </w:rPr>
        <w:t xml:space="preserve"> </w:t>
      </w:r>
      <w:r w:rsidRPr="00AF0978">
        <w:t>to date by the independent international fact-finding mission on the Islamic Republic of Iran to investigate alleged human rights violations related to the protests that began on 16 September 2022, especially with respect to women and children,</w:t>
      </w:r>
      <w:r w:rsidR="008C68CF" w:rsidRPr="00AF0978">
        <w:rPr>
          <w:rStyle w:val="FootnoteReference"/>
        </w:rPr>
        <w:footnoteReference w:id="3"/>
      </w:r>
      <w:r w:rsidRPr="00AF0978">
        <w:t xml:space="preserve"> and acknowledging that more time is needed for it to complete its mandate,</w:t>
      </w:r>
    </w:p>
    <w:p w14:paraId="084897C2" w14:textId="2CF56F1D" w:rsidR="00924B0A" w:rsidRPr="00AF0978" w:rsidRDefault="00924B0A" w:rsidP="00924B0A">
      <w:pPr>
        <w:pStyle w:val="SingleTxtG"/>
      </w:pPr>
      <w:r w:rsidRPr="00AF0978">
        <w:rPr>
          <w:i/>
        </w:rPr>
        <w:tab/>
      </w:r>
      <w:r w:rsidRPr="00AF0978">
        <w:rPr>
          <w:i/>
        </w:rPr>
        <w:tab/>
        <w:t xml:space="preserve">Deeply regretting </w:t>
      </w:r>
      <w:r w:rsidRPr="00AF0978">
        <w:t xml:space="preserve">the lack of access </w:t>
      </w:r>
      <w:r w:rsidR="003270C2" w:rsidRPr="00AF0978">
        <w:t xml:space="preserve">granted </w:t>
      </w:r>
      <w:r w:rsidRPr="00AF0978">
        <w:t>to the Special Rapporteur and the</w:t>
      </w:r>
      <w:r w:rsidR="008C68CF" w:rsidRPr="008C68CF">
        <w:t xml:space="preserve"> </w:t>
      </w:r>
      <w:r w:rsidR="008C68CF" w:rsidRPr="00FD4FD6">
        <w:t>independent international</w:t>
      </w:r>
      <w:r w:rsidRPr="00AF0978">
        <w:t xml:space="preserve"> fact-finding mission to travel to the Islamic Republic of Iran,</w:t>
      </w:r>
    </w:p>
    <w:p w14:paraId="63F2993C" w14:textId="01F65593" w:rsidR="00924B0A" w:rsidRPr="00AF0978" w:rsidRDefault="00924B0A" w:rsidP="00924B0A">
      <w:pPr>
        <w:pStyle w:val="SingleTxtG"/>
      </w:pPr>
      <w:r w:rsidRPr="00AF0978">
        <w:rPr>
          <w:i/>
          <w:iCs/>
        </w:rPr>
        <w:tab/>
      </w:r>
      <w:r w:rsidRPr="00AF0978">
        <w:rPr>
          <w:i/>
          <w:iCs/>
        </w:rPr>
        <w:tab/>
        <w:t>Recalling</w:t>
      </w:r>
      <w:r w:rsidRPr="00AF0978">
        <w:t xml:space="preserve"> Human Rights Council resolutions 5/1, on institution-building of the Council, and 5/2, on the Code of Conduct for Special Procedure Mandate Holders of the Council, of 18 June 2007, and stressing that mandate holders are to discharge their duties in accordance with those resolutions and the annexes thereto,</w:t>
      </w:r>
    </w:p>
    <w:p w14:paraId="6CED6FA1" w14:textId="5EB46C46" w:rsidR="00924B0A" w:rsidRPr="00AF0978" w:rsidRDefault="00924B0A" w:rsidP="00924B0A">
      <w:pPr>
        <w:pStyle w:val="SingleTxtG"/>
      </w:pPr>
      <w:r w:rsidRPr="00AF0978">
        <w:rPr>
          <w:iCs/>
        </w:rPr>
        <w:tab/>
      </w:r>
      <w:r w:rsidRPr="00AF0978">
        <w:rPr>
          <w:iCs/>
        </w:rPr>
        <w:tab/>
        <w:t>1.</w:t>
      </w:r>
      <w:r w:rsidRPr="00AF0978">
        <w:rPr>
          <w:iCs/>
        </w:rPr>
        <w:tab/>
      </w:r>
      <w:r w:rsidRPr="00AF0978">
        <w:rPr>
          <w:i/>
          <w:iCs/>
        </w:rPr>
        <w:t>Decides</w:t>
      </w:r>
      <w:r w:rsidRPr="00AF0978">
        <w:t xml:space="preserve"> to extend the mandate of Special Rapporteur on the situation of human rights in the Islamic Republic of Iran for a further period of one year </w:t>
      </w:r>
      <w:r w:rsidR="00B2359F">
        <w:t xml:space="preserve">in order </w:t>
      </w:r>
      <w:r w:rsidRPr="00AF0978">
        <w:t>to continue to monitor the ongoing situation of human rights, including civil, political, economic, social and cultural rights</w:t>
      </w:r>
      <w:r w:rsidR="00455F64" w:rsidRPr="00AF0978">
        <w:t>,</w:t>
      </w:r>
      <w:r w:rsidRPr="00AF0978">
        <w:t xml:space="preserve"> and to measure progress in the implementation of the recommendations made by the Special Rapporteur, and requests the Special Rapporteur to submit a report on the </w:t>
      </w:r>
      <w:r w:rsidRPr="00AF0978">
        <w:lastRenderedPageBreak/>
        <w:t>implementation of the mandate to the Human Rights Council at its fifty-eighth session and to the General Assembly at its seventy-ninth session;</w:t>
      </w:r>
    </w:p>
    <w:p w14:paraId="6BE075B6" w14:textId="65DC6138" w:rsidR="00924B0A" w:rsidRPr="00AF0978" w:rsidRDefault="00924B0A" w:rsidP="00924B0A">
      <w:pPr>
        <w:pStyle w:val="SingleTxtG"/>
      </w:pPr>
      <w:r w:rsidRPr="00AF0978">
        <w:rPr>
          <w:iCs/>
        </w:rPr>
        <w:tab/>
      </w:r>
      <w:r w:rsidRPr="00AF0978">
        <w:rPr>
          <w:iCs/>
        </w:rPr>
        <w:tab/>
        <w:t>2.</w:t>
      </w:r>
      <w:r w:rsidRPr="00AF0978">
        <w:rPr>
          <w:iCs/>
        </w:rPr>
        <w:tab/>
      </w:r>
      <w:r w:rsidR="00347C56" w:rsidRPr="00AF0978">
        <w:rPr>
          <w:i/>
        </w:rPr>
        <w:t>Also d</w:t>
      </w:r>
      <w:r w:rsidRPr="00AF0978">
        <w:rPr>
          <w:i/>
        </w:rPr>
        <w:t>ecides</w:t>
      </w:r>
      <w:r w:rsidRPr="00AF0978">
        <w:rPr>
          <w:iCs/>
        </w:rPr>
        <w:t xml:space="preserve"> to extend the mandate of the independent international fact-finding mission on the Islamic Republic of Iran for a further period of one year to allow it to complete its mandate, including </w:t>
      </w:r>
      <w:r w:rsidR="00504F68">
        <w:rPr>
          <w:iCs/>
        </w:rPr>
        <w:t>by</w:t>
      </w:r>
      <w:r w:rsidR="00504F68" w:rsidRPr="00AF0978">
        <w:rPr>
          <w:iCs/>
        </w:rPr>
        <w:t xml:space="preserve"> </w:t>
      </w:r>
      <w:r w:rsidRPr="00AF0978">
        <w:rPr>
          <w:iCs/>
        </w:rPr>
        <w:t xml:space="preserve">ensuring that the large amount of evidence of human rights violations in the Islamic Republic of Iran related to the protests that began on 16 September 2022, especially with respect to women and children, is fully and effectively documented, verified, consolidated and preserved, and requests the </w:t>
      </w:r>
      <w:r w:rsidR="008C68CF" w:rsidRPr="00FD4FD6">
        <w:t xml:space="preserve">independent international </w:t>
      </w:r>
      <w:r w:rsidRPr="00AF0978">
        <w:rPr>
          <w:iCs/>
        </w:rPr>
        <w:t xml:space="preserve">fact-finding mission to present </w:t>
      </w:r>
      <w:r w:rsidR="003270C2" w:rsidRPr="00AF0978">
        <w:rPr>
          <w:iCs/>
        </w:rPr>
        <w:t xml:space="preserve">a </w:t>
      </w:r>
      <w:r w:rsidRPr="00AF0978">
        <w:rPr>
          <w:iCs/>
        </w:rPr>
        <w:t>report and recommendations to the Human Rights Council at its fifty-eighth session during a joint interactive dialogue with the Special Rapporteur;</w:t>
      </w:r>
    </w:p>
    <w:p w14:paraId="1D10BBA2" w14:textId="2A64750B" w:rsidR="00924B0A" w:rsidRPr="00AF0978" w:rsidRDefault="00924B0A" w:rsidP="00924B0A">
      <w:pPr>
        <w:pStyle w:val="SingleTxtG"/>
      </w:pPr>
      <w:r w:rsidRPr="00AF0978">
        <w:tab/>
      </w:r>
      <w:r w:rsidRPr="00AF0978">
        <w:tab/>
        <w:t>3.</w:t>
      </w:r>
      <w:r w:rsidRPr="00AF0978">
        <w:tab/>
      </w:r>
      <w:r w:rsidRPr="00AF0978">
        <w:rPr>
          <w:i/>
          <w:iCs/>
        </w:rPr>
        <w:t>Calls upon</w:t>
      </w:r>
      <w:r w:rsidRPr="00AF0978">
        <w:t xml:space="preserve"> the Government of the Islamic Republic of Iran to cooperate fully with the Special Rapporteur and the independent international fact-finding mission, to </w:t>
      </w:r>
      <w:r w:rsidR="003270C2" w:rsidRPr="00AF0978">
        <w:t>grant</w:t>
      </w:r>
      <w:r w:rsidRPr="00AF0978">
        <w:t xml:space="preserve"> them unhindered access to the country and to provide all information necessary to allow the fulfilment of their mandates, in line with its standing invitation;</w:t>
      </w:r>
    </w:p>
    <w:p w14:paraId="25FAFAB6" w14:textId="339CB60C" w:rsidR="00924B0A" w:rsidRPr="00FD4FD6" w:rsidRDefault="00924B0A" w:rsidP="00924B0A">
      <w:pPr>
        <w:pStyle w:val="SingleTxtG"/>
      </w:pPr>
      <w:r w:rsidRPr="00AF0978">
        <w:tab/>
      </w:r>
      <w:r w:rsidRPr="00AF0978">
        <w:tab/>
      </w:r>
      <w:r w:rsidRPr="00FD4FD6">
        <w:t>4.</w:t>
      </w:r>
      <w:r w:rsidRPr="00FD4FD6">
        <w:tab/>
      </w:r>
      <w:r w:rsidRPr="00FD4FD6">
        <w:rPr>
          <w:i/>
        </w:rPr>
        <w:t>Encourages</w:t>
      </w:r>
      <w:r w:rsidRPr="00FD4FD6">
        <w:t xml:space="preserve"> the Special Rapporteur and the </w:t>
      </w:r>
      <w:bookmarkStart w:id="0" w:name="OLE_LINK11"/>
      <w:bookmarkStart w:id="1" w:name="OLE_LINK8"/>
      <w:r w:rsidRPr="00FD4FD6">
        <w:t>independent international fact-finding mission</w:t>
      </w:r>
      <w:bookmarkEnd w:id="0"/>
      <w:r w:rsidRPr="00FD4FD6">
        <w:t xml:space="preserve"> </w:t>
      </w:r>
      <w:bookmarkEnd w:id="1"/>
      <w:r w:rsidRPr="00FD4FD6">
        <w:t>to cooperate closely, with a view to promoting synergy;</w:t>
      </w:r>
    </w:p>
    <w:p w14:paraId="19F4CAA9" w14:textId="21742AD6" w:rsidR="00927E57" w:rsidRDefault="00924B0A" w:rsidP="00924B0A">
      <w:pPr>
        <w:pStyle w:val="SingleTxtG"/>
      </w:pPr>
      <w:r w:rsidRPr="00FD4FD6">
        <w:tab/>
      </w:r>
      <w:r w:rsidRPr="00FD4FD6">
        <w:tab/>
        <w:t>5.</w:t>
      </w:r>
      <w:r w:rsidRPr="00FD4FD6">
        <w:tab/>
      </w:r>
      <w:r w:rsidRPr="00FD4FD6">
        <w:rPr>
          <w:i/>
          <w:iCs/>
        </w:rPr>
        <w:t>Requests</w:t>
      </w:r>
      <w:r w:rsidRPr="00FD4FD6">
        <w:t xml:space="preserve"> the Secretary-General to provide the Special Rapporteur and the independent international fact-finding mission with the resources necessary to fulfil their mandates.</w:t>
      </w:r>
    </w:p>
    <w:p w14:paraId="3144B54B" w14:textId="28B88D57" w:rsidR="00DB2338" w:rsidRPr="009C0E00" w:rsidRDefault="00DB2338" w:rsidP="00DB2338">
      <w:pPr>
        <w:pStyle w:val="SingleTxtG"/>
        <w:ind w:left="1118"/>
        <w:jc w:val="right"/>
        <w:rPr>
          <w:i/>
          <w:iCs/>
        </w:rPr>
      </w:pPr>
      <w:bookmarkStart w:id="2" w:name="_Hlk147927232"/>
      <w:r>
        <w:rPr>
          <w:i/>
          <w:iCs/>
        </w:rPr>
        <w:t>54th</w:t>
      </w:r>
      <w:r w:rsidRPr="009C0E00">
        <w:rPr>
          <w:i/>
          <w:iCs/>
        </w:rPr>
        <w:t xml:space="preserve"> meeting</w:t>
      </w:r>
      <w:r w:rsidRPr="009C0E00">
        <w:rPr>
          <w:i/>
          <w:iCs/>
        </w:rPr>
        <w:br/>
      </w:r>
      <w:r>
        <w:rPr>
          <w:i/>
          <w:iCs/>
        </w:rPr>
        <w:t>4 April 2024</w:t>
      </w:r>
    </w:p>
    <w:p w14:paraId="33EBC55B" w14:textId="6E35EBDE" w:rsidR="00DB2338" w:rsidRDefault="00DB2338" w:rsidP="00DB2338">
      <w:pPr>
        <w:pStyle w:val="SingleTxtG"/>
        <w:ind w:left="1118"/>
      </w:pPr>
      <w:r w:rsidRPr="00103D41">
        <w:t xml:space="preserve">[Adopted </w:t>
      </w:r>
      <w:bookmarkEnd w:id="2"/>
      <w:r w:rsidRPr="00103D41">
        <w:t xml:space="preserve">by a recorded vote of </w:t>
      </w:r>
      <w:r w:rsidR="00BC596C">
        <w:t>24</w:t>
      </w:r>
      <w:r>
        <w:t xml:space="preserve"> to </w:t>
      </w:r>
      <w:r w:rsidR="00B850F3">
        <w:t>8</w:t>
      </w:r>
      <w:r w:rsidRPr="00103D41">
        <w:t xml:space="preserve">, with </w:t>
      </w:r>
      <w:r w:rsidR="00B850F3">
        <w:t>15</w:t>
      </w:r>
      <w:r w:rsidRPr="00103D41">
        <w:t xml:space="preserve"> abstentions. The voting was as follows:</w:t>
      </w:r>
    </w:p>
    <w:p w14:paraId="76FEF5FE" w14:textId="77777777" w:rsidR="00DB2338" w:rsidRPr="00103D41" w:rsidRDefault="00DB2338" w:rsidP="00DB2338">
      <w:pPr>
        <w:pStyle w:val="SingleTxtG"/>
        <w:spacing w:after="0"/>
        <w:ind w:left="1701"/>
      </w:pPr>
      <w:r w:rsidRPr="009C0E00">
        <w:rPr>
          <w:i/>
          <w:iCs/>
        </w:rPr>
        <w:t>In favour</w:t>
      </w:r>
      <w:r w:rsidRPr="00103D41">
        <w:t xml:space="preserve">: </w:t>
      </w:r>
    </w:p>
    <w:p w14:paraId="2E300B7C" w14:textId="31E08DFF" w:rsidR="00DB2338" w:rsidRDefault="00442CC6" w:rsidP="00DB2338">
      <w:pPr>
        <w:pStyle w:val="SingleTxtG"/>
        <w:ind w:left="2268"/>
      </w:pPr>
      <w:r w:rsidRPr="00442CC6">
        <w:t>Albania, Argentina, Belgium, Benin, Bulgaria, Chile, Costa Rica, Dominican Republic, Finland, France, Gambia, Germany, Honduras, Japan, Lithuania, Luxembourg, Malawi, Montenegro, Morocco, Netherlands (Kingdom of), Paraguay, Romania, Somalia, United States of America</w:t>
      </w:r>
    </w:p>
    <w:p w14:paraId="0435516B" w14:textId="77777777" w:rsidR="00DB2338" w:rsidRDefault="00DB2338" w:rsidP="00DB2338">
      <w:pPr>
        <w:pStyle w:val="SingleTxtG"/>
        <w:spacing w:after="0"/>
        <w:ind w:left="1701"/>
      </w:pPr>
      <w:r w:rsidRPr="009C0E00">
        <w:rPr>
          <w:i/>
          <w:iCs/>
        </w:rPr>
        <w:t>Against</w:t>
      </w:r>
      <w:r w:rsidRPr="00103D41">
        <w:t>:</w:t>
      </w:r>
    </w:p>
    <w:p w14:paraId="0C812049" w14:textId="3DFE248E" w:rsidR="00DB2338" w:rsidRPr="00103D41" w:rsidRDefault="00344BDA" w:rsidP="00DB2338">
      <w:pPr>
        <w:pStyle w:val="SingleTxtG"/>
        <w:ind w:left="2268"/>
      </w:pPr>
      <w:r w:rsidRPr="00344BDA">
        <w:t>Algeria, Burundi, China, Cuba, Eritrea, Indonesia, Sudan, Viet</w:t>
      </w:r>
      <w:r>
        <w:t xml:space="preserve"> N</w:t>
      </w:r>
      <w:r w:rsidRPr="00344BDA">
        <w:t>am</w:t>
      </w:r>
    </w:p>
    <w:p w14:paraId="50C03CA7" w14:textId="77777777" w:rsidR="00DB2338" w:rsidRDefault="00DB2338" w:rsidP="00DB2338">
      <w:pPr>
        <w:pStyle w:val="SingleTxtG"/>
        <w:spacing w:after="0"/>
        <w:ind w:left="1701"/>
      </w:pPr>
      <w:r w:rsidRPr="009C0E00">
        <w:rPr>
          <w:i/>
          <w:iCs/>
        </w:rPr>
        <w:t>Abstaining</w:t>
      </w:r>
      <w:r w:rsidRPr="00103D41">
        <w:t xml:space="preserve">: </w:t>
      </w:r>
    </w:p>
    <w:p w14:paraId="0668D5C4" w14:textId="139823A7" w:rsidR="001B2DE9" w:rsidRDefault="0048377E" w:rsidP="008B4BBF">
      <w:pPr>
        <w:pStyle w:val="SingleTxtG"/>
        <w:ind w:left="2268"/>
      </w:pPr>
      <w:r w:rsidRPr="0048377E">
        <w:t>Bangladesh, Brazil, Cameroon, C</w:t>
      </w:r>
      <w:r w:rsidR="00CF3034">
        <w:t>ô</w:t>
      </w:r>
      <w:r w:rsidRPr="0048377E">
        <w:t>te d’Ivoire, Georgia, Ghana, India, Kazakhstan, Kuwait, Kyrgyzstan, Malaysia, Maldives, Qatar, South Africa, United Arab Emirates</w:t>
      </w:r>
      <w:r w:rsidR="00DB2338">
        <w:t>]</w:t>
      </w:r>
    </w:p>
    <w:p w14:paraId="5F0F7921" w14:textId="794EC2C9" w:rsidR="00CF586F" w:rsidRPr="00924B0A" w:rsidRDefault="00924B0A" w:rsidP="00924B0A">
      <w:pPr>
        <w:spacing w:before="240"/>
        <w:ind w:left="1134" w:right="1134"/>
        <w:jc w:val="center"/>
        <w:rPr>
          <w:u w:val="single"/>
        </w:rPr>
      </w:pPr>
      <w:r>
        <w:rPr>
          <w:u w:val="single"/>
        </w:rPr>
        <w:tab/>
      </w:r>
      <w:r>
        <w:rPr>
          <w:u w:val="single"/>
        </w:rPr>
        <w:tab/>
      </w:r>
      <w:r>
        <w:rPr>
          <w:u w:val="single"/>
        </w:rPr>
        <w:tab/>
      </w:r>
      <w:r w:rsidR="000B440F">
        <w:rPr>
          <w:u w:val="single"/>
        </w:rPr>
        <w:tab/>
      </w:r>
    </w:p>
    <w:sectPr w:rsidR="00CF586F" w:rsidRPr="00924B0A" w:rsidSect="0091212B">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815B4" w14:textId="77777777" w:rsidR="003E21E1" w:rsidRDefault="003E21E1"/>
  </w:endnote>
  <w:endnote w:type="continuationSeparator" w:id="0">
    <w:p w14:paraId="0A89858D" w14:textId="77777777" w:rsidR="003E21E1" w:rsidRDefault="003E21E1"/>
  </w:endnote>
  <w:endnote w:type="continuationNotice" w:id="1">
    <w:p w14:paraId="05C0626F" w14:textId="77777777" w:rsidR="003E21E1" w:rsidRDefault="003E21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7C5841">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2182F" w14:textId="64077742" w:rsidR="00FE5273" w:rsidRDefault="00F12529" w:rsidP="00F12529">
    <w:pPr>
      <w:pStyle w:val="Footer"/>
      <w:ind w:right="1134"/>
      <w:rPr>
        <w:sz w:val="20"/>
      </w:rPr>
    </w:pPr>
    <w:r w:rsidRPr="00F12529">
      <w:rPr>
        <w:noProof/>
        <w:sz w:val="20"/>
        <w:lang w:val="en-US"/>
      </w:rPr>
      <w:drawing>
        <wp:anchor distT="0" distB="0" distL="114300" distR="114300" simplePos="0" relativeHeight="251659264" behindDoc="0" locked="1" layoutInCell="1" allowOverlap="1" wp14:anchorId="0D77022F" wp14:editId="299B8B6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698908" w14:textId="22F47CC5" w:rsidR="00F12529" w:rsidRPr="00F12529" w:rsidRDefault="00F12529" w:rsidP="00F12529">
    <w:pPr>
      <w:pStyle w:val="Footer"/>
      <w:ind w:right="1134"/>
      <w:rPr>
        <w:sz w:val="20"/>
      </w:rPr>
    </w:pPr>
    <w:r>
      <w:rPr>
        <w:sz w:val="20"/>
      </w:rPr>
      <w:t>GE.24-</w:t>
    </w:r>
    <w:proofErr w:type="gramStart"/>
    <w:r>
      <w:rPr>
        <w:sz w:val="20"/>
      </w:rPr>
      <w:t>06311  (</w:t>
    </w:r>
    <w:proofErr w:type="gramEnd"/>
    <w:r>
      <w:rPr>
        <w:sz w:val="20"/>
      </w:rPr>
      <w:t>E)</w:t>
    </w:r>
    <w:r>
      <w:rPr>
        <w:noProof/>
        <w:sz w:val="20"/>
      </w:rPr>
      <w:drawing>
        <wp:anchor distT="0" distB="0" distL="114300" distR="114300" simplePos="0" relativeHeight="251660288" behindDoc="0" locked="0" layoutInCell="1" allowOverlap="1" wp14:anchorId="3DFFC227" wp14:editId="75490607">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2F76F" w14:textId="77777777" w:rsidR="003E21E1" w:rsidRPr="000B175B" w:rsidRDefault="003E21E1" w:rsidP="000B175B">
      <w:pPr>
        <w:tabs>
          <w:tab w:val="right" w:pos="2155"/>
        </w:tabs>
        <w:spacing w:after="80"/>
        <w:ind w:left="680"/>
        <w:rPr>
          <w:u w:val="single"/>
        </w:rPr>
      </w:pPr>
      <w:r>
        <w:rPr>
          <w:u w:val="single"/>
        </w:rPr>
        <w:tab/>
      </w:r>
    </w:p>
  </w:footnote>
  <w:footnote w:type="continuationSeparator" w:id="0">
    <w:p w14:paraId="66D1618E" w14:textId="77777777" w:rsidR="003E21E1" w:rsidRPr="00FC68B7" w:rsidRDefault="003E21E1" w:rsidP="00FC68B7">
      <w:pPr>
        <w:tabs>
          <w:tab w:val="left" w:pos="2155"/>
        </w:tabs>
        <w:spacing w:after="80"/>
        <w:ind w:left="680"/>
        <w:rPr>
          <w:u w:val="single"/>
        </w:rPr>
      </w:pPr>
      <w:r>
        <w:rPr>
          <w:u w:val="single"/>
        </w:rPr>
        <w:tab/>
      </w:r>
    </w:p>
  </w:footnote>
  <w:footnote w:type="continuationNotice" w:id="1">
    <w:p w14:paraId="37BE5280" w14:textId="77777777" w:rsidR="003E21E1" w:rsidRDefault="003E21E1"/>
  </w:footnote>
  <w:footnote w:id="2">
    <w:p w14:paraId="332A2675" w14:textId="5CC31982" w:rsidR="00924B0A" w:rsidRDefault="00924B0A" w:rsidP="00924B0A">
      <w:pPr>
        <w:pStyle w:val="FootnoteText"/>
        <w:widowControl w:val="0"/>
        <w:tabs>
          <w:tab w:val="clear" w:pos="1021"/>
          <w:tab w:val="right" w:pos="1020"/>
        </w:tabs>
      </w:pPr>
      <w:r>
        <w:tab/>
      </w:r>
      <w:r>
        <w:rPr>
          <w:rStyle w:val="FootnoteReference"/>
        </w:rPr>
        <w:footnoteRef/>
      </w:r>
      <w:r>
        <w:tab/>
      </w:r>
      <w:r w:rsidRPr="00924B0A">
        <w:t>A/HRC/55/62.</w:t>
      </w:r>
    </w:p>
  </w:footnote>
  <w:footnote w:id="3">
    <w:p w14:paraId="01793110" w14:textId="73194579" w:rsidR="008C68CF" w:rsidRDefault="008C68CF" w:rsidP="008C68CF">
      <w:pPr>
        <w:pStyle w:val="FootnoteText"/>
        <w:widowControl w:val="0"/>
        <w:tabs>
          <w:tab w:val="clear" w:pos="1021"/>
          <w:tab w:val="right" w:pos="1020"/>
        </w:tabs>
      </w:pPr>
      <w:r>
        <w:tab/>
      </w:r>
      <w:r>
        <w:rPr>
          <w:rStyle w:val="FootnoteReference"/>
        </w:rPr>
        <w:footnoteRef/>
      </w:r>
      <w:r>
        <w:tab/>
        <w:t xml:space="preserve">See </w:t>
      </w:r>
      <w:r w:rsidRPr="00FD4FD6">
        <w:t>A/HRC/55/67</w:t>
      </w:r>
      <w:r w:rsidRPr="00924B0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625A0DDD" w:rsidR="00927E57" w:rsidRPr="00927E57" w:rsidRDefault="002C4118">
    <w:pPr>
      <w:pStyle w:val="Header"/>
    </w:pPr>
    <w:r>
      <w:t>A/HRC/</w:t>
    </w:r>
    <w:r w:rsidR="001B2DE9">
      <w:t>RES/</w:t>
    </w:r>
    <w:r>
      <w:t>5</w:t>
    </w:r>
    <w:r w:rsidR="00056F33">
      <w:t>5</w:t>
    </w:r>
    <w:r>
      <w:t>/</w:t>
    </w:r>
    <w:r w:rsidR="001B2DE9">
      <w:t>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5F80D641" w:rsidR="00927E57" w:rsidRPr="00927E57" w:rsidRDefault="005F51C9" w:rsidP="00927E57">
    <w:pPr>
      <w:pStyle w:val="Header"/>
      <w:jc w:val="right"/>
    </w:pPr>
    <w:fldSimple w:instr=" TITLE  \* MERGEFORMAT ">
      <w:r w:rsidR="008D007B">
        <w:t>A/HRC/55/L.6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255363">
    <w:abstractNumId w:val="5"/>
  </w:num>
  <w:num w:numId="2" w16cid:durableId="233708530">
    <w:abstractNumId w:val="4"/>
  </w:num>
  <w:num w:numId="3" w16cid:durableId="1979459614">
    <w:abstractNumId w:val="7"/>
  </w:num>
  <w:num w:numId="4" w16cid:durableId="1215237458">
    <w:abstractNumId w:val="3"/>
  </w:num>
  <w:num w:numId="5" w16cid:durableId="1259093947">
    <w:abstractNumId w:val="0"/>
  </w:num>
  <w:num w:numId="6" w16cid:durableId="106244981">
    <w:abstractNumId w:val="1"/>
  </w:num>
  <w:num w:numId="7" w16cid:durableId="1605765801">
    <w:abstractNumId w:val="6"/>
  </w:num>
  <w:num w:numId="8" w16cid:durableId="10181944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57"/>
    <w:rsid w:val="00007F7F"/>
    <w:rsid w:val="00022DB5"/>
    <w:rsid w:val="00036200"/>
    <w:rsid w:val="000403D1"/>
    <w:rsid w:val="000449AA"/>
    <w:rsid w:val="00047443"/>
    <w:rsid w:val="00050F6B"/>
    <w:rsid w:val="00055636"/>
    <w:rsid w:val="0005662A"/>
    <w:rsid w:val="00056F33"/>
    <w:rsid w:val="00072C8C"/>
    <w:rsid w:val="00072E8A"/>
    <w:rsid w:val="00073E70"/>
    <w:rsid w:val="00077DB9"/>
    <w:rsid w:val="00084F07"/>
    <w:rsid w:val="000876EB"/>
    <w:rsid w:val="00091419"/>
    <w:rsid w:val="000931C0"/>
    <w:rsid w:val="000A0F5F"/>
    <w:rsid w:val="000A295E"/>
    <w:rsid w:val="000B175B"/>
    <w:rsid w:val="000B2851"/>
    <w:rsid w:val="000B3A0F"/>
    <w:rsid w:val="000B440F"/>
    <w:rsid w:val="000B4A3B"/>
    <w:rsid w:val="000C59D8"/>
    <w:rsid w:val="000D1851"/>
    <w:rsid w:val="000E0415"/>
    <w:rsid w:val="000E4AB7"/>
    <w:rsid w:val="00122112"/>
    <w:rsid w:val="00146D32"/>
    <w:rsid w:val="001509BA"/>
    <w:rsid w:val="001643F3"/>
    <w:rsid w:val="001A4FC4"/>
    <w:rsid w:val="001B2DE9"/>
    <w:rsid w:val="001B4B04"/>
    <w:rsid w:val="001C1A99"/>
    <w:rsid w:val="001C6663"/>
    <w:rsid w:val="001C7895"/>
    <w:rsid w:val="001D26DF"/>
    <w:rsid w:val="001E2790"/>
    <w:rsid w:val="001E5D8A"/>
    <w:rsid w:val="00210A83"/>
    <w:rsid w:val="00211E0B"/>
    <w:rsid w:val="00211E72"/>
    <w:rsid w:val="00214047"/>
    <w:rsid w:val="00220BC5"/>
    <w:rsid w:val="0022130F"/>
    <w:rsid w:val="00221D0B"/>
    <w:rsid w:val="0022706D"/>
    <w:rsid w:val="00237785"/>
    <w:rsid w:val="002410DD"/>
    <w:rsid w:val="00241466"/>
    <w:rsid w:val="002514E0"/>
    <w:rsid w:val="00253D58"/>
    <w:rsid w:val="002649B6"/>
    <w:rsid w:val="00267A48"/>
    <w:rsid w:val="0027725F"/>
    <w:rsid w:val="002A7BAB"/>
    <w:rsid w:val="002C21F0"/>
    <w:rsid w:val="002C2865"/>
    <w:rsid w:val="002C4118"/>
    <w:rsid w:val="002C4944"/>
    <w:rsid w:val="002F58A6"/>
    <w:rsid w:val="002F5C02"/>
    <w:rsid w:val="003107FA"/>
    <w:rsid w:val="003229D8"/>
    <w:rsid w:val="00322A85"/>
    <w:rsid w:val="003270C2"/>
    <w:rsid w:val="003314D1"/>
    <w:rsid w:val="00334A40"/>
    <w:rsid w:val="00335A2F"/>
    <w:rsid w:val="00341937"/>
    <w:rsid w:val="00344BDA"/>
    <w:rsid w:val="00347C56"/>
    <w:rsid w:val="00383223"/>
    <w:rsid w:val="0039277A"/>
    <w:rsid w:val="003972E0"/>
    <w:rsid w:val="003975ED"/>
    <w:rsid w:val="003C2CC4"/>
    <w:rsid w:val="003D1E13"/>
    <w:rsid w:val="003D4B23"/>
    <w:rsid w:val="003E21E1"/>
    <w:rsid w:val="003E7533"/>
    <w:rsid w:val="003F4324"/>
    <w:rsid w:val="00424C80"/>
    <w:rsid w:val="004325CB"/>
    <w:rsid w:val="00442CC6"/>
    <w:rsid w:val="0044503A"/>
    <w:rsid w:val="00446DE4"/>
    <w:rsid w:val="00447761"/>
    <w:rsid w:val="00451EC3"/>
    <w:rsid w:val="00455F64"/>
    <w:rsid w:val="004721B1"/>
    <w:rsid w:val="0048377E"/>
    <w:rsid w:val="004859EC"/>
    <w:rsid w:val="00496A15"/>
    <w:rsid w:val="004B75D2"/>
    <w:rsid w:val="004D1140"/>
    <w:rsid w:val="004D57E2"/>
    <w:rsid w:val="004F55ED"/>
    <w:rsid w:val="0050403F"/>
    <w:rsid w:val="00504F68"/>
    <w:rsid w:val="00510C97"/>
    <w:rsid w:val="0052176C"/>
    <w:rsid w:val="00521B32"/>
    <w:rsid w:val="005240AC"/>
    <w:rsid w:val="005261E5"/>
    <w:rsid w:val="005420F2"/>
    <w:rsid w:val="00542574"/>
    <w:rsid w:val="005436AB"/>
    <w:rsid w:val="00546924"/>
    <w:rsid w:val="00546DBF"/>
    <w:rsid w:val="00553D76"/>
    <w:rsid w:val="005552B5"/>
    <w:rsid w:val="005564A5"/>
    <w:rsid w:val="0056117B"/>
    <w:rsid w:val="00562621"/>
    <w:rsid w:val="00570F12"/>
    <w:rsid w:val="00571365"/>
    <w:rsid w:val="005A0E16"/>
    <w:rsid w:val="005A3CC5"/>
    <w:rsid w:val="005A4004"/>
    <w:rsid w:val="005A7F1C"/>
    <w:rsid w:val="005B3DB3"/>
    <w:rsid w:val="005B6E48"/>
    <w:rsid w:val="005C41B1"/>
    <w:rsid w:val="005D53BE"/>
    <w:rsid w:val="005E1712"/>
    <w:rsid w:val="005E7E36"/>
    <w:rsid w:val="005F51C9"/>
    <w:rsid w:val="00603337"/>
    <w:rsid w:val="00611FC4"/>
    <w:rsid w:val="006176FB"/>
    <w:rsid w:val="006342BA"/>
    <w:rsid w:val="00636B17"/>
    <w:rsid w:val="00640B26"/>
    <w:rsid w:val="00651234"/>
    <w:rsid w:val="00655B60"/>
    <w:rsid w:val="00670741"/>
    <w:rsid w:val="00696BD6"/>
    <w:rsid w:val="006A6B9D"/>
    <w:rsid w:val="006A7392"/>
    <w:rsid w:val="006B3189"/>
    <w:rsid w:val="006B7D65"/>
    <w:rsid w:val="006D6DA6"/>
    <w:rsid w:val="006E564B"/>
    <w:rsid w:val="006F13F0"/>
    <w:rsid w:val="006F5035"/>
    <w:rsid w:val="007065EB"/>
    <w:rsid w:val="00710946"/>
    <w:rsid w:val="00720183"/>
    <w:rsid w:val="0072632A"/>
    <w:rsid w:val="0074200B"/>
    <w:rsid w:val="00776959"/>
    <w:rsid w:val="0078216D"/>
    <w:rsid w:val="007904B3"/>
    <w:rsid w:val="007A6296"/>
    <w:rsid w:val="007A79E4"/>
    <w:rsid w:val="007B6BA5"/>
    <w:rsid w:val="007C1B62"/>
    <w:rsid w:val="007C3390"/>
    <w:rsid w:val="007C4F4B"/>
    <w:rsid w:val="007C5841"/>
    <w:rsid w:val="007D2CDC"/>
    <w:rsid w:val="007D4081"/>
    <w:rsid w:val="007D5327"/>
    <w:rsid w:val="007E24C9"/>
    <w:rsid w:val="007F6611"/>
    <w:rsid w:val="0081045B"/>
    <w:rsid w:val="00812455"/>
    <w:rsid w:val="008155C3"/>
    <w:rsid w:val="008175E9"/>
    <w:rsid w:val="0082122F"/>
    <w:rsid w:val="0082243E"/>
    <w:rsid w:val="008242D7"/>
    <w:rsid w:val="00832605"/>
    <w:rsid w:val="00851BF8"/>
    <w:rsid w:val="00856CD2"/>
    <w:rsid w:val="00861BC6"/>
    <w:rsid w:val="008627C3"/>
    <w:rsid w:val="008659F4"/>
    <w:rsid w:val="00871FD5"/>
    <w:rsid w:val="0088213B"/>
    <w:rsid w:val="008847BB"/>
    <w:rsid w:val="008979B1"/>
    <w:rsid w:val="008A6B25"/>
    <w:rsid w:val="008A6C4F"/>
    <w:rsid w:val="008B4BBF"/>
    <w:rsid w:val="008C1E4D"/>
    <w:rsid w:val="008C68CF"/>
    <w:rsid w:val="008D007B"/>
    <w:rsid w:val="008E0E46"/>
    <w:rsid w:val="008F059A"/>
    <w:rsid w:val="0090452C"/>
    <w:rsid w:val="00907C3F"/>
    <w:rsid w:val="0091212B"/>
    <w:rsid w:val="0092237C"/>
    <w:rsid w:val="00924B0A"/>
    <w:rsid w:val="009271E5"/>
    <w:rsid w:val="00927E57"/>
    <w:rsid w:val="0093354C"/>
    <w:rsid w:val="0093707B"/>
    <w:rsid w:val="009400EB"/>
    <w:rsid w:val="009427E3"/>
    <w:rsid w:val="00946575"/>
    <w:rsid w:val="00956D9B"/>
    <w:rsid w:val="00963CBA"/>
    <w:rsid w:val="009654B7"/>
    <w:rsid w:val="00980568"/>
    <w:rsid w:val="00991261"/>
    <w:rsid w:val="009948F7"/>
    <w:rsid w:val="009A0B83"/>
    <w:rsid w:val="009B3800"/>
    <w:rsid w:val="009D22AC"/>
    <w:rsid w:val="009D238B"/>
    <w:rsid w:val="009D50DB"/>
    <w:rsid w:val="009E1C4E"/>
    <w:rsid w:val="009F471A"/>
    <w:rsid w:val="00A0036A"/>
    <w:rsid w:val="00A05E0B"/>
    <w:rsid w:val="00A1427D"/>
    <w:rsid w:val="00A25FFD"/>
    <w:rsid w:val="00A4634F"/>
    <w:rsid w:val="00A51CF3"/>
    <w:rsid w:val="00A72F22"/>
    <w:rsid w:val="00A73D32"/>
    <w:rsid w:val="00A748A6"/>
    <w:rsid w:val="00A7718A"/>
    <w:rsid w:val="00A879A4"/>
    <w:rsid w:val="00A87E95"/>
    <w:rsid w:val="00A92E29"/>
    <w:rsid w:val="00AC34F1"/>
    <w:rsid w:val="00AC5AE2"/>
    <w:rsid w:val="00AC776E"/>
    <w:rsid w:val="00AD09E9"/>
    <w:rsid w:val="00AD2927"/>
    <w:rsid w:val="00AF0576"/>
    <w:rsid w:val="00AF0978"/>
    <w:rsid w:val="00AF3829"/>
    <w:rsid w:val="00B037F0"/>
    <w:rsid w:val="00B2327D"/>
    <w:rsid w:val="00B2359F"/>
    <w:rsid w:val="00B2718F"/>
    <w:rsid w:val="00B30179"/>
    <w:rsid w:val="00B3317B"/>
    <w:rsid w:val="00B334DC"/>
    <w:rsid w:val="00B3631A"/>
    <w:rsid w:val="00B53013"/>
    <w:rsid w:val="00B657E5"/>
    <w:rsid w:val="00B67F5E"/>
    <w:rsid w:val="00B73E65"/>
    <w:rsid w:val="00B81E12"/>
    <w:rsid w:val="00B850F3"/>
    <w:rsid w:val="00B87110"/>
    <w:rsid w:val="00B97FA8"/>
    <w:rsid w:val="00BB0B21"/>
    <w:rsid w:val="00BB1BEB"/>
    <w:rsid w:val="00BC1385"/>
    <w:rsid w:val="00BC397A"/>
    <w:rsid w:val="00BC596C"/>
    <w:rsid w:val="00BC74E9"/>
    <w:rsid w:val="00BD66CB"/>
    <w:rsid w:val="00BE618E"/>
    <w:rsid w:val="00BE655C"/>
    <w:rsid w:val="00BE6815"/>
    <w:rsid w:val="00BF0534"/>
    <w:rsid w:val="00C052FA"/>
    <w:rsid w:val="00C12463"/>
    <w:rsid w:val="00C217E7"/>
    <w:rsid w:val="00C24693"/>
    <w:rsid w:val="00C35F0B"/>
    <w:rsid w:val="00C463DD"/>
    <w:rsid w:val="00C5274C"/>
    <w:rsid w:val="00C64458"/>
    <w:rsid w:val="00C705CA"/>
    <w:rsid w:val="00C70AFF"/>
    <w:rsid w:val="00C745C3"/>
    <w:rsid w:val="00C852F1"/>
    <w:rsid w:val="00CA2A58"/>
    <w:rsid w:val="00CC0B55"/>
    <w:rsid w:val="00CD6995"/>
    <w:rsid w:val="00CE4A8F"/>
    <w:rsid w:val="00CF0214"/>
    <w:rsid w:val="00CF3034"/>
    <w:rsid w:val="00CF586F"/>
    <w:rsid w:val="00CF7D43"/>
    <w:rsid w:val="00D11129"/>
    <w:rsid w:val="00D2031B"/>
    <w:rsid w:val="00D22332"/>
    <w:rsid w:val="00D24ED1"/>
    <w:rsid w:val="00D25FE2"/>
    <w:rsid w:val="00D32BDA"/>
    <w:rsid w:val="00D43252"/>
    <w:rsid w:val="00D550F9"/>
    <w:rsid w:val="00D572B0"/>
    <w:rsid w:val="00D62637"/>
    <w:rsid w:val="00D62E90"/>
    <w:rsid w:val="00D64FEB"/>
    <w:rsid w:val="00D76BE5"/>
    <w:rsid w:val="00D978C6"/>
    <w:rsid w:val="00DA67AD"/>
    <w:rsid w:val="00DB18CE"/>
    <w:rsid w:val="00DB2338"/>
    <w:rsid w:val="00DB5566"/>
    <w:rsid w:val="00DD631B"/>
    <w:rsid w:val="00DE3EC0"/>
    <w:rsid w:val="00DF73E0"/>
    <w:rsid w:val="00E11593"/>
    <w:rsid w:val="00E12B6B"/>
    <w:rsid w:val="00E130AB"/>
    <w:rsid w:val="00E224EA"/>
    <w:rsid w:val="00E43837"/>
    <w:rsid w:val="00E438D9"/>
    <w:rsid w:val="00E5644E"/>
    <w:rsid w:val="00E7260F"/>
    <w:rsid w:val="00E803B4"/>
    <w:rsid w:val="00E806EE"/>
    <w:rsid w:val="00E81CD4"/>
    <w:rsid w:val="00E94783"/>
    <w:rsid w:val="00E96630"/>
    <w:rsid w:val="00EB0FB9"/>
    <w:rsid w:val="00EC3E76"/>
    <w:rsid w:val="00ED0CA9"/>
    <w:rsid w:val="00ED2BB0"/>
    <w:rsid w:val="00ED7A2A"/>
    <w:rsid w:val="00EF1D7F"/>
    <w:rsid w:val="00EF5BDB"/>
    <w:rsid w:val="00F0594C"/>
    <w:rsid w:val="00F07FD9"/>
    <w:rsid w:val="00F1024A"/>
    <w:rsid w:val="00F12529"/>
    <w:rsid w:val="00F23933"/>
    <w:rsid w:val="00F24119"/>
    <w:rsid w:val="00F40E75"/>
    <w:rsid w:val="00F42CD9"/>
    <w:rsid w:val="00F52936"/>
    <w:rsid w:val="00F54083"/>
    <w:rsid w:val="00F57A2A"/>
    <w:rsid w:val="00F677CB"/>
    <w:rsid w:val="00F67B04"/>
    <w:rsid w:val="00F916AA"/>
    <w:rsid w:val="00FA6197"/>
    <w:rsid w:val="00FA7DF3"/>
    <w:rsid w:val="00FC68B7"/>
    <w:rsid w:val="00FD4FD6"/>
    <w:rsid w:val="00FD7C12"/>
    <w:rsid w:val="00FE5273"/>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347C56"/>
    <w:rPr>
      <w:lang w:eastAsia="en-US"/>
    </w:rPr>
  </w:style>
  <w:style w:type="character" w:styleId="CommentReference">
    <w:name w:val="annotation reference"/>
    <w:basedOn w:val="DefaultParagraphFont"/>
    <w:semiHidden/>
    <w:unhideWhenUsed/>
    <w:rsid w:val="00455F64"/>
    <w:rPr>
      <w:sz w:val="16"/>
      <w:szCs w:val="16"/>
    </w:rPr>
  </w:style>
  <w:style w:type="paragraph" w:styleId="CommentText">
    <w:name w:val="annotation text"/>
    <w:basedOn w:val="Normal"/>
    <w:link w:val="CommentTextChar"/>
    <w:unhideWhenUsed/>
    <w:rsid w:val="00455F64"/>
    <w:pPr>
      <w:spacing w:line="240" w:lineRule="auto"/>
    </w:pPr>
  </w:style>
  <w:style w:type="character" w:customStyle="1" w:styleId="CommentTextChar">
    <w:name w:val="Comment Text Char"/>
    <w:basedOn w:val="DefaultParagraphFont"/>
    <w:link w:val="CommentText"/>
    <w:rsid w:val="00455F64"/>
    <w:rPr>
      <w:lang w:eastAsia="en-US"/>
    </w:rPr>
  </w:style>
  <w:style w:type="paragraph" w:styleId="CommentSubject">
    <w:name w:val="annotation subject"/>
    <w:basedOn w:val="CommentText"/>
    <w:next w:val="CommentText"/>
    <w:link w:val="CommentSubjectChar"/>
    <w:semiHidden/>
    <w:unhideWhenUsed/>
    <w:rsid w:val="00455F64"/>
    <w:rPr>
      <w:b/>
      <w:bCs/>
    </w:rPr>
  </w:style>
  <w:style w:type="character" w:customStyle="1" w:styleId="CommentSubjectChar">
    <w:name w:val="Comment Subject Char"/>
    <w:basedOn w:val="CommentTextChar"/>
    <w:link w:val="CommentSubject"/>
    <w:semiHidden/>
    <w:rsid w:val="00455F64"/>
    <w:rPr>
      <w:b/>
      <w:bCs/>
      <w:lang w:eastAsia="en-US"/>
    </w:rPr>
  </w:style>
  <w:style w:type="character" w:customStyle="1" w:styleId="SingleTxtGChar">
    <w:name w:val="_ Single Txt_G Char"/>
    <w:link w:val="SingleTxtG"/>
    <w:qFormat/>
    <w:locked/>
    <w:rsid w:val="00DB233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4" ma:contentTypeDescription="Create a new document." ma:contentTypeScope="" ma:versionID="7d6f6b828833740961789de7c052f2ee">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457f0a5b53dd93bd7d6d8f8790c78d82"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Props1.xml><?xml version="1.0" encoding="utf-8"?>
<ds:datastoreItem xmlns:ds="http://schemas.openxmlformats.org/officeDocument/2006/customXml" ds:itemID="{1531E163-92D5-48A4-BE16-55BF51306C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0B5BE3-D8B3-4A6F-8D89-276695589446}">
  <ds:schemaRefs>
    <ds:schemaRef ds:uri="http://schemas.microsoft.com/sharepoint/v3/contenttype/forms"/>
  </ds:schemaRefs>
</ds:datastoreItem>
</file>

<file path=customXml/itemProps3.xml><?xml version="1.0" encoding="utf-8"?>
<ds:datastoreItem xmlns:ds="http://schemas.openxmlformats.org/officeDocument/2006/customXml" ds:itemID="{E4755B44-207F-4C21-8380-81544CED5EF3}">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703</Words>
  <Characters>3989</Characters>
  <Application>Microsoft Office Word</Application>
  <DocSecurity>0</DocSecurity>
  <Lines>78</Lines>
  <Paragraphs>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A/HRC/55/L.6</vt:lpstr>
      <vt:lpstr/>
    </vt:vector>
  </TitlesOfParts>
  <Company>CSD</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A/HRC/RES/55/19</dc:title>
  <dc:subject>2406311</dc:subject>
  <dc:creator>Sumiko IHARA</dc:creator>
  <cp:keywords/>
  <dc:description/>
  <cp:lastModifiedBy>Pauline Anne Escalante</cp:lastModifiedBy>
  <cp:revision>2</cp:revision>
  <cp:lastPrinted>2024-03-21T15:06:00Z</cp:lastPrinted>
  <dcterms:created xsi:type="dcterms:W3CDTF">2024-04-08T14:21:00Z</dcterms:created>
  <dcterms:modified xsi:type="dcterms:W3CDTF">2024-04-08T14:21:00Z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