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DA063A" w:rsidRDefault="006B3E27" w:rsidP="009867A8">
            <w:pPr>
              <w:jc w:val="center"/>
              <w:rPr>
                <w:sz w:val="56"/>
                <w:szCs w:val="56"/>
                <w:lang w:bidi="ar-DZ"/>
              </w:rPr>
            </w:pPr>
            <w:bookmarkStart w:id="0" w:name="_GoBack"/>
            <w:bookmarkEnd w:id="0"/>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DA063A" w:rsidP="00C72C82">
            <w:pPr>
              <w:bidi w:val="0"/>
              <w:spacing w:after="20"/>
              <w:jc w:val="left"/>
              <w:rPr>
                <w:szCs w:val="20"/>
              </w:rPr>
            </w:pPr>
            <w:r w:rsidRPr="00DA063A">
              <w:rPr>
                <w:sz w:val="40"/>
                <w:szCs w:val="20"/>
              </w:rPr>
              <w:t>CCPR</w:t>
            </w:r>
            <w:r>
              <w:rPr>
                <w:szCs w:val="20"/>
              </w:rPr>
              <w:t>/C/LBN/CO/3</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lang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C72C82" w:rsidP="00C72C82">
            <w:pPr>
              <w:bidi w:val="0"/>
              <w:spacing w:before="240"/>
              <w:jc w:val="left"/>
              <w:rPr>
                <w:szCs w:val="20"/>
              </w:rPr>
            </w:pPr>
            <w:r>
              <w:rPr>
                <w:szCs w:val="20"/>
              </w:rPr>
              <w:t>Distr.: General</w:t>
            </w:r>
          </w:p>
          <w:p w:rsidR="00C72C82" w:rsidRDefault="00C72C82" w:rsidP="00C72C82">
            <w:pPr>
              <w:bidi w:val="0"/>
              <w:jc w:val="left"/>
              <w:rPr>
                <w:szCs w:val="20"/>
              </w:rPr>
            </w:pPr>
            <w:r>
              <w:rPr>
                <w:szCs w:val="20"/>
              </w:rPr>
              <w:t>9 May 2018</w:t>
            </w:r>
          </w:p>
          <w:p w:rsidR="00C72C82" w:rsidRDefault="00C72C82" w:rsidP="00C72C82">
            <w:pPr>
              <w:bidi w:val="0"/>
              <w:jc w:val="left"/>
              <w:rPr>
                <w:szCs w:val="20"/>
              </w:rPr>
            </w:pPr>
            <w:r>
              <w:rPr>
                <w:szCs w:val="20"/>
              </w:rPr>
              <w:t>Arabic</w:t>
            </w:r>
          </w:p>
          <w:p w:rsidR="00C72C82" w:rsidRPr="00CB6622" w:rsidRDefault="00C72C82" w:rsidP="00C72C82">
            <w:pPr>
              <w:bidi w:val="0"/>
              <w:jc w:val="left"/>
              <w:rPr>
                <w:szCs w:val="20"/>
              </w:rPr>
            </w:pPr>
            <w:r>
              <w:rPr>
                <w:szCs w:val="20"/>
              </w:rPr>
              <w:t>Original: English</w:t>
            </w:r>
          </w:p>
        </w:tc>
      </w:tr>
    </w:tbl>
    <w:p w:rsidR="00C72C82" w:rsidRPr="005B54A2" w:rsidRDefault="00C72C82" w:rsidP="00C72C82">
      <w:pPr>
        <w:pStyle w:val="SingleTxtGA"/>
        <w:spacing w:before="120" w:after="0"/>
        <w:ind w:left="0" w:right="4252"/>
        <w:jc w:val="left"/>
        <w:rPr>
          <w:b/>
          <w:bCs/>
          <w:sz w:val="26"/>
          <w:szCs w:val="36"/>
          <w:rtl/>
          <w:lang w:bidi="ar-DZ"/>
        </w:rPr>
      </w:pPr>
      <w:r w:rsidRPr="005B54A2">
        <w:rPr>
          <w:b/>
          <w:bCs/>
          <w:sz w:val="26"/>
          <w:szCs w:val="36"/>
          <w:rtl/>
        </w:rPr>
        <w:t>اللجنة المعنية بحقوق الإنسان</w:t>
      </w:r>
    </w:p>
    <w:p w:rsidR="00C72C82" w:rsidRPr="005B54A2" w:rsidRDefault="00C72C82" w:rsidP="00C72C82">
      <w:pPr>
        <w:pStyle w:val="HChGA"/>
        <w:rPr>
          <w:rtl/>
        </w:rPr>
      </w:pPr>
      <w:r w:rsidRPr="005B54A2">
        <w:rPr>
          <w:rtl/>
        </w:rPr>
        <w:tab/>
      </w:r>
      <w:r w:rsidRPr="005B54A2">
        <w:rPr>
          <w:rtl/>
        </w:rPr>
        <w:tab/>
        <w:t>الملاحظات الختامية بشأن التقرير الدوري الثالث للبنان</w:t>
      </w:r>
      <w:r w:rsidRPr="005B54A2">
        <w:rPr>
          <w:rStyle w:val="FootnoteReference"/>
          <w:sz w:val="20"/>
          <w:vertAlign w:val="baseline"/>
          <w:rtl/>
        </w:rPr>
        <w:footnoteReference w:customMarkFollows="1" w:id="1"/>
        <w:t>*</w:t>
      </w:r>
    </w:p>
    <w:p w:rsidR="00C72C82" w:rsidRPr="005B54A2" w:rsidRDefault="00C72C82" w:rsidP="00C72C82">
      <w:pPr>
        <w:pStyle w:val="SingleTxtGA"/>
        <w:rPr>
          <w:spacing w:val="-6"/>
          <w:rtl/>
        </w:rPr>
      </w:pPr>
      <w:r w:rsidRPr="005B54A2">
        <w:rPr>
          <w:spacing w:val="-6"/>
          <w:rtl/>
        </w:rPr>
        <w:t>1-</w:t>
      </w:r>
      <w:r w:rsidRPr="005B54A2">
        <w:rPr>
          <w:spacing w:val="-6"/>
          <w:rtl/>
        </w:rPr>
        <w:tab/>
        <w:t>نظرت اللجنة في التقرير الدوري الثالث للبنان (</w:t>
      </w:r>
      <w:r w:rsidRPr="005B54A2">
        <w:rPr>
          <w:spacing w:val="-6"/>
        </w:rPr>
        <w:t>CCPR/C/LBN/3</w:t>
      </w:r>
      <w:r w:rsidRPr="005B54A2">
        <w:rPr>
          <w:spacing w:val="-6"/>
          <w:rtl/>
        </w:rPr>
        <w:t xml:space="preserve">) في جلستيها 3460 و3470 (انظر الوثيقتين </w:t>
      </w:r>
      <w:r w:rsidRPr="005B54A2">
        <w:rPr>
          <w:spacing w:val="-6"/>
        </w:rPr>
        <w:t>CCPR/C/SR.3460</w:t>
      </w:r>
      <w:r w:rsidRPr="005B54A2">
        <w:rPr>
          <w:spacing w:val="-6"/>
          <w:rtl/>
        </w:rPr>
        <w:t>، و</w:t>
      </w:r>
      <w:r w:rsidRPr="005B54A2">
        <w:rPr>
          <w:spacing w:val="-6"/>
        </w:rPr>
        <w:t>3470</w:t>
      </w:r>
      <w:r w:rsidRPr="005B54A2">
        <w:rPr>
          <w:rFonts w:hint="cs"/>
          <w:spacing w:val="-6"/>
          <w:rtl/>
        </w:rPr>
        <w:t>)</w:t>
      </w:r>
      <w:r w:rsidRPr="005B54A2">
        <w:rPr>
          <w:spacing w:val="-6"/>
          <w:rtl/>
        </w:rPr>
        <w:t xml:space="preserve"> المعقودتين في 15 و22 آذار/مارس 2018. واعتمدت اللجنة</w:t>
      </w:r>
      <w:r w:rsidRPr="005B54A2">
        <w:rPr>
          <w:rFonts w:hint="cs"/>
          <w:spacing w:val="-6"/>
          <w:rtl/>
        </w:rPr>
        <w:t>،</w:t>
      </w:r>
      <w:r w:rsidRPr="005B54A2">
        <w:rPr>
          <w:spacing w:val="-6"/>
          <w:rtl/>
        </w:rPr>
        <w:t xml:space="preserve"> في دورتها 3482 المعقودة في 3 نيسان/أبريل 2018</w:t>
      </w:r>
      <w:r w:rsidRPr="005B54A2">
        <w:rPr>
          <w:rFonts w:hint="cs"/>
          <w:spacing w:val="-6"/>
          <w:rtl/>
        </w:rPr>
        <w:t xml:space="preserve">، </w:t>
      </w:r>
      <w:r w:rsidRPr="005B54A2">
        <w:rPr>
          <w:spacing w:val="-6"/>
          <w:rtl/>
        </w:rPr>
        <w:t>هذه الملاحظات الختامية.</w:t>
      </w:r>
    </w:p>
    <w:p w:rsidR="00C72C82" w:rsidRPr="005B54A2" w:rsidRDefault="00C72C82" w:rsidP="00C72C82">
      <w:pPr>
        <w:pStyle w:val="H1GA"/>
        <w:rPr>
          <w:rtl/>
        </w:rPr>
      </w:pPr>
      <w:r w:rsidRPr="005B54A2">
        <w:rPr>
          <w:rtl/>
        </w:rPr>
        <w:tab/>
        <w:t>ألف-</w:t>
      </w:r>
      <w:r w:rsidRPr="005B54A2">
        <w:rPr>
          <w:rtl/>
        </w:rPr>
        <w:tab/>
        <w:t>مقدمة</w:t>
      </w:r>
    </w:p>
    <w:p w:rsidR="00C72C82" w:rsidRPr="005B54A2" w:rsidRDefault="00C72C82" w:rsidP="00C72C82">
      <w:pPr>
        <w:pStyle w:val="SingleTxtGA"/>
        <w:rPr>
          <w:spacing w:val="-4"/>
          <w:rtl/>
        </w:rPr>
      </w:pPr>
      <w:r w:rsidRPr="005B54A2">
        <w:rPr>
          <w:spacing w:val="-4"/>
          <w:rtl/>
        </w:rPr>
        <w:t>2-</w:t>
      </w:r>
      <w:r w:rsidRPr="005B54A2">
        <w:rPr>
          <w:spacing w:val="-4"/>
          <w:rtl/>
        </w:rPr>
        <w:tab/>
        <w:t xml:space="preserve">ترحب اللجنة بتقديم التقرير الدوري الثالث للبنان، وإن </w:t>
      </w:r>
      <w:r w:rsidRPr="005B54A2">
        <w:rPr>
          <w:rFonts w:hint="cs"/>
          <w:spacing w:val="-4"/>
          <w:rtl/>
        </w:rPr>
        <w:t>جاء متأخراً</w:t>
      </w:r>
      <w:r w:rsidRPr="005B54A2">
        <w:rPr>
          <w:spacing w:val="-4"/>
          <w:rtl/>
        </w:rPr>
        <w:t xml:space="preserve"> عن الموعد المقرر</w:t>
      </w:r>
      <w:r w:rsidRPr="005B54A2">
        <w:rPr>
          <w:rFonts w:hint="cs"/>
          <w:spacing w:val="-4"/>
          <w:rtl/>
        </w:rPr>
        <w:t xml:space="preserve"> بأكثر من</w:t>
      </w:r>
      <w:r w:rsidRPr="005B54A2">
        <w:rPr>
          <w:spacing w:val="-4"/>
          <w:rtl/>
        </w:rPr>
        <w:t> </w:t>
      </w:r>
      <w:r w:rsidRPr="005B54A2">
        <w:rPr>
          <w:rFonts w:hint="cs"/>
          <w:spacing w:val="-4"/>
          <w:rtl/>
        </w:rPr>
        <w:t>15 سنة</w:t>
      </w:r>
      <w:r w:rsidRPr="005B54A2">
        <w:rPr>
          <w:spacing w:val="-4"/>
          <w:rtl/>
        </w:rPr>
        <w:t xml:space="preserve">، وبالمعلومات الواردة فيه. وتعرب عن تقديرها </w:t>
      </w:r>
      <w:r w:rsidRPr="005B54A2">
        <w:rPr>
          <w:rFonts w:hint="cs"/>
          <w:spacing w:val="-4"/>
          <w:rtl/>
        </w:rPr>
        <w:t>ل</w:t>
      </w:r>
      <w:r w:rsidRPr="005B54A2">
        <w:rPr>
          <w:spacing w:val="-4"/>
          <w:rtl/>
        </w:rPr>
        <w:t>لفرصة</w:t>
      </w:r>
      <w:r w:rsidRPr="005B54A2">
        <w:rPr>
          <w:rFonts w:hint="cs"/>
          <w:spacing w:val="-4"/>
          <w:rtl/>
        </w:rPr>
        <w:t xml:space="preserve"> المتاحة لأن</w:t>
      </w:r>
      <w:r w:rsidRPr="005B54A2">
        <w:rPr>
          <w:spacing w:val="-4"/>
          <w:rtl/>
        </w:rPr>
        <w:t xml:space="preserve"> تجدد</w:t>
      </w:r>
      <w:r w:rsidRPr="005B54A2">
        <w:rPr>
          <w:rFonts w:hint="cs"/>
          <w:spacing w:val="-4"/>
          <w:rtl/>
        </w:rPr>
        <w:t>،</w:t>
      </w:r>
      <w:r w:rsidRPr="005B54A2">
        <w:rPr>
          <w:spacing w:val="-4"/>
          <w:rtl/>
        </w:rPr>
        <w:t xml:space="preserve"> بعد</w:t>
      </w:r>
      <w:r w:rsidRPr="005B54A2">
        <w:rPr>
          <w:rFonts w:hint="cs"/>
          <w:spacing w:val="-4"/>
          <w:rtl/>
        </w:rPr>
        <w:t xml:space="preserve"> انقطاع دام</w:t>
      </w:r>
      <w:r w:rsidRPr="005B54A2">
        <w:rPr>
          <w:spacing w:val="-4"/>
          <w:rtl/>
        </w:rPr>
        <w:t xml:space="preserve"> أكثر من 20 سنة</w:t>
      </w:r>
      <w:r w:rsidRPr="005B54A2">
        <w:rPr>
          <w:rFonts w:hint="cs"/>
          <w:spacing w:val="-4"/>
          <w:rtl/>
        </w:rPr>
        <w:t>،</w:t>
      </w:r>
      <w:r w:rsidRPr="005B54A2">
        <w:rPr>
          <w:spacing w:val="-4"/>
          <w:rtl/>
        </w:rPr>
        <w:t xml:space="preserve"> حوارها البناء مع وفد الدولة الطرف بشأن التدابير المتخذة خلال الفترة المشمولة بالتقرير من أجل تنفيذ أحكام العهد. وتعرب اللجنة عن امتنانها للدولة الطرف لما قدمته من ردود كتابية (</w:t>
      </w:r>
      <w:r w:rsidRPr="005B54A2">
        <w:rPr>
          <w:spacing w:val="-4"/>
        </w:rPr>
        <w:t>CCPR/C/LBN/Q/3/Add.1/Rev.1</w:t>
      </w:r>
      <w:r w:rsidRPr="005B54A2">
        <w:rPr>
          <w:spacing w:val="-4"/>
          <w:rtl/>
        </w:rPr>
        <w:t xml:space="preserve">) على قائمة المسائل </w:t>
      </w:r>
      <w:r w:rsidRPr="005B54A2">
        <w:rPr>
          <w:spacing w:val="-4"/>
        </w:rPr>
        <w:t>CCPR/C/LBN/Q/3)</w:t>
      </w:r>
      <w:r w:rsidRPr="005B54A2">
        <w:rPr>
          <w:rFonts w:hint="cs"/>
          <w:spacing w:val="-4"/>
          <w:rtl/>
        </w:rPr>
        <w:t>)،</w:t>
      </w:r>
      <w:r w:rsidRPr="005B54A2">
        <w:rPr>
          <w:spacing w:val="-4"/>
          <w:rtl/>
        </w:rPr>
        <w:t xml:space="preserve"> </w:t>
      </w:r>
      <w:r w:rsidRPr="005B54A2">
        <w:rPr>
          <w:rFonts w:hint="cs"/>
          <w:spacing w:val="-4"/>
          <w:rtl/>
        </w:rPr>
        <w:t>و</w:t>
      </w:r>
      <w:r w:rsidRPr="005B54A2">
        <w:rPr>
          <w:spacing w:val="-4"/>
          <w:rtl/>
        </w:rPr>
        <w:t>التي استكملت بالردود الشفوية التي قدمها الوفد، وللمعلومات التكميلية المقدمة إليها كتابةً.</w:t>
      </w:r>
    </w:p>
    <w:p w:rsidR="00C72C82" w:rsidRPr="005B54A2" w:rsidRDefault="00C72C82" w:rsidP="00C72C82">
      <w:pPr>
        <w:pStyle w:val="H1GA"/>
        <w:rPr>
          <w:rtl/>
        </w:rPr>
      </w:pPr>
      <w:r w:rsidRPr="005B54A2">
        <w:rPr>
          <w:rtl/>
        </w:rPr>
        <w:tab/>
      </w:r>
      <w:r w:rsidRPr="005B54A2">
        <w:rPr>
          <w:rFonts w:hint="cs"/>
          <w:rtl/>
        </w:rPr>
        <w:t>باء-</w:t>
      </w:r>
      <w:r w:rsidRPr="005B54A2">
        <w:rPr>
          <w:rtl/>
        </w:rPr>
        <w:tab/>
        <w:t>الجوانب الإيجابية</w:t>
      </w:r>
    </w:p>
    <w:p w:rsidR="00C72C82" w:rsidRPr="005B54A2" w:rsidRDefault="00C72C82" w:rsidP="00C72C82">
      <w:pPr>
        <w:pStyle w:val="SingleTxtGA"/>
        <w:rPr>
          <w:rtl/>
        </w:rPr>
      </w:pPr>
      <w:r w:rsidRPr="005B54A2">
        <w:rPr>
          <w:rtl/>
        </w:rPr>
        <w:t>3-</w:t>
      </w:r>
      <w:r w:rsidRPr="005B54A2">
        <w:rPr>
          <w:rtl/>
        </w:rPr>
        <w:tab/>
        <w:t>ترحب اللجنة بالتدابير التشريعية والسياساتية التالية التي اتخذتها الدولة الطرف:</w:t>
      </w:r>
    </w:p>
    <w:p w:rsidR="00C72C82" w:rsidRPr="005B54A2" w:rsidRDefault="00C72C82" w:rsidP="00C72C82">
      <w:pPr>
        <w:pStyle w:val="SingleTxtGA"/>
        <w:rPr>
          <w:rtl/>
        </w:rPr>
      </w:pPr>
      <w:r w:rsidRPr="005B54A2">
        <w:rPr>
          <w:rtl/>
        </w:rPr>
        <w:tab/>
        <w:t>(أ)</w:t>
      </w:r>
      <w:r w:rsidRPr="005B54A2">
        <w:rPr>
          <w:rtl/>
        </w:rPr>
        <w:tab/>
        <w:t>اعتماد خطة عمل وطنية لحقوق الإنسان 2014-2019؛</w:t>
      </w:r>
    </w:p>
    <w:p w:rsidR="00C72C82" w:rsidRPr="005B54A2" w:rsidRDefault="00C72C82" w:rsidP="00C72C82">
      <w:pPr>
        <w:pStyle w:val="SingleTxtGA"/>
        <w:rPr>
          <w:rtl/>
        </w:rPr>
      </w:pPr>
      <w:r w:rsidRPr="005B54A2">
        <w:rPr>
          <w:rtl/>
        </w:rPr>
        <w:tab/>
        <w:t>(ب)</w:t>
      </w:r>
      <w:r w:rsidRPr="005B54A2">
        <w:rPr>
          <w:rtl/>
        </w:rPr>
        <w:tab/>
        <w:t>إنشاء وزارة حقوق الإنسان ووزارة الدولة لشؤون المرأة؛</w:t>
      </w:r>
    </w:p>
    <w:p w:rsidR="00C72C82" w:rsidRPr="005B54A2" w:rsidRDefault="00C72C82" w:rsidP="00C72C82">
      <w:pPr>
        <w:pStyle w:val="SingleTxtGA"/>
        <w:rPr>
          <w:rtl/>
        </w:rPr>
      </w:pPr>
      <w:r w:rsidRPr="005B54A2">
        <w:rPr>
          <w:rtl/>
        </w:rPr>
        <w:tab/>
        <w:t>(ج)</w:t>
      </w:r>
      <w:r w:rsidRPr="005B54A2">
        <w:rPr>
          <w:rtl/>
        </w:rPr>
        <w:tab/>
        <w:t>اعتماد القانون رقم 28 المتعلق بالحق في الوصول الى المعلومات</w:t>
      </w:r>
      <w:r w:rsidRPr="005B54A2">
        <w:rPr>
          <w:rFonts w:hint="cs"/>
          <w:rtl/>
        </w:rPr>
        <w:t>،</w:t>
      </w:r>
      <w:r w:rsidRPr="005B54A2">
        <w:rPr>
          <w:rtl/>
        </w:rPr>
        <w:t xml:space="preserve"> في 10 شباط/فبراير 2017</w:t>
      </w:r>
      <w:r w:rsidRPr="005B54A2">
        <w:rPr>
          <w:rFonts w:hint="cs"/>
          <w:rtl/>
        </w:rPr>
        <w:t>.</w:t>
      </w:r>
    </w:p>
    <w:p w:rsidR="00C72C82" w:rsidRPr="005B54A2" w:rsidRDefault="00C72C82" w:rsidP="00C72C82">
      <w:pPr>
        <w:pStyle w:val="SingleTxtGA"/>
        <w:rPr>
          <w:spacing w:val="-4"/>
          <w:rtl/>
        </w:rPr>
      </w:pPr>
      <w:r w:rsidRPr="005B54A2">
        <w:rPr>
          <w:spacing w:val="-4"/>
          <w:rtl/>
        </w:rPr>
        <w:t>4-</w:t>
      </w:r>
      <w:r w:rsidRPr="005B54A2">
        <w:rPr>
          <w:spacing w:val="-4"/>
          <w:rtl/>
        </w:rPr>
        <w:tab/>
        <w:t>و</w:t>
      </w:r>
      <w:r w:rsidRPr="005B54A2">
        <w:rPr>
          <w:rFonts w:hint="cs"/>
          <w:spacing w:val="-4"/>
          <w:rtl/>
        </w:rPr>
        <w:t>ترحب</w:t>
      </w:r>
      <w:r w:rsidRPr="005B54A2">
        <w:rPr>
          <w:spacing w:val="-4"/>
          <w:rtl/>
        </w:rPr>
        <w:t xml:space="preserve"> اللجنة </w:t>
      </w:r>
      <w:r w:rsidRPr="005B54A2">
        <w:rPr>
          <w:rFonts w:hint="cs"/>
          <w:spacing w:val="-4"/>
          <w:rtl/>
        </w:rPr>
        <w:t>ب</w:t>
      </w:r>
      <w:r w:rsidRPr="005B54A2">
        <w:rPr>
          <w:spacing w:val="-4"/>
          <w:rtl/>
        </w:rPr>
        <w:t>تصديق الدولة الطرف على المعاهدات الدولية التالية</w:t>
      </w:r>
      <w:r w:rsidRPr="005B54A2">
        <w:rPr>
          <w:rFonts w:hint="cs"/>
          <w:spacing w:val="-4"/>
          <w:rtl/>
        </w:rPr>
        <w:t xml:space="preserve"> أو انضمامها إليها</w:t>
      </w:r>
      <w:r w:rsidRPr="005B54A2">
        <w:rPr>
          <w:spacing w:val="-4"/>
          <w:rtl/>
        </w:rPr>
        <w:t>:</w:t>
      </w:r>
    </w:p>
    <w:p w:rsidR="00C72C82" w:rsidRPr="005B54A2" w:rsidRDefault="00C72C82" w:rsidP="00C72C82">
      <w:pPr>
        <w:pStyle w:val="SingleTxtGA"/>
        <w:rPr>
          <w:spacing w:val="-6"/>
          <w:rtl/>
        </w:rPr>
      </w:pPr>
      <w:r w:rsidRPr="005B54A2">
        <w:rPr>
          <w:spacing w:val="-6"/>
          <w:rtl/>
        </w:rPr>
        <w:tab/>
        <w:t>(أ)</w:t>
      </w:r>
      <w:r w:rsidRPr="005B54A2">
        <w:rPr>
          <w:spacing w:val="-6"/>
          <w:rtl/>
        </w:rPr>
        <w:tab/>
        <w:t>اتفاقية القضاء على جميع أشكال التمييز ضد المرأة</w:t>
      </w:r>
      <w:r w:rsidRPr="005B54A2">
        <w:rPr>
          <w:rFonts w:hint="cs"/>
          <w:spacing w:val="-6"/>
          <w:rtl/>
        </w:rPr>
        <w:t>،</w:t>
      </w:r>
      <w:r w:rsidRPr="005B54A2">
        <w:rPr>
          <w:spacing w:val="-6"/>
          <w:rtl/>
        </w:rPr>
        <w:t xml:space="preserve"> في 16 نيسان/أبريل 1997؛</w:t>
      </w:r>
    </w:p>
    <w:p w:rsidR="00C72C82" w:rsidRPr="005B54A2" w:rsidRDefault="00C72C82" w:rsidP="00C72C82">
      <w:pPr>
        <w:pStyle w:val="SingleTxtGA"/>
        <w:rPr>
          <w:rtl/>
        </w:rPr>
      </w:pPr>
      <w:r w:rsidRPr="005B54A2">
        <w:rPr>
          <w:rtl/>
        </w:rPr>
        <w:lastRenderedPageBreak/>
        <w:tab/>
        <w:t>(ب)</w:t>
      </w:r>
      <w:r w:rsidRPr="005B54A2">
        <w:rPr>
          <w:rtl/>
        </w:rPr>
        <w:tab/>
        <w:t>اتفاقية مناهضة التعذيب وغيره من ضروب المعاملة أو العقوبة القاسية أو اللاإنسانية أو المهينة</w:t>
      </w:r>
      <w:r w:rsidRPr="005B54A2">
        <w:rPr>
          <w:rFonts w:hint="cs"/>
          <w:rtl/>
        </w:rPr>
        <w:t>،</w:t>
      </w:r>
      <w:r w:rsidRPr="005B54A2">
        <w:rPr>
          <w:rtl/>
        </w:rPr>
        <w:t xml:space="preserve"> في 5 تشرين الأول/أكتوبر 2000، وبروتوكولها الاختياري</w:t>
      </w:r>
      <w:r w:rsidRPr="005B54A2">
        <w:rPr>
          <w:rFonts w:hint="cs"/>
          <w:rtl/>
        </w:rPr>
        <w:t>،</w:t>
      </w:r>
      <w:r w:rsidRPr="005B54A2">
        <w:rPr>
          <w:rtl/>
        </w:rPr>
        <w:t xml:space="preserve"> في 22 كانون الأول/ديسمبر 2008؛</w:t>
      </w:r>
    </w:p>
    <w:p w:rsidR="00C72C82" w:rsidRPr="005B54A2" w:rsidRDefault="00C72C82" w:rsidP="00C72C82">
      <w:pPr>
        <w:pStyle w:val="SingleTxtGA"/>
        <w:rPr>
          <w:rtl/>
        </w:rPr>
      </w:pPr>
      <w:r w:rsidRPr="005B54A2">
        <w:rPr>
          <w:rtl/>
        </w:rPr>
        <w:tab/>
        <w:t>(ج)</w:t>
      </w:r>
      <w:r w:rsidRPr="005B54A2">
        <w:rPr>
          <w:rtl/>
        </w:rPr>
        <w:tab/>
        <w:t>البروتوكول الاختياري الملحق باتفاقية حقوق الطفل بشأن بيع الأطفال واستغلال الأطفال في البغاء وفي المواد الإباحية</w:t>
      </w:r>
      <w:r w:rsidRPr="005B54A2">
        <w:rPr>
          <w:rFonts w:hint="cs"/>
          <w:rtl/>
        </w:rPr>
        <w:t>،</w:t>
      </w:r>
      <w:r w:rsidRPr="005B54A2">
        <w:rPr>
          <w:rtl/>
        </w:rPr>
        <w:t xml:space="preserve"> في 8 تشرين الثاني/نوفمبر 2004.</w:t>
      </w:r>
    </w:p>
    <w:p w:rsidR="00C72C82" w:rsidRPr="005B54A2" w:rsidRDefault="00C72C82" w:rsidP="00C72C82">
      <w:pPr>
        <w:pStyle w:val="H1GA"/>
        <w:rPr>
          <w:rtl/>
        </w:rPr>
      </w:pPr>
      <w:r w:rsidRPr="005B54A2">
        <w:rPr>
          <w:rtl/>
        </w:rPr>
        <w:tab/>
        <w:t>جيم-</w:t>
      </w:r>
      <w:r w:rsidRPr="005B54A2">
        <w:rPr>
          <w:rtl/>
        </w:rPr>
        <w:tab/>
        <w:t>دواعي القلق الرئيسية والتوصيات</w:t>
      </w:r>
    </w:p>
    <w:p w:rsidR="00C72C82" w:rsidRPr="005B54A2" w:rsidRDefault="00C72C82" w:rsidP="00C72C82">
      <w:pPr>
        <w:pStyle w:val="H23GA"/>
        <w:rPr>
          <w:rtl/>
        </w:rPr>
      </w:pPr>
      <w:r w:rsidRPr="005B54A2">
        <w:rPr>
          <w:rtl/>
        </w:rPr>
        <w:tab/>
      </w:r>
      <w:r w:rsidRPr="005B54A2">
        <w:rPr>
          <w:rtl/>
        </w:rPr>
        <w:tab/>
        <w:t xml:space="preserve">تنفيذ </w:t>
      </w:r>
      <w:r w:rsidRPr="005B54A2">
        <w:rPr>
          <w:rFonts w:hint="cs"/>
          <w:rtl/>
        </w:rPr>
        <w:t>ا</w:t>
      </w:r>
      <w:r w:rsidRPr="005B54A2">
        <w:rPr>
          <w:rtl/>
        </w:rPr>
        <w:t>لعهد</w:t>
      </w:r>
      <w:r w:rsidRPr="005B54A2">
        <w:rPr>
          <w:rFonts w:hint="cs"/>
          <w:rtl/>
        </w:rPr>
        <w:t xml:space="preserve"> على الصعيد المحلي</w:t>
      </w:r>
    </w:p>
    <w:p w:rsidR="00C72C82" w:rsidRPr="005B54A2" w:rsidRDefault="00C72C82" w:rsidP="00C72C82">
      <w:pPr>
        <w:pStyle w:val="SingleTxtGA"/>
        <w:rPr>
          <w:rtl/>
        </w:rPr>
      </w:pPr>
      <w:r w:rsidRPr="005B54A2">
        <w:rPr>
          <w:rtl/>
        </w:rPr>
        <w:t>5-</w:t>
      </w:r>
      <w:r w:rsidRPr="005B54A2">
        <w:rPr>
          <w:rtl/>
        </w:rPr>
        <w:tab/>
        <w:t xml:space="preserve">تلاحظ اللجنة أن العهد </w:t>
      </w:r>
      <w:r w:rsidRPr="005B54A2">
        <w:rPr>
          <w:rFonts w:hint="cs"/>
          <w:rtl/>
        </w:rPr>
        <w:t xml:space="preserve">بات </w:t>
      </w:r>
      <w:r w:rsidRPr="005B54A2">
        <w:rPr>
          <w:rtl/>
        </w:rPr>
        <w:t>جزء</w:t>
      </w:r>
      <w:r w:rsidRPr="005B54A2">
        <w:rPr>
          <w:rFonts w:hint="cs"/>
          <w:rtl/>
        </w:rPr>
        <w:t>اً</w:t>
      </w:r>
      <w:r w:rsidRPr="005B54A2">
        <w:rPr>
          <w:rtl/>
        </w:rPr>
        <w:t xml:space="preserve"> لا يتجزأ من النظام القانوني المحلي</w:t>
      </w:r>
      <w:r w:rsidRPr="005B54A2">
        <w:rPr>
          <w:rFonts w:hint="cs"/>
          <w:rtl/>
        </w:rPr>
        <w:t xml:space="preserve"> مكتسبا</w:t>
      </w:r>
      <w:r>
        <w:rPr>
          <w:rFonts w:hint="cs"/>
          <w:rtl/>
        </w:rPr>
        <w:t>ً</w:t>
      </w:r>
      <w:r w:rsidRPr="005B54A2">
        <w:rPr>
          <w:rFonts w:hint="cs"/>
          <w:rtl/>
        </w:rPr>
        <w:t xml:space="preserve"> </w:t>
      </w:r>
      <w:r w:rsidRPr="005B54A2">
        <w:rPr>
          <w:rtl/>
        </w:rPr>
        <w:t>قيمة دستورية، وأن له</w:t>
      </w:r>
      <w:r w:rsidRPr="005B54A2">
        <w:rPr>
          <w:rFonts w:hint="cs"/>
          <w:rtl/>
        </w:rPr>
        <w:t>،</w:t>
      </w:r>
      <w:r w:rsidRPr="005B54A2">
        <w:rPr>
          <w:rtl/>
        </w:rPr>
        <w:t xml:space="preserve"> بموجب المادة 2 من قانون الإجراء المدني</w:t>
      </w:r>
      <w:r w:rsidRPr="005B54A2">
        <w:rPr>
          <w:rFonts w:hint="cs"/>
          <w:rtl/>
        </w:rPr>
        <w:t>،</w:t>
      </w:r>
      <w:r w:rsidRPr="005B54A2">
        <w:rPr>
          <w:rtl/>
        </w:rPr>
        <w:t xml:space="preserve"> الأسبقية على أحكام القانون العام وليس على الدستور. وتأسف اللجنة لعدم وجود معلومات محددة</w:t>
      </w:r>
      <w:r w:rsidRPr="005B54A2">
        <w:rPr>
          <w:rFonts w:hint="cs"/>
          <w:rtl/>
        </w:rPr>
        <w:t>،</w:t>
      </w:r>
      <w:r w:rsidRPr="005B54A2">
        <w:rPr>
          <w:rtl/>
        </w:rPr>
        <w:t xml:space="preserve"> على النحو المطلوب في توصياتها السابقة (انظر الوثيقة </w:t>
      </w:r>
      <w:r w:rsidRPr="005B54A2">
        <w:t>CCPR/C/79/Add.78</w:t>
      </w:r>
      <w:r w:rsidRPr="005B54A2">
        <w:rPr>
          <w:rtl/>
        </w:rPr>
        <w:t>، الفقرة 30)</w:t>
      </w:r>
      <w:r w:rsidRPr="005B54A2">
        <w:rPr>
          <w:rFonts w:hint="cs"/>
          <w:rtl/>
        </w:rPr>
        <w:t>،</w:t>
      </w:r>
      <w:r w:rsidRPr="005B54A2">
        <w:rPr>
          <w:rtl/>
        </w:rPr>
        <w:t xml:space="preserve"> </w:t>
      </w:r>
      <w:r w:rsidRPr="005B54A2">
        <w:rPr>
          <w:rFonts w:hint="cs"/>
          <w:rtl/>
        </w:rPr>
        <w:t>عن</w:t>
      </w:r>
      <w:r w:rsidRPr="005B54A2">
        <w:rPr>
          <w:rtl/>
        </w:rPr>
        <w:t xml:space="preserve"> تطبيق</w:t>
      </w:r>
      <w:r w:rsidRPr="005B54A2">
        <w:rPr>
          <w:rFonts w:hint="cs"/>
          <w:rtl/>
        </w:rPr>
        <w:t xml:space="preserve"> </w:t>
      </w:r>
      <w:r w:rsidRPr="005B54A2">
        <w:rPr>
          <w:rtl/>
        </w:rPr>
        <w:t>المحاكم المحلية أحكام العهد و</w:t>
      </w:r>
      <w:r w:rsidRPr="005B54A2">
        <w:rPr>
          <w:rFonts w:hint="cs"/>
          <w:rtl/>
        </w:rPr>
        <w:t>عن</w:t>
      </w:r>
      <w:r w:rsidRPr="005B54A2">
        <w:rPr>
          <w:rtl/>
        </w:rPr>
        <w:t xml:space="preserve"> الطريقة التي حُل بها التضارب المحتمل بين القوانين المحلية والضمانات التي يكفلها العهد (المادة 2).</w:t>
      </w:r>
    </w:p>
    <w:p w:rsidR="00C72C82" w:rsidRPr="005B54A2" w:rsidRDefault="00C72C82" w:rsidP="000F367F">
      <w:pPr>
        <w:pStyle w:val="SingleTxtGA"/>
        <w:rPr>
          <w:b/>
          <w:bCs/>
          <w:rtl/>
        </w:rPr>
      </w:pPr>
      <w:r w:rsidRPr="005B54A2">
        <w:rPr>
          <w:rtl/>
        </w:rPr>
        <w:t>6-</w:t>
      </w:r>
      <w:r w:rsidRPr="005B54A2">
        <w:rPr>
          <w:rtl/>
        </w:rPr>
        <w:tab/>
      </w:r>
      <w:r w:rsidRPr="005B54A2">
        <w:rPr>
          <w:b/>
          <w:bCs/>
          <w:rtl/>
        </w:rPr>
        <w:t xml:space="preserve">ينبغي أن تعمل الدولة الطرف على إنفاذ </w:t>
      </w:r>
      <w:r w:rsidRPr="005B54A2">
        <w:rPr>
          <w:rFonts w:hint="cs"/>
          <w:b/>
          <w:bCs/>
          <w:rtl/>
        </w:rPr>
        <w:t>ا</w:t>
      </w:r>
      <w:r w:rsidRPr="005B54A2">
        <w:rPr>
          <w:b/>
          <w:bCs/>
          <w:rtl/>
        </w:rPr>
        <w:t xml:space="preserve">لعهد </w:t>
      </w:r>
      <w:r w:rsidRPr="005B54A2">
        <w:rPr>
          <w:rFonts w:hint="cs"/>
          <w:b/>
          <w:bCs/>
          <w:rtl/>
        </w:rPr>
        <w:t>إنفاذا</w:t>
      </w:r>
      <w:r>
        <w:rPr>
          <w:rFonts w:hint="cs"/>
          <w:b/>
          <w:bCs/>
          <w:rtl/>
        </w:rPr>
        <w:t>ً</w:t>
      </w:r>
      <w:r w:rsidRPr="005B54A2">
        <w:rPr>
          <w:rFonts w:hint="cs"/>
          <w:b/>
          <w:bCs/>
          <w:rtl/>
        </w:rPr>
        <w:t xml:space="preserve"> كاملا</w:t>
      </w:r>
      <w:r>
        <w:rPr>
          <w:rFonts w:hint="cs"/>
          <w:b/>
          <w:bCs/>
          <w:rtl/>
        </w:rPr>
        <w:t>ً</w:t>
      </w:r>
      <w:r w:rsidRPr="005B54A2">
        <w:rPr>
          <w:rFonts w:hint="cs"/>
          <w:b/>
          <w:bCs/>
          <w:rtl/>
        </w:rPr>
        <w:t xml:space="preserve"> </w:t>
      </w:r>
      <w:r w:rsidRPr="005B54A2">
        <w:rPr>
          <w:b/>
          <w:bCs/>
          <w:rtl/>
        </w:rPr>
        <w:t xml:space="preserve">في نظامها القانوني المحلي، وأن تكفل تفسير وتطبيق القوانين المحلية بما يتفق </w:t>
      </w:r>
      <w:r w:rsidRPr="005B54A2">
        <w:rPr>
          <w:rFonts w:hint="cs"/>
          <w:b/>
          <w:bCs/>
          <w:rtl/>
        </w:rPr>
        <w:t>و</w:t>
      </w:r>
      <w:r w:rsidRPr="005B54A2">
        <w:rPr>
          <w:b/>
          <w:bCs/>
          <w:rtl/>
        </w:rPr>
        <w:t>التزاماتها بموجب العهد. وينبغي أيضا</w:t>
      </w:r>
      <w:r>
        <w:rPr>
          <w:b/>
          <w:bCs/>
          <w:rtl/>
        </w:rPr>
        <w:t>ً</w:t>
      </w:r>
      <w:r w:rsidRPr="005B54A2">
        <w:rPr>
          <w:b/>
          <w:bCs/>
          <w:rtl/>
        </w:rPr>
        <w:t xml:space="preserve"> بذل المزيد من الجهود لإذكاء الوعي بالعهد في أوساط القضاة والمحامين والمدعين العامين والموظفين العموميين. وتؤكد اللجنة من جديد توصيتها (انظر الوثيقة </w:t>
      </w:r>
      <w:r w:rsidR="000F367F" w:rsidRPr="000F367F">
        <w:rPr>
          <w:b/>
          <w:bCs/>
        </w:rPr>
        <w:t>CCPR/C/79/Add.78</w:t>
      </w:r>
      <w:r w:rsidRPr="005B54A2">
        <w:rPr>
          <w:b/>
          <w:bCs/>
          <w:rtl/>
        </w:rPr>
        <w:t xml:space="preserve">، الفقرة 29) بأن تنظر الدولة الطرف في </w:t>
      </w:r>
      <w:r w:rsidRPr="005B54A2">
        <w:rPr>
          <w:rFonts w:hint="cs"/>
          <w:b/>
          <w:bCs/>
          <w:rtl/>
        </w:rPr>
        <w:t xml:space="preserve">إمكانية الانضمام إلى </w:t>
      </w:r>
      <w:r w:rsidRPr="005B54A2">
        <w:rPr>
          <w:b/>
          <w:bCs/>
          <w:rtl/>
        </w:rPr>
        <w:t>البروتوكول الاختياري الأول الملحق بالاتفاقية</w:t>
      </w:r>
      <w:r w:rsidRPr="005B54A2">
        <w:rPr>
          <w:rFonts w:hint="cs"/>
          <w:b/>
          <w:bCs/>
          <w:rtl/>
        </w:rPr>
        <w:t xml:space="preserve"> أو التصديق عليه</w:t>
      </w:r>
      <w:r w:rsidRPr="005B54A2">
        <w:rPr>
          <w:b/>
          <w:bCs/>
          <w:rtl/>
        </w:rPr>
        <w:t>.</w:t>
      </w:r>
    </w:p>
    <w:p w:rsidR="00C72C82" w:rsidRPr="005B54A2" w:rsidRDefault="00C72C82" w:rsidP="00C72C82">
      <w:pPr>
        <w:pStyle w:val="H23GA"/>
        <w:rPr>
          <w:rtl/>
        </w:rPr>
      </w:pPr>
      <w:r w:rsidRPr="005B54A2">
        <w:rPr>
          <w:rtl/>
        </w:rPr>
        <w:tab/>
      </w:r>
      <w:r w:rsidRPr="005B54A2">
        <w:rPr>
          <w:rtl/>
        </w:rPr>
        <w:tab/>
        <w:t>المؤسسات الوطنية لحقوق الإنسان</w:t>
      </w:r>
    </w:p>
    <w:p w:rsidR="00C72C82" w:rsidRPr="005B54A2" w:rsidRDefault="00C72C82" w:rsidP="00C72C82">
      <w:pPr>
        <w:pStyle w:val="SingleTxtGA"/>
        <w:rPr>
          <w:rtl/>
        </w:rPr>
      </w:pPr>
      <w:r w:rsidRPr="005B54A2">
        <w:rPr>
          <w:rtl/>
        </w:rPr>
        <w:t>7-</w:t>
      </w:r>
      <w:r w:rsidRPr="005B54A2">
        <w:rPr>
          <w:rtl/>
        </w:rPr>
        <w:tab/>
        <w:t>ترحب اللجنة باعتماد القانون رقم 62 الصادر في 27</w:t>
      </w:r>
      <w:r w:rsidRPr="005B54A2">
        <w:rPr>
          <w:rFonts w:hint="cs"/>
          <w:rtl/>
        </w:rPr>
        <w:t xml:space="preserve"> </w:t>
      </w:r>
      <w:r w:rsidRPr="005B54A2">
        <w:rPr>
          <w:rtl/>
        </w:rPr>
        <w:t>تشرين الأول/أكتوبر 2016 الذي أنشئت بموجبه اللجنة الوطنية لحقوق الإنسان، لكنها تأسف لتأخر تعيين أعضائها و</w:t>
      </w:r>
      <w:r w:rsidRPr="005B54A2">
        <w:rPr>
          <w:rFonts w:hint="cs"/>
          <w:rtl/>
        </w:rPr>
        <w:t>رصد</w:t>
      </w:r>
      <w:r w:rsidRPr="005B54A2">
        <w:rPr>
          <w:rtl/>
        </w:rPr>
        <w:t xml:space="preserve"> ميزانية لها (المادة 2).</w:t>
      </w:r>
    </w:p>
    <w:p w:rsidR="00C72C82" w:rsidRPr="005B54A2" w:rsidRDefault="00C72C82" w:rsidP="00C72C82">
      <w:pPr>
        <w:pStyle w:val="SingleTxtGA"/>
        <w:rPr>
          <w:b/>
          <w:bCs/>
          <w:rtl/>
        </w:rPr>
      </w:pPr>
      <w:r w:rsidRPr="005B54A2">
        <w:rPr>
          <w:rtl/>
        </w:rPr>
        <w:t>8-</w:t>
      </w:r>
      <w:r w:rsidRPr="005B54A2">
        <w:rPr>
          <w:rtl/>
        </w:rPr>
        <w:tab/>
      </w:r>
      <w:r w:rsidRPr="005B54A2">
        <w:rPr>
          <w:b/>
          <w:bCs/>
          <w:rtl/>
        </w:rPr>
        <w:t xml:space="preserve">ينبغي للدولة الطرف أن </w:t>
      </w:r>
      <w:r w:rsidRPr="005B54A2">
        <w:rPr>
          <w:rFonts w:hint="cs"/>
          <w:b/>
          <w:bCs/>
          <w:rtl/>
        </w:rPr>
        <w:t>تسرّع عملية</w:t>
      </w:r>
      <w:r w:rsidRPr="005B54A2">
        <w:rPr>
          <w:b/>
          <w:bCs/>
          <w:rtl/>
        </w:rPr>
        <w:t xml:space="preserve"> تعيين أعضاء اللجنة الوطنية لحقوق الإنسان، التي تشرف على لجنة الحماية من التعذيب (الآلية الوقائية الوطنية)، وأن تكفل </w:t>
      </w:r>
      <w:r w:rsidRPr="005B54A2">
        <w:rPr>
          <w:rFonts w:hint="cs"/>
          <w:b/>
          <w:bCs/>
          <w:rtl/>
        </w:rPr>
        <w:t>تزويد كلتا المؤسستين ب</w:t>
      </w:r>
      <w:r w:rsidRPr="005B54A2">
        <w:rPr>
          <w:b/>
          <w:bCs/>
          <w:rtl/>
        </w:rPr>
        <w:t xml:space="preserve">الموارد البشرية والمالية اللازمة </w:t>
      </w:r>
      <w:r w:rsidRPr="005B54A2">
        <w:rPr>
          <w:rFonts w:hint="cs"/>
          <w:b/>
          <w:bCs/>
          <w:rtl/>
        </w:rPr>
        <w:t>ل</w:t>
      </w:r>
      <w:r w:rsidRPr="005B54A2">
        <w:rPr>
          <w:b/>
          <w:bCs/>
          <w:rtl/>
        </w:rPr>
        <w:t>ضمان</w:t>
      </w:r>
      <w:r w:rsidR="000F367F">
        <w:rPr>
          <w:rFonts w:hint="cs"/>
          <w:b/>
          <w:bCs/>
          <w:rtl/>
        </w:rPr>
        <w:t xml:space="preserve"> </w:t>
      </w:r>
      <w:r w:rsidRPr="005B54A2">
        <w:rPr>
          <w:b/>
          <w:bCs/>
          <w:rtl/>
        </w:rPr>
        <w:t>استقلاليتهما و</w:t>
      </w:r>
      <w:r w:rsidRPr="005B54A2">
        <w:rPr>
          <w:rFonts w:hint="cs"/>
          <w:b/>
          <w:bCs/>
          <w:rtl/>
        </w:rPr>
        <w:t>إدارتهما الذاتية</w:t>
      </w:r>
      <w:r w:rsidRPr="005B54A2">
        <w:rPr>
          <w:b/>
          <w:bCs/>
          <w:rtl/>
        </w:rPr>
        <w:t xml:space="preserve">، بما يتماشى </w:t>
      </w:r>
      <w:r w:rsidRPr="005B54A2">
        <w:rPr>
          <w:rFonts w:hint="cs"/>
          <w:b/>
          <w:bCs/>
          <w:rtl/>
        </w:rPr>
        <w:t xml:space="preserve">مع </w:t>
      </w:r>
      <w:r w:rsidRPr="005B54A2">
        <w:rPr>
          <w:b/>
          <w:bCs/>
          <w:rtl/>
        </w:rPr>
        <w:t>المبادئ المتعلقة بتعزيز وحماية المؤسسات الوطنية لحقوق الإنسان (مبادئ باريس) و</w:t>
      </w:r>
      <w:r w:rsidRPr="005B54A2">
        <w:rPr>
          <w:rFonts w:hint="cs"/>
          <w:b/>
          <w:bCs/>
          <w:rtl/>
        </w:rPr>
        <w:t xml:space="preserve">مع </w:t>
      </w:r>
      <w:r w:rsidRPr="005B54A2">
        <w:rPr>
          <w:b/>
          <w:bCs/>
          <w:rtl/>
        </w:rPr>
        <w:t>البروتوكول الاختياري لاتفاقية مناهضة التعذيب، وتمكينهما من الاضطلاع بولاياتهما بفعالية.</w:t>
      </w:r>
    </w:p>
    <w:p w:rsidR="00C72C82" w:rsidRPr="005B54A2" w:rsidRDefault="00C72C82" w:rsidP="00C72C82">
      <w:pPr>
        <w:pStyle w:val="H23GA"/>
        <w:rPr>
          <w:rtl/>
        </w:rPr>
      </w:pPr>
      <w:r w:rsidRPr="005B54A2">
        <w:rPr>
          <w:rtl/>
        </w:rPr>
        <w:tab/>
      </w:r>
      <w:r w:rsidRPr="005B54A2">
        <w:rPr>
          <w:rtl/>
        </w:rPr>
        <w:tab/>
        <w:t>حالة الطوارئ</w:t>
      </w:r>
    </w:p>
    <w:p w:rsidR="00C72C82" w:rsidRPr="005B54A2" w:rsidRDefault="00C72C82" w:rsidP="00C72C82">
      <w:pPr>
        <w:pStyle w:val="SingleTxtGA"/>
        <w:rPr>
          <w:rtl/>
        </w:rPr>
      </w:pPr>
      <w:r w:rsidRPr="005B54A2">
        <w:rPr>
          <w:rtl/>
        </w:rPr>
        <w:t>9-</w:t>
      </w:r>
      <w:r w:rsidRPr="005B54A2">
        <w:rPr>
          <w:rtl/>
        </w:rPr>
        <w:tab/>
        <w:t xml:space="preserve">لا تزال اللجنة تشعر بالقلق (انظر الوثيقة </w:t>
      </w:r>
      <w:r w:rsidRPr="005B54A2">
        <w:t>CCPR/C/79/Add.78</w:t>
      </w:r>
      <w:r w:rsidRPr="005B54A2">
        <w:rPr>
          <w:rtl/>
        </w:rPr>
        <w:t xml:space="preserve">، الفقرة 10) </w:t>
      </w:r>
      <w:r w:rsidRPr="005B54A2">
        <w:rPr>
          <w:rFonts w:hint="cs"/>
          <w:rtl/>
        </w:rPr>
        <w:t>لأن</w:t>
      </w:r>
      <w:r w:rsidRPr="005B54A2">
        <w:rPr>
          <w:rtl/>
        </w:rPr>
        <w:t xml:space="preserve"> الظروف التي يمكن </w:t>
      </w:r>
      <w:r w:rsidRPr="005B54A2">
        <w:rPr>
          <w:rFonts w:hint="cs"/>
          <w:rtl/>
        </w:rPr>
        <w:t>في إطارها</w:t>
      </w:r>
      <w:r w:rsidRPr="005B54A2">
        <w:rPr>
          <w:rtl/>
        </w:rPr>
        <w:t xml:space="preserve"> إعلان حالة الطوارئ وتنفيذها بموجب المرسوم التشريعي رقم 102 </w:t>
      </w:r>
      <w:r w:rsidRPr="005B54A2">
        <w:rPr>
          <w:rFonts w:hint="cs"/>
          <w:rtl/>
        </w:rPr>
        <w:lastRenderedPageBreak/>
        <w:t>الصادر في عام </w:t>
      </w:r>
      <w:r w:rsidRPr="005B54A2">
        <w:rPr>
          <w:rtl/>
        </w:rPr>
        <w:t>1983</w:t>
      </w:r>
      <w:r w:rsidRPr="005B54A2">
        <w:rPr>
          <w:rFonts w:hint="cs"/>
          <w:rtl/>
        </w:rPr>
        <w:t xml:space="preserve"> فضفاضة للغاية</w:t>
      </w:r>
      <w:r w:rsidRPr="005B54A2">
        <w:rPr>
          <w:rtl/>
        </w:rPr>
        <w:t xml:space="preserve"> و</w:t>
      </w:r>
      <w:r w:rsidRPr="005B54A2">
        <w:rPr>
          <w:rFonts w:hint="cs"/>
          <w:rtl/>
        </w:rPr>
        <w:t>قد</w:t>
      </w:r>
      <w:r w:rsidRPr="005B54A2">
        <w:rPr>
          <w:rtl/>
        </w:rPr>
        <w:t xml:space="preserve"> تجيز، في جملة أمور</w:t>
      </w:r>
      <w:r w:rsidRPr="005B54A2">
        <w:rPr>
          <w:rFonts w:hint="cs"/>
          <w:rtl/>
        </w:rPr>
        <w:t xml:space="preserve"> أخرى</w:t>
      </w:r>
      <w:r w:rsidRPr="005B54A2">
        <w:rPr>
          <w:rtl/>
        </w:rPr>
        <w:t xml:space="preserve">، عدم امتثال أحكام </w:t>
      </w:r>
      <w:r w:rsidRPr="005B54A2">
        <w:rPr>
          <w:rFonts w:hint="cs"/>
          <w:rtl/>
        </w:rPr>
        <w:t xml:space="preserve">العهد </w:t>
      </w:r>
      <w:r w:rsidRPr="005B54A2">
        <w:rPr>
          <w:rtl/>
        </w:rPr>
        <w:t xml:space="preserve">غير </w:t>
      </w:r>
      <w:r w:rsidRPr="005B54A2">
        <w:rPr>
          <w:rFonts w:hint="cs"/>
          <w:rtl/>
        </w:rPr>
        <w:t>ال</w:t>
      </w:r>
      <w:r w:rsidRPr="005B54A2">
        <w:rPr>
          <w:rtl/>
        </w:rPr>
        <w:t>قابلة للتقييد (المادة 4).</w:t>
      </w:r>
    </w:p>
    <w:p w:rsidR="00C72C82" w:rsidRPr="00E04820" w:rsidRDefault="00C72C82" w:rsidP="00C72C82">
      <w:pPr>
        <w:pStyle w:val="SingleTxtGA"/>
        <w:rPr>
          <w:b/>
          <w:bCs/>
          <w:spacing w:val="-4"/>
          <w:rtl/>
        </w:rPr>
      </w:pPr>
      <w:r w:rsidRPr="00E04820">
        <w:rPr>
          <w:spacing w:val="-4"/>
          <w:rtl/>
        </w:rPr>
        <w:t>10-</w:t>
      </w:r>
      <w:r w:rsidRPr="00E04820">
        <w:rPr>
          <w:spacing w:val="-4"/>
          <w:rtl/>
        </w:rPr>
        <w:tab/>
      </w:r>
      <w:r w:rsidRPr="00E04820">
        <w:rPr>
          <w:b/>
          <w:bCs/>
          <w:spacing w:val="-4"/>
          <w:rtl/>
        </w:rPr>
        <w:t xml:space="preserve">ينبغي للدولة الطرف أن تجعل تشريعاتها </w:t>
      </w:r>
      <w:r w:rsidRPr="00E04820">
        <w:rPr>
          <w:rFonts w:hint="cs"/>
          <w:b/>
          <w:bCs/>
          <w:spacing w:val="-4"/>
          <w:rtl/>
        </w:rPr>
        <w:t xml:space="preserve">التي تنظّم </w:t>
      </w:r>
      <w:r w:rsidRPr="00E04820">
        <w:rPr>
          <w:b/>
          <w:bCs/>
          <w:spacing w:val="-4"/>
          <w:rtl/>
        </w:rPr>
        <w:t xml:space="preserve">حالات الطوارئ </w:t>
      </w:r>
      <w:r w:rsidRPr="00E04820">
        <w:rPr>
          <w:rFonts w:hint="cs"/>
          <w:b/>
          <w:bCs/>
          <w:spacing w:val="-4"/>
          <w:rtl/>
        </w:rPr>
        <w:t>منسجمة مع</w:t>
      </w:r>
      <w:r w:rsidRPr="00E04820">
        <w:rPr>
          <w:b/>
          <w:bCs/>
          <w:spacing w:val="-4"/>
          <w:rtl/>
        </w:rPr>
        <w:t xml:space="preserve"> متطلبات المادة 4 من العهد، كما ورد تفسيرها في تعليق اللجنة العام رقم 29(2001) بشأن عدم التقيد بأحكام العهد أثناء حالات الطوارئ، لا سيما فيما يتعلق </w:t>
      </w:r>
      <w:r w:rsidRPr="00E04820">
        <w:rPr>
          <w:rFonts w:hint="cs"/>
          <w:b/>
          <w:bCs/>
          <w:spacing w:val="-4"/>
          <w:rtl/>
        </w:rPr>
        <w:t>ب</w:t>
      </w:r>
      <w:r w:rsidRPr="00E04820">
        <w:rPr>
          <w:b/>
          <w:bCs/>
          <w:spacing w:val="-4"/>
          <w:rtl/>
        </w:rPr>
        <w:t xml:space="preserve">أحكام العهد </w:t>
      </w:r>
      <w:r w:rsidRPr="00E04820">
        <w:rPr>
          <w:rFonts w:hint="cs"/>
          <w:b/>
          <w:bCs/>
          <w:spacing w:val="-4"/>
          <w:rtl/>
        </w:rPr>
        <w:t xml:space="preserve">غير القابلة </w:t>
      </w:r>
      <w:r w:rsidRPr="00E04820">
        <w:rPr>
          <w:b/>
          <w:bCs/>
          <w:spacing w:val="-4"/>
          <w:rtl/>
        </w:rPr>
        <w:t>للتقييد و</w:t>
      </w:r>
      <w:r w:rsidRPr="00E04820">
        <w:rPr>
          <w:rFonts w:hint="cs"/>
          <w:b/>
          <w:bCs/>
          <w:spacing w:val="-4"/>
          <w:rtl/>
        </w:rPr>
        <w:t>ب</w:t>
      </w:r>
      <w:r w:rsidRPr="00E04820">
        <w:rPr>
          <w:b/>
          <w:bCs/>
          <w:spacing w:val="-4"/>
          <w:rtl/>
        </w:rPr>
        <w:t>الحد من أي استثناءات لتلك الأحكام التي تتطلبها بشدة مقتضيات الحالة.</w:t>
      </w:r>
    </w:p>
    <w:p w:rsidR="00C72C82" w:rsidRPr="005B54A2" w:rsidRDefault="00C72C82" w:rsidP="00C72C82">
      <w:pPr>
        <w:pStyle w:val="H23GA"/>
        <w:rPr>
          <w:rtl/>
        </w:rPr>
      </w:pPr>
      <w:r w:rsidRPr="005B54A2">
        <w:rPr>
          <w:rtl/>
        </w:rPr>
        <w:tab/>
      </w:r>
      <w:r w:rsidRPr="005B54A2">
        <w:rPr>
          <w:rtl/>
        </w:rPr>
        <w:tab/>
        <w:t>إطار مكافحة التمييز</w:t>
      </w:r>
    </w:p>
    <w:p w:rsidR="00C72C82" w:rsidRPr="005B54A2" w:rsidRDefault="00C72C82" w:rsidP="00C72C82">
      <w:pPr>
        <w:pStyle w:val="SingleTxtGA"/>
        <w:rPr>
          <w:rtl/>
        </w:rPr>
      </w:pPr>
      <w:r w:rsidRPr="005B54A2">
        <w:rPr>
          <w:rtl/>
        </w:rPr>
        <w:t>11-</w:t>
      </w:r>
      <w:r w:rsidRPr="005B54A2">
        <w:rPr>
          <w:rtl/>
        </w:rPr>
        <w:tab/>
        <w:t>تلاحظ اللجنة أن الدستور ينص على مبدأ المساواة عموما</w:t>
      </w:r>
      <w:r>
        <w:rPr>
          <w:rtl/>
        </w:rPr>
        <w:t>ً</w:t>
      </w:r>
      <w:r w:rsidRPr="005B54A2">
        <w:rPr>
          <w:rtl/>
        </w:rPr>
        <w:t xml:space="preserve">، لكنها تأسف لعدم وجود تشريعات شاملة لمناهضة التمييز تغطي جميع </w:t>
      </w:r>
      <w:r w:rsidRPr="005B54A2">
        <w:rPr>
          <w:rFonts w:hint="cs"/>
          <w:rtl/>
        </w:rPr>
        <w:t>أسباب التمييز</w:t>
      </w:r>
      <w:r w:rsidRPr="005B54A2">
        <w:rPr>
          <w:rtl/>
        </w:rPr>
        <w:t xml:space="preserve"> المحظورة بموجب العهد. وتشعر بالقلق أيضاً إزاء عدم وجود سبل فعالة للانتصاف لضحايا التمييز (المادتان 2، و26).</w:t>
      </w:r>
    </w:p>
    <w:p w:rsidR="00C72C82" w:rsidRPr="005B54A2" w:rsidRDefault="00C72C82" w:rsidP="00C72C82">
      <w:pPr>
        <w:pStyle w:val="SingleTxtGA"/>
        <w:rPr>
          <w:b/>
          <w:bCs/>
          <w:rtl/>
        </w:rPr>
      </w:pPr>
      <w:r w:rsidRPr="005B54A2">
        <w:rPr>
          <w:rtl/>
        </w:rPr>
        <w:t>12-</w:t>
      </w:r>
      <w:r w:rsidRPr="005B54A2">
        <w:rPr>
          <w:rtl/>
        </w:rPr>
        <w:tab/>
      </w:r>
      <w:r w:rsidRPr="005B54A2">
        <w:rPr>
          <w:b/>
          <w:bCs/>
          <w:rtl/>
        </w:rPr>
        <w:t xml:space="preserve">ينبغي للدولة الطرف أن تتخذ جميع التدابير اللازمة لضمان </w:t>
      </w:r>
      <w:r w:rsidRPr="005B54A2">
        <w:rPr>
          <w:rFonts w:hint="cs"/>
          <w:b/>
          <w:bCs/>
          <w:rtl/>
        </w:rPr>
        <w:t xml:space="preserve">جعل </w:t>
      </w:r>
      <w:r w:rsidRPr="005B54A2">
        <w:rPr>
          <w:b/>
          <w:bCs/>
          <w:rtl/>
        </w:rPr>
        <w:t xml:space="preserve">إطارها القانوني إطاراً: (أ) يوفر حماية كاملة وفعالة من التمييز في جميع المجالات، بما فيها </w:t>
      </w:r>
      <w:r w:rsidRPr="005B54A2">
        <w:rPr>
          <w:rFonts w:hint="cs"/>
          <w:b/>
          <w:bCs/>
          <w:rtl/>
        </w:rPr>
        <w:t>ال</w:t>
      </w:r>
      <w:r w:rsidRPr="005B54A2">
        <w:rPr>
          <w:b/>
          <w:bCs/>
          <w:rtl/>
        </w:rPr>
        <w:t xml:space="preserve">مجال </w:t>
      </w:r>
      <w:r w:rsidRPr="005B54A2">
        <w:rPr>
          <w:rFonts w:hint="cs"/>
          <w:b/>
          <w:bCs/>
          <w:rtl/>
        </w:rPr>
        <w:t>الخاص</w:t>
      </w:r>
      <w:r w:rsidRPr="005B54A2">
        <w:rPr>
          <w:b/>
          <w:bCs/>
          <w:rtl/>
        </w:rPr>
        <w:t xml:space="preserve">، ويحظر التمييز </w:t>
      </w:r>
      <w:r w:rsidRPr="005B54A2">
        <w:rPr>
          <w:rFonts w:hint="cs"/>
          <w:b/>
          <w:bCs/>
          <w:rtl/>
        </w:rPr>
        <w:t>المتعدد و</w:t>
      </w:r>
      <w:r w:rsidRPr="005B54A2">
        <w:rPr>
          <w:b/>
          <w:bCs/>
          <w:rtl/>
        </w:rPr>
        <w:t xml:space="preserve">المباشر وغير المباشر؛ (ب) ويتضمن قائمة شاملة </w:t>
      </w:r>
      <w:r w:rsidRPr="005B54A2">
        <w:rPr>
          <w:rFonts w:hint="cs"/>
          <w:b/>
          <w:bCs/>
          <w:rtl/>
        </w:rPr>
        <w:t>بأسباب</w:t>
      </w:r>
      <w:r w:rsidRPr="005B54A2">
        <w:rPr>
          <w:b/>
          <w:bCs/>
          <w:rtl/>
        </w:rPr>
        <w:t xml:space="preserve"> التمييز المحظورة بمقتضى العهد، بما في ذلك </w:t>
      </w:r>
      <w:r w:rsidRPr="005B54A2">
        <w:rPr>
          <w:rFonts w:hint="cs"/>
          <w:b/>
          <w:bCs/>
          <w:rtl/>
        </w:rPr>
        <w:t xml:space="preserve">بسبب </w:t>
      </w:r>
      <w:r w:rsidRPr="005B54A2">
        <w:rPr>
          <w:b/>
          <w:bCs/>
          <w:rtl/>
        </w:rPr>
        <w:t xml:space="preserve">الميل الجنسي والهوية الجنسانية؛ (ج) ويتيح </w:t>
      </w:r>
      <w:r w:rsidRPr="005B54A2">
        <w:rPr>
          <w:rFonts w:hint="cs"/>
          <w:b/>
          <w:bCs/>
          <w:rtl/>
        </w:rPr>
        <w:t xml:space="preserve">لضحايا التمييز إمكانية </w:t>
      </w:r>
      <w:r w:rsidRPr="005B54A2">
        <w:rPr>
          <w:b/>
          <w:bCs/>
          <w:rtl/>
        </w:rPr>
        <w:t>الوصول إلى سبل الانتصاف الفعالة والملائم</w:t>
      </w:r>
      <w:r w:rsidRPr="005B54A2">
        <w:rPr>
          <w:rFonts w:hint="cs"/>
          <w:b/>
          <w:bCs/>
          <w:rtl/>
        </w:rPr>
        <w:t>ة.</w:t>
      </w:r>
    </w:p>
    <w:p w:rsidR="00C72C82" w:rsidRPr="005B54A2" w:rsidRDefault="00C72C82" w:rsidP="00C72C82">
      <w:pPr>
        <w:pStyle w:val="H23GA"/>
        <w:rPr>
          <w:rtl/>
        </w:rPr>
      </w:pPr>
      <w:r w:rsidRPr="005B54A2">
        <w:rPr>
          <w:rtl/>
        </w:rPr>
        <w:tab/>
      </w:r>
      <w:r w:rsidRPr="005B54A2">
        <w:rPr>
          <w:rtl/>
        </w:rPr>
        <w:tab/>
        <w:t>التمييز والعنف على أساس الميل الجنسي والهوية الجنسانية</w:t>
      </w:r>
    </w:p>
    <w:p w:rsidR="00C72C82" w:rsidRPr="005B54A2" w:rsidRDefault="00C72C82" w:rsidP="00C72C82">
      <w:pPr>
        <w:pStyle w:val="SingleTxtGA"/>
        <w:rPr>
          <w:rtl/>
        </w:rPr>
      </w:pPr>
      <w:r w:rsidRPr="005B54A2">
        <w:rPr>
          <w:rtl/>
        </w:rPr>
        <w:t>13-</w:t>
      </w:r>
      <w:r w:rsidRPr="005B54A2">
        <w:rPr>
          <w:rtl/>
        </w:rPr>
        <w:tab/>
        <w:t xml:space="preserve">يساور اللجنة القلق لأنه، على الرغم من المعلومات المتعلقة بقرارات المحاكم التي قضت بأن المادة 534 من قانون العقوبات لا تنطبق على المثليات والمثليين ومزدوجي الميل الجنسي ومغايري الهوية الجنسانية وحاملي صفات الجنسين، يتواصل اعتقال هؤلاء الأفراد ومحاكمتهم، بما في ذلك بسبب </w:t>
      </w:r>
      <w:r w:rsidRPr="005B54A2">
        <w:rPr>
          <w:rFonts w:hint="cs"/>
          <w:rtl/>
        </w:rPr>
        <w:t xml:space="preserve">إقامة </w:t>
      </w:r>
      <w:r w:rsidRPr="005B54A2">
        <w:rPr>
          <w:rtl/>
        </w:rPr>
        <w:t xml:space="preserve">علاقات جنسية </w:t>
      </w:r>
      <w:r w:rsidRPr="005B54A2">
        <w:rPr>
          <w:rFonts w:hint="cs"/>
          <w:rtl/>
        </w:rPr>
        <w:t xml:space="preserve">بالتراضي </w:t>
      </w:r>
      <w:r w:rsidRPr="005B54A2">
        <w:rPr>
          <w:rtl/>
        </w:rPr>
        <w:t>بين بالغين</w:t>
      </w:r>
      <w:r w:rsidRPr="005B54A2">
        <w:rPr>
          <w:rFonts w:hint="cs"/>
          <w:rtl/>
        </w:rPr>
        <w:t xml:space="preserve"> </w:t>
      </w:r>
      <w:r w:rsidRPr="005B54A2">
        <w:rPr>
          <w:rtl/>
        </w:rPr>
        <w:t>من نفس الجنس، بموجب المادة 534 من قانون العقوبات التي تجرم "كل مجامعة على خلاف الطبيعة". وتشعر اللجنة بالقلق أيضا</w:t>
      </w:r>
      <w:r>
        <w:rPr>
          <w:rtl/>
        </w:rPr>
        <w:t>ً</w:t>
      </w:r>
      <w:r w:rsidRPr="005B54A2">
        <w:rPr>
          <w:rtl/>
        </w:rPr>
        <w:t xml:space="preserve"> إزاء التقارير التي تتحدث عن تفشي التمييز في المجتمع، وانتشار خطاب الكراهية، والمواقف المعادية للمثلية الجنسية، والتحرش، والعنف والابتزاز ضد المثليات والمثليين ومزدوجي الميل الجنسي ومغايري الهوية الجنسانية وحاملي صفات الجنسين، وانتهاك حريتهم في التعبير والتجمع السلمي، وانعدام الحماية من هذه الأعمال (المواد 2، و7، و9، و14، و17، و19، و21، و26).</w:t>
      </w:r>
    </w:p>
    <w:p w:rsidR="00C72C82" w:rsidRPr="005B54A2" w:rsidRDefault="00C72C82" w:rsidP="00C72C82">
      <w:pPr>
        <w:pStyle w:val="SingleTxtGA"/>
        <w:rPr>
          <w:b/>
          <w:bCs/>
          <w:rtl/>
        </w:rPr>
      </w:pPr>
      <w:r w:rsidRPr="005B54A2">
        <w:rPr>
          <w:rtl/>
        </w:rPr>
        <w:t>14-</w:t>
      </w:r>
      <w:r w:rsidRPr="005B54A2">
        <w:rPr>
          <w:rtl/>
        </w:rPr>
        <w:tab/>
      </w:r>
      <w:r w:rsidRPr="005B54A2">
        <w:rPr>
          <w:b/>
          <w:bCs/>
          <w:rtl/>
        </w:rPr>
        <w:t xml:space="preserve">ينبغي للدولة الطرف أن تحظر صراحة التمييز </w:t>
      </w:r>
      <w:r w:rsidRPr="005B54A2">
        <w:rPr>
          <w:rFonts w:hint="cs"/>
          <w:b/>
          <w:bCs/>
          <w:rtl/>
        </w:rPr>
        <w:t xml:space="preserve">الواقع </w:t>
      </w:r>
      <w:r w:rsidRPr="005B54A2">
        <w:rPr>
          <w:b/>
          <w:bCs/>
          <w:rtl/>
        </w:rPr>
        <w:t>على أساس الميل الجنسي والهوية الجنسانية، وأن</w:t>
      </w:r>
      <w:r w:rsidRPr="005B54A2">
        <w:rPr>
          <w:rFonts w:hint="cs"/>
          <w:b/>
          <w:bCs/>
          <w:rtl/>
        </w:rPr>
        <w:t xml:space="preserve"> تكفل حصول</w:t>
      </w:r>
      <w:r w:rsidRPr="005B54A2">
        <w:rPr>
          <w:b/>
          <w:bCs/>
          <w:rtl/>
        </w:rPr>
        <w:t xml:space="preserve"> المثليات والمثليين ومزدوجي الميل الجنسي ومغايري الهوية الجنسانية وحاملي صفات الجنسين، في القانون وفي الممارسة، </w:t>
      </w:r>
      <w:r w:rsidRPr="005B54A2">
        <w:rPr>
          <w:rFonts w:hint="cs"/>
          <w:b/>
          <w:bCs/>
          <w:rtl/>
        </w:rPr>
        <w:t xml:space="preserve">على </w:t>
      </w:r>
      <w:r w:rsidRPr="005B54A2">
        <w:rPr>
          <w:b/>
          <w:bCs/>
          <w:rtl/>
        </w:rPr>
        <w:t xml:space="preserve">الحماية الكافية والفعالة </w:t>
      </w:r>
      <w:r w:rsidRPr="005B54A2">
        <w:rPr>
          <w:rFonts w:hint="cs"/>
          <w:b/>
          <w:bCs/>
          <w:rtl/>
        </w:rPr>
        <w:t>من</w:t>
      </w:r>
      <w:r w:rsidRPr="005B54A2">
        <w:rPr>
          <w:b/>
          <w:bCs/>
          <w:rtl/>
        </w:rPr>
        <w:t xml:space="preserve"> جميع أشكال التمييز والتحريض على الكراهية و</w:t>
      </w:r>
      <w:r w:rsidRPr="005B54A2">
        <w:rPr>
          <w:rFonts w:hint="cs"/>
          <w:b/>
          <w:bCs/>
          <w:rtl/>
        </w:rPr>
        <w:t>من</w:t>
      </w:r>
      <w:r w:rsidRPr="005B54A2">
        <w:rPr>
          <w:b/>
          <w:bCs/>
          <w:rtl/>
        </w:rPr>
        <w:t xml:space="preserve"> العنف على أساس الميل الجنسي أو الهوية الجنسانية، و</w:t>
      </w:r>
      <w:r w:rsidRPr="005B54A2">
        <w:rPr>
          <w:rFonts w:hint="cs"/>
          <w:b/>
          <w:bCs/>
          <w:rtl/>
        </w:rPr>
        <w:t>ال</w:t>
      </w:r>
      <w:r w:rsidRPr="005B54A2">
        <w:rPr>
          <w:b/>
          <w:bCs/>
          <w:rtl/>
        </w:rPr>
        <w:t>تحقيق</w:t>
      </w:r>
      <w:r w:rsidRPr="005B54A2">
        <w:rPr>
          <w:rFonts w:hint="cs"/>
          <w:b/>
          <w:bCs/>
          <w:rtl/>
        </w:rPr>
        <w:t xml:space="preserve"> في</w:t>
      </w:r>
      <w:r w:rsidRPr="005B54A2">
        <w:rPr>
          <w:b/>
          <w:bCs/>
          <w:rtl/>
        </w:rPr>
        <w:t xml:space="preserve"> هذه الأفعال</w:t>
      </w:r>
      <w:r w:rsidRPr="005B54A2">
        <w:rPr>
          <w:rFonts w:hint="cs"/>
          <w:b/>
          <w:bCs/>
          <w:rtl/>
        </w:rPr>
        <w:t xml:space="preserve"> على النحو الصحيح</w:t>
      </w:r>
      <w:r w:rsidRPr="005B54A2">
        <w:rPr>
          <w:b/>
          <w:bCs/>
          <w:rtl/>
        </w:rPr>
        <w:t xml:space="preserve"> و</w:t>
      </w:r>
      <w:r w:rsidRPr="005B54A2">
        <w:rPr>
          <w:rFonts w:hint="cs"/>
          <w:b/>
          <w:bCs/>
          <w:rtl/>
        </w:rPr>
        <w:t>م</w:t>
      </w:r>
      <w:r w:rsidRPr="005B54A2">
        <w:rPr>
          <w:b/>
          <w:bCs/>
          <w:rtl/>
        </w:rPr>
        <w:t>قاض</w:t>
      </w:r>
      <w:r w:rsidRPr="005B54A2">
        <w:rPr>
          <w:rFonts w:hint="cs"/>
          <w:b/>
          <w:bCs/>
          <w:rtl/>
        </w:rPr>
        <w:t xml:space="preserve">اة </w:t>
      </w:r>
      <w:r w:rsidRPr="005B54A2">
        <w:rPr>
          <w:b/>
          <w:bCs/>
          <w:rtl/>
        </w:rPr>
        <w:t xml:space="preserve">مرتكبيها </w:t>
      </w:r>
      <w:r w:rsidRPr="005B54A2">
        <w:rPr>
          <w:rFonts w:hint="cs"/>
          <w:b/>
          <w:bCs/>
          <w:rtl/>
        </w:rPr>
        <w:t>و</w:t>
      </w:r>
      <w:r w:rsidRPr="005B54A2">
        <w:rPr>
          <w:b/>
          <w:bCs/>
          <w:rtl/>
        </w:rPr>
        <w:t>إنزال العقوبات المناسبة بهم</w:t>
      </w:r>
      <w:r w:rsidRPr="005B54A2">
        <w:rPr>
          <w:rFonts w:hint="cs"/>
          <w:b/>
          <w:bCs/>
          <w:rtl/>
        </w:rPr>
        <w:t xml:space="preserve"> </w:t>
      </w:r>
      <w:r w:rsidRPr="005B54A2">
        <w:rPr>
          <w:b/>
          <w:bCs/>
          <w:rtl/>
        </w:rPr>
        <w:t>في حال إدانتهم.</w:t>
      </w:r>
      <w:r w:rsidRPr="005B54A2">
        <w:rPr>
          <w:rFonts w:hint="cs"/>
          <w:b/>
          <w:bCs/>
          <w:rtl/>
        </w:rPr>
        <w:t xml:space="preserve"> </w:t>
      </w:r>
      <w:r w:rsidRPr="005B54A2">
        <w:rPr>
          <w:b/>
          <w:bCs/>
          <w:rtl/>
        </w:rPr>
        <w:t xml:space="preserve">وينبغي للدولة الطرف إلغاء تجريم العلاقات الجنسية </w:t>
      </w:r>
      <w:r w:rsidRPr="005B54A2">
        <w:rPr>
          <w:rFonts w:hint="cs"/>
          <w:b/>
          <w:bCs/>
          <w:rtl/>
        </w:rPr>
        <w:t xml:space="preserve">التي تتم بالتراضي </w:t>
      </w:r>
      <w:r w:rsidRPr="005B54A2">
        <w:rPr>
          <w:b/>
          <w:bCs/>
          <w:rtl/>
        </w:rPr>
        <w:t xml:space="preserve">بين بالغين من نفس الجنس بغية جعل تشريعاتها </w:t>
      </w:r>
      <w:r w:rsidRPr="005B54A2">
        <w:rPr>
          <w:rFonts w:hint="cs"/>
          <w:b/>
          <w:bCs/>
          <w:rtl/>
        </w:rPr>
        <w:t>م</w:t>
      </w:r>
      <w:r w:rsidRPr="005B54A2">
        <w:rPr>
          <w:b/>
          <w:bCs/>
          <w:rtl/>
        </w:rPr>
        <w:t>توافق</w:t>
      </w:r>
      <w:r w:rsidRPr="005B54A2">
        <w:rPr>
          <w:rFonts w:hint="cs"/>
          <w:b/>
          <w:bCs/>
          <w:rtl/>
        </w:rPr>
        <w:t>ة</w:t>
      </w:r>
      <w:r w:rsidRPr="005B54A2">
        <w:rPr>
          <w:b/>
          <w:bCs/>
          <w:rtl/>
        </w:rPr>
        <w:t xml:space="preserve"> </w:t>
      </w:r>
      <w:r w:rsidRPr="005B54A2">
        <w:rPr>
          <w:rFonts w:hint="cs"/>
          <w:b/>
          <w:bCs/>
          <w:rtl/>
        </w:rPr>
        <w:t xml:space="preserve">مع </w:t>
      </w:r>
      <w:r w:rsidRPr="005B54A2">
        <w:rPr>
          <w:b/>
          <w:bCs/>
          <w:rtl/>
        </w:rPr>
        <w:t xml:space="preserve">أحكام العهد، وأن تتخذ جميع التدابير اللازمة لكي </w:t>
      </w:r>
      <w:r w:rsidRPr="005B54A2">
        <w:rPr>
          <w:rFonts w:hint="cs"/>
          <w:b/>
          <w:bCs/>
          <w:rtl/>
        </w:rPr>
        <w:t xml:space="preserve">تكفل، </w:t>
      </w:r>
      <w:r w:rsidRPr="005B54A2">
        <w:rPr>
          <w:b/>
          <w:bCs/>
          <w:rtl/>
        </w:rPr>
        <w:t>في الممارسة العملية</w:t>
      </w:r>
      <w:r w:rsidRPr="005B54A2">
        <w:rPr>
          <w:rFonts w:hint="cs"/>
          <w:b/>
          <w:bCs/>
          <w:rtl/>
        </w:rPr>
        <w:t>،</w:t>
      </w:r>
      <w:r w:rsidRPr="005B54A2">
        <w:rPr>
          <w:b/>
          <w:bCs/>
          <w:rtl/>
        </w:rPr>
        <w:t xml:space="preserve"> </w:t>
      </w:r>
      <w:r w:rsidRPr="005B54A2">
        <w:rPr>
          <w:rFonts w:hint="cs"/>
          <w:b/>
          <w:bCs/>
          <w:rtl/>
        </w:rPr>
        <w:t>ال</w:t>
      </w:r>
      <w:r w:rsidRPr="005B54A2">
        <w:rPr>
          <w:b/>
          <w:bCs/>
          <w:rtl/>
        </w:rPr>
        <w:t>تمتع</w:t>
      </w:r>
      <w:r w:rsidRPr="005B54A2">
        <w:rPr>
          <w:rFonts w:hint="cs"/>
          <w:b/>
          <w:bCs/>
          <w:rtl/>
        </w:rPr>
        <w:t xml:space="preserve"> </w:t>
      </w:r>
      <w:r w:rsidRPr="005B54A2">
        <w:rPr>
          <w:rFonts w:hint="cs"/>
          <w:b/>
          <w:bCs/>
          <w:rtl/>
        </w:rPr>
        <w:lastRenderedPageBreak/>
        <w:t>ال</w:t>
      </w:r>
      <w:r w:rsidRPr="005B54A2">
        <w:rPr>
          <w:b/>
          <w:bCs/>
          <w:rtl/>
        </w:rPr>
        <w:t>فعلي</w:t>
      </w:r>
      <w:r w:rsidRPr="005B54A2">
        <w:rPr>
          <w:rFonts w:hint="cs"/>
          <w:b/>
          <w:bCs/>
          <w:rtl/>
        </w:rPr>
        <w:t xml:space="preserve"> </w:t>
      </w:r>
      <w:r w:rsidRPr="005B54A2">
        <w:rPr>
          <w:b/>
          <w:bCs/>
          <w:rtl/>
        </w:rPr>
        <w:t>بالحق في حرية التعبير والتجمع السلمي للمثليات والمثليين ومزدوجي الميل الجنسي ومغايري الهوية الجنسانية وحاملي صفات الجنسين.</w:t>
      </w:r>
    </w:p>
    <w:p w:rsidR="00C72C82" w:rsidRPr="005B54A2" w:rsidRDefault="00C72C82" w:rsidP="00C72C82">
      <w:pPr>
        <w:pStyle w:val="H23GA"/>
        <w:rPr>
          <w:rtl/>
        </w:rPr>
      </w:pPr>
      <w:r w:rsidRPr="005B54A2">
        <w:rPr>
          <w:rtl/>
        </w:rPr>
        <w:tab/>
      </w:r>
      <w:r w:rsidRPr="005B54A2">
        <w:rPr>
          <w:rtl/>
        </w:rPr>
        <w:tab/>
        <w:t>قوانين الأحوال الشخصية</w:t>
      </w:r>
    </w:p>
    <w:p w:rsidR="00C72C82" w:rsidRPr="005B54A2" w:rsidRDefault="00C72C82" w:rsidP="00C72C82">
      <w:pPr>
        <w:pStyle w:val="SingleTxtGA"/>
        <w:rPr>
          <w:rtl/>
        </w:rPr>
      </w:pPr>
      <w:r w:rsidRPr="005B54A2">
        <w:rPr>
          <w:rtl/>
        </w:rPr>
        <w:t>15-</w:t>
      </w:r>
      <w:r w:rsidRPr="005B54A2">
        <w:rPr>
          <w:rtl/>
        </w:rPr>
        <w:tab/>
        <w:t xml:space="preserve">لا تزال اللجنة تشعر بالقلق (انظر الوثيقة </w:t>
      </w:r>
      <w:r w:rsidRPr="005B54A2">
        <w:t>CCPR/C/79/Add.78</w:t>
      </w:r>
      <w:r w:rsidRPr="005B54A2">
        <w:rPr>
          <w:rtl/>
        </w:rPr>
        <w:t>، الفقرتان 18-19) لأن قوانين الأحوال الشخصية القائمة على الدين تنطوي على تمييز ضد المرأة في مسائل مثل الحقوق المالية، والزواج، والطلاق، وحضانة الأطفال والميراث. وتشعر اللجنة بالقلق أيضا</w:t>
      </w:r>
      <w:r>
        <w:rPr>
          <w:rtl/>
        </w:rPr>
        <w:t>ً</w:t>
      </w:r>
      <w:r w:rsidRPr="005B54A2">
        <w:rPr>
          <w:rtl/>
        </w:rPr>
        <w:t xml:space="preserve"> إزاء ما يلي: (أ) الرقابة المحدودة على المحاكم الدينية التي تتناول المسائل المتعلقة بالأحوال الشخصية؛ (ب) </w:t>
      </w:r>
      <w:r w:rsidRPr="005B54A2">
        <w:rPr>
          <w:rFonts w:hint="cs"/>
          <w:rtl/>
        </w:rPr>
        <w:t>و</w:t>
      </w:r>
      <w:r w:rsidRPr="005B54A2">
        <w:rPr>
          <w:rtl/>
        </w:rPr>
        <w:t>اختلاف الحد الأدنى للسن القانونية للزواج وفقا</w:t>
      </w:r>
      <w:r>
        <w:rPr>
          <w:rtl/>
        </w:rPr>
        <w:t>ً</w:t>
      </w:r>
      <w:r w:rsidRPr="005B54A2">
        <w:rPr>
          <w:rtl/>
        </w:rPr>
        <w:t xml:space="preserve"> للمذهب الديني، والصعوبات في الحصول على التسجيل والاعتراف بالزواج المدني؛ (ج) </w:t>
      </w:r>
      <w:r w:rsidRPr="005B54A2">
        <w:rPr>
          <w:rFonts w:hint="cs"/>
          <w:rtl/>
        </w:rPr>
        <w:t xml:space="preserve">كون </w:t>
      </w:r>
      <w:r w:rsidRPr="005B54A2">
        <w:rPr>
          <w:rtl/>
        </w:rPr>
        <w:t xml:space="preserve">قانون الجنسية </w:t>
      </w:r>
      <w:r w:rsidRPr="005B54A2">
        <w:rPr>
          <w:rFonts w:hint="cs"/>
          <w:rtl/>
        </w:rPr>
        <w:t>الصادر في عام </w:t>
      </w:r>
      <w:r w:rsidRPr="005B54A2">
        <w:rPr>
          <w:rtl/>
        </w:rPr>
        <w:t>1925 لا </w:t>
      </w:r>
      <w:r w:rsidRPr="005B54A2">
        <w:rPr>
          <w:rFonts w:hint="cs"/>
          <w:rtl/>
        </w:rPr>
        <w:t>يجيز ل</w:t>
      </w:r>
      <w:r w:rsidRPr="005B54A2">
        <w:rPr>
          <w:rtl/>
        </w:rPr>
        <w:t>لمرأة اللبنانية نقل جنسيتها إلى أطفالها وزوجها. وتلاحظ اللجنة مشروعي القانون</w:t>
      </w:r>
      <w:r w:rsidRPr="005B54A2">
        <w:rPr>
          <w:rFonts w:hint="cs"/>
          <w:rtl/>
        </w:rPr>
        <w:t>ين</w:t>
      </w:r>
      <w:r w:rsidRPr="005B54A2">
        <w:rPr>
          <w:rtl/>
        </w:rPr>
        <w:t xml:space="preserve"> </w:t>
      </w:r>
      <w:r w:rsidRPr="005B54A2">
        <w:rPr>
          <w:rFonts w:hint="cs"/>
          <w:rtl/>
        </w:rPr>
        <w:t xml:space="preserve">الراميين، على التوالي، إلى </w:t>
      </w:r>
      <w:r w:rsidRPr="005B54A2">
        <w:rPr>
          <w:rtl/>
        </w:rPr>
        <w:t xml:space="preserve">حماية </w:t>
      </w:r>
      <w:r w:rsidRPr="005B54A2">
        <w:rPr>
          <w:rFonts w:hint="cs"/>
          <w:rtl/>
        </w:rPr>
        <w:t xml:space="preserve">القاصرين </w:t>
      </w:r>
      <w:r w:rsidRPr="005B54A2">
        <w:rPr>
          <w:rtl/>
        </w:rPr>
        <w:t>من الزواج المبكر والسماح للمرأة بنقل جنسيتها على قدم المساواة مع الرجل (المواد 2، و3، و17، و18).</w:t>
      </w:r>
    </w:p>
    <w:p w:rsidR="00C72C82" w:rsidRPr="005B54A2" w:rsidRDefault="00C72C82" w:rsidP="00C72C82">
      <w:pPr>
        <w:pStyle w:val="SingleTxtGA"/>
        <w:rPr>
          <w:b/>
          <w:bCs/>
          <w:rtl/>
        </w:rPr>
      </w:pPr>
      <w:r w:rsidRPr="005B54A2">
        <w:rPr>
          <w:rtl/>
        </w:rPr>
        <w:t>16-</w:t>
      </w:r>
      <w:r w:rsidRPr="005B54A2">
        <w:rPr>
          <w:rtl/>
        </w:rPr>
        <w:tab/>
      </w:r>
      <w:r w:rsidRPr="005B54A2">
        <w:rPr>
          <w:b/>
          <w:bCs/>
          <w:rtl/>
        </w:rPr>
        <w:t xml:space="preserve">ينبغي للدولة الطرف أن تلغي جميع الأحكام التمييزية ضد المرأة في تشريعاتها، وتنظر في </w:t>
      </w:r>
      <w:r w:rsidRPr="005B54A2">
        <w:rPr>
          <w:rFonts w:hint="cs"/>
          <w:b/>
          <w:bCs/>
          <w:rtl/>
        </w:rPr>
        <w:t xml:space="preserve">إمكانية </w:t>
      </w:r>
      <w:r w:rsidRPr="005B54A2">
        <w:rPr>
          <w:b/>
          <w:bCs/>
          <w:rtl/>
        </w:rPr>
        <w:t xml:space="preserve">اعتماد قانون موحد للأحوال الشخصية ينطبق على جميع الأشخاص، بغض النظر عن انتمائهم الديني، وضمان المساواة بين الرجل والمرأة واحترام حرية الفكر والوجدان والدين. وينبغي أن </w:t>
      </w:r>
      <w:r w:rsidRPr="005B54A2">
        <w:rPr>
          <w:rFonts w:hint="cs"/>
          <w:b/>
          <w:bCs/>
          <w:rtl/>
        </w:rPr>
        <w:t>تتيح</w:t>
      </w:r>
      <w:r w:rsidRPr="005B54A2">
        <w:rPr>
          <w:b/>
          <w:bCs/>
          <w:rtl/>
        </w:rPr>
        <w:t xml:space="preserve"> أيضا</w:t>
      </w:r>
      <w:r>
        <w:rPr>
          <w:b/>
          <w:bCs/>
          <w:rtl/>
        </w:rPr>
        <w:t>ً</w:t>
      </w:r>
      <w:r w:rsidRPr="005B54A2">
        <w:rPr>
          <w:b/>
          <w:bCs/>
          <w:rtl/>
        </w:rPr>
        <w:t xml:space="preserve"> خيار الزواج المدني وعلى الاعتراف القانوني بهذه الزيجات؛ و</w:t>
      </w:r>
      <w:r w:rsidRPr="005B54A2">
        <w:rPr>
          <w:rFonts w:hint="cs"/>
          <w:b/>
          <w:bCs/>
          <w:rtl/>
        </w:rPr>
        <w:t>أن ت</w:t>
      </w:r>
      <w:r w:rsidRPr="005B54A2">
        <w:rPr>
          <w:b/>
          <w:bCs/>
          <w:rtl/>
        </w:rPr>
        <w:t xml:space="preserve">رفع الحد الأدنى لسن الزواج إلى 18 </w:t>
      </w:r>
      <w:r w:rsidRPr="005B54A2">
        <w:rPr>
          <w:rFonts w:hint="cs"/>
          <w:b/>
          <w:bCs/>
          <w:rtl/>
        </w:rPr>
        <w:t>عاما</w:t>
      </w:r>
      <w:r>
        <w:rPr>
          <w:rFonts w:hint="cs"/>
          <w:b/>
          <w:bCs/>
          <w:rtl/>
        </w:rPr>
        <w:t>ً</w:t>
      </w:r>
      <w:r w:rsidRPr="005B54A2">
        <w:rPr>
          <w:b/>
          <w:bCs/>
          <w:rtl/>
        </w:rPr>
        <w:t>؛ و</w:t>
      </w:r>
      <w:r w:rsidRPr="005B54A2">
        <w:rPr>
          <w:rFonts w:hint="cs"/>
          <w:b/>
          <w:bCs/>
          <w:rtl/>
        </w:rPr>
        <w:t xml:space="preserve">أن </w:t>
      </w:r>
      <w:r w:rsidRPr="005B54A2">
        <w:rPr>
          <w:b/>
          <w:bCs/>
          <w:rtl/>
        </w:rPr>
        <w:t>تعدل قانون الجنسية لضمان تمتع المرأة بحقوق متساوية مع الرجل في نقل جنسيتها إلى أبنائها وزوجها.</w:t>
      </w:r>
    </w:p>
    <w:p w:rsidR="00C72C82" w:rsidRPr="005B54A2" w:rsidRDefault="00C72C82" w:rsidP="00C72C82">
      <w:pPr>
        <w:pStyle w:val="H23GA"/>
        <w:rPr>
          <w:rtl/>
        </w:rPr>
      </w:pPr>
      <w:r w:rsidRPr="005B54A2">
        <w:rPr>
          <w:rtl/>
        </w:rPr>
        <w:tab/>
      </w:r>
      <w:r w:rsidRPr="005B54A2">
        <w:rPr>
          <w:rtl/>
        </w:rPr>
        <w:tab/>
        <w:t>المساواة بين الجنسين</w:t>
      </w:r>
    </w:p>
    <w:p w:rsidR="00C72C82" w:rsidRPr="005B54A2" w:rsidRDefault="00C72C82" w:rsidP="00C72C82">
      <w:pPr>
        <w:pStyle w:val="SingleTxtGA"/>
        <w:rPr>
          <w:rtl/>
        </w:rPr>
      </w:pPr>
      <w:r w:rsidRPr="005B54A2">
        <w:rPr>
          <w:rtl/>
        </w:rPr>
        <w:t>17-</w:t>
      </w:r>
      <w:r w:rsidRPr="005B54A2">
        <w:rPr>
          <w:rtl/>
        </w:rPr>
        <w:tab/>
        <w:t xml:space="preserve">ترحب اللجنة بالتدابير المتخذة لتعزيز المساواة بين الجنسين، لكنها تشعر بالقلق إزاء استمرار القوالب النمطية </w:t>
      </w:r>
      <w:r w:rsidRPr="005B54A2">
        <w:rPr>
          <w:rFonts w:hint="cs"/>
          <w:rtl/>
        </w:rPr>
        <w:t>القائمة على هيمنة الرجال</w:t>
      </w:r>
      <w:r w:rsidRPr="005B54A2">
        <w:rPr>
          <w:rtl/>
        </w:rPr>
        <w:t xml:space="preserve"> ب</w:t>
      </w:r>
      <w:r w:rsidRPr="005B54A2">
        <w:rPr>
          <w:rFonts w:hint="cs"/>
          <w:rtl/>
        </w:rPr>
        <w:t xml:space="preserve">إزاء </w:t>
      </w:r>
      <w:r w:rsidRPr="005B54A2">
        <w:rPr>
          <w:rtl/>
        </w:rPr>
        <w:t>دور المرأة والرجل في الأسرة والمجتمع. وتشعر اللجنة بالقلق أيضا</w:t>
      </w:r>
      <w:r>
        <w:rPr>
          <w:rtl/>
        </w:rPr>
        <w:t>ً</w:t>
      </w:r>
      <w:r w:rsidRPr="005B54A2">
        <w:rPr>
          <w:rtl/>
        </w:rPr>
        <w:t xml:space="preserve"> </w:t>
      </w:r>
      <w:r w:rsidRPr="005B54A2">
        <w:rPr>
          <w:rFonts w:hint="cs"/>
          <w:rtl/>
        </w:rPr>
        <w:t>إذ </w:t>
      </w:r>
      <w:r w:rsidRPr="005B54A2">
        <w:rPr>
          <w:rtl/>
        </w:rPr>
        <w:t>رغم إحراز بعض التقدم في تمثيل المرأة في الحياة السياسية والعامة، لا سيما على المستويات المحلية، لا</w:t>
      </w:r>
      <w:r w:rsidRPr="005B54A2">
        <w:rPr>
          <w:rFonts w:hint="cs"/>
          <w:rtl/>
        </w:rPr>
        <w:t xml:space="preserve"> ي</w:t>
      </w:r>
      <w:r w:rsidRPr="005B54A2">
        <w:rPr>
          <w:rtl/>
        </w:rPr>
        <w:t>زال</w:t>
      </w:r>
      <w:r w:rsidRPr="005B54A2">
        <w:rPr>
          <w:rFonts w:hint="cs"/>
          <w:rtl/>
        </w:rPr>
        <w:t xml:space="preserve"> تمثيل</w:t>
      </w:r>
      <w:r w:rsidRPr="005B54A2">
        <w:rPr>
          <w:rtl/>
        </w:rPr>
        <w:t xml:space="preserve"> المرأة ناقصا</w:t>
      </w:r>
      <w:r>
        <w:rPr>
          <w:rtl/>
        </w:rPr>
        <w:t>ً</w:t>
      </w:r>
      <w:r w:rsidRPr="005B54A2">
        <w:rPr>
          <w:rtl/>
        </w:rPr>
        <w:t xml:space="preserve"> في الهيئات التنفيذية والتشريعية وفي مناصب صنع القرار (المواد 2، و3، و25، و26).</w:t>
      </w:r>
    </w:p>
    <w:p w:rsidR="00C72C82" w:rsidRPr="005B54A2" w:rsidRDefault="00C72C82" w:rsidP="00C72C82">
      <w:pPr>
        <w:pStyle w:val="SingleTxtGA"/>
        <w:rPr>
          <w:b/>
          <w:bCs/>
          <w:rtl/>
        </w:rPr>
      </w:pPr>
      <w:r w:rsidRPr="005B54A2">
        <w:rPr>
          <w:rtl/>
        </w:rPr>
        <w:t>18-</w:t>
      </w:r>
      <w:r w:rsidRPr="005B54A2">
        <w:rPr>
          <w:rtl/>
        </w:rPr>
        <w:tab/>
      </w:r>
      <w:r w:rsidRPr="005B54A2">
        <w:rPr>
          <w:b/>
          <w:bCs/>
          <w:rtl/>
        </w:rPr>
        <w:t>ينبغي للدولة الطرف تعز</w:t>
      </w:r>
      <w:r w:rsidRPr="005B54A2">
        <w:rPr>
          <w:rFonts w:hint="cs"/>
          <w:b/>
          <w:bCs/>
          <w:rtl/>
        </w:rPr>
        <w:t>ي</w:t>
      </w:r>
      <w:r w:rsidRPr="005B54A2">
        <w:rPr>
          <w:b/>
          <w:bCs/>
          <w:rtl/>
        </w:rPr>
        <w:t xml:space="preserve">ز التدابير الرامية إلى ضمان المساواة بين الجنسين، وأن تضع استراتيجيات لمكافحة المواقف والقوالب النمطية </w:t>
      </w:r>
      <w:r w:rsidRPr="005B54A2">
        <w:rPr>
          <w:rFonts w:hint="cs"/>
          <w:b/>
          <w:bCs/>
          <w:rtl/>
        </w:rPr>
        <w:t>القائمة على هيمنة الرجال</w:t>
      </w:r>
      <w:r w:rsidRPr="005B54A2">
        <w:rPr>
          <w:b/>
          <w:bCs/>
          <w:rtl/>
        </w:rPr>
        <w:t xml:space="preserve"> ب</w:t>
      </w:r>
      <w:r w:rsidRPr="005B54A2">
        <w:rPr>
          <w:rFonts w:hint="cs"/>
          <w:b/>
          <w:bCs/>
          <w:rtl/>
        </w:rPr>
        <w:t xml:space="preserve">إزاء </w:t>
      </w:r>
      <w:r w:rsidRPr="005B54A2">
        <w:rPr>
          <w:b/>
          <w:bCs/>
          <w:rtl/>
        </w:rPr>
        <w:t xml:space="preserve">أدوار ومسؤوليات المرأة والرجل في الأسرة وفي المجتمع برمته. وينبغي للدولة الطرف أن تبذل المزيد من الجهود لتحقيق </w:t>
      </w:r>
      <w:r w:rsidRPr="005B54A2">
        <w:rPr>
          <w:rFonts w:hint="cs"/>
          <w:b/>
          <w:bCs/>
          <w:rtl/>
        </w:rPr>
        <w:t>ال</w:t>
      </w:r>
      <w:r w:rsidRPr="005B54A2">
        <w:rPr>
          <w:b/>
          <w:bCs/>
          <w:rtl/>
        </w:rPr>
        <w:t xml:space="preserve">تمثيل </w:t>
      </w:r>
      <w:r w:rsidRPr="005B54A2">
        <w:rPr>
          <w:rFonts w:hint="cs"/>
          <w:b/>
          <w:bCs/>
          <w:rtl/>
        </w:rPr>
        <w:t>ال</w:t>
      </w:r>
      <w:r w:rsidRPr="005B54A2">
        <w:rPr>
          <w:b/>
          <w:bCs/>
          <w:rtl/>
        </w:rPr>
        <w:t xml:space="preserve">عادل للمرأة في القطاعين العام والخاص، بما في ذلك في الهيئات التشريعية والتنفيذية، لا سيما في مواقع صنع القرار، وذلك </w:t>
      </w:r>
      <w:r w:rsidRPr="005B54A2">
        <w:rPr>
          <w:rFonts w:hint="cs"/>
          <w:b/>
          <w:bCs/>
          <w:rtl/>
        </w:rPr>
        <w:t>ب</w:t>
      </w:r>
      <w:r w:rsidRPr="005B54A2">
        <w:rPr>
          <w:b/>
          <w:bCs/>
          <w:rtl/>
        </w:rPr>
        <w:t xml:space="preserve">اتخاذ تدابير خاصة مؤقتة </w:t>
      </w:r>
      <w:r w:rsidRPr="005B54A2">
        <w:rPr>
          <w:rFonts w:hint="cs"/>
          <w:b/>
          <w:bCs/>
          <w:rtl/>
        </w:rPr>
        <w:t>و</w:t>
      </w:r>
      <w:r w:rsidRPr="005B54A2">
        <w:rPr>
          <w:b/>
          <w:bCs/>
          <w:rtl/>
        </w:rPr>
        <w:t>مناسبة لتفعيل أحكام العهد</w:t>
      </w:r>
      <w:r w:rsidRPr="005B54A2">
        <w:rPr>
          <w:rFonts w:hint="cs"/>
          <w:b/>
          <w:bCs/>
          <w:rtl/>
        </w:rPr>
        <w:t xml:space="preserve"> إذا لزم الأمر</w:t>
      </w:r>
      <w:r w:rsidRPr="005B54A2">
        <w:rPr>
          <w:b/>
          <w:bCs/>
          <w:rtl/>
        </w:rPr>
        <w:t>.</w:t>
      </w:r>
    </w:p>
    <w:p w:rsidR="00C72C82" w:rsidRPr="005B54A2" w:rsidRDefault="00C72C82" w:rsidP="00C72C82">
      <w:pPr>
        <w:pStyle w:val="H23GA"/>
        <w:rPr>
          <w:rtl/>
        </w:rPr>
      </w:pPr>
      <w:r w:rsidRPr="005B54A2">
        <w:rPr>
          <w:rtl/>
        </w:rPr>
        <w:tab/>
      </w:r>
      <w:r w:rsidRPr="005B54A2">
        <w:rPr>
          <w:rtl/>
        </w:rPr>
        <w:tab/>
        <w:t>العنف ضد المرأة، بما في ذلك العنف العائلي والعنف الجنسي</w:t>
      </w:r>
    </w:p>
    <w:p w:rsidR="00C72C82" w:rsidRPr="00E04820" w:rsidRDefault="00C72C82" w:rsidP="00C72C82">
      <w:pPr>
        <w:pStyle w:val="SingleTxtGA"/>
        <w:rPr>
          <w:spacing w:val="-2"/>
          <w:rtl/>
        </w:rPr>
      </w:pPr>
      <w:r w:rsidRPr="00E04820">
        <w:rPr>
          <w:spacing w:val="-2"/>
          <w:rtl/>
        </w:rPr>
        <w:t>19-</w:t>
      </w:r>
      <w:r w:rsidRPr="00E04820">
        <w:rPr>
          <w:spacing w:val="-2"/>
          <w:rtl/>
        </w:rPr>
        <w:tab/>
        <w:t>ترحب اللجنة بإلغاء المادة 522 من قانون العقوبات في آب/أغسطس 2017، ال</w:t>
      </w:r>
      <w:r w:rsidRPr="00E04820">
        <w:rPr>
          <w:rFonts w:hint="cs"/>
          <w:spacing w:val="-2"/>
          <w:rtl/>
        </w:rPr>
        <w:t>ت</w:t>
      </w:r>
      <w:r w:rsidRPr="00E04820">
        <w:rPr>
          <w:spacing w:val="-2"/>
          <w:rtl/>
        </w:rPr>
        <w:t>ي كان</w:t>
      </w:r>
      <w:r w:rsidRPr="00E04820">
        <w:rPr>
          <w:rFonts w:hint="cs"/>
          <w:spacing w:val="-2"/>
          <w:rtl/>
        </w:rPr>
        <w:t>ت</w:t>
      </w:r>
      <w:r w:rsidRPr="00E04820">
        <w:rPr>
          <w:spacing w:val="-2"/>
          <w:rtl/>
        </w:rPr>
        <w:t xml:space="preserve"> </w:t>
      </w:r>
      <w:r w:rsidRPr="00E04820">
        <w:rPr>
          <w:rFonts w:hint="cs"/>
          <w:spacing w:val="-2"/>
          <w:rtl/>
        </w:rPr>
        <w:t>ت</w:t>
      </w:r>
      <w:r w:rsidRPr="00E04820">
        <w:rPr>
          <w:spacing w:val="-2"/>
          <w:rtl/>
        </w:rPr>
        <w:t xml:space="preserve">عفي المغتصب من المسؤولية الجنائية إذا تزوج الضحية، لكن يساورها القلق </w:t>
      </w:r>
      <w:r w:rsidRPr="00E04820">
        <w:rPr>
          <w:rFonts w:hint="cs"/>
          <w:spacing w:val="-2"/>
          <w:rtl/>
        </w:rPr>
        <w:t xml:space="preserve">بشأن </w:t>
      </w:r>
      <w:r w:rsidRPr="00E04820">
        <w:rPr>
          <w:spacing w:val="-2"/>
          <w:rtl/>
        </w:rPr>
        <w:t>التقارير التي تفيد بأن المادتين 505، و518 من قانون العقوبات لا تزال</w:t>
      </w:r>
      <w:r w:rsidRPr="00E04820">
        <w:rPr>
          <w:rFonts w:hint="cs"/>
          <w:spacing w:val="-2"/>
          <w:rtl/>
        </w:rPr>
        <w:t xml:space="preserve"> تستعملان، حسبما قيل، لإعفاء</w:t>
      </w:r>
      <w:r w:rsidRPr="00E04820">
        <w:rPr>
          <w:spacing w:val="-2"/>
          <w:rtl/>
        </w:rPr>
        <w:t xml:space="preserve"> </w:t>
      </w:r>
      <w:r w:rsidRPr="00E04820">
        <w:rPr>
          <w:spacing w:val="-2"/>
          <w:rtl/>
        </w:rPr>
        <w:lastRenderedPageBreak/>
        <w:t>مغتصبي القاصرات اللائي تتراوح أعمارهن بين 15</w:t>
      </w:r>
      <w:r w:rsidRPr="00E04820">
        <w:rPr>
          <w:rFonts w:hint="cs"/>
          <w:spacing w:val="-2"/>
          <w:rtl/>
        </w:rPr>
        <w:t xml:space="preserve"> </w:t>
      </w:r>
      <w:r w:rsidRPr="00E04820">
        <w:rPr>
          <w:spacing w:val="-2"/>
          <w:rtl/>
        </w:rPr>
        <w:t>و18 عاماً من المقاضاة أو العقوبة عندما يتعهد أولياؤهن بتزوجيهن إياهم. ويساور اللجنة القلق</w:t>
      </w:r>
      <w:r w:rsidRPr="00E04820">
        <w:rPr>
          <w:rFonts w:hint="cs"/>
          <w:spacing w:val="-2"/>
          <w:rtl/>
        </w:rPr>
        <w:t xml:space="preserve"> أيضاً</w:t>
      </w:r>
      <w:r w:rsidRPr="00E04820">
        <w:rPr>
          <w:spacing w:val="-2"/>
          <w:rtl/>
        </w:rPr>
        <w:t xml:space="preserve"> </w:t>
      </w:r>
      <w:r w:rsidRPr="00E04820">
        <w:rPr>
          <w:rFonts w:hint="cs"/>
          <w:spacing w:val="-2"/>
          <w:rtl/>
        </w:rPr>
        <w:t>إزاء</w:t>
      </w:r>
      <w:r w:rsidRPr="00E04820">
        <w:rPr>
          <w:spacing w:val="-2"/>
          <w:rtl/>
        </w:rPr>
        <w:t xml:space="preserve"> ما يلي: (أ) مواطن القصور في القانون رقم 293 الصادر في عام 2014 المتعلق بحماية النساء وسائر أفراد الأسرة من العنف الأسري</w:t>
      </w:r>
      <w:r w:rsidRPr="00E04820">
        <w:rPr>
          <w:rFonts w:hint="cs"/>
          <w:spacing w:val="-2"/>
          <w:rtl/>
        </w:rPr>
        <w:t>، بما في ذلك تعريفه العنف العائلي تعريفاً حصرياً</w:t>
      </w:r>
      <w:r w:rsidRPr="00E04820">
        <w:rPr>
          <w:spacing w:val="-2"/>
          <w:rtl/>
        </w:rPr>
        <w:t>؛ (ب) </w:t>
      </w:r>
      <w:r w:rsidRPr="00E04820">
        <w:rPr>
          <w:rFonts w:hint="cs"/>
          <w:spacing w:val="-2"/>
          <w:rtl/>
        </w:rPr>
        <w:t>و</w:t>
      </w:r>
      <w:r w:rsidRPr="00E04820">
        <w:rPr>
          <w:spacing w:val="-2"/>
          <w:rtl/>
        </w:rPr>
        <w:t>عدم وجود أحكام تجرم الاغتصاب الزوجي والتحرش الجنسي؛ (ج) عدم وجود إحصاءات رسمية عن العنف ضد المرأة، بما في ذلك العنف العائلي والاغتصاب؛ (د) </w:t>
      </w:r>
      <w:r w:rsidRPr="00E04820">
        <w:rPr>
          <w:rFonts w:hint="cs"/>
          <w:spacing w:val="-2"/>
          <w:rtl/>
        </w:rPr>
        <w:t>و</w:t>
      </w:r>
      <w:r w:rsidRPr="00E04820">
        <w:rPr>
          <w:spacing w:val="-2"/>
          <w:rtl/>
        </w:rPr>
        <w:t>محدودية التحقيقات والمقاضاة في هذه الحالات. وتلاحظ اللجنة أن التعديلات التي أدخلت على القانون رقم 293 الصادر في عام 2014، فضلاً عن مشاريع القوانين التي ترمي إلى تجريم التحرش الجنسي في مكان العمل و</w:t>
      </w:r>
      <w:r w:rsidRPr="00E04820">
        <w:rPr>
          <w:rFonts w:hint="cs"/>
          <w:spacing w:val="-2"/>
          <w:rtl/>
        </w:rPr>
        <w:t xml:space="preserve">إلى مراجعة </w:t>
      </w:r>
      <w:r w:rsidRPr="00E04820">
        <w:rPr>
          <w:spacing w:val="-2"/>
          <w:rtl/>
        </w:rPr>
        <w:t xml:space="preserve">المادتين 505، و518 من قانون العقوبات، </w:t>
      </w:r>
      <w:r w:rsidRPr="00E04820">
        <w:rPr>
          <w:rFonts w:hint="cs"/>
          <w:spacing w:val="-2"/>
          <w:rtl/>
        </w:rPr>
        <w:t xml:space="preserve">هي </w:t>
      </w:r>
      <w:r w:rsidRPr="00E04820">
        <w:rPr>
          <w:spacing w:val="-2"/>
          <w:rtl/>
        </w:rPr>
        <w:t>حالياً قيد المناقشة (المواد 2، و3، و7، و26).</w:t>
      </w:r>
    </w:p>
    <w:p w:rsidR="00C72C82" w:rsidRPr="005B54A2" w:rsidRDefault="00C72C82" w:rsidP="00C72C82">
      <w:pPr>
        <w:pStyle w:val="SingleTxtGA"/>
        <w:rPr>
          <w:b/>
          <w:bCs/>
          <w:rtl/>
        </w:rPr>
      </w:pPr>
      <w:r w:rsidRPr="005B54A2">
        <w:rPr>
          <w:rtl/>
        </w:rPr>
        <w:t>20-</w:t>
      </w:r>
      <w:r w:rsidRPr="005B54A2">
        <w:rPr>
          <w:rtl/>
        </w:rPr>
        <w:tab/>
      </w:r>
      <w:r w:rsidRPr="005B54A2">
        <w:rPr>
          <w:b/>
          <w:bCs/>
          <w:rtl/>
        </w:rPr>
        <w:t>ينبغي للدولة الطرف أن تضطلع بما يلي:</w:t>
      </w:r>
    </w:p>
    <w:p w:rsidR="00C72C82" w:rsidRPr="005B54A2" w:rsidRDefault="00C72C82" w:rsidP="00C72C82">
      <w:pPr>
        <w:pStyle w:val="SingleTxtGA"/>
        <w:rPr>
          <w:b/>
          <w:bCs/>
          <w:rtl/>
        </w:rPr>
      </w:pPr>
      <w:r w:rsidRPr="005B54A2">
        <w:rPr>
          <w:rtl/>
        </w:rPr>
        <w:tab/>
        <w:t>(أ)</w:t>
      </w:r>
      <w:r w:rsidRPr="005B54A2">
        <w:rPr>
          <w:rtl/>
        </w:rPr>
        <w:tab/>
      </w:r>
      <w:r w:rsidRPr="005B54A2">
        <w:rPr>
          <w:b/>
          <w:bCs/>
          <w:rtl/>
        </w:rPr>
        <w:t xml:space="preserve">ضمان تجريم العنف العائلي، وتجريم </w:t>
      </w:r>
      <w:r w:rsidRPr="005B54A2">
        <w:rPr>
          <w:rFonts w:hint="cs"/>
          <w:b/>
          <w:bCs/>
          <w:rtl/>
        </w:rPr>
        <w:t>ا</w:t>
      </w:r>
      <w:r w:rsidRPr="005B54A2">
        <w:rPr>
          <w:b/>
          <w:bCs/>
          <w:rtl/>
        </w:rPr>
        <w:t>لاغتصاب الزوجي والتحرش الجنسي</w:t>
      </w:r>
      <w:r w:rsidRPr="005B54A2">
        <w:rPr>
          <w:rFonts w:hint="cs"/>
          <w:b/>
          <w:bCs/>
          <w:rtl/>
        </w:rPr>
        <w:t xml:space="preserve"> تجريما</w:t>
      </w:r>
      <w:r>
        <w:rPr>
          <w:rFonts w:hint="cs"/>
          <w:b/>
          <w:bCs/>
          <w:rtl/>
        </w:rPr>
        <w:t>ً</w:t>
      </w:r>
      <w:r w:rsidRPr="005B54A2">
        <w:rPr>
          <w:rFonts w:hint="cs"/>
          <w:b/>
          <w:bCs/>
          <w:rtl/>
        </w:rPr>
        <w:t xml:space="preserve"> صريحا</w:t>
      </w:r>
      <w:r>
        <w:rPr>
          <w:rFonts w:hint="cs"/>
          <w:b/>
          <w:bCs/>
          <w:rtl/>
        </w:rPr>
        <w:t>ً</w:t>
      </w:r>
      <w:r w:rsidRPr="005B54A2">
        <w:rPr>
          <w:b/>
          <w:bCs/>
          <w:rtl/>
        </w:rPr>
        <w:t>، وتنفيذ هذه التشريعات في الممارسة العملية</w:t>
      </w:r>
      <w:r w:rsidRPr="005B54A2">
        <w:rPr>
          <w:rFonts w:hint="cs"/>
          <w:b/>
          <w:bCs/>
          <w:rtl/>
        </w:rPr>
        <w:t xml:space="preserve"> تنفيذا</w:t>
      </w:r>
      <w:r>
        <w:rPr>
          <w:rFonts w:hint="cs"/>
          <w:b/>
          <w:bCs/>
          <w:rtl/>
        </w:rPr>
        <w:t>ً</w:t>
      </w:r>
      <w:r w:rsidRPr="005B54A2">
        <w:rPr>
          <w:rFonts w:hint="cs"/>
          <w:b/>
          <w:bCs/>
          <w:rtl/>
        </w:rPr>
        <w:t xml:space="preserve"> فعالا</w:t>
      </w:r>
      <w:r>
        <w:rPr>
          <w:rFonts w:hint="cs"/>
          <w:b/>
          <w:bCs/>
          <w:rtl/>
        </w:rPr>
        <w:t>ً</w:t>
      </w:r>
      <w:r w:rsidRPr="005B54A2">
        <w:rPr>
          <w:b/>
          <w:bCs/>
          <w:rtl/>
        </w:rPr>
        <w:t>؛</w:t>
      </w:r>
    </w:p>
    <w:p w:rsidR="00C72C82" w:rsidRPr="005B54A2" w:rsidRDefault="00C72C82" w:rsidP="00C72C82">
      <w:pPr>
        <w:pStyle w:val="SingleTxtGA"/>
        <w:rPr>
          <w:b/>
          <w:bCs/>
          <w:rtl/>
        </w:rPr>
      </w:pPr>
      <w:r w:rsidRPr="005B54A2">
        <w:rPr>
          <w:rtl/>
        </w:rPr>
        <w:tab/>
        <w:t>(ب)</w:t>
      </w:r>
      <w:r w:rsidRPr="005B54A2">
        <w:rPr>
          <w:rtl/>
        </w:rPr>
        <w:tab/>
      </w:r>
      <w:r w:rsidRPr="005B54A2">
        <w:rPr>
          <w:b/>
          <w:bCs/>
          <w:rtl/>
        </w:rPr>
        <w:t>تعديل المادتين 505، و518 من قانون العقوبات لضمان تحمل مرتكب</w:t>
      </w:r>
      <w:r w:rsidRPr="005B54A2">
        <w:rPr>
          <w:rFonts w:hint="cs"/>
          <w:b/>
          <w:bCs/>
          <w:rtl/>
        </w:rPr>
        <w:t xml:space="preserve">ي </w:t>
      </w:r>
      <w:r w:rsidRPr="005B54A2">
        <w:rPr>
          <w:b/>
          <w:bCs/>
          <w:rtl/>
        </w:rPr>
        <w:t>الاغتصاب المسؤولية الجنائية دون استثناء وبصرف النظر عن سن الضحية؛</w:t>
      </w:r>
    </w:p>
    <w:p w:rsidR="00C72C82" w:rsidRPr="005B54A2" w:rsidRDefault="00C72C82" w:rsidP="00C72C82">
      <w:pPr>
        <w:pStyle w:val="SingleTxtGA"/>
        <w:rPr>
          <w:b/>
          <w:bCs/>
          <w:rtl/>
        </w:rPr>
      </w:pPr>
      <w:r w:rsidRPr="005B54A2">
        <w:rPr>
          <w:rtl/>
        </w:rPr>
        <w:tab/>
        <w:t>(ج)</w:t>
      </w:r>
      <w:r w:rsidRPr="005B54A2">
        <w:rPr>
          <w:rtl/>
        </w:rPr>
        <w:tab/>
      </w:r>
      <w:r w:rsidRPr="005B54A2">
        <w:rPr>
          <w:b/>
          <w:bCs/>
          <w:rtl/>
        </w:rPr>
        <w:t>تعزيز التدابير الوقائية، بما في ذلك حملات التوعية لمكافحة العنف ضد المرأة</w:t>
      </w:r>
      <w:r w:rsidRPr="005B54A2">
        <w:rPr>
          <w:rFonts w:hint="cs"/>
          <w:b/>
          <w:bCs/>
          <w:rtl/>
        </w:rPr>
        <w:t>،</w:t>
      </w:r>
      <w:r w:rsidRPr="005B54A2">
        <w:rPr>
          <w:b/>
          <w:bCs/>
          <w:rtl/>
        </w:rPr>
        <w:t xml:space="preserve"> </w:t>
      </w:r>
      <w:r w:rsidRPr="005B54A2">
        <w:rPr>
          <w:rFonts w:hint="cs"/>
          <w:b/>
          <w:bCs/>
          <w:rtl/>
        </w:rPr>
        <w:t>وإبلاغ</w:t>
      </w:r>
      <w:r w:rsidRPr="005B54A2">
        <w:rPr>
          <w:b/>
          <w:bCs/>
          <w:rtl/>
        </w:rPr>
        <w:t xml:space="preserve"> النساء </w:t>
      </w:r>
      <w:r w:rsidRPr="005B54A2">
        <w:rPr>
          <w:rFonts w:hint="cs"/>
          <w:b/>
          <w:bCs/>
          <w:rtl/>
        </w:rPr>
        <w:t>بانتظام بما لهن من</w:t>
      </w:r>
      <w:r w:rsidRPr="005B54A2">
        <w:rPr>
          <w:b/>
          <w:bCs/>
          <w:rtl/>
        </w:rPr>
        <w:t xml:space="preserve"> حقوقه، والتشجيع على إبلاغ سلطات إنفاذ القانون </w:t>
      </w:r>
      <w:r w:rsidRPr="005B54A2">
        <w:rPr>
          <w:rFonts w:hint="cs"/>
          <w:b/>
          <w:bCs/>
          <w:rtl/>
        </w:rPr>
        <w:t>بأعمال</w:t>
      </w:r>
      <w:r w:rsidRPr="005B54A2">
        <w:rPr>
          <w:b/>
          <w:bCs/>
          <w:rtl/>
        </w:rPr>
        <w:t xml:space="preserve"> العنف</w:t>
      </w:r>
      <w:r w:rsidRPr="005B54A2">
        <w:rPr>
          <w:rFonts w:hint="cs"/>
          <w:b/>
          <w:bCs/>
          <w:rtl/>
        </w:rPr>
        <w:t xml:space="preserve"> هذه</w:t>
      </w:r>
      <w:r w:rsidRPr="005B54A2">
        <w:rPr>
          <w:b/>
          <w:bCs/>
          <w:rtl/>
        </w:rPr>
        <w:t>؛</w:t>
      </w:r>
    </w:p>
    <w:p w:rsidR="00C72C82" w:rsidRPr="005B54A2" w:rsidRDefault="00C72C82" w:rsidP="00C72C82">
      <w:pPr>
        <w:pStyle w:val="SingleTxtGA"/>
        <w:rPr>
          <w:b/>
          <w:bCs/>
          <w:rtl/>
        </w:rPr>
      </w:pPr>
      <w:r w:rsidRPr="005B54A2">
        <w:rPr>
          <w:rtl/>
        </w:rPr>
        <w:tab/>
        <w:t>(د)</w:t>
      </w:r>
      <w:r w:rsidRPr="005B54A2">
        <w:rPr>
          <w:rtl/>
        </w:rPr>
        <w:tab/>
      </w:r>
      <w:r w:rsidRPr="005B54A2">
        <w:rPr>
          <w:rFonts w:hint="cs"/>
          <w:b/>
          <w:bCs/>
          <w:rtl/>
        </w:rPr>
        <w:t xml:space="preserve">ضمان </w:t>
      </w:r>
      <w:r w:rsidRPr="005B54A2">
        <w:rPr>
          <w:b/>
          <w:bCs/>
          <w:rtl/>
        </w:rPr>
        <w:t>تلقي موظفي إنفاذ القانون والعاملين في السلك القضائي والعاملين الاجتماعيين والموظفين الطبيين التدريبَ المناسب على كيفية اكتشاف حالات العنف ضد المرأة والتعامل مع</w:t>
      </w:r>
      <w:r w:rsidRPr="005B54A2">
        <w:rPr>
          <w:rFonts w:hint="cs"/>
          <w:b/>
          <w:bCs/>
          <w:rtl/>
        </w:rPr>
        <w:t>ها</w:t>
      </w:r>
      <w:r w:rsidRPr="005B54A2">
        <w:rPr>
          <w:b/>
          <w:bCs/>
          <w:rtl/>
        </w:rPr>
        <w:t xml:space="preserve"> بطريقة ملائمة؛</w:t>
      </w:r>
    </w:p>
    <w:p w:rsidR="00C72C82" w:rsidRPr="005B54A2" w:rsidRDefault="00C72C82" w:rsidP="00C72C82">
      <w:pPr>
        <w:pStyle w:val="SingleTxtGA"/>
        <w:rPr>
          <w:b/>
          <w:bCs/>
          <w:rtl/>
        </w:rPr>
      </w:pPr>
      <w:r w:rsidRPr="005B54A2">
        <w:rPr>
          <w:rtl/>
        </w:rPr>
        <w:tab/>
        <w:t>(ه)</w:t>
      </w:r>
      <w:r w:rsidRPr="005B54A2">
        <w:rPr>
          <w:rtl/>
        </w:rPr>
        <w:tab/>
      </w:r>
      <w:r w:rsidRPr="005B54A2">
        <w:rPr>
          <w:b/>
          <w:bCs/>
          <w:rtl/>
        </w:rPr>
        <w:t xml:space="preserve">ضمان جمع بيانات </w:t>
      </w:r>
      <w:r w:rsidRPr="005B54A2">
        <w:rPr>
          <w:rFonts w:hint="cs"/>
          <w:b/>
          <w:bCs/>
          <w:rtl/>
        </w:rPr>
        <w:t xml:space="preserve">عن حوادث </w:t>
      </w:r>
      <w:r w:rsidRPr="005B54A2">
        <w:rPr>
          <w:b/>
          <w:bCs/>
          <w:rtl/>
        </w:rPr>
        <w:t>العنف ضد المرأة وفتح تحقيق فوري وشامل في جميع حالات العنف ضد</w:t>
      </w:r>
      <w:r w:rsidRPr="005B54A2">
        <w:rPr>
          <w:rFonts w:hint="cs"/>
          <w:b/>
          <w:bCs/>
          <w:rtl/>
        </w:rPr>
        <w:t xml:space="preserve"> المرأة</w:t>
      </w:r>
      <w:r w:rsidRPr="005B54A2">
        <w:rPr>
          <w:b/>
          <w:bCs/>
          <w:rtl/>
        </w:rPr>
        <w:t xml:space="preserve">، ومقاضاة مرتكبيه، </w:t>
      </w:r>
      <w:r w:rsidRPr="005B54A2">
        <w:rPr>
          <w:rFonts w:hint="cs"/>
          <w:b/>
          <w:bCs/>
          <w:rtl/>
        </w:rPr>
        <w:t>و</w:t>
      </w:r>
      <w:r w:rsidRPr="005B54A2">
        <w:rPr>
          <w:b/>
          <w:bCs/>
          <w:rtl/>
        </w:rPr>
        <w:t>إ</w:t>
      </w:r>
      <w:r w:rsidRPr="005B54A2">
        <w:rPr>
          <w:rFonts w:hint="cs"/>
          <w:b/>
          <w:bCs/>
          <w:rtl/>
        </w:rPr>
        <w:t>ن</w:t>
      </w:r>
      <w:r w:rsidRPr="005B54A2">
        <w:rPr>
          <w:b/>
          <w:bCs/>
          <w:rtl/>
        </w:rPr>
        <w:t>زال العقوبات المناسبة في حقهم</w:t>
      </w:r>
      <w:r w:rsidRPr="005B54A2">
        <w:rPr>
          <w:rFonts w:hint="cs"/>
          <w:b/>
          <w:bCs/>
          <w:rtl/>
        </w:rPr>
        <w:t xml:space="preserve"> وفي </w:t>
      </w:r>
      <w:r w:rsidRPr="005B54A2">
        <w:rPr>
          <w:b/>
          <w:bCs/>
          <w:rtl/>
        </w:rPr>
        <w:t>حال إدانتهم، وضمان حصول الضحايا على الحماية وسبل الانتصاف الفعالة.</w:t>
      </w:r>
    </w:p>
    <w:p w:rsidR="00C72C82" w:rsidRPr="005B54A2" w:rsidRDefault="00C72C82" w:rsidP="00C72C82">
      <w:pPr>
        <w:pStyle w:val="H23GA"/>
        <w:rPr>
          <w:rtl/>
        </w:rPr>
      </w:pPr>
      <w:r w:rsidRPr="005B54A2">
        <w:rPr>
          <w:rtl/>
        </w:rPr>
        <w:tab/>
      </w:r>
      <w:r w:rsidRPr="005B54A2">
        <w:rPr>
          <w:rtl/>
        </w:rPr>
        <w:tab/>
        <w:t>عقوبة الإعدام</w:t>
      </w:r>
    </w:p>
    <w:p w:rsidR="00C72C82" w:rsidRPr="005B54A2" w:rsidRDefault="00C72C82" w:rsidP="00C72C82">
      <w:pPr>
        <w:pStyle w:val="SingleTxtGA"/>
        <w:rPr>
          <w:rtl/>
        </w:rPr>
      </w:pPr>
      <w:r w:rsidRPr="005B54A2">
        <w:rPr>
          <w:rtl/>
        </w:rPr>
        <w:t>21-</w:t>
      </w:r>
      <w:r w:rsidRPr="005B54A2">
        <w:rPr>
          <w:rtl/>
        </w:rPr>
        <w:tab/>
        <w:t xml:space="preserve">ترحب اللجنة </w:t>
      </w:r>
      <w:r w:rsidRPr="005B54A2">
        <w:rPr>
          <w:rFonts w:hint="cs"/>
          <w:rtl/>
        </w:rPr>
        <w:t>بعدم تنفيذ</w:t>
      </w:r>
      <w:r w:rsidRPr="005B54A2">
        <w:rPr>
          <w:rtl/>
        </w:rPr>
        <w:t xml:space="preserve"> الدولة الطرف أي حكم بالإعدام منذ عام 2004 و</w:t>
      </w:r>
      <w:r w:rsidRPr="005B54A2">
        <w:rPr>
          <w:rFonts w:hint="cs"/>
          <w:rtl/>
        </w:rPr>
        <w:t xml:space="preserve">بعدم </w:t>
      </w:r>
      <w:r w:rsidRPr="005B54A2">
        <w:rPr>
          <w:rtl/>
        </w:rPr>
        <w:t>فرض أي حكم بالإعدام منذ عام 2014</w:t>
      </w:r>
      <w:r w:rsidRPr="005B54A2">
        <w:rPr>
          <w:rFonts w:hint="cs"/>
          <w:rtl/>
        </w:rPr>
        <w:t>،</w:t>
      </w:r>
      <w:r w:rsidRPr="005B54A2">
        <w:rPr>
          <w:rtl/>
        </w:rPr>
        <w:t xml:space="preserve"> وترحب أيضا</w:t>
      </w:r>
      <w:r>
        <w:rPr>
          <w:rtl/>
        </w:rPr>
        <w:t>ً</w:t>
      </w:r>
      <w:r w:rsidRPr="005B54A2">
        <w:rPr>
          <w:rtl/>
        </w:rPr>
        <w:t xml:space="preserve"> بالتوجه صوب وقفه الاختياري، لكن يساورها القلق لأن</w:t>
      </w:r>
      <w:r w:rsidRPr="005B54A2">
        <w:rPr>
          <w:rFonts w:hint="cs"/>
          <w:rtl/>
        </w:rPr>
        <w:t xml:space="preserve"> </w:t>
      </w:r>
      <w:r w:rsidRPr="005B54A2">
        <w:rPr>
          <w:rtl/>
        </w:rPr>
        <w:t xml:space="preserve">التشريعات المحلية </w:t>
      </w:r>
      <w:r w:rsidRPr="005B54A2">
        <w:rPr>
          <w:rFonts w:hint="cs"/>
          <w:rtl/>
        </w:rPr>
        <w:t>تتيح إمكانية</w:t>
      </w:r>
      <w:r w:rsidRPr="005B54A2">
        <w:rPr>
          <w:rtl/>
        </w:rPr>
        <w:t xml:space="preserve"> فرض عقوبة الإعدام على جرائم لا</w:t>
      </w:r>
      <w:r w:rsidRPr="005B54A2">
        <w:rPr>
          <w:rFonts w:hint="cs"/>
          <w:rtl/>
        </w:rPr>
        <w:t xml:space="preserve"> تدخل في فئة</w:t>
      </w:r>
      <w:r w:rsidRPr="005B54A2">
        <w:rPr>
          <w:rtl/>
        </w:rPr>
        <w:t xml:space="preserve"> "أشد الجرائم خطورة" بالمعنى المقصود في المادة 6(2) من العهد (المادة 6).</w:t>
      </w:r>
    </w:p>
    <w:p w:rsidR="00C72C82" w:rsidRPr="005B54A2" w:rsidRDefault="00C72C82" w:rsidP="00C72C82">
      <w:pPr>
        <w:pStyle w:val="SingleTxtGA"/>
        <w:rPr>
          <w:b/>
          <w:bCs/>
          <w:rtl/>
        </w:rPr>
      </w:pPr>
      <w:r w:rsidRPr="005B54A2">
        <w:rPr>
          <w:rtl/>
        </w:rPr>
        <w:t>22-</w:t>
      </w:r>
      <w:r w:rsidRPr="005B54A2">
        <w:rPr>
          <w:rtl/>
        </w:rPr>
        <w:tab/>
      </w:r>
      <w:r w:rsidRPr="005B54A2">
        <w:rPr>
          <w:b/>
          <w:bCs/>
          <w:rtl/>
        </w:rPr>
        <w:t xml:space="preserve">ينبغي للدولة الطرف مواصلة الوقف الاختياري لتنفيذ أحكام الإعدام وإيلاء الاعتبار الواجب إلى إلغاء </w:t>
      </w:r>
      <w:r w:rsidRPr="005B54A2">
        <w:rPr>
          <w:rFonts w:hint="cs"/>
          <w:b/>
          <w:bCs/>
          <w:rtl/>
        </w:rPr>
        <w:t>هذه ال</w:t>
      </w:r>
      <w:r w:rsidRPr="005B54A2">
        <w:rPr>
          <w:b/>
          <w:bCs/>
          <w:rtl/>
        </w:rPr>
        <w:t>عقوب</w:t>
      </w:r>
      <w:r w:rsidRPr="005B54A2">
        <w:rPr>
          <w:rFonts w:hint="cs"/>
          <w:b/>
          <w:bCs/>
          <w:rtl/>
        </w:rPr>
        <w:t>ة</w:t>
      </w:r>
      <w:r w:rsidRPr="005B54A2">
        <w:rPr>
          <w:b/>
          <w:bCs/>
          <w:rtl/>
        </w:rPr>
        <w:t>. و</w:t>
      </w:r>
      <w:r w:rsidRPr="005B54A2">
        <w:rPr>
          <w:rFonts w:hint="cs"/>
          <w:b/>
          <w:bCs/>
          <w:rtl/>
        </w:rPr>
        <w:t>في انتظار</w:t>
      </w:r>
      <w:r w:rsidRPr="005B54A2">
        <w:rPr>
          <w:b/>
          <w:bCs/>
          <w:rtl/>
        </w:rPr>
        <w:t xml:space="preserve"> </w:t>
      </w:r>
      <w:r w:rsidR="000F367F">
        <w:rPr>
          <w:rFonts w:hint="cs"/>
          <w:b/>
          <w:bCs/>
          <w:rtl/>
        </w:rPr>
        <w:t xml:space="preserve">إلغاء </w:t>
      </w:r>
      <w:r w:rsidRPr="005B54A2">
        <w:rPr>
          <w:b/>
          <w:bCs/>
          <w:rtl/>
        </w:rPr>
        <w:t>عقوبة الإعدام، ينبغي للدولة الطرف إجراء مراجعة شاملة للتشريعات ذات الصلة لضمان عدم فرض عقوبة الإعدام إلا </w:t>
      </w:r>
      <w:r w:rsidRPr="005B54A2">
        <w:rPr>
          <w:rFonts w:hint="cs"/>
          <w:b/>
          <w:bCs/>
          <w:rtl/>
        </w:rPr>
        <w:t>في حالات</w:t>
      </w:r>
      <w:r w:rsidRPr="005B54A2">
        <w:rPr>
          <w:b/>
          <w:bCs/>
          <w:rtl/>
        </w:rPr>
        <w:t xml:space="preserve"> أشد الجرائم خطورة، أي الجرائم التي تنطوي على خطورة بالغة ونية القتل العمد. وينبغي أن تنظر </w:t>
      </w:r>
      <w:r w:rsidRPr="005B54A2">
        <w:rPr>
          <w:rFonts w:hint="cs"/>
          <w:b/>
          <w:bCs/>
          <w:rtl/>
        </w:rPr>
        <w:t xml:space="preserve">الدولة الطرف </w:t>
      </w:r>
      <w:r w:rsidRPr="005B54A2">
        <w:rPr>
          <w:b/>
          <w:bCs/>
          <w:rtl/>
        </w:rPr>
        <w:t>أيضا</w:t>
      </w:r>
      <w:r>
        <w:rPr>
          <w:b/>
          <w:bCs/>
          <w:rtl/>
        </w:rPr>
        <w:t>ً</w:t>
      </w:r>
      <w:r w:rsidRPr="005B54A2">
        <w:rPr>
          <w:b/>
          <w:bCs/>
          <w:rtl/>
        </w:rPr>
        <w:t xml:space="preserve"> في إمكانية </w:t>
      </w:r>
      <w:r w:rsidRPr="005B54A2">
        <w:rPr>
          <w:rFonts w:hint="cs"/>
          <w:b/>
          <w:bCs/>
          <w:rtl/>
        </w:rPr>
        <w:t xml:space="preserve">الانضمام إلى </w:t>
      </w:r>
      <w:r w:rsidRPr="005B54A2">
        <w:rPr>
          <w:b/>
          <w:bCs/>
          <w:rtl/>
        </w:rPr>
        <w:t>البروتوكول الاختياري الثاني الملحق بالعهد، الهادف إلى إلغاء عقوبة الإعدام</w:t>
      </w:r>
      <w:r w:rsidRPr="005B54A2">
        <w:rPr>
          <w:rFonts w:hint="cs"/>
          <w:b/>
          <w:bCs/>
          <w:rtl/>
        </w:rPr>
        <w:t>، أو </w:t>
      </w:r>
      <w:r w:rsidRPr="005B54A2">
        <w:rPr>
          <w:b/>
          <w:bCs/>
          <w:rtl/>
        </w:rPr>
        <w:t>التصديق عل</w:t>
      </w:r>
      <w:r w:rsidRPr="005B54A2">
        <w:rPr>
          <w:rFonts w:hint="cs"/>
          <w:b/>
          <w:bCs/>
          <w:rtl/>
        </w:rPr>
        <w:t>يه</w:t>
      </w:r>
      <w:r w:rsidRPr="005B54A2">
        <w:rPr>
          <w:b/>
          <w:bCs/>
          <w:rtl/>
        </w:rPr>
        <w:t>.</w:t>
      </w:r>
    </w:p>
    <w:p w:rsidR="00C72C82" w:rsidRPr="005B54A2" w:rsidRDefault="00C72C82" w:rsidP="00C72C82">
      <w:pPr>
        <w:pStyle w:val="H23GA"/>
        <w:rPr>
          <w:rtl/>
        </w:rPr>
      </w:pPr>
      <w:r w:rsidRPr="005B54A2">
        <w:rPr>
          <w:rtl/>
        </w:rPr>
        <w:lastRenderedPageBreak/>
        <w:tab/>
      </w:r>
      <w:r w:rsidRPr="005B54A2">
        <w:rPr>
          <w:rtl/>
        </w:rPr>
        <w:tab/>
        <w:t>حالات الاختفاء القسري</w:t>
      </w:r>
    </w:p>
    <w:p w:rsidR="00C72C82" w:rsidRPr="00E04820" w:rsidRDefault="00C72C82" w:rsidP="00C72C82">
      <w:pPr>
        <w:pStyle w:val="SingleTxtGA"/>
        <w:rPr>
          <w:spacing w:val="-4"/>
          <w:rtl/>
        </w:rPr>
      </w:pPr>
      <w:r w:rsidRPr="00E04820">
        <w:rPr>
          <w:spacing w:val="-4"/>
          <w:rtl/>
        </w:rPr>
        <w:t>23-</w:t>
      </w:r>
      <w:r w:rsidRPr="00E04820">
        <w:rPr>
          <w:spacing w:val="-4"/>
          <w:rtl/>
        </w:rPr>
        <w:tab/>
        <w:t xml:space="preserve">ترحب اللجنة بالمرسوم الذي أصدره مجلس شورى الدولة الصادر في 4 آذار/مارس 2014 </w:t>
      </w:r>
      <w:r w:rsidRPr="00E04820">
        <w:rPr>
          <w:rFonts w:hint="cs"/>
          <w:spacing w:val="-4"/>
          <w:rtl/>
        </w:rPr>
        <w:t xml:space="preserve">الذي يقر بحق </w:t>
      </w:r>
      <w:r w:rsidRPr="00E04820">
        <w:rPr>
          <w:spacing w:val="-4"/>
          <w:rtl/>
        </w:rPr>
        <w:t xml:space="preserve">أقارب </w:t>
      </w:r>
      <w:r w:rsidRPr="00E04820">
        <w:rPr>
          <w:rFonts w:hint="cs"/>
          <w:spacing w:val="-4"/>
          <w:rtl/>
        </w:rPr>
        <w:t xml:space="preserve">الأشخاص </w:t>
      </w:r>
      <w:r w:rsidRPr="00E04820">
        <w:rPr>
          <w:spacing w:val="-4"/>
          <w:rtl/>
        </w:rPr>
        <w:t xml:space="preserve">المختفين والمفقودين في معرفة الحقيقة، لكن يساورها القلق إزاء: (أ) آلاف القضايا </w:t>
      </w:r>
      <w:r w:rsidRPr="00E04820">
        <w:rPr>
          <w:rFonts w:hint="cs"/>
          <w:spacing w:val="-4"/>
          <w:rtl/>
        </w:rPr>
        <w:t>التي لم تسوَّ</w:t>
      </w:r>
      <w:r w:rsidRPr="00E04820">
        <w:rPr>
          <w:spacing w:val="-4"/>
          <w:rtl/>
        </w:rPr>
        <w:t xml:space="preserve"> عن </w:t>
      </w:r>
      <w:r w:rsidRPr="00E04820">
        <w:rPr>
          <w:rFonts w:hint="cs"/>
          <w:spacing w:val="-4"/>
          <w:rtl/>
        </w:rPr>
        <w:t xml:space="preserve">الأشخاص </w:t>
      </w:r>
      <w:r w:rsidRPr="00E04820">
        <w:rPr>
          <w:spacing w:val="-4"/>
          <w:rtl/>
        </w:rPr>
        <w:t>المختفين والمفقودين في أثناء الحرب الأهلية وعدم محاكمة أي من مرتكبي هذه الأفعال؛ (ب) </w:t>
      </w:r>
      <w:r w:rsidRPr="00E04820">
        <w:rPr>
          <w:rFonts w:hint="cs"/>
          <w:spacing w:val="-4"/>
          <w:rtl/>
        </w:rPr>
        <w:t>و</w:t>
      </w:r>
      <w:r w:rsidRPr="00E04820">
        <w:rPr>
          <w:spacing w:val="-4"/>
          <w:rtl/>
        </w:rPr>
        <w:t xml:space="preserve">عدم وجود تشريع شامل عن </w:t>
      </w:r>
      <w:r w:rsidRPr="00E04820">
        <w:rPr>
          <w:rFonts w:hint="cs"/>
          <w:spacing w:val="-4"/>
          <w:rtl/>
        </w:rPr>
        <w:t xml:space="preserve">الأشخاص </w:t>
      </w:r>
      <w:r w:rsidRPr="00E04820">
        <w:rPr>
          <w:spacing w:val="-4"/>
          <w:rtl/>
        </w:rPr>
        <w:t>المختفين والمفقودين، وهيئة وطنية مستقلة مكلفة بالبحث عن هؤلاء الأشخاص؛ (ج) </w:t>
      </w:r>
      <w:r w:rsidRPr="00E04820">
        <w:rPr>
          <w:rFonts w:hint="cs"/>
          <w:spacing w:val="-4"/>
          <w:rtl/>
        </w:rPr>
        <w:t>وتشريع العفو العام الذي لا يستبعد صراحة الاختفاء القسري من نطاق تطبيقه</w:t>
      </w:r>
      <w:r w:rsidRPr="00E04820">
        <w:rPr>
          <w:spacing w:val="-4"/>
          <w:rtl/>
        </w:rPr>
        <w:t xml:space="preserve">. وتأسف اللجنة أيضاً لأن الدولة الطرف لم تتخذ إجراءات بشأن المرسوم 618 الصادر في 8 آب/أغسطس 2007 الذي ينص على مشروع القانون المتعلق بالتصديق على الاتفاقية الدولية لحماية جميع الأشخاص من الاختفاء القسري. وتلاحظ اللجنة أن مشروعي القانونين بشأن مسألة الأشخاص المختفين وأسرهم وجمع وتخزين الحمض النووي لأسر الأشخاص المختفين </w:t>
      </w:r>
      <w:r w:rsidRPr="00E04820">
        <w:rPr>
          <w:rFonts w:hint="cs"/>
          <w:spacing w:val="-4"/>
          <w:rtl/>
        </w:rPr>
        <w:t>هما</w:t>
      </w:r>
      <w:r w:rsidRPr="00E04820">
        <w:rPr>
          <w:spacing w:val="-4"/>
          <w:rtl/>
        </w:rPr>
        <w:t xml:space="preserve"> قيد المناقشة (المواد 2، و6، و7، و9، و16).</w:t>
      </w:r>
    </w:p>
    <w:p w:rsidR="00C72C82" w:rsidRPr="005B54A2" w:rsidRDefault="00C72C82" w:rsidP="00C72C82">
      <w:pPr>
        <w:pStyle w:val="SingleTxtGA"/>
        <w:rPr>
          <w:b/>
          <w:bCs/>
          <w:rtl/>
        </w:rPr>
      </w:pPr>
      <w:r w:rsidRPr="005B54A2">
        <w:rPr>
          <w:rtl/>
        </w:rPr>
        <w:t>24-</w:t>
      </w:r>
      <w:r w:rsidRPr="005B54A2">
        <w:rPr>
          <w:rtl/>
        </w:rPr>
        <w:tab/>
      </w:r>
      <w:r w:rsidRPr="005B54A2">
        <w:rPr>
          <w:b/>
          <w:bCs/>
          <w:rtl/>
        </w:rPr>
        <w:t>ينبغي للدولة الطرف أن تضطلع بما يلي:</w:t>
      </w:r>
    </w:p>
    <w:p w:rsidR="00C72C82" w:rsidRPr="005B54A2" w:rsidRDefault="00C72C82" w:rsidP="00C72C82">
      <w:pPr>
        <w:pStyle w:val="SingleTxtGA"/>
        <w:rPr>
          <w:b/>
          <w:bCs/>
          <w:rtl/>
        </w:rPr>
      </w:pPr>
      <w:r w:rsidRPr="005B54A2">
        <w:rPr>
          <w:rtl/>
        </w:rPr>
        <w:tab/>
        <w:t>(أ)</w:t>
      </w:r>
      <w:r w:rsidRPr="005B54A2">
        <w:rPr>
          <w:rtl/>
        </w:rPr>
        <w:tab/>
      </w:r>
      <w:r w:rsidRPr="005B54A2">
        <w:rPr>
          <w:b/>
          <w:bCs/>
          <w:rtl/>
        </w:rPr>
        <w:t xml:space="preserve">تجريم </w:t>
      </w:r>
      <w:r w:rsidRPr="005B54A2">
        <w:rPr>
          <w:rFonts w:hint="cs"/>
          <w:b/>
          <w:bCs/>
          <w:rtl/>
        </w:rPr>
        <w:t>ا</w:t>
      </w:r>
      <w:r w:rsidRPr="005B54A2">
        <w:rPr>
          <w:b/>
          <w:bCs/>
          <w:rtl/>
        </w:rPr>
        <w:t>لاختفاء القسري</w:t>
      </w:r>
      <w:r w:rsidRPr="005B54A2">
        <w:rPr>
          <w:rFonts w:hint="cs"/>
          <w:b/>
          <w:bCs/>
          <w:rtl/>
        </w:rPr>
        <w:t xml:space="preserve"> فعليا</w:t>
      </w:r>
      <w:r>
        <w:rPr>
          <w:rFonts w:hint="cs"/>
          <w:b/>
          <w:bCs/>
          <w:rtl/>
        </w:rPr>
        <w:t>ً</w:t>
      </w:r>
      <w:r w:rsidRPr="005B54A2">
        <w:rPr>
          <w:b/>
          <w:bCs/>
          <w:rtl/>
        </w:rPr>
        <w:t>؛</w:t>
      </w:r>
    </w:p>
    <w:p w:rsidR="00C72C82" w:rsidRPr="005B54A2" w:rsidRDefault="00C72C82" w:rsidP="00C72C82">
      <w:pPr>
        <w:pStyle w:val="SingleTxtGA"/>
        <w:rPr>
          <w:b/>
          <w:bCs/>
          <w:rtl/>
        </w:rPr>
      </w:pPr>
      <w:r w:rsidRPr="005B54A2">
        <w:rPr>
          <w:rtl/>
        </w:rPr>
        <w:tab/>
        <w:t>(ب)</w:t>
      </w:r>
      <w:r w:rsidRPr="005B54A2">
        <w:rPr>
          <w:rtl/>
        </w:rPr>
        <w:tab/>
      </w:r>
      <w:r w:rsidRPr="005B54A2">
        <w:rPr>
          <w:b/>
          <w:bCs/>
          <w:rtl/>
        </w:rPr>
        <w:t xml:space="preserve">إنشاء سلطة وطنية مستقلة مكلفة بالبحث عن </w:t>
      </w:r>
      <w:r w:rsidRPr="005B54A2">
        <w:rPr>
          <w:rFonts w:hint="cs"/>
          <w:b/>
          <w:bCs/>
          <w:rtl/>
        </w:rPr>
        <w:t xml:space="preserve">الأشخاص </w:t>
      </w:r>
      <w:r w:rsidRPr="005B54A2">
        <w:rPr>
          <w:b/>
          <w:bCs/>
          <w:rtl/>
        </w:rPr>
        <w:t>المختفين والمفقودين، وسجل مركزي للأشخاص المختفين؛</w:t>
      </w:r>
    </w:p>
    <w:p w:rsidR="00C72C82" w:rsidRPr="005B54A2" w:rsidRDefault="00C72C82" w:rsidP="00C72C82">
      <w:pPr>
        <w:pStyle w:val="SingleTxtGA"/>
        <w:rPr>
          <w:b/>
          <w:bCs/>
          <w:rtl/>
        </w:rPr>
      </w:pPr>
      <w:r w:rsidRPr="005B54A2">
        <w:rPr>
          <w:rtl/>
        </w:rPr>
        <w:tab/>
        <w:t>(ج)</w:t>
      </w:r>
      <w:r w:rsidRPr="005B54A2">
        <w:rPr>
          <w:rtl/>
        </w:rPr>
        <w:tab/>
      </w:r>
      <w:r w:rsidRPr="005B54A2">
        <w:rPr>
          <w:b/>
          <w:bCs/>
          <w:rtl/>
        </w:rPr>
        <w:t>مواصلة التحقيق في جميع حالات اختفاء الأشخاص التي لم</w:t>
      </w:r>
      <w:r w:rsidRPr="005B54A2">
        <w:rPr>
          <w:rFonts w:hint="cs"/>
          <w:b/>
          <w:bCs/>
          <w:rtl/>
        </w:rPr>
        <w:t xml:space="preserve"> تسو</w:t>
      </w:r>
      <w:r w:rsidRPr="005B54A2">
        <w:rPr>
          <w:b/>
          <w:bCs/>
          <w:rtl/>
        </w:rPr>
        <w:t xml:space="preserve"> بعد لكشف النقاب عن مصيرهم وأماكن وجودهم وضمان إبلاغ الضحايا وذويهم بتقدم ونتائج التحقيق؛ وتحديد المسؤولين وضمان مقاضاتهم، وفرض عقوبات عليهم تتناسب وخطورة جرائمهم؛ و</w:t>
      </w:r>
      <w:r w:rsidRPr="005B54A2">
        <w:rPr>
          <w:rFonts w:hint="cs"/>
          <w:b/>
          <w:bCs/>
          <w:rtl/>
        </w:rPr>
        <w:t>التأكد من تقديم</w:t>
      </w:r>
      <w:r w:rsidRPr="005B54A2">
        <w:rPr>
          <w:b/>
          <w:bCs/>
          <w:rtl/>
        </w:rPr>
        <w:t xml:space="preserve"> </w:t>
      </w:r>
      <w:r w:rsidRPr="005B54A2">
        <w:rPr>
          <w:rFonts w:hint="cs"/>
          <w:b/>
          <w:bCs/>
          <w:rtl/>
        </w:rPr>
        <w:t>ال</w:t>
      </w:r>
      <w:r w:rsidRPr="005B54A2">
        <w:rPr>
          <w:b/>
          <w:bCs/>
          <w:rtl/>
        </w:rPr>
        <w:t xml:space="preserve">تعويض </w:t>
      </w:r>
      <w:r w:rsidRPr="005B54A2">
        <w:rPr>
          <w:rFonts w:hint="cs"/>
          <w:b/>
          <w:bCs/>
          <w:rtl/>
        </w:rPr>
        <w:t>ال</w:t>
      </w:r>
      <w:r w:rsidRPr="005B54A2">
        <w:rPr>
          <w:b/>
          <w:bCs/>
          <w:rtl/>
        </w:rPr>
        <w:t>كامل لضحايا الاختفاء القسري و</w:t>
      </w:r>
      <w:r w:rsidRPr="005B54A2">
        <w:rPr>
          <w:rFonts w:hint="cs"/>
          <w:b/>
          <w:bCs/>
          <w:rtl/>
        </w:rPr>
        <w:t>ل</w:t>
      </w:r>
      <w:r w:rsidRPr="005B54A2">
        <w:rPr>
          <w:b/>
          <w:bCs/>
          <w:rtl/>
        </w:rPr>
        <w:t>أسرهم، بما في ذلك إعادة التأهيل والترضية وضمانات عدم التكرار؛</w:t>
      </w:r>
    </w:p>
    <w:p w:rsidR="00C72C82" w:rsidRPr="005B54A2" w:rsidRDefault="00C72C82" w:rsidP="00C72C82">
      <w:pPr>
        <w:pStyle w:val="SingleTxtGA"/>
        <w:rPr>
          <w:b/>
          <w:bCs/>
          <w:rtl/>
        </w:rPr>
      </w:pPr>
      <w:r w:rsidRPr="005B54A2">
        <w:rPr>
          <w:rtl/>
        </w:rPr>
        <w:tab/>
        <w:t>(د)</w:t>
      </w:r>
      <w:r w:rsidRPr="005B54A2">
        <w:rPr>
          <w:rtl/>
        </w:rPr>
        <w:tab/>
      </w:r>
      <w:r w:rsidRPr="005B54A2">
        <w:rPr>
          <w:b/>
          <w:bCs/>
          <w:rtl/>
        </w:rPr>
        <w:t xml:space="preserve">ضمان </w:t>
      </w:r>
      <w:r w:rsidRPr="005B54A2">
        <w:rPr>
          <w:rFonts w:hint="cs"/>
          <w:b/>
          <w:bCs/>
          <w:rtl/>
        </w:rPr>
        <w:t xml:space="preserve">استبعاد </w:t>
      </w:r>
      <w:r w:rsidRPr="005B54A2">
        <w:rPr>
          <w:b/>
          <w:bCs/>
          <w:rtl/>
        </w:rPr>
        <w:t xml:space="preserve">جريمة الاختفاء القسري </w:t>
      </w:r>
      <w:r w:rsidRPr="005B54A2">
        <w:rPr>
          <w:rFonts w:hint="cs"/>
          <w:b/>
          <w:bCs/>
          <w:rtl/>
        </w:rPr>
        <w:t>من</w:t>
      </w:r>
      <w:r w:rsidRPr="005B54A2">
        <w:rPr>
          <w:b/>
          <w:bCs/>
          <w:rtl/>
        </w:rPr>
        <w:t xml:space="preserve"> نطاق أي </w:t>
      </w:r>
      <w:r w:rsidRPr="005B54A2">
        <w:rPr>
          <w:rFonts w:hint="cs"/>
          <w:b/>
          <w:bCs/>
          <w:rtl/>
        </w:rPr>
        <w:t xml:space="preserve">قانون من </w:t>
      </w:r>
      <w:r w:rsidRPr="005B54A2">
        <w:rPr>
          <w:b/>
          <w:bCs/>
          <w:rtl/>
        </w:rPr>
        <w:t>قوانين العفو</w:t>
      </w:r>
      <w:r w:rsidRPr="005B54A2">
        <w:rPr>
          <w:rFonts w:hint="cs"/>
          <w:b/>
          <w:bCs/>
          <w:rtl/>
        </w:rPr>
        <w:t xml:space="preserve"> العام</w:t>
      </w:r>
      <w:r w:rsidRPr="005B54A2">
        <w:rPr>
          <w:b/>
          <w:bCs/>
          <w:rtl/>
        </w:rPr>
        <w:t>؛</w:t>
      </w:r>
    </w:p>
    <w:p w:rsidR="00C72C82" w:rsidRPr="005B54A2" w:rsidRDefault="00C72C82" w:rsidP="00C72C82">
      <w:pPr>
        <w:pStyle w:val="SingleTxtGA"/>
        <w:rPr>
          <w:b/>
          <w:bCs/>
          <w:rtl/>
        </w:rPr>
      </w:pPr>
      <w:r w:rsidRPr="005B54A2">
        <w:rPr>
          <w:rtl/>
        </w:rPr>
        <w:tab/>
        <w:t>(ه)</w:t>
      </w:r>
      <w:r w:rsidRPr="005B54A2">
        <w:rPr>
          <w:rtl/>
        </w:rPr>
        <w:tab/>
      </w:r>
      <w:r w:rsidRPr="005B54A2">
        <w:rPr>
          <w:b/>
          <w:bCs/>
          <w:rtl/>
        </w:rPr>
        <w:t>نشر تقارير لجان التحقيق في حالات الأشخاص المختفين والمفقودين؛</w:t>
      </w:r>
    </w:p>
    <w:p w:rsidR="00C72C82" w:rsidRPr="005B54A2" w:rsidRDefault="00C72C82" w:rsidP="00C72C82">
      <w:pPr>
        <w:pStyle w:val="SingleTxtGA"/>
        <w:rPr>
          <w:b/>
          <w:bCs/>
          <w:rtl/>
        </w:rPr>
      </w:pPr>
      <w:r w:rsidRPr="005B54A2">
        <w:rPr>
          <w:rtl/>
        </w:rPr>
        <w:tab/>
        <w:t>(و)</w:t>
      </w:r>
      <w:r w:rsidRPr="005B54A2">
        <w:rPr>
          <w:rtl/>
        </w:rPr>
        <w:tab/>
      </w:r>
      <w:r w:rsidRPr="005B54A2">
        <w:rPr>
          <w:rFonts w:hint="cs"/>
          <w:b/>
          <w:bCs/>
          <w:rtl/>
        </w:rPr>
        <w:t>تفعيل</w:t>
      </w:r>
      <w:r w:rsidRPr="005B54A2">
        <w:rPr>
          <w:b/>
          <w:bCs/>
          <w:rtl/>
        </w:rPr>
        <w:t xml:space="preserve"> الجهود الرامية إلى استكمال عملية التصديق على الاتفاقية الدولية لحماية جميع الأشخاص من الاختفاء القسري.</w:t>
      </w:r>
    </w:p>
    <w:p w:rsidR="00C72C82" w:rsidRPr="005B54A2" w:rsidRDefault="00C72C82" w:rsidP="00C72C82">
      <w:pPr>
        <w:pStyle w:val="H23GA"/>
        <w:rPr>
          <w:rtl/>
        </w:rPr>
      </w:pPr>
      <w:r w:rsidRPr="005B54A2">
        <w:rPr>
          <w:rtl/>
        </w:rPr>
        <w:tab/>
      </w:r>
      <w:r w:rsidRPr="005B54A2">
        <w:rPr>
          <w:rtl/>
        </w:rPr>
        <w:tab/>
        <w:t>الإجهاض الطوعي والحقوق المتعلقة بالصحة الإنجابية</w:t>
      </w:r>
    </w:p>
    <w:p w:rsidR="00C72C82" w:rsidRPr="00E04820" w:rsidRDefault="00C72C82" w:rsidP="00C72C82">
      <w:pPr>
        <w:pStyle w:val="SingleTxtGA"/>
        <w:rPr>
          <w:spacing w:val="-2"/>
          <w:rtl/>
        </w:rPr>
      </w:pPr>
      <w:r w:rsidRPr="00E04820">
        <w:rPr>
          <w:spacing w:val="-2"/>
          <w:rtl/>
        </w:rPr>
        <w:t>25-</w:t>
      </w:r>
      <w:r w:rsidRPr="00E04820">
        <w:rPr>
          <w:spacing w:val="-2"/>
          <w:rtl/>
        </w:rPr>
        <w:tab/>
        <w:t>يساور اللجنة القلق لأن المواد من 539 إلى 546 من قانون العقوبات تجرم الإجهاض، باستثناء حالة الخطر الجسيم على حياة المرأة. وإذ تلاحظ اللجنة تأكيد الدولة الطرف أن القضاة قد ي</w:t>
      </w:r>
      <w:r w:rsidRPr="00E04820">
        <w:rPr>
          <w:rFonts w:hint="cs"/>
          <w:spacing w:val="-2"/>
          <w:rtl/>
        </w:rPr>
        <w:t>أذنون ب</w:t>
      </w:r>
      <w:r w:rsidRPr="00E04820">
        <w:rPr>
          <w:spacing w:val="-2"/>
          <w:rtl/>
        </w:rPr>
        <w:t xml:space="preserve">الإجهاض </w:t>
      </w:r>
      <w:r w:rsidRPr="00E04820">
        <w:rPr>
          <w:rFonts w:hint="cs"/>
          <w:spacing w:val="-2"/>
          <w:rtl/>
        </w:rPr>
        <w:t>بالنظر إلى</w:t>
      </w:r>
      <w:r w:rsidRPr="00E04820">
        <w:rPr>
          <w:spacing w:val="-2"/>
          <w:rtl/>
        </w:rPr>
        <w:t xml:space="preserve"> كل حالة</w:t>
      </w:r>
      <w:r w:rsidRPr="00E04820">
        <w:rPr>
          <w:rFonts w:hint="cs"/>
          <w:spacing w:val="-2"/>
          <w:rtl/>
        </w:rPr>
        <w:t xml:space="preserve"> على حدة</w:t>
      </w:r>
      <w:r w:rsidRPr="00E04820">
        <w:rPr>
          <w:spacing w:val="-2"/>
          <w:rtl/>
        </w:rPr>
        <w:t xml:space="preserve">، </w:t>
      </w:r>
      <w:r w:rsidRPr="00E04820">
        <w:rPr>
          <w:rFonts w:hint="cs"/>
          <w:spacing w:val="-2"/>
          <w:rtl/>
        </w:rPr>
        <w:t>فإ</w:t>
      </w:r>
      <w:r w:rsidRPr="00E04820">
        <w:rPr>
          <w:spacing w:val="-2"/>
          <w:rtl/>
        </w:rPr>
        <w:t xml:space="preserve">نها تشعر بالقلق إزاء التقارير التي تفيد بأن النساء يلجأن </w:t>
      </w:r>
      <w:r w:rsidRPr="00E04820">
        <w:rPr>
          <w:rFonts w:hint="cs"/>
          <w:spacing w:val="-2"/>
          <w:rtl/>
        </w:rPr>
        <w:t xml:space="preserve">إلى </w:t>
      </w:r>
      <w:r w:rsidRPr="00E04820">
        <w:rPr>
          <w:spacing w:val="-2"/>
          <w:rtl/>
        </w:rPr>
        <w:t xml:space="preserve">الإجهاض غير المأمون، </w:t>
      </w:r>
      <w:r w:rsidRPr="00E04820">
        <w:rPr>
          <w:rFonts w:hint="cs"/>
          <w:spacing w:val="-2"/>
          <w:rtl/>
        </w:rPr>
        <w:t>وهو ما </w:t>
      </w:r>
      <w:r w:rsidRPr="00E04820">
        <w:rPr>
          <w:spacing w:val="-2"/>
          <w:rtl/>
        </w:rPr>
        <w:t>يعرض حياتهن وصحتهن للخطر. وتشعر اللجنة أيضاً بالقلق إزاء اشتراط موافقة اثنين من الأخصائيين الطبيين إضافة إلى استشارة طبيب أو جراح</w:t>
      </w:r>
      <w:r w:rsidRPr="00E04820">
        <w:rPr>
          <w:rFonts w:hint="cs"/>
          <w:spacing w:val="-2"/>
          <w:rtl/>
        </w:rPr>
        <w:t>، ال</w:t>
      </w:r>
      <w:r w:rsidRPr="00E04820">
        <w:rPr>
          <w:spacing w:val="-2"/>
          <w:rtl/>
        </w:rPr>
        <w:t>ذين قد ي</w:t>
      </w:r>
      <w:r w:rsidRPr="00E04820">
        <w:rPr>
          <w:rFonts w:hint="cs"/>
          <w:spacing w:val="-2"/>
          <w:rtl/>
        </w:rPr>
        <w:t xml:space="preserve">متنعون عن </w:t>
      </w:r>
      <w:r w:rsidRPr="00E04820">
        <w:rPr>
          <w:spacing w:val="-2"/>
          <w:rtl/>
        </w:rPr>
        <w:t xml:space="preserve">إجراء عمليات الإجهاض </w:t>
      </w:r>
      <w:r w:rsidRPr="00E04820">
        <w:rPr>
          <w:rFonts w:hint="cs"/>
          <w:spacing w:val="-2"/>
          <w:rtl/>
        </w:rPr>
        <w:t xml:space="preserve">بوازع الضمير </w:t>
      </w:r>
      <w:r w:rsidRPr="00E04820">
        <w:rPr>
          <w:spacing w:val="-2"/>
          <w:rtl/>
        </w:rPr>
        <w:t>(المواد 3، و6، و7، و17، و26).</w:t>
      </w:r>
    </w:p>
    <w:p w:rsidR="00C72C82" w:rsidRPr="00E04820" w:rsidRDefault="00C72C82" w:rsidP="00C72C82">
      <w:pPr>
        <w:pStyle w:val="SingleTxtGA"/>
        <w:rPr>
          <w:b/>
          <w:bCs/>
          <w:spacing w:val="-2"/>
          <w:rtl/>
        </w:rPr>
      </w:pPr>
      <w:r w:rsidRPr="00E04820">
        <w:rPr>
          <w:spacing w:val="-2"/>
          <w:rtl/>
        </w:rPr>
        <w:lastRenderedPageBreak/>
        <w:t>26-</w:t>
      </w:r>
      <w:r w:rsidRPr="00E04820">
        <w:rPr>
          <w:spacing w:val="-2"/>
          <w:rtl/>
        </w:rPr>
        <w:tab/>
      </w:r>
      <w:r w:rsidRPr="00E04820">
        <w:rPr>
          <w:rFonts w:hint="cs"/>
          <w:b/>
          <w:bCs/>
          <w:spacing w:val="-2"/>
          <w:rtl/>
        </w:rPr>
        <w:t>ي</w:t>
      </w:r>
      <w:r w:rsidRPr="00E04820">
        <w:rPr>
          <w:b/>
          <w:bCs/>
          <w:spacing w:val="-2"/>
          <w:rtl/>
        </w:rPr>
        <w:t>نبغي أن تعدّ</w:t>
      </w:r>
      <w:r w:rsidRPr="00E04820">
        <w:rPr>
          <w:rFonts w:hint="cs"/>
          <w:b/>
          <w:bCs/>
          <w:spacing w:val="-2"/>
          <w:rtl/>
        </w:rPr>
        <w:t>ِ</w:t>
      </w:r>
      <w:r w:rsidRPr="00E04820">
        <w:rPr>
          <w:b/>
          <w:bCs/>
          <w:spacing w:val="-2"/>
          <w:rtl/>
        </w:rPr>
        <w:t>ل الدولة الطرف تشريعاتها بغية ضمان ال</w:t>
      </w:r>
      <w:r w:rsidRPr="00E04820">
        <w:rPr>
          <w:rFonts w:hint="cs"/>
          <w:b/>
          <w:bCs/>
          <w:spacing w:val="-2"/>
          <w:rtl/>
        </w:rPr>
        <w:t>ح</w:t>
      </w:r>
      <w:r w:rsidRPr="00E04820">
        <w:rPr>
          <w:b/>
          <w:bCs/>
          <w:spacing w:val="-2"/>
          <w:rtl/>
        </w:rPr>
        <w:t xml:space="preserve">صول </w:t>
      </w:r>
      <w:r w:rsidRPr="00E04820">
        <w:rPr>
          <w:rFonts w:hint="cs"/>
          <w:b/>
          <w:bCs/>
          <w:spacing w:val="-2"/>
          <w:rtl/>
        </w:rPr>
        <w:t>ع</w:t>
      </w:r>
      <w:r w:rsidRPr="00E04820">
        <w:rPr>
          <w:b/>
          <w:bCs/>
          <w:spacing w:val="-2"/>
          <w:rtl/>
        </w:rPr>
        <w:t>لى</w:t>
      </w:r>
      <w:r w:rsidRPr="00E04820">
        <w:rPr>
          <w:rFonts w:hint="cs"/>
          <w:b/>
          <w:bCs/>
          <w:spacing w:val="-2"/>
          <w:rtl/>
        </w:rPr>
        <w:t xml:space="preserve"> خدمات</w:t>
      </w:r>
      <w:r w:rsidRPr="00E04820">
        <w:rPr>
          <w:b/>
          <w:bCs/>
          <w:spacing w:val="-2"/>
          <w:rtl/>
        </w:rPr>
        <w:t xml:space="preserve"> الإجهاض الآمن والقانوني </w:t>
      </w:r>
      <w:r w:rsidRPr="00E04820">
        <w:rPr>
          <w:rFonts w:hint="cs"/>
          <w:b/>
          <w:bCs/>
          <w:spacing w:val="-2"/>
          <w:rtl/>
        </w:rPr>
        <w:t xml:space="preserve">بصورة فعلية </w:t>
      </w:r>
      <w:r w:rsidRPr="00E04820">
        <w:rPr>
          <w:b/>
          <w:bCs/>
          <w:spacing w:val="-2"/>
          <w:rtl/>
        </w:rPr>
        <w:t xml:space="preserve">عندما تكون حياة أو صحة المرأة أو الفتاة الحامل في خطر، وعندما يكون استمرار الحمل إلى نهايته </w:t>
      </w:r>
      <w:r w:rsidRPr="00E04820">
        <w:rPr>
          <w:rFonts w:hint="cs"/>
          <w:b/>
          <w:bCs/>
          <w:spacing w:val="-2"/>
          <w:rtl/>
        </w:rPr>
        <w:t xml:space="preserve">خليق بأن يسبب للمرأة أو الفتاة </w:t>
      </w:r>
      <w:r w:rsidRPr="00E04820">
        <w:rPr>
          <w:b/>
          <w:bCs/>
          <w:spacing w:val="-2"/>
          <w:rtl/>
        </w:rPr>
        <w:t>ألم</w:t>
      </w:r>
      <w:r w:rsidRPr="00E04820">
        <w:rPr>
          <w:rFonts w:hint="cs"/>
          <w:b/>
          <w:bCs/>
          <w:spacing w:val="-2"/>
          <w:rtl/>
        </w:rPr>
        <w:t>اً</w:t>
      </w:r>
      <w:r w:rsidRPr="00E04820">
        <w:rPr>
          <w:b/>
          <w:bCs/>
          <w:spacing w:val="-2"/>
          <w:rtl/>
        </w:rPr>
        <w:t xml:space="preserve"> أو معاناة كبير</w:t>
      </w:r>
      <w:r w:rsidRPr="00E04820">
        <w:rPr>
          <w:rFonts w:hint="cs"/>
          <w:b/>
          <w:bCs/>
          <w:spacing w:val="-2"/>
          <w:rtl/>
        </w:rPr>
        <w:t>ين</w:t>
      </w:r>
      <w:r w:rsidRPr="00E04820">
        <w:rPr>
          <w:b/>
          <w:bCs/>
          <w:spacing w:val="-2"/>
          <w:rtl/>
        </w:rPr>
        <w:t xml:space="preserve">، </w:t>
      </w:r>
      <w:r w:rsidRPr="00E04820">
        <w:rPr>
          <w:rFonts w:hint="cs"/>
          <w:b/>
          <w:bCs/>
          <w:spacing w:val="-2"/>
          <w:rtl/>
        </w:rPr>
        <w:t xml:space="preserve">وبالأخص </w:t>
      </w:r>
      <w:r w:rsidRPr="00E04820">
        <w:rPr>
          <w:b/>
          <w:bCs/>
          <w:spacing w:val="-2"/>
          <w:rtl/>
        </w:rPr>
        <w:t>عندما يكون الحمل نتيجةً لاغتصاب أو سفاح محارم، أو</w:t>
      </w:r>
      <w:r w:rsidRPr="00E04820">
        <w:rPr>
          <w:rFonts w:hint="cs"/>
          <w:b/>
          <w:bCs/>
          <w:spacing w:val="-2"/>
          <w:rtl/>
        </w:rPr>
        <w:t xml:space="preserve"> عندما يرجح عدم ولادة الجنين </w:t>
      </w:r>
      <w:r w:rsidRPr="00E04820">
        <w:rPr>
          <w:b/>
          <w:bCs/>
          <w:spacing w:val="-2"/>
          <w:rtl/>
        </w:rPr>
        <w:t>حياً. وينبغي للدولة الطرف أن تكفل عدم فرض عقوبات جنائية على النساء والفتيات اللائي يلجأن إلى الإجهاض و</w:t>
      </w:r>
      <w:r w:rsidRPr="00E04820">
        <w:rPr>
          <w:rFonts w:hint="cs"/>
          <w:b/>
          <w:bCs/>
          <w:spacing w:val="-2"/>
          <w:rtl/>
        </w:rPr>
        <w:t xml:space="preserve">إلى </w:t>
      </w:r>
      <w:r w:rsidRPr="00E04820">
        <w:rPr>
          <w:b/>
          <w:bCs/>
          <w:spacing w:val="-2"/>
          <w:rtl/>
        </w:rPr>
        <w:t xml:space="preserve">الأطباء الذين يقدمون لهن المساعدة، ورفع الحواجز مثل تلك المتعلقة </w:t>
      </w:r>
      <w:r w:rsidRPr="00E04820">
        <w:rPr>
          <w:rFonts w:hint="cs"/>
          <w:b/>
          <w:bCs/>
          <w:spacing w:val="-2"/>
          <w:rtl/>
        </w:rPr>
        <w:t>بتعدد</w:t>
      </w:r>
      <w:r w:rsidRPr="00E04820">
        <w:rPr>
          <w:b/>
          <w:bCs/>
          <w:spacing w:val="-2"/>
          <w:rtl/>
        </w:rPr>
        <w:t xml:space="preserve"> التصاريح الطبية والاستنكاف الضميري، وذلك لأن هذه العقوبات والحواجز تجبر النساء والفتيات على اللجوء إلى الإجهاض غير المأمون، مما يعرض حياتهن وصحتهن للخطر. وينبغي للدولة الطرف، علاوة على ذلك، تنفيذ سياسات </w:t>
      </w:r>
      <w:r w:rsidRPr="00E04820">
        <w:rPr>
          <w:rFonts w:hint="cs"/>
          <w:b/>
          <w:bCs/>
          <w:spacing w:val="-2"/>
          <w:rtl/>
        </w:rPr>
        <w:t>تثقيفية</w:t>
      </w:r>
      <w:r w:rsidRPr="00E04820">
        <w:rPr>
          <w:b/>
          <w:bCs/>
          <w:spacing w:val="-2"/>
          <w:rtl/>
        </w:rPr>
        <w:t xml:space="preserve"> للتوعية بالصحة الجنسية والإنجابية بين النساء والرجال والمراهقين وضمان إمكانية الحصول على وسائل منع الحمل المناسبة والميسورة التكلفة وخدمات الصحة الإنجابية.</w:t>
      </w:r>
    </w:p>
    <w:p w:rsidR="00C72C82" w:rsidRPr="005B54A2" w:rsidRDefault="00C72C82" w:rsidP="00C72C82">
      <w:pPr>
        <w:pStyle w:val="H23GA"/>
        <w:rPr>
          <w:rtl/>
        </w:rPr>
      </w:pPr>
      <w:r w:rsidRPr="005B54A2">
        <w:rPr>
          <w:rtl/>
        </w:rPr>
        <w:tab/>
      </w:r>
      <w:r w:rsidRPr="005B54A2">
        <w:rPr>
          <w:rtl/>
        </w:rPr>
        <w:tab/>
        <w:t>التعذيب وسوء المعاملة</w:t>
      </w:r>
    </w:p>
    <w:p w:rsidR="00C72C82" w:rsidRPr="005B54A2" w:rsidRDefault="00C72C82" w:rsidP="000F367F">
      <w:pPr>
        <w:pStyle w:val="SingleTxtGA"/>
        <w:rPr>
          <w:rtl/>
        </w:rPr>
      </w:pPr>
      <w:r w:rsidRPr="005B54A2">
        <w:rPr>
          <w:rtl/>
        </w:rPr>
        <w:t>27-</w:t>
      </w:r>
      <w:r w:rsidRPr="005B54A2">
        <w:rPr>
          <w:rtl/>
        </w:rPr>
        <w:tab/>
        <w:t xml:space="preserve">يساور اللجنة القلق لأن </w:t>
      </w:r>
      <w:r w:rsidRPr="005B54A2">
        <w:rPr>
          <w:rFonts w:hint="cs"/>
          <w:rtl/>
        </w:rPr>
        <w:t>ال</w:t>
      </w:r>
      <w:r w:rsidRPr="005B54A2">
        <w:rPr>
          <w:rtl/>
        </w:rPr>
        <w:t>قانون</w:t>
      </w:r>
      <w:r w:rsidRPr="005B54A2">
        <w:rPr>
          <w:rFonts w:hint="cs"/>
          <w:rtl/>
        </w:rPr>
        <w:t xml:space="preserve"> الجديد بشأن</w:t>
      </w:r>
      <w:r w:rsidRPr="005B54A2">
        <w:rPr>
          <w:rtl/>
        </w:rPr>
        <w:t xml:space="preserve"> </w:t>
      </w:r>
      <w:r w:rsidRPr="005B54A2">
        <w:rPr>
          <w:rFonts w:hint="cs"/>
          <w:rtl/>
        </w:rPr>
        <w:t>تجريم</w:t>
      </w:r>
      <w:r w:rsidRPr="005B54A2">
        <w:rPr>
          <w:rtl/>
        </w:rPr>
        <w:t xml:space="preserve"> التعذيب، القانون رقم </w:t>
      </w:r>
      <w:r w:rsidR="000F367F">
        <w:rPr>
          <w:rFonts w:hint="cs"/>
          <w:rtl/>
        </w:rPr>
        <w:t>65</w:t>
      </w:r>
      <w:r w:rsidRPr="005B54A2">
        <w:rPr>
          <w:rtl/>
        </w:rPr>
        <w:t xml:space="preserve"> الصادر في </w:t>
      </w:r>
      <w:r w:rsidR="000F367F">
        <w:rPr>
          <w:rFonts w:hint="cs"/>
          <w:rtl/>
        </w:rPr>
        <w:t>26</w:t>
      </w:r>
      <w:r w:rsidRPr="005B54A2">
        <w:rPr>
          <w:rtl/>
        </w:rPr>
        <w:t xml:space="preserve"> من تشرين الأول/أكتوبر 2017، لا يفي بمتطلبات المادة 7 من العهد لأنه: (أ) </w:t>
      </w:r>
      <w:r w:rsidRPr="005B54A2">
        <w:rPr>
          <w:rFonts w:hint="cs"/>
          <w:rtl/>
        </w:rPr>
        <w:t>يحصر</w:t>
      </w:r>
      <w:r w:rsidRPr="005B54A2">
        <w:rPr>
          <w:rtl/>
        </w:rPr>
        <w:t xml:space="preserve"> تعريف التعذيب في حالات التحقيق والاستجواب والتحقيق القضائي والمحاكمة والعقاب؛ (ب) ولا يجرم التعذيب والمعاملة أو العقوبة القاسية أو اللاإنسانية أو المهينة؛ (ج) ويتضمن </w:t>
      </w:r>
      <w:r w:rsidRPr="005B54A2">
        <w:rPr>
          <w:rFonts w:hint="cs"/>
          <w:rtl/>
        </w:rPr>
        <w:t>حكما</w:t>
      </w:r>
      <w:r>
        <w:rPr>
          <w:rFonts w:hint="cs"/>
          <w:rtl/>
        </w:rPr>
        <w:t>ً</w:t>
      </w:r>
      <w:r w:rsidRPr="005B54A2">
        <w:rPr>
          <w:rFonts w:hint="cs"/>
          <w:rtl/>
        </w:rPr>
        <w:t xml:space="preserve"> بسقوط </w:t>
      </w:r>
      <w:r w:rsidRPr="005B54A2">
        <w:rPr>
          <w:rtl/>
        </w:rPr>
        <w:t>مقاضاة مرتكبي التعذيب</w:t>
      </w:r>
      <w:r w:rsidRPr="005B54A2">
        <w:rPr>
          <w:rFonts w:hint="cs"/>
          <w:rtl/>
        </w:rPr>
        <w:t xml:space="preserve"> بالتقادم</w:t>
      </w:r>
      <w:r w:rsidRPr="005B54A2">
        <w:rPr>
          <w:rtl/>
        </w:rPr>
        <w:t xml:space="preserve">؛ (د) وينص على عقوبات لا تعكس خطورة الجريمة؛ (ه) ولا ينص على سبل </w:t>
      </w:r>
      <w:r w:rsidRPr="005B54A2">
        <w:rPr>
          <w:rFonts w:hint="cs"/>
          <w:rtl/>
        </w:rPr>
        <w:t>فعالة ل</w:t>
      </w:r>
      <w:r w:rsidRPr="005B54A2">
        <w:rPr>
          <w:rtl/>
        </w:rPr>
        <w:t>لانتصاف والجبر (المادتان 2، و7).</w:t>
      </w:r>
    </w:p>
    <w:p w:rsidR="00C72C82" w:rsidRPr="005B54A2" w:rsidRDefault="00C72C82" w:rsidP="00C72C82">
      <w:pPr>
        <w:pStyle w:val="SingleTxtGA"/>
        <w:rPr>
          <w:b/>
          <w:bCs/>
          <w:rtl/>
        </w:rPr>
      </w:pPr>
      <w:r w:rsidRPr="005B54A2">
        <w:rPr>
          <w:rtl/>
        </w:rPr>
        <w:t>28-</w:t>
      </w:r>
      <w:r w:rsidRPr="005B54A2">
        <w:rPr>
          <w:rtl/>
        </w:rPr>
        <w:tab/>
      </w:r>
      <w:r w:rsidRPr="005B54A2">
        <w:rPr>
          <w:b/>
          <w:bCs/>
          <w:rtl/>
        </w:rPr>
        <w:t>ينبغي للدولة الطرف</w:t>
      </w:r>
      <w:r w:rsidRPr="005B54A2">
        <w:rPr>
          <w:rFonts w:hint="cs"/>
          <w:b/>
          <w:bCs/>
          <w:rtl/>
        </w:rPr>
        <w:t xml:space="preserve"> أن تعمد</w:t>
      </w:r>
      <w:r w:rsidRPr="005B54A2">
        <w:rPr>
          <w:b/>
          <w:bCs/>
          <w:rtl/>
        </w:rPr>
        <w:t xml:space="preserve">، على سبيل الاستعجال، </w:t>
      </w:r>
      <w:r w:rsidRPr="005B54A2">
        <w:rPr>
          <w:rFonts w:hint="cs"/>
          <w:b/>
          <w:bCs/>
          <w:rtl/>
        </w:rPr>
        <w:t>إلى</w:t>
      </w:r>
      <w:r w:rsidRPr="005B54A2">
        <w:rPr>
          <w:b/>
          <w:bCs/>
          <w:rtl/>
        </w:rPr>
        <w:t xml:space="preserve"> تعد</w:t>
      </w:r>
      <w:r w:rsidRPr="005B54A2">
        <w:rPr>
          <w:rFonts w:hint="cs"/>
          <w:b/>
          <w:bCs/>
          <w:rtl/>
        </w:rPr>
        <w:t>ي</w:t>
      </w:r>
      <w:r w:rsidRPr="005B54A2">
        <w:rPr>
          <w:b/>
          <w:bCs/>
          <w:rtl/>
        </w:rPr>
        <w:t>ل قوانينها الجنائية بغية جعل تعريف التعذيب مطابقا</w:t>
      </w:r>
      <w:r>
        <w:rPr>
          <w:b/>
          <w:bCs/>
          <w:rtl/>
        </w:rPr>
        <w:t>ً</w:t>
      </w:r>
      <w:r w:rsidRPr="005B54A2">
        <w:rPr>
          <w:b/>
          <w:bCs/>
          <w:rtl/>
        </w:rPr>
        <w:t xml:space="preserve"> للمادة 7 من العهد وغيره من المعايير المقبولة دوليا</w:t>
      </w:r>
      <w:r>
        <w:rPr>
          <w:b/>
          <w:bCs/>
          <w:rtl/>
        </w:rPr>
        <w:t>ً</w:t>
      </w:r>
      <w:r w:rsidRPr="005B54A2">
        <w:rPr>
          <w:b/>
          <w:bCs/>
          <w:rtl/>
        </w:rPr>
        <w:t xml:space="preserve">. وينبغي </w:t>
      </w:r>
      <w:r w:rsidRPr="005B54A2">
        <w:rPr>
          <w:rFonts w:hint="cs"/>
          <w:b/>
          <w:bCs/>
          <w:rtl/>
        </w:rPr>
        <w:t xml:space="preserve">لها </w:t>
      </w:r>
      <w:r w:rsidRPr="005B54A2">
        <w:rPr>
          <w:b/>
          <w:bCs/>
          <w:rtl/>
        </w:rPr>
        <w:t>أيضا</w:t>
      </w:r>
      <w:r>
        <w:rPr>
          <w:b/>
          <w:bCs/>
          <w:rtl/>
        </w:rPr>
        <w:t>ً</w:t>
      </w:r>
      <w:r w:rsidRPr="005B54A2">
        <w:rPr>
          <w:b/>
          <w:bCs/>
          <w:rtl/>
        </w:rPr>
        <w:t xml:space="preserve"> أن تتأكد من أن جريمة التعذيب لا تسقط بالتقادم، وأن العقوبات المتعلقة بالتعذيب تتناسب وخطورة الجريمة، وأن </w:t>
      </w:r>
      <w:r w:rsidRPr="005B54A2">
        <w:rPr>
          <w:rFonts w:hint="cs"/>
          <w:b/>
          <w:bCs/>
          <w:rtl/>
        </w:rPr>
        <w:t>بإمكان ا</w:t>
      </w:r>
      <w:r w:rsidRPr="005B54A2">
        <w:rPr>
          <w:b/>
          <w:bCs/>
          <w:rtl/>
        </w:rPr>
        <w:t>لضحايا الحصول</w:t>
      </w:r>
      <w:r w:rsidRPr="005B54A2">
        <w:rPr>
          <w:rFonts w:hint="cs"/>
          <w:b/>
          <w:bCs/>
          <w:rtl/>
        </w:rPr>
        <w:t>، قانونيا</w:t>
      </w:r>
      <w:r>
        <w:rPr>
          <w:rFonts w:hint="cs"/>
          <w:b/>
          <w:bCs/>
          <w:rtl/>
        </w:rPr>
        <w:t>ً</w:t>
      </w:r>
      <w:r w:rsidRPr="005B54A2">
        <w:rPr>
          <w:rFonts w:hint="cs"/>
          <w:b/>
          <w:bCs/>
          <w:rtl/>
        </w:rPr>
        <w:t xml:space="preserve"> وعمليا</w:t>
      </w:r>
      <w:r>
        <w:rPr>
          <w:rFonts w:hint="cs"/>
          <w:b/>
          <w:bCs/>
          <w:rtl/>
        </w:rPr>
        <w:t>ً</w:t>
      </w:r>
      <w:r w:rsidRPr="005B54A2">
        <w:rPr>
          <w:rFonts w:hint="cs"/>
          <w:b/>
          <w:bCs/>
          <w:rtl/>
        </w:rPr>
        <w:t>،</w:t>
      </w:r>
      <w:r w:rsidRPr="005B54A2">
        <w:rPr>
          <w:b/>
          <w:bCs/>
          <w:rtl/>
        </w:rPr>
        <w:t xml:space="preserve"> على التعويض الكامل، بما في ذلك إعادة التأهيل والتعويض المناسب وإمكانية التماس سبل انتصاف مدنية </w:t>
      </w:r>
      <w:r w:rsidRPr="005B54A2">
        <w:rPr>
          <w:rFonts w:hint="cs"/>
          <w:b/>
          <w:bCs/>
          <w:rtl/>
        </w:rPr>
        <w:t xml:space="preserve">تكون </w:t>
      </w:r>
      <w:r w:rsidRPr="005B54A2">
        <w:rPr>
          <w:b/>
          <w:bCs/>
          <w:rtl/>
        </w:rPr>
        <w:t>مستقلة عن الإجراءات الجنائية.</w:t>
      </w:r>
    </w:p>
    <w:p w:rsidR="00C72C82" w:rsidRPr="005B54A2" w:rsidRDefault="00C72C82" w:rsidP="00C72C82">
      <w:pPr>
        <w:pStyle w:val="SingleTxtGA"/>
        <w:rPr>
          <w:rtl/>
        </w:rPr>
      </w:pPr>
      <w:r w:rsidRPr="005B54A2">
        <w:rPr>
          <w:rtl/>
        </w:rPr>
        <w:t>29-</w:t>
      </w:r>
      <w:r w:rsidRPr="005B54A2">
        <w:rPr>
          <w:rtl/>
        </w:rPr>
        <w:tab/>
        <w:t>و</w:t>
      </w:r>
      <w:r w:rsidRPr="005B54A2">
        <w:rPr>
          <w:rFonts w:hint="cs"/>
          <w:rtl/>
        </w:rPr>
        <w:t>إذ تنوّه</w:t>
      </w:r>
      <w:r w:rsidRPr="005B54A2">
        <w:rPr>
          <w:rtl/>
        </w:rPr>
        <w:t xml:space="preserve"> اللجنة التدابير المتخذة لمنع ومكافحة التعذيب، </w:t>
      </w:r>
      <w:r w:rsidRPr="005B54A2">
        <w:rPr>
          <w:rFonts w:hint="cs"/>
          <w:rtl/>
        </w:rPr>
        <w:t>فإنها</w:t>
      </w:r>
      <w:r w:rsidRPr="005B54A2">
        <w:rPr>
          <w:rtl/>
        </w:rPr>
        <w:t xml:space="preserve"> تشعر بالقلق إزاء الادعاءات المتعلقة بتعذيب قوات الأمن وسوء معامل</w:t>
      </w:r>
      <w:r w:rsidRPr="005B54A2">
        <w:rPr>
          <w:rFonts w:hint="cs"/>
          <w:rtl/>
        </w:rPr>
        <w:t xml:space="preserve">تها </w:t>
      </w:r>
      <w:r w:rsidRPr="005B54A2">
        <w:rPr>
          <w:rtl/>
        </w:rPr>
        <w:t>الأشخاصَ المسلوبة حريتهم، بمن في</w:t>
      </w:r>
      <w:r w:rsidRPr="005B54A2">
        <w:rPr>
          <w:rFonts w:hint="cs"/>
          <w:rtl/>
        </w:rPr>
        <w:t>هم</w:t>
      </w:r>
      <w:r w:rsidRPr="005B54A2">
        <w:rPr>
          <w:rtl/>
        </w:rPr>
        <w:t xml:space="preserve"> نزلاء سجن رومية في حزيران/يونيه 2015، </w:t>
      </w:r>
      <w:r w:rsidRPr="005B54A2">
        <w:rPr>
          <w:rFonts w:hint="cs"/>
          <w:rtl/>
        </w:rPr>
        <w:t>وهو ما أدى، كما أُفيد،</w:t>
      </w:r>
      <w:r w:rsidRPr="005B54A2">
        <w:rPr>
          <w:rtl/>
        </w:rPr>
        <w:t xml:space="preserve"> إلى الوفاة في بعض الحالات، وإزاء محدودية المساءلة عن هذه الأفعال (</w:t>
      </w:r>
      <w:r w:rsidRPr="005B54A2">
        <w:rPr>
          <w:rFonts w:hint="cs"/>
          <w:rtl/>
        </w:rPr>
        <w:t>المواد</w:t>
      </w:r>
      <w:r w:rsidRPr="005B54A2">
        <w:rPr>
          <w:rtl/>
        </w:rPr>
        <w:t> 6، و7، و10).</w:t>
      </w:r>
    </w:p>
    <w:p w:rsidR="00C72C82" w:rsidRPr="005B54A2" w:rsidRDefault="00C72C82" w:rsidP="00C72C82">
      <w:pPr>
        <w:pStyle w:val="SingleTxtGA"/>
        <w:rPr>
          <w:b/>
          <w:bCs/>
          <w:rtl/>
        </w:rPr>
      </w:pPr>
      <w:r w:rsidRPr="005B54A2">
        <w:rPr>
          <w:rtl/>
        </w:rPr>
        <w:t>30-</w:t>
      </w:r>
      <w:r w:rsidRPr="005B54A2">
        <w:rPr>
          <w:rtl/>
        </w:rPr>
        <w:tab/>
      </w:r>
      <w:r w:rsidRPr="005B54A2">
        <w:rPr>
          <w:b/>
          <w:bCs/>
          <w:rtl/>
        </w:rPr>
        <w:t xml:space="preserve">ينبغي أن تتخذ الدولة الطرف تدابير صارمة للقضاء على التعذيب وسوء المعاملة </w:t>
      </w:r>
      <w:r w:rsidRPr="005B54A2">
        <w:rPr>
          <w:rFonts w:hint="cs"/>
          <w:b/>
          <w:bCs/>
          <w:rtl/>
        </w:rPr>
        <w:t xml:space="preserve">بسبُل </w:t>
      </w:r>
      <w:r w:rsidRPr="005B54A2">
        <w:rPr>
          <w:b/>
          <w:bCs/>
          <w:rtl/>
        </w:rPr>
        <w:t>منها</w:t>
      </w:r>
      <w:r w:rsidRPr="005B54A2">
        <w:rPr>
          <w:rFonts w:hint="cs"/>
          <w:b/>
          <w:bCs/>
          <w:rtl/>
        </w:rPr>
        <w:t xml:space="preserve"> ما يلي</w:t>
      </w:r>
      <w:r w:rsidRPr="005B54A2">
        <w:rPr>
          <w:b/>
          <w:bCs/>
          <w:rtl/>
        </w:rPr>
        <w:t>:</w:t>
      </w:r>
    </w:p>
    <w:p w:rsidR="00C72C82" w:rsidRPr="005B54A2" w:rsidRDefault="00C72C82" w:rsidP="00C72C82">
      <w:pPr>
        <w:pStyle w:val="SingleTxtGA"/>
        <w:rPr>
          <w:b/>
          <w:bCs/>
          <w:rtl/>
        </w:rPr>
      </w:pPr>
      <w:r w:rsidRPr="005B54A2">
        <w:rPr>
          <w:rtl/>
        </w:rPr>
        <w:tab/>
        <w:t>(أ)</w:t>
      </w:r>
      <w:r w:rsidRPr="005B54A2">
        <w:rPr>
          <w:rtl/>
        </w:rPr>
        <w:tab/>
      </w:r>
      <w:r w:rsidRPr="005B54A2">
        <w:rPr>
          <w:b/>
          <w:bCs/>
          <w:rtl/>
        </w:rPr>
        <w:t>إتاحة التدريب المناسب على منع التعذيب والمعاملة الإنسانية لأفراد قوات الأمن وغيرهم من موظفي إنفاذ القانون؛</w:t>
      </w:r>
    </w:p>
    <w:p w:rsidR="00C72C82" w:rsidRPr="005B54A2" w:rsidRDefault="00C72C82" w:rsidP="00C72C82">
      <w:pPr>
        <w:pStyle w:val="SingleTxtGA"/>
        <w:rPr>
          <w:b/>
          <w:bCs/>
          <w:rtl/>
        </w:rPr>
      </w:pPr>
      <w:r w:rsidRPr="005B54A2">
        <w:rPr>
          <w:rtl/>
        </w:rPr>
        <w:tab/>
        <w:t>(ب)</w:t>
      </w:r>
      <w:r w:rsidRPr="005B54A2">
        <w:rPr>
          <w:rtl/>
        </w:rPr>
        <w:tab/>
      </w:r>
      <w:r w:rsidRPr="005B54A2">
        <w:rPr>
          <w:b/>
          <w:bCs/>
          <w:rtl/>
        </w:rPr>
        <w:t xml:space="preserve">ضمان </w:t>
      </w:r>
      <w:r w:rsidRPr="005B54A2">
        <w:rPr>
          <w:rFonts w:hint="cs"/>
          <w:b/>
          <w:bCs/>
          <w:rtl/>
        </w:rPr>
        <w:t xml:space="preserve">اضطلاع </w:t>
      </w:r>
      <w:r w:rsidRPr="005B54A2">
        <w:rPr>
          <w:b/>
          <w:bCs/>
          <w:rtl/>
        </w:rPr>
        <w:t xml:space="preserve">لجنة الحماية من التعذيب </w:t>
      </w:r>
      <w:r w:rsidRPr="005B54A2">
        <w:rPr>
          <w:rFonts w:hint="cs"/>
          <w:b/>
          <w:bCs/>
          <w:rtl/>
        </w:rPr>
        <w:t xml:space="preserve">بأعمال </w:t>
      </w:r>
      <w:r w:rsidRPr="005B54A2">
        <w:rPr>
          <w:b/>
          <w:bCs/>
          <w:rtl/>
        </w:rPr>
        <w:t>الرصد والتفتيش المنتظم</w:t>
      </w:r>
      <w:r w:rsidRPr="005B54A2">
        <w:rPr>
          <w:rFonts w:hint="cs"/>
          <w:b/>
          <w:bCs/>
          <w:rtl/>
        </w:rPr>
        <w:t>ة</w:t>
      </w:r>
      <w:r w:rsidRPr="005B54A2">
        <w:rPr>
          <w:b/>
          <w:bCs/>
          <w:rtl/>
        </w:rPr>
        <w:t xml:space="preserve"> والفعال</w:t>
      </w:r>
      <w:r w:rsidRPr="005B54A2">
        <w:rPr>
          <w:rFonts w:hint="cs"/>
          <w:b/>
          <w:bCs/>
          <w:rtl/>
        </w:rPr>
        <w:t>ة</w:t>
      </w:r>
      <w:r w:rsidRPr="005B54A2">
        <w:rPr>
          <w:b/>
          <w:bCs/>
          <w:rtl/>
        </w:rPr>
        <w:t xml:space="preserve"> لجميع أماكن سلب الحرية؛</w:t>
      </w:r>
    </w:p>
    <w:p w:rsidR="00C72C82" w:rsidRPr="005B54A2" w:rsidRDefault="00C72C82" w:rsidP="00C72C82">
      <w:pPr>
        <w:pStyle w:val="SingleTxtGA"/>
        <w:rPr>
          <w:b/>
          <w:bCs/>
          <w:rtl/>
        </w:rPr>
      </w:pPr>
      <w:r w:rsidRPr="005B54A2">
        <w:rPr>
          <w:rtl/>
        </w:rPr>
        <w:lastRenderedPageBreak/>
        <w:tab/>
        <w:t>(ج)</w:t>
      </w:r>
      <w:r w:rsidRPr="005B54A2">
        <w:rPr>
          <w:rtl/>
        </w:rPr>
        <w:tab/>
      </w:r>
      <w:r w:rsidRPr="005B54A2">
        <w:rPr>
          <w:b/>
          <w:bCs/>
          <w:rtl/>
        </w:rPr>
        <w:t xml:space="preserve">التأكد من </w:t>
      </w:r>
      <w:r w:rsidRPr="005B54A2">
        <w:rPr>
          <w:rFonts w:hint="cs"/>
          <w:b/>
          <w:bCs/>
          <w:rtl/>
        </w:rPr>
        <w:t>تمكّن ا</w:t>
      </w:r>
      <w:r w:rsidRPr="005B54A2">
        <w:rPr>
          <w:b/>
          <w:bCs/>
          <w:rtl/>
        </w:rPr>
        <w:t>لمدعي العام بحكم منصب</w:t>
      </w:r>
      <w:r w:rsidRPr="005B54A2">
        <w:rPr>
          <w:rFonts w:hint="cs"/>
          <w:b/>
          <w:bCs/>
          <w:rtl/>
        </w:rPr>
        <w:t>ه من</w:t>
      </w:r>
      <w:r w:rsidRPr="005B54A2">
        <w:rPr>
          <w:b/>
          <w:bCs/>
          <w:rtl/>
        </w:rPr>
        <w:t xml:space="preserve"> الشروع في الإجراءات الجنائية كلما </w:t>
      </w:r>
      <w:r w:rsidRPr="005B54A2">
        <w:rPr>
          <w:rFonts w:hint="cs"/>
          <w:b/>
          <w:bCs/>
          <w:rtl/>
        </w:rPr>
        <w:t xml:space="preserve">تلقى </w:t>
      </w:r>
      <w:r w:rsidRPr="005B54A2">
        <w:rPr>
          <w:b/>
          <w:bCs/>
          <w:rtl/>
        </w:rPr>
        <w:t>معلومات تفيد بحدوث تعذيب؛</w:t>
      </w:r>
    </w:p>
    <w:p w:rsidR="00C72C82" w:rsidRPr="005B54A2" w:rsidRDefault="00C72C82" w:rsidP="00C72C82">
      <w:pPr>
        <w:pStyle w:val="SingleTxtGA"/>
        <w:rPr>
          <w:b/>
          <w:bCs/>
          <w:rtl/>
        </w:rPr>
      </w:pPr>
      <w:r w:rsidRPr="005B54A2">
        <w:rPr>
          <w:rtl/>
        </w:rPr>
        <w:tab/>
        <w:t>(د)</w:t>
      </w:r>
      <w:r w:rsidRPr="005B54A2">
        <w:rPr>
          <w:rtl/>
        </w:rPr>
        <w:tab/>
      </w:r>
      <w:r w:rsidRPr="005B54A2">
        <w:rPr>
          <w:b/>
          <w:bCs/>
          <w:rtl/>
        </w:rPr>
        <w:t xml:space="preserve">ضمان التحقيق الفوري والشامل </w:t>
      </w:r>
      <w:r w:rsidRPr="005B54A2">
        <w:rPr>
          <w:rFonts w:hint="cs"/>
          <w:b/>
          <w:bCs/>
          <w:rtl/>
        </w:rPr>
        <w:t xml:space="preserve">في </w:t>
      </w:r>
      <w:r w:rsidRPr="005B54A2">
        <w:rPr>
          <w:b/>
          <w:bCs/>
          <w:rtl/>
        </w:rPr>
        <w:t xml:space="preserve">جميع </w:t>
      </w:r>
      <w:r w:rsidRPr="005B54A2">
        <w:rPr>
          <w:rFonts w:hint="cs"/>
          <w:b/>
          <w:bCs/>
          <w:rtl/>
        </w:rPr>
        <w:t>ال</w:t>
      </w:r>
      <w:r w:rsidRPr="005B54A2">
        <w:rPr>
          <w:b/>
          <w:bCs/>
          <w:rtl/>
        </w:rPr>
        <w:t xml:space="preserve">ادعاءات </w:t>
      </w:r>
      <w:r w:rsidRPr="005B54A2">
        <w:rPr>
          <w:rFonts w:hint="cs"/>
          <w:b/>
          <w:bCs/>
          <w:rtl/>
        </w:rPr>
        <w:t xml:space="preserve">بوقوع </w:t>
      </w:r>
      <w:r w:rsidRPr="005B54A2">
        <w:rPr>
          <w:b/>
          <w:bCs/>
          <w:rtl/>
        </w:rPr>
        <w:t>تعذيب وغيره من ضروب سوء المعاملة و</w:t>
      </w:r>
      <w:r w:rsidRPr="005B54A2">
        <w:rPr>
          <w:rFonts w:hint="cs"/>
          <w:b/>
          <w:bCs/>
          <w:rtl/>
        </w:rPr>
        <w:t xml:space="preserve">حالات وفاة </w:t>
      </w:r>
      <w:r w:rsidRPr="005B54A2">
        <w:rPr>
          <w:b/>
          <w:bCs/>
          <w:rtl/>
        </w:rPr>
        <w:t xml:space="preserve">في أثناء الاحتجاز من قِبل هيئة نزيهة ومستقلة </w:t>
      </w:r>
      <w:r w:rsidRPr="005B54A2">
        <w:rPr>
          <w:rFonts w:hint="cs"/>
          <w:b/>
          <w:bCs/>
          <w:rtl/>
        </w:rPr>
        <w:t>استقلالا</w:t>
      </w:r>
      <w:r>
        <w:rPr>
          <w:rFonts w:hint="cs"/>
          <w:b/>
          <w:bCs/>
          <w:rtl/>
        </w:rPr>
        <w:t>ً</w:t>
      </w:r>
      <w:r w:rsidRPr="005B54A2">
        <w:rPr>
          <w:rFonts w:hint="cs"/>
          <w:b/>
          <w:bCs/>
          <w:rtl/>
        </w:rPr>
        <w:t xml:space="preserve"> </w:t>
      </w:r>
      <w:r w:rsidRPr="005B54A2">
        <w:rPr>
          <w:b/>
          <w:bCs/>
          <w:rtl/>
        </w:rPr>
        <w:t>كامل</w:t>
      </w:r>
      <w:r w:rsidRPr="005B54A2">
        <w:rPr>
          <w:rFonts w:hint="cs"/>
          <w:b/>
          <w:bCs/>
          <w:rtl/>
        </w:rPr>
        <w:t>ا</w:t>
      </w:r>
      <w:r>
        <w:rPr>
          <w:rFonts w:hint="cs"/>
          <w:b/>
          <w:bCs/>
          <w:rtl/>
        </w:rPr>
        <w:t>ً</w:t>
      </w:r>
      <w:r w:rsidRPr="005B54A2">
        <w:rPr>
          <w:b/>
          <w:bCs/>
          <w:rtl/>
        </w:rPr>
        <w:t xml:space="preserve">، ومقاضاة </w:t>
      </w:r>
      <w:r w:rsidRPr="005B54A2">
        <w:rPr>
          <w:rFonts w:hint="cs"/>
          <w:b/>
          <w:bCs/>
          <w:rtl/>
        </w:rPr>
        <w:t>الجناة</w:t>
      </w:r>
      <w:r w:rsidRPr="005B54A2">
        <w:rPr>
          <w:b/>
          <w:bCs/>
          <w:rtl/>
        </w:rPr>
        <w:t xml:space="preserve"> ومعاقبتهم في حال إدانتهم بعقوبات تتناسب وخطورة الجريمة، والتعويض الكامل للضحايا وأسرهم عند الاقتضاء، بما في ذلك إعادة التأهيل والتعويض الكافي؛</w:t>
      </w:r>
    </w:p>
    <w:p w:rsidR="00C72C82" w:rsidRPr="005B54A2" w:rsidRDefault="00C72C82" w:rsidP="00C72C82">
      <w:pPr>
        <w:pStyle w:val="SingleTxtGA"/>
        <w:rPr>
          <w:b/>
          <w:bCs/>
          <w:rtl/>
        </w:rPr>
      </w:pPr>
      <w:r w:rsidRPr="005B54A2">
        <w:rPr>
          <w:rtl/>
        </w:rPr>
        <w:tab/>
        <w:t>(ه)</w:t>
      </w:r>
      <w:r w:rsidRPr="005B54A2">
        <w:rPr>
          <w:rtl/>
        </w:rPr>
        <w:tab/>
      </w:r>
      <w:r w:rsidRPr="005B54A2">
        <w:rPr>
          <w:b/>
          <w:bCs/>
          <w:rtl/>
        </w:rPr>
        <w:t>جمع بيانات عن قضايا التعذيب وإساءة المعاملة والمحاكمات و</w:t>
      </w:r>
      <w:r w:rsidRPr="005B54A2">
        <w:rPr>
          <w:rFonts w:hint="cs"/>
          <w:b/>
          <w:bCs/>
          <w:rtl/>
        </w:rPr>
        <w:t>ال</w:t>
      </w:r>
      <w:r w:rsidRPr="005B54A2">
        <w:rPr>
          <w:b/>
          <w:bCs/>
          <w:rtl/>
        </w:rPr>
        <w:t>إدانات</w:t>
      </w:r>
      <w:r w:rsidRPr="005B54A2">
        <w:rPr>
          <w:rFonts w:hint="cs"/>
          <w:b/>
          <w:bCs/>
          <w:rtl/>
        </w:rPr>
        <w:t xml:space="preserve"> التي صدرت</w:t>
      </w:r>
      <w:r w:rsidRPr="005B54A2">
        <w:rPr>
          <w:b/>
          <w:bCs/>
          <w:rtl/>
        </w:rPr>
        <w:t>، وإتاحة هذه البيانات للعموم.</w:t>
      </w:r>
    </w:p>
    <w:p w:rsidR="00C72C82" w:rsidRPr="005B54A2" w:rsidRDefault="00C72C82" w:rsidP="00C72C82">
      <w:pPr>
        <w:pStyle w:val="H23GA"/>
        <w:rPr>
          <w:rtl/>
        </w:rPr>
      </w:pPr>
      <w:r w:rsidRPr="005B54A2">
        <w:rPr>
          <w:rtl/>
        </w:rPr>
        <w:tab/>
      </w:r>
      <w:r w:rsidRPr="005B54A2">
        <w:rPr>
          <w:rtl/>
        </w:rPr>
        <w:tab/>
        <w:t>حق الأشخاص في الحرية والأمان</w:t>
      </w:r>
    </w:p>
    <w:p w:rsidR="00C72C82" w:rsidRPr="005B54A2" w:rsidRDefault="00C72C82" w:rsidP="00C72C82">
      <w:pPr>
        <w:pStyle w:val="SingleTxtGA"/>
        <w:rPr>
          <w:rtl/>
        </w:rPr>
      </w:pPr>
      <w:r w:rsidRPr="005B54A2">
        <w:rPr>
          <w:rtl/>
        </w:rPr>
        <w:t>31-</w:t>
      </w:r>
      <w:r w:rsidRPr="005B54A2">
        <w:rPr>
          <w:rtl/>
        </w:rPr>
        <w:tab/>
        <w:t xml:space="preserve">يساور اللجنة القلق بشأن تقارير تشير إلى: (أ) تنفيذ قوات الأمن عمليات اعتقال واحتجاز خارج </w:t>
      </w:r>
      <w:r w:rsidRPr="005B54A2">
        <w:rPr>
          <w:rFonts w:hint="cs"/>
          <w:rtl/>
        </w:rPr>
        <w:t xml:space="preserve">نطاق </w:t>
      </w:r>
      <w:r w:rsidRPr="005B54A2">
        <w:rPr>
          <w:rtl/>
        </w:rPr>
        <w:t xml:space="preserve">القانون، بما فيها الحبس </w:t>
      </w:r>
      <w:r w:rsidRPr="005B54A2">
        <w:rPr>
          <w:rFonts w:hint="cs"/>
          <w:rtl/>
        </w:rPr>
        <w:t>بنظام العزل</w:t>
      </w:r>
      <w:r w:rsidRPr="005B54A2">
        <w:rPr>
          <w:rtl/>
        </w:rPr>
        <w:t xml:space="preserve"> دون إمكانية الاستعانة بمحام؛ (ب) و</w:t>
      </w:r>
      <w:r w:rsidRPr="005B54A2">
        <w:rPr>
          <w:rFonts w:hint="cs"/>
          <w:rtl/>
        </w:rPr>
        <w:t xml:space="preserve">تكرار </w:t>
      </w:r>
      <w:r w:rsidRPr="005B54A2">
        <w:rPr>
          <w:rtl/>
        </w:rPr>
        <w:t xml:space="preserve">انتهاك </w:t>
      </w:r>
      <w:r w:rsidRPr="005B54A2">
        <w:rPr>
          <w:rFonts w:hint="cs"/>
          <w:rtl/>
        </w:rPr>
        <w:t>المهلة</w:t>
      </w:r>
      <w:r w:rsidRPr="005B54A2">
        <w:rPr>
          <w:rtl/>
        </w:rPr>
        <w:t xml:space="preserve"> الزمني</w:t>
      </w:r>
      <w:r w:rsidRPr="005B54A2">
        <w:rPr>
          <w:rFonts w:hint="cs"/>
          <w:rtl/>
        </w:rPr>
        <w:t>ة</w:t>
      </w:r>
      <w:r w:rsidRPr="005B54A2">
        <w:rPr>
          <w:rtl/>
        </w:rPr>
        <w:t xml:space="preserve"> القانوني</w:t>
      </w:r>
      <w:r w:rsidRPr="005B54A2">
        <w:rPr>
          <w:rFonts w:hint="cs"/>
          <w:rtl/>
        </w:rPr>
        <w:t>ة</w:t>
      </w:r>
      <w:r w:rsidRPr="005B54A2">
        <w:rPr>
          <w:rtl/>
        </w:rPr>
        <w:t xml:space="preserve"> المحدد</w:t>
      </w:r>
      <w:r w:rsidRPr="005B54A2">
        <w:rPr>
          <w:rFonts w:hint="cs"/>
          <w:rtl/>
        </w:rPr>
        <w:t>ة</w:t>
      </w:r>
      <w:r w:rsidRPr="005B54A2">
        <w:rPr>
          <w:rtl/>
        </w:rPr>
        <w:t xml:space="preserve"> </w:t>
      </w:r>
      <w:r w:rsidRPr="005B54A2">
        <w:rPr>
          <w:rFonts w:hint="cs"/>
          <w:rtl/>
        </w:rPr>
        <w:t>ب‍ </w:t>
      </w:r>
      <w:r w:rsidRPr="005B54A2">
        <w:rPr>
          <w:rtl/>
        </w:rPr>
        <w:t xml:space="preserve">48 ساعة </w:t>
      </w:r>
      <w:r w:rsidRPr="005B54A2">
        <w:rPr>
          <w:rFonts w:hint="cs"/>
          <w:rtl/>
        </w:rPr>
        <w:t>التي يتعين أن يقدَّم فيها</w:t>
      </w:r>
      <w:r w:rsidRPr="005B54A2">
        <w:rPr>
          <w:rtl/>
        </w:rPr>
        <w:t xml:space="preserve"> المشتبه به أمام قاض، والاستثناءات التي تخضع لها قاعدة </w:t>
      </w:r>
      <w:r w:rsidRPr="005B54A2">
        <w:rPr>
          <w:rFonts w:hint="cs"/>
          <w:rtl/>
        </w:rPr>
        <w:t xml:space="preserve">ال‍ </w:t>
      </w:r>
      <w:r w:rsidRPr="005B54A2">
        <w:rPr>
          <w:rtl/>
        </w:rPr>
        <w:t>48 ساعة هذه المنصوص عليها في المادة 108 من قانون الإجراءات الجنائية في حالات الجرائم المرتكبة ضد أمن الدولة وغيرها من الجرائم الخطيرة؛ (ج) و</w:t>
      </w:r>
      <w:r w:rsidRPr="005B54A2">
        <w:rPr>
          <w:rFonts w:hint="cs"/>
          <w:rtl/>
        </w:rPr>
        <w:t xml:space="preserve">وجود </w:t>
      </w:r>
      <w:r w:rsidRPr="005B54A2">
        <w:rPr>
          <w:rtl/>
        </w:rPr>
        <w:t xml:space="preserve">عدد كبير من المحتجزين </w:t>
      </w:r>
      <w:r w:rsidRPr="005B54A2">
        <w:rPr>
          <w:rFonts w:hint="cs"/>
          <w:rtl/>
        </w:rPr>
        <w:t>في انتظار</w:t>
      </w:r>
      <w:r w:rsidRPr="005B54A2">
        <w:rPr>
          <w:rtl/>
        </w:rPr>
        <w:t xml:space="preserve"> المحاكمة، والاحتجاز المطول قبل المحاكمة دون إمكانية الاتصال بمحام؛ (د) واحتجاز أطفال </w:t>
      </w:r>
      <w:r w:rsidRPr="005B54A2">
        <w:rPr>
          <w:rFonts w:hint="cs"/>
          <w:rtl/>
        </w:rPr>
        <w:t xml:space="preserve">في انتظار </w:t>
      </w:r>
      <w:r w:rsidRPr="005B54A2">
        <w:rPr>
          <w:rtl/>
        </w:rPr>
        <w:t>محاكم</w:t>
      </w:r>
      <w:r w:rsidRPr="005B54A2">
        <w:rPr>
          <w:rFonts w:hint="cs"/>
          <w:rtl/>
        </w:rPr>
        <w:t>تهم</w:t>
      </w:r>
      <w:r w:rsidRPr="005B54A2">
        <w:rPr>
          <w:rtl/>
        </w:rPr>
        <w:t>، لا سيما في حالات الجرائم المرتكبة برفقة بالغين. ويساور اللجنة القلق أيضا</w:t>
      </w:r>
      <w:r>
        <w:rPr>
          <w:rtl/>
        </w:rPr>
        <w:t>ً</w:t>
      </w:r>
      <w:r w:rsidRPr="005B54A2">
        <w:rPr>
          <w:rtl/>
        </w:rPr>
        <w:t xml:space="preserve"> </w:t>
      </w:r>
      <w:r w:rsidRPr="005B54A2">
        <w:rPr>
          <w:rFonts w:hint="cs"/>
          <w:rtl/>
        </w:rPr>
        <w:t>لعدم أحقية</w:t>
      </w:r>
      <w:r w:rsidRPr="005B54A2">
        <w:rPr>
          <w:rtl/>
        </w:rPr>
        <w:t xml:space="preserve"> محامي الدفاع حضور استجواب موكل</w:t>
      </w:r>
      <w:r w:rsidRPr="005B54A2">
        <w:rPr>
          <w:rFonts w:hint="cs"/>
          <w:rtl/>
        </w:rPr>
        <w:t xml:space="preserve">ه </w:t>
      </w:r>
      <w:r w:rsidRPr="005B54A2">
        <w:rPr>
          <w:rtl/>
        </w:rPr>
        <w:t>في أثناء التحقيق الأولي (المادتان 9، و14).</w:t>
      </w:r>
    </w:p>
    <w:p w:rsidR="00C72C82" w:rsidRPr="005B54A2" w:rsidRDefault="00C72C82" w:rsidP="00C72C82">
      <w:pPr>
        <w:pStyle w:val="SingleTxtGA"/>
        <w:rPr>
          <w:b/>
          <w:bCs/>
          <w:rtl/>
        </w:rPr>
      </w:pPr>
      <w:r w:rsidRPr="005B54A2">
        <w:rPr>
          <w:rtl/>
        </w:rPr>
        <w:t>32-</w:t>
      </w:r>
      <w:r w:rsidRPr="005B54A2">
        <w:rPr>
          <w:rtl/>
        </w:rPr>
        <w:tab/>
      </w:r>
      <w:r w:rsidRPr="005B54A2">
        <w:rPr>
          <w:b/>
          <w:bCs/>
          <w:rtl/>
        </w:rPr>
        <w:t>ينبغي للدولة الطرف مواءمة تشريعاتها وممارساتها مع أحكام المادة 9 من العهد، مع مراعاة تعليق اللجنة العام رقم 35(2014) بشأن حق الفرد في الحرية وفي الأمان على شخصه. وينبغي لها أن تضطلع بأمور منها:</w:t>
      </w:r>
    </w:p>
    <w:p w:rsidR="00C72C82" w:rsidRPr="005B54A2" w:rsidRDefault="00C72C82" w:rsidP="00C72C82">
      <w:pPr>
        <w:pStyle w:val="SingleTxtGA"/>
        <w:rPr>
          <w:b/>
          <w:bCs/>
          <w:rtl/>
        </w:rPr>
      </w:pPr>
      <w:r w:rsidRPr="005B54A2">
        <w:rPr>
          <w:rtl/>
        </w:rPr>
        <w:tab/>
        <w:t>(أ)</w:t>
      </w:r>
      <w:r w:rsidRPr="005B54A2">
        <w:rPr>
          <w:rtl/>
        </w:rPr>
        <w:tab/>
      </w:r>
      <w:r w:rsidRPr="005B54A2">
        <w:rPr>
          <w:b/>
          <w:bCs/>
          <w:rtl/>
        </w:rPr>
        <w:t>ضمان التقي</w:t>
      </w:r>
      <w:r w:rsidRPr="005B54A2">
        <w:rPr>
          <w:rFonts w:hint="cs"/>
          <w:b/>
          <w:bCs/>
          <w:rtl/>
        </w:rPr>
        <w:t>ّ</w:t>
      </w:r>
      <w:r w:rsidRPr="005B54A2">
        <w:rPr>
          <w:b/>
          <w:bCs/>
          <w:rtl/>
        </w:rPr>
        <w:t xml:space="preserve">د التام في الممارسة </w:t>
      </w:r>
      <w:r w:rsidRPr="005B54A2">
        <w:rPr>
          <w:rFonts w:hint="cs"/>
          <w:b/>
          <w:bCs/>
          <w:rtl/>
        </w:rPr>
        <w:t xml:space="preserve">العملية </w:t>
      </w:r>
      <w:r w:rsidRPr="005B54A2">
        <w:rPr>
          <w:b/>
          <w:bCs/>
          <w:rtl/>
        </w:rPr>
        <w:t xml:space="preserve">بفترة الاحتجاز القصوى الحالية قبل المثول أمام </w:t>
      </w:r>
      <w:r w:rsidRPr="005B54A2">
        <w:rPr>
          <w:rFonts w:hint="cs"/>
          <w:b/>
          <w:bCs/>
          <w:rtl/>
        </w:rPr>
        <w:t>ال</w:t>
      </w:r>
      <w:r w:rsidRPr="005B54A2">
        <w:rPr>
          <w:b/>
          <w:bCs/>
          <w:rtl/>
        </w:rPr>
        <w:t>قاض</w:t>
      </w:r>
      <w:r w:rsidRPr="005B54A2">
        <w:rPr>
          <w:rFonts w:hint="cs"/>
          <w:b/>
          <w:bCs/>
          <w:rtl/>
        </w:rPr>
        <w:t>ي</w:t>
      </w:r>
      <w:r w:rsidRPr="005B54A2">
        <w:rPr>
          <w:b/>
          <w:bCs/>
          <w:rtl/>
        </w:rPr>
        <w:t xml:space="preserve"> وبالقيود القانونية المفروضة على الاحتجاز السابق للمحاكمة، وتفادي احتجاز الأحداث قبل المحاكمة إلى أقصى حد ممكن؛</w:t>
      </w:r>
    </w:p>
    <w:p w:rsidR="00C72C82" w:rsidRPr="005B54A2" w:rsidRDefault="00C72C82" w:rsidP="00C72C82">
      <w:pPr>
        <w:pStyle w:val="SingleTxtGA"/>
        <w:rPr>
          <w:b/>
          <w:bCs/>
          <w:rtl/>
        </w:rPr>
      </w:pPr>
      <w:r w:rsidRPr="005B54A2">
        <w:rPr>
          <w:rtl/>
        </w:rPr>
        <w:tab/>
        <w:t>(ب)</w:t>
      </w:r>
      <w:r w:rsidRPr="005B54A2">
        <w:rPr>
          <w:rtl/>
        </w:rPr>
        <w:tab/>
      </w:r>
      <w:r w:rsidRPr="005B54A2">
        <w:rPr>
          <w:b/>
          <w:bCs/>
          <w:rtl/>
        </w:rPr>
        <w:t>زيادة استخدام التدابير غير الاحتجازية البديلة عن الاحتجاز السابق للمحاكمة في الممارسة</w:t>
      </w:r>
      <w:r w:rsidRPr="005B54A2">
        <w:rPr>
          <w:rFonts w:hint="cs"/>
          <w:b/>
          <w:bCs/>
          <w:rtl/>
        </w:rPr>
        <w:t xml:space="preserve"> العملية</w:t>
      </w:r>
      <w:r w:rsidRPr="005B54A2">
        <w:rPr>
          <w:b/>
          <w:bCs/>
          <w:rtl/>
        </w:rPr>
        <w:t>؛</w:t>
      </w:r>
    </w:p>
    <w:p w:rsidR="00C72C82" w:rsidRPr="005B54A2" w:rsidRDefault="00C72C82" w:rsidP="00C72C82">
      <w:pPr>
        <w:pStyle w:val="SingleTxtGA"/>
        <w:rPr>
          <w:b/>
          <w:bCs/>
          <w:rtl/>
        </w:rPr>
      </w:pPr>
      <w:r w:rsidRPr="005B54A2">
        <w:rPr>
          <w:rtl/>
        </w:rPr>
        <w:tab/>
        <w:t>(ج)</w:t>
      </w:r>
      <w:r w:rsidRPr="005B54A2">
        <w:rPr>
          <w:rtl/>
        </w:rPr>
        <w:tab/>
      </w:r>
      <w:r w:rsidRPr="005B54A2">
        <w:rPr>
          <w:b/>
          <w:bCs/>
          <w:rtl/>
        </w:rPr>
        <w:t>ضمان تمكين جميع الأشخاص المسلوبة حريتهم، في الممارسة</w:t>
      </w:r>
      <w:r w:rsidRPr="005B54A2">
        <w:rPr>
          <w:rFonts w:hint="cs"/>
          <w:b/>
          <w:bCs/>
          <w:rtl/>
        </w:rPr>
        <w:t xml:space="preserve"> العملية</w:t>
      </w:r>
      <w:r w:rsidRPr="005B54A2">
        <w:rPr>
          <w:b/>
          <w:bCs/>
          <w:rtl/>
        </w:rPr>
        <w:t xml:space="preserve">، </w:t>
      </w:r>
      <w:r w:rsidRPr="005B54A2">
        <w:rPr>
          <w:rFonts w:hint="cs"/>
          <w:b/>
          <w:bCs/>
          <w:rtl/>
        </w:rPr>
        <w:t xml:space="preserve">من </w:t>
      </w:r>
      <w:r w:rsidRPr="005B54A2">
        <w:rPr>
          <w:b/>
          <w:bCs/>
          <w:rtl/>
        </w:rPr>
        <w:t>الحصول فورا</w:t>
      </w:r>
      <w:r>
        <w:rPr>
          <w:b/>
          <w:bCs/>
          <w:rtl/>
        </w:rPr>
        <w:t>ً</w:t>
      </w:r>
      <w:r w:rsidRPr="005B54A2">
        <w:rPr>
          <w:b/>
          <w:bCs/>
          <w:rtl/>
        </w:rPr>
        <w:t xml:space="preserve"> على فرصة الاستعانة بمحام منذ اللحظة الأولى لاحتجازهم.</w:t>
      </w:r>
    </w:p>
    <w:p w:rsidR="00C72C82" w:rsidRPr="005B54A2" w:rsidRDefault="00C72C82" w:rsidP="00C72C82">
      <w:pPr>
        <w:pStyle w:val="H23GA"/>
        <w:rPr>
          <w:rtl/>
        </w:rPr>
      </w:pPr>
      <w:r w:rsidRPr="005B54A2">
        <w:rPr>
          <w:rtl/>
        </w:rPr>
        <w:tab/>
      </w:r>
      <w:r w:rsidRPr="005B54A2">
        <w:rPr>
          <w:rtl/>
        </w:rPr>
        <w:tab/>
        <w:t>الحق في الخصوصية والمراقبة</w:t>
      </w:r>
    </w:p>
    <w:p w:rsidR="00C72C82" w:rsidRPr="005B54A2" w:rsidRDefault="00C72C82" w:rsidP="00C72C82">
      <w:pPr>
        <w:pStyle w:val="SingleTxtGA"/>
        <w:rPr>
          <w:rtl/>
        </w:rPr>
      </w:pPr>
      <w:r w:rsidRPr="005B54A2">
        <w:rPr>
          <w:rtl/>
        </w:rPr>
        <w:t>33-</w:t>
      </w:r>
      <w:r w:rsidRPr="005B54A2">
        <w:rPr>
          <w:rtl/>
        </w:rPr>
        <w:tab/>
        <w:t>تشعر اللجنة بالقلق إزاء التقارير التي تتحدث عن التدخل التعسفي في خصوصية الأفراد، بما في ذلك ادعاءات المراقبة الجماعية للاتصالات الرقمية؛ والادعاءات المتعلقة بالتصاريح المباشرة من رئيس الوزراء ب</w:t>
      </w:r>
      <w:r w:rsidRPr="005B54A2">
        <w:rPr>
          <w:rFonts w:hint="cs"/>
          <w:rtl/>
        </w:rPr>
        <w:t xml:space="preserve">التنصت على </w:t>
      </w:r>
      <w:r w:rsidRPr="005B54A2">
        <w:rPr>
          <w:rtl/>
        </w:rPr>
        <w:t>الاتصالات الخاصة و</w:t>
      </w:r>
      <w:r w:rsidRPr="005B54A2">
        <w:rPr>
          <w:rFonts w:hint="cs"/>
          <w:rtl/>
        </w:rPr>
        <w:t>الاطلاع على</w:t>
      </w:r>
      <w:r w:rsidRPr="005B54A2">
        <w:rPr>
          <w:rtl/>
        </w:rPr>
        <w:t xml:space="preserve"> البيانات دون الحصول على إذن قضائي مسبق كما يقضي القانون بذلك؛ ومنح الأجهزة الأمنية تصريح </w:t>
      </w:r>
      <w:r w:rsidRPr="005B54A2">
        <w:rPr>
          <w:rtl/>
        </w:rPr>
        <w:lastRenderedPageBreak/>
        <w:t>الحصول على كافة بيانات الاتصالات السلكية واللاسلكية، عقب تخلي مجلس الوزراء عن سلطة الموافقة على هذه الطلبات أو رفضها. ويساور اللجنة القلق أيضا</w:t>
      </w:r>
      <w:r>
        <w:rPr>
          <w:rtl/>
        </w:rPr>
        <w:t>ً</w:t>
      </w:r>
      <w:r w:rsidRPr="005B54A2">
        <w:rPr>
          <w:rtl/>
        </w:rPr>
        <w:t xml:space="preserve"> إزاء عدم كفاية حماية البيانات البيومترية بموجب الإطار القانوني الحالي، وتلاحظ أن مشروع قانون بشأن هذه المسألة قُدم إلى اللجنة الدائمة للمجلس النيابي (المادتان 2، و17).</w:t>
      </w:r>
    </w:p>
    <w:p w:rsidR="00C72C82" w:rsidRPr="00E04820" w:rsidRDefault="00C72C82" w:rsidP="00C72C82">
      <w:pPr>
        <w:pStyle w:val="SingleTxtGA"/>
        <w:rPr>
          <w:b/>
          <w:bCs/>
          <w:spacing w:val="-4"/>
          <w:rtl/>
        </w:rPr>
      </w:pPr>
      <w:r w:rsidRPr="00E04820">
        <w:rPr>
          <w:spacing w:val="-4"/>
          <w:rtl/>
        </w:rPr>
        <w:t>34-</w:t>
      </w:r>
      <w:r w:rsidRPr="00E04820">
        <w:rPr>
          <w:spacing w:val="-4"/>
          <w:rtl/>
        </w:rPr>
        <w:tab/>
      </w:r>
      <w:r w:rsidRPr="00E04820">
        <w:rPr>
          <w:b/>
          <w:bCs/>
          <w:spacing w:val="-4"/>
          <w:rtl/>
        </w:rPr>
        <w:t xml:space="preserve">ينبغي للدولة الطرف أن تكفل </w:t>
      </w:r>
      <w:r w:rsidRPr="00E04820">
        <w:rPr>
          <w:rFonts w:hint="cs"/>
          <w:b/>
          <w:bCs/>
          <w:spacing w:val="-4"/>
          <w:rtl/>
        </w:rPr>
        <w:t xml:space="preserve">انسجام </w:t>
      </w:r>
      <w:r w:rsidRPr="00E04820">
        <w:rPr>
          <w:b/>
          <w:bCs/>
          <w:spacing w:val="-4"/>
          <w:rtl/>
        </w:rPr>
        <w:t xml:space="preserve">جميع القوانين التي تنظم أنشطة المراقبة، والحصول على البيانات الشخصية، وبيانات الاتصالات (البيانات الوصفية)، وأي تشويش على الخصوصية </w:t>
      </w:r>
      <w:r w:rsidRPr="00E04820">
        <w:rPr>
          <w:rFonts w:hint="cs"/>
          <w:b/>
          <w:bCs/>
          <w:spacing w:val="-4"/>
          <w:rtl/>
        </w:rPr>
        <w:t>انسجاماً كاملاً</w:t>
      </w:r>
      <w:r w:rsidRPr="00E04820">
        <w:rPr>
          <w:b/>
          <w:bCs/>
          <w:spacing w:val="-4"/>
          <w:rtl/>
        </w:rPr>
        <w:t xml:space="preserve"> مع العهد، لا سيما المادة 17، بما</w:t>
      </w:r>
      <w:r w:rsidRPr="00E04820">
        <w:rPr>
          <w:rFonts w:hint="cs"/>
          <w:b/>
          <w:bCs/>
          <w:spacing w:val="-4"/>
          <w:rtl/>
        </w:rPr>
        <w:t xml:space="preserve"> يشمل الانسجام</w:t>
      </w:r>
      <w:r w:rsidRPr="00E04820">
        <w:rPr>
          <w:b/>
          <w:bCs/>
          <w:spacing w:val="-4"/>
          <w:rtl/>
        </w:rPr>
        <w:t xml:space="preserve"> مع مبادئ ال</w:t>
      </w:r>
      <w:r w:rsidRPr="00E04820">
        <w:rPr>
          <w:rFonts w:hint="cs"/>
          <w:b/>
          <w:bCs/>
          <w:spacing w:val="-4"/>
          <w:rtl/>
        </w:rPr>
        <w:t>م</w:t>
      </w:r>
      <w:r w:rsidRPr="00E04820">
        <w:rPr>
          <w:b/>
          <w:bCs/>
          <w:spacing w:val="-4"/>
          <w:rtl/>
        </w:rPr>
        <w:t>شر</w:t>
      </w:r>
      <w:r w:rsidRPr="00E04820">
        <w:rPr>
          <w:rFonts w:hint="cs"/>
          <w:b/>
          <w:bCs/>
          <w:spacing w:val="-4"/>
          <w:rtl/>
        </w:rPr>
        <w:t>و</w:t>
      </w:r>
      <w:r w:rsidRPr="00E04820">
        <w:rPr>
          <w:b/>
          <w:bCs/>
          <w:spacing w:val="-4"/>
          <w:rtl/>
        </w:rPr>
        <w:t>عية والتناسب والضرورة، و</w:t>
      </w:r>
      <w:r w:rsidRPr="00E04820">
        <w:rPr>
          <w:rFonts w:hint="cs"/>
          <w:b/>
          <w:bCs/>
          <w:spacing w:val="-4"/>
          <w:rtl/>
        </w:rPr>
        <w:t>كذلك انسجام</w:t>
      </w:r>
      <w:r w:rsidRPr="00E04820">
        <w:rPr>
          <w:b/>
          <w:bCs/>
          <w:spacing w:val="-4"/>
          <w:rtl/>
        </w:rPr>
        <w:t xml:space="preserve"> ممارسة الدولة مع </w:t>
      </w:r>
      <w:r w:rsidRPr="00E04820">
        <w:rPr>
          <w:rFonts w:hint="cs"/>
          <w:b/>
          <w:bCs/>
          <w:spacing w:val="-4"/>
          <w:rtl/>
        </w:rPr>
        <w:t>تلك القوانين</w:t>
      </w:r>
      <w:r w:rsidRPr="00E04820">
        <w:rPr>
          <w:b/>
          <w:bCs/>
          <w:spacing w:val="-4"/>
          <w:rtl/>
        </w:rPr>
        <w:t xml:space="preserve">. وينبغي للدولة الطرف أن </w:t>
      </w:r>
      <w:r w:rsidRPr="00E04820">
        <w:rPr>
          <w:rFonts w:hint="cs"/>
          <w:b/>
          <w:bCs/>
          <w:spacing w:val="-4"/>
          <w:rtl/>
        </w:rPr>
        <w:t>تكفل،</w:t>
      </w:r>
      <w:r w:rsidRPr="00E04820">
        <w:rPr>
          <w:b/>
          <w:bCs/>
          <w:spacing w:val="-4"/>
          <w:rtl/>
        </w:rPr>
        <w:t xml:space="preserve"> في جملة أمور </w:t>
      </w:r>
      <w:r w:rsidRPr="00E04820">
        <w:rPr>
          <w:rFonts w:hint="cs"/>
          <w:b/>
          <w:bCs/>
          <w:spacing w:val="-4"/>
          <w:rtl/>
        </w:rPr>
        <w:t xml:space="preserve">أخرى، ما يلي: </w:t>
      </w:r>
      <w:r w:rsidRPr="00E04820">
        <w:rPr>
          <w:b/>
          <w:bCs/>
          <w:spacing w:val="-4"/>
          <w:rtl/>
        </w:rPr>
        <w:t>(أ) </w:t>
      </w:r>
      <w:r w:rsidRPr="00E04820">
        <w:rPr>
          <w:rFonts w:hint="cs"/>
          <w:b/>
          <w:bCs/>
          <w:spacing w:val="-4"/>
          <w:rtl/>
        </w:rPr>
        <w:t xml:space="preserve">أن تكون </w:t>
      </w:r>
      <w:r w:rsidRPr="00E04820">
        <w:rPr>
          <w:b/>
          <w:bCs/>
          <w:spacing w:val="-4"/>
          <w:rtl/>
        </w:rPr>
        <w:t xml:space="preserve">مراقبة وجمع البيانات وبيانات الاتصالات وإمكانية الوصول إليها واستخدامها </w:t>
      </w:r>
      <w:r w:rsidRPr="00E04820">
        <w:rPr>
          <w:rFonts w:hint="cs"/>
          <w:b/>
          <w:bCs/>
          <w:spacing w:val="-4"/>
          <w:rtl/>
        </w:rPr>
        <w:t xml:space="preserve">مفصّلة بما يناسب </w:t>
      </w:r>
      <w:r w:rsidRPr="00E04820">
        <w:rPr>
          <w:b/>
          <w:bCs/>
          <w:spacing w:val="-4"/>
          <w:rtl/>
        </w:rPr>
        <w:t>أهداف مشروعة محددة، وتقتصر على عدد محدد من الأشخاص، وتخضع لتصريح قضائي؛ (ب) </w:t>
      </w:r>
      <w:r w:rsidRPr="00E04820">
        <w:rPr>
          <w:rFonts w:hint="cs"/>
          <w:b/>
          <w:bCs/>
          <w:spacing w:val="-4"/>
          <w:rtl/>
        </w:rPr>
        <w:t>و</w:t>
      </w:r>
      <w:r w:rsidRPr="00E04820">
        <w:rPr>
          <w:b/>
          <w:bCs/>
          <w:spacing w:val="-4"/>
          <w:rtl/>
        </w:rPr>
        <w:t>وضع آليات فعالة ومستقلة للرقابة لمنع التدخل في الخصوصية تعسفاً؛ (ج) </w:t>
      </w:r>
      <w:r w:rsidRPr="00E04820">
        <w:rPr>
          <w:rFonts w:hint="cs"/>
          <w:b/>
          <w:bCs/>
          <w:spacing w:val="-4"/>
          <w:rtl/>
        </w:rPr>
        <w:t>و</w:t>
      </w:r>
      <w:r w:rsidRPr="00E04820">
        <w:rPr>
          <w:b/>
          <w:bCs/>
          <w:spacing w:val="-4"/>
          <w:rtl/>
        </w:rPr>
        <w:t xml:space="preserve">حصول الأشخاص المتضررين على سبل انتصاف فعالة في حال حدوث تجاوزات. </w:t>
      </w:r>
      <w:r w:rsidRPr="00E04820">
        <w:rPr>
          <w:rFonts w:hint="cs"/>
          <w:b/>
          <w:bCs/>
          <w:spacing w:val="-4"/>
          <w:rtl/>
        </w:rPr>
        <w:t>و</w:t>
      </w:r>
      <w:r w:rsidRPr="00E04820">
        <w:rPr>
          <w:b/>
          <w:bCs/>
          <w:spacing w:val="-4"/>
          <w:rtl/>
        </w:rPr>
        <w:t xml:space="preserve">ينبغي للدولة الطرف أن تكفل أيضاً </w:t>
      </w:r>
      <w:r w:rsidRPr="00E04820">
        <w:rPr>
          <w:rFonts w:hint="cs"/>
          <w:b/>
          <w:bCs/>
          <w:spacing w:val="-4"/>
          <w:rtl/>
        </w:rPr>
        <w:t>الضمانات المرتبطة ب</w:t>
      </w:r>
      <w:r w:rsidRPr="00E04820">
        <w:rPr>
          <w:b/>
          <w:bCs/>
          <w:spacing w:val="-4"/>
          <w:rtl/>
        </w:rPr>
        <w:t>حماية البيانات البيومترية</w:t>
      </w:r>
      <w:r w:rsidRPr="00E04820">
        <w:rPr>
          <w:rFonts w:hint="cs"/>
          <w:b/>
          <w:bCs/>
          <w:spacing w:val="-4"/>
          <w:rtl/>
        </w:rPr>
        <w:t xml:space="preserve">، </w:t>
      </w:r>
      <w:r w:rsidRPr="00E04820">
        <w:rPr>
          <w:b/>
          <w:bCs/>
          <w:spacing w:val="-4"/>
          <w:rtl/>
        </w:rPr>
        <w:t>وفقاً للمادة 17 من العه</w:t>
      </w:r>
      <w:r w:rsidRPr="00E04820">
        <w:rPr>
          <w:rFonts w:hint="cs"/>
          <w:b/>
          <w:bCs/>
          <w:spacing w:val="-4"/>
          <w:rtl/>
        </w:rPr>
        <w:t>د</w:t>
      </w:r>
      <w:r w:rsidRPr="00E04820">
        <w:rPr>
          <w:b/>
          <w:bCs/>
          <w:spacing w:val="-4"/>
          <w:rtl/>
        </w:rPr>
        <w:t>.</w:t>
      </w:r>
    </w:p>
    <w:p w:rsidR="00C72C82" w:rsidRPr="005B54A2" w:rsidRDefault="00C72C82" w:rsidP="00C72C82">
      <w:pPr>
        <w:pStyle w:val="H23GA"/>
        <w:rPr>
          <w:rtl/>
        </w:rPr>
      </w:pPr>
      <w:r w:rsidRPr="005B54A2">
        <w:rPr>
          <w:rtl/>
        </w:rPr>
        <w:tab/>
      </w:r>
      <w:r w:rsidRPr="005B54A2">
        <w:rPr>
          <w:rtl/>
        </w:rPr>
        <w:tab/>
        <w:t>معاملة السجناء</w:t>
      </w:r>
    </w:p>
    <w:p w:rsidR="00C72C82" w:rsidRPr="00E04820" w:rsidRDefault="00C72C82" w:rsidP="000F367F">
      <w:pPr>
        <w:pStyle w:val="SingleTxtGA"/>
        <w:rPr>
          <w:spacing w:val="-2"/>
          <w:rtl/>
        </w:rPr>
      </w:pPr>
      <w:r w:rsidRPr="00E04820">
        <w:rPr>
          <w:spacing w:val="-2"/>
          <w:rtl/>
        </w:rPr>
        <w:t>35-</w:t>
      </w:r>
      <w:r w:rsidRPr="00E04820">
        <w:rPr>
          <w:spacing w:val="-2"/>
          <w:rtl/>
        </w:rPr>
        <w:tab/>
        <w:t>تلاحظ اللجنة التدابير التي اتخذتها الدولة الطرف من أجل التصدي لمشكلة الاكتظاظ وتحسين ظروف الاحتجاز، بما في ذلك تجديد مرافق السجون القائمة وبناء مرافق جديدة وإنشاء</w:t>
      </w:r>
      <w:r w:rsidR="000F367F">
        <w:rPr>
          <w:rFonts w:hint="cs"/>
          <w:spacing w:val="-2"/>
          <w:rtl/>
        </w:rPr>
        <w:t> </w:t>
      </w:r>
      <w:r w:rsidRPr="00E04820">
        <w:rPr>
          <w:spacing w:val="-2"/>
          <w:rtl/>
        </w:rPr>
        <w:t xml:space="preserve">مديرية السجون لرصد أوضاع السجون، لكنها لا تزال تشعر بالقلق (انظر </w:t>
      </w:r>
      <w:r w:rsidRPr="00E04820">
        <w:rPr>
          <w:rFonts w:hint="cs"/>
          <w:spacing w:val="-2"/>
          <w:rtl/>
        </w:rPr>
        <w:t>الوثيقة</w:t>
      </w:r>
      <w:r w:rsidRPr="00E04820">
        <w:rPr>
          <w:spacing w:val="-2"/>
          <w:rtl/>
        </w:rPr>
        <w:t xml:space="preserve"> </w:t>
      </w:r>
      <w:r w:rsidRPr="00E04820">
        <w:rPr>
          <w:spacing w:val="-2"/>
        </w:rPr>
        <w:t>CCPR/C/79/Add.78</w:t>
      </w:r>
      <w:r w:rsidRPr="00E04820">
        <w:rPr>
          <w:spacing w:val="-2"/>
          <w:rtl/>
        </w:rPr>
        <w:t>، الفقرة 17) إزاء استمرار الاكتظاظ الشديد والظروف المعيشية غير اللائقة في السجون وفي مراكز الاحتجاز التابعة للشرطة. وتشعر اللجنة بالقلق أيضاً إزاء</w:t>
      </w:r>
      <w:r w:rsidRPr="00E04820">
        <w:rPr>
          <w:rFonts w:hint="cs"/>
          <w:spacing w:val="-2"/>
          <w:rtl/>
        </w:rPr>
        <w:t xml:space="preserve"> وقوع</w:t>
      </w:r>
      <w:r w:rsidRPr="00E04820">
        <w:rPr>
          <w:spacing w:val="-2"/>
          <w:rtl/>
        </w:rPr>
        <w:t> 81 حالة وفاة في السجون بين عامي 2012 و2016، وتأسف لعدم وجود معلومات عن التحقيقات في هذه الوفيات التي تُعزى إلى أسباب طبيعية، وفقاً لما ذكرته الدولة الطرف.</w:t>
      </w:r>
      <w:r w:rsidRPr="00E04820">
        <w:rPr>
          <w:rFonts w:hint="cs"/>
          <w:spacing w:val="-2"/>
          <w:rtl/>
        </w:rPr>
        <w:t xml:space="preserve"> </w:t>
      </w:r>
      <w:r w:rsidRPr="00E04820">
        <w:rPr>
          <w:spacing w:val="-2"/>
          <w:rtl/>
        </w:rPr>
        <w:t xml:space="preserve">ويساور اللجنة القلق كذلك </w:t>
      </w:r>
      <w:r w:rsidRPr="00E04820">
        <w:rPr>
          <w:rFonts w:hint="cs"/>
          <w:spacing w:val="-2"/>
          <w:rtl/>
        </w:rPr>
        <w:t>إزاء إمكانية اللجوء إلى</w:t>
      </w:r>
      <w:r w:rsidRPr="00E04820">
        <w:rPr>
          <w:spacing w:val="-2"/>
          <w:rtl/>
        </w:rPr>
        <w:t xml:space="preserve"> الحبس الانفرادي </w:t>
      </w:r>
      <w:r w:rsidRPr="00E04820">
        <w:rPr>
          <w:rFonts w:hint="cs"/>
          <w:spacing w:val="-2"/>
          <w:rtl/>
        </w:rPr>
        <w:t>بوصفه إجراءً</w:t>
      </w:r>
      <w:r w:rsidRPr="00E04820">
        <w:rPr>
          <w:spacing w:val="-2"/>
          <w:rtl/>
        </w:rPr>
        <w:t xml:space="preserve"> تأديبياً لمدة تصل إلى 30 يوماً متتابع</w:t>
      </w:r>
      <w:r w:rsidRPr="00E04820">
        <w:rPr>
          <w:rFonts w:hint="cs"/>
          <w:spacing w:val="-2"/>
          <w:rtl/>
        </w:rPr>
        <w:t xml:space="preserve">ة </w:t>
      </w:r>
      <w:r w:rsidRPr="00E04820">
        <w:rPr>
          <w:spacing w:val="-2"/>
          <w:rtl/>
        </w:rPr>
        <w:t>بموجب المادة 104 من المرسوم رقم 14310 لعام 1949</w:t>
      </w:r>
      <w:r w:rsidRPr="00E04820">
        <w:rPr>
          <w:rFonts w:hint="cs"/>
          <w:spacing w:val="-2"/>
          <w:rtl/>
        </w:rPr>
        <w:t>.</w:t>
      </w:r>
      <w:r w:rsidRPr="00E04820">
        <w:rPr>
          <w:spacing w:val="-2"/>
          <w:rtl/>
        </w:rPr>
        <w:t xml:space="preserve"> و</w:t>
      </w:r>
      <w:r w:rsidRPr="00E04820">
        <w:rPr>
          <w:rFonts w:hint="cs"/>
          <w:spacing w:val="-2"/>
          <w:rtl/>
        </w:rPr>
        <w:t>تنوّه</w:t>
      </w:r>
      <w:r w:rsidRPr="00E04820">
        <w:rPr>
          <w:spacing w:val="-2"/>
          <w:rtl/>
        </w:rPr>
        <w:t xml:space="preserve"> اللجنة في هذا الصدد </w:t>
      </w:r>
      <w:r w:rsidRPr="00E04820">
        <w:rPr>
          <w:rFonts w:hint="cs"/>
          <w:spacing w:val="-2"/>
          <w:rtl/>
        </w:rPr>
        <w:t>ب</w:t>
      </w:r>
      <w:r w:rsidRPr="00E04820">
        <w:rPr>
          <w:spacing w:val="-2"/>
          <w:rtl/>
        </w:rPr>
        <w:t xml:space="preserve">اقتراح تخفيض </w:t>
      </w:r>
      <w:r w:rsidRPr="00E04820">
        <w:rPr>
          <w:rFonts w:hint="cs"/>
          <w:spacing w:val="-2"/>
          <w:rtl/>
        </w:rPr>
        <w:t>المدة القصوى</w:t>
      </w:r>
      <w:r w:rsidRPr="00E04820">
        <w:rPr>
          <w:spacing w:val="-2"/>
          <w:rtl/>
        </w:rPr>
        <w:t xml:space="preserve"> للحبس الانفرادي إلى 15 يوماً (المواد 6، و7، و10).</w:t>
      </w:r>
    </w:p>
    <w:p w:rsidR="00C72C82" w:rsidRPr="005B54A2" w:rsidRDefault="00C72C82" w:rsidP="00C72C82">
      <w:pPr>
        <w:pStyle w:val="SingleTxtGA"/>
        <w:rPr>
          <w:b/>
          <w:bCs/>
          <w:rtl/>
        </w:rPr>
      </w:pPr>
      <w:r w:rsidRPr="005B54A2">
        <w:rPr>
          <w:rtl/>
        </w:rPr>
        <w:t>36-</w:t>
      </w:r>
      <w:r w:rsidRPr="005B54A2">
        <w:rPr>
          <w:rtl/>
        </w:rPr>
        <w:tab/>
      </w:r>
      <w:r w:rsidRPr="005B54A2">
        <w:rPr>
          <w:b/>
          <w:bCs/>
          <w:rtl/>
        </w:rPr>
        <w:t xml:space="preserve">ينبغي للدولة الطرف أن تتخذ تدابير فعالة للقضاء على الاكتظاظ في أماكن الاحتجاز، بما في ذلك </w:t>
      </w:r>
      <w:r w:rsidRPr="005B54A2">
        <w:rPr>
          <w:rFonts w:hint="cs"/>
          <w:b/>
          <w:bCs/>
          <w:rtl/>
        </w:rPr>
        <w:t>ب</w:t>
      </w:r>
      <w:r w:rsidRPr="005B54A2">
        <w:rPr>
          <w:b/>
          <w:bCs/>
          <w:rtl/>
        </w:rPr>
        <w:t xml:space="preserve">زيادة </w:t>
      </w:r>
      <w:r w:rsidRPr="005B54A2">
        <w:rPr>
          <w:rFonts w:hint="cs"/>
          <w:b/>
          <w:bCs/>
          <w:rtl/>
        </w:rPr>
        <w:t>اللجوء إلى</w:t>
      </w:r>
      <w:r w:rsidRPr="005B54A2">
        <w:rPr>
          <w:b/>
          <w:bCs/>
          <w:rtl/>
        </w:rPr>
        <w:t xml:space="preserve"> التدابير البديلة عن الاحتجاز</w:t>
      </w:r>
      <w:r w:rsidRPr="005B54A2">
        <w:rPr>
          <w:rFonts w:hint="cs"/>
          <w:b/>
          <w:bCs/>
          <w:rtl/>
        </w:rPr>
        <w:t>،</w:t>
      </w:r>
      <w:r w:rsidRPr="005B54A2">
        <w:rPr>
          <w:b/>
          <w:bCs/>
          <w:rtl/>
        </w:rPr>
        <w:t xml:space="preserve"> </w:t>
      </w:r>
      <w:r w:rsidRPr="005B54A2">
        <w:rPr>
          <w:rFonts w:hint="cs"/>
          <w:b/>
          <w:bCs/>
          <w:rtl/>
        </w:rPr>
        <w:t>وأن تكفل</w:t>
      </w:r>
      <w:r w:rsidRPr="005B54A2">
        <w:rPr>
          <w:b/>
          <w:bCs/>
          <w:rtl/>
        </w:rPr>
        <w:t xml:space="preserve"> معاملة الأشخاص المسلوبة حريتهم معاملة إنسانية واحترام الكرامة المتأصلة </w:t>
      </w:r>
      <w:r w:rsidRPr="005B54A2">
        <w:rPr>
          <w:rFonts w:hint="cs"/>
          <w:b/>
          <w:bCs/>
          <w:rtl/>
        </w:rPr>
        <w:t xml:space="preserve">في </w:t>
      </w:r>
      <w:r w:rsidRPr="005B54A2">
        <w:rPr>
          <w:b/>
          <w:bCs/>
          <w:rtl/>
        </w:rPr>
        <w:t>الإنسان. وتحقيقا</w:t>
      </w:r>
      <w:r>
        <w:rPr>
          <w:b/>
          <w:bCs/>
          <w:rtl/>
        </w:rPr>
        <w:t>ً</w:t>
      </w:r>
      <w:r w:rsidRPr="005B54A2">
        <w:rPr>
          <w:b/>
          <w:bCs/>
          <w:rtl/>
        </w:rPr>
        <w:t xml:space="preserve"> لهذا الهدف، ينبغي للدولة الطرف مضاعفة جهودها الرامية إلى تحسين ظروف الاحتجاز، تماشيا</w:t>
      </w:r>
      <w:r>
        <w:rPr>
          <w:b/>
          <w:bCs/>
          <w:rtl/>
        </w:rPr>
        <w:t>ً</w:t>
      </w:r>
      <w:r w:rsidRPr="005B54A2">
        <w:rPr>
          <w:b/>
          <w:bCs/>
          <w:rtl/>
        </w:rPr>
        <w:t xml:space="preserve"> مع العهد ومع قواعد الأمم المتحدة النموذجية الدنيا لمعاملة السجناء (قواعد نيلسون مانديلا). وينبغي لها أيضا</w:t>
      </w:r>
      <w:r>
        <w:rPr>
          <w:b/>
          <w:bCs/>
          <w:rtl/>
        </w:rPr>
        <w:t>ً</w:t>
      </w:r>
      <w:r w:rsidRPr="005B54A2">
        <w:rPr>
          <w:b/>
          <w:bCs/>
          <w:rtl/>
        </w:rPr>
        <w:t xml:space="preserve"> مراجعة اللوائح التي تحكم </w:t>
      </w:r>
      <w:r w:rsidRPr="005B54A2">
        <w:rPr>
          <w:rFonts w:hint="cs"/>
          <w:b/>
          <w:bCs/>
          <w:rtl/>
        </w:rPr>
        <w:t xml:space="preserve">مسألة </w:t>
      </w:r>
      <w:r w:rsidRPr="005B54A2">
        <w:rPr>
          <w:b/>
          <w:bCs/>
          <w:rtl/>
        </w:rPr>
        <w:t xml:space="preserve">الحبس الانفرادي </w:t>
      </w:r>
      <w:r w:rsidRPr="005B54A2">
        <w:rPr>
          <w:rFonts w:hint="cs"/>
          <w:b/>
          <w:bCs/>
          <w:rtl/>
        </w:rPr>
        <w:t>ل</w:t>
      </w:r>
      <w:r w:rsidRPr="005B54A2">
        <w:rPr>
          <w:b/>
          <w:bCs/>
          <w:rtl/>
        </w:rPr>
        <w:t xml:space="preserve">لتأكد من أنها لا تُطبق </w:t>
      </w:r>
      <w:r w:rsidRPr="005B54A2">
        <w:rPr>
          <w:rFonts w:hint="cs"/>
          <w:b/>
          <w:bCs/>
          <w:rtl/>
        </w:rPr>
        <w:t xml:space="preserve">سوى </w:t>
      </w:r>
      <w:r w:rsidRPr="005B54A2">
        <w:rPr>
          <w:b/>
          <w:bCs/>
          <w:rtl/>
        </w:rPr>
        <w:t xml:space="preserve">في الظروف الاستثنائية </w:t>
      </w:r>
      <w:r w:rsidRPr="005B54A2">
        <w:rPr>
          <w:rFonts w:hint="cs"/>
          <w:b/>
          <w:bCs/>
          <w:rtl/>
        </w:rPr>
        <w:t>القصوى</w:t>
      </w:r>
      <w:r w:rsidRPr="005B54A2">
        <w:rPr>
          <w:b/>
          <w:bCs/>
          <w:rtl/>
        </w:rPr>
        <w:t xml:space="preserve"> ولفترات محدودة.</w:t>
      </w:r>
    </w:p>
    <w:p w:rsidR="00C72C82" w:rsidRPr="005B54A2" w:rsidRDefault="00C72C82" w:rsidP="00C72C82">
      <w:pPr>
        <w:pStyle w:val="H23GA"/>
        <w:rPr>
          <w:rtl/>
        </w:rPr>
      </w:pPr>
      <w:r w:rsidRPr="005B54A2">
        <w:rPr>
          <w:rtl/>
        </w:rPr>
        <w:tab/>
      </w:r>
      <w:r w:rsidRPr="005B54A2">
        <w:rPr>
          <w:rtl/>
        </w:rPr>
        <w:tab/>
        <w:t>اللاجئون وملتمسو اللجوء</w:t>
      </w:r>
    </w:p>
    <w:p w:rsidR="00C72C82" w:rsidRPr="005B54A2" w:rsidRDefault="00C72C82" w:rsidP="00C72C82">
      <w:pPr>
        <w:pStyle w:val="SingleTxtGA"/>
        <w:rPr>
          <w:rtl/>
        </w:rPr>
      </w:pPr>
      <w:r w:rsidRPr="005B54A2">
        <w:rPr>
          <w:rtl/>
        </w:rPr>
        <w:t>37-</w:t>
      </w:r>
      <w:r w:rsidRPr="005B54A2">
        <w:rPr>
          <w:rtl/>
        </w:rPr>
        <w:tab/>
      </w:r>
      <w:r w:rsidRPr="005B54A2">
        <w:rPr>
          <w:rFonts w:hint="cs"/>
          <w:rtl/>
        </w:rPr>
        <w:t>تنوّه</w:t>
      </w:r>
      <w:r w:rsidRPr="005B54A2">
        <w:rPr>
          <w:rtl/>
        </w:rPr>
        <w:t xml:space="preserve"> اللجنة بالمساهمة الكبيرة </w:t>
      </w:r>
      <w:r w:rsidRPr="005B54A2">
        <w:rPr>
          <w:rFonts w:hint="cs"/>
          <w:rtl/>
        </w:rPr>
        <w:t>التي قدّمتها</w:t>
      </w:r>
      <w:r w:rsidRPr="005B54A2">
        <w:rPr>
          <w:rtl/>
        </w:rPr>
        <w:t xml:space="preserve"> الدولة الطرف لاستضافة عدد كبير من ملتمسي اللجوء واللاجئين و</w:t>
      </w:r>
      <w:r w:rsidRPr="005B54A2">
        <w:rPr>
          <w:rFonts w:hint="cs"/>
          <w:rtl/>
        </w:rPr>
        <w:t>اشتغالها</w:t>
      </w:r>
      <w:r w:rsidRPr="005B54A2">
        <w:rPr>
          <w:rtl/>
        </w:rPr>
        <w:t xml:space="preserve"> المتواصل</w:t>
      </w:r>
      <w:r w:rsidRPr="005B54A2">
        <w:rPr>
          <w:rFonts w:hint="cs"/>
          <w:rtl/>
        </w:rPr>
        <w:t xml:space="preserve"> </w:t>
      </w:r>
      <w:r w:rsidRPr="005B54A2">
        <w:rPr>
          <w:rtl/>
        </w:rPr>
        <w:t>في</w:t>
      </w:r>
      <w:r w:rsidRPr="005B54A2">
        <w:rPr>
          <w:rFonts w:hint="cs"/>
          <w:rtl/>
        </w:rPr>
        <w:t xml:space="preserve"> سبيل تقديم</w:t>
      </w:r>
      <w:r w:rsidRPr="005B54A2">
        <w:rPr>
          <w:rtl/>
        </w:rPr>
        <w:t xml:space="preserve"> </w:t>
      </w:r>
      <w:r w:rsidRPr="005B54A2">
        <w:rPr>
          <w:rFonts w:hint="cs"/>
          <w:rtl/>
        </w:rPr>
        <w:t>ال</w:t>
      </w:r>
      <w:r w:rsidRPr="005B54A2">
        <w:rPr>
          <w:rtl/>
        </w:rPr>
        <w:t>مساعد</w:t>
      </w:r>
      <w:r w:rsidRPr="005B54A2">
        <w:rPr>
          <w:rFonts w:hint="cs"/>
          <w:rtl/>
        </w:rPr>
        <w:t xml:space="preserve">ة </w:t>
      </w:r>
      <w:r w:rsidRPr="005B54A2">
        <w:rPr>
          <w:rtl/>
        </w:rPr>
        <w:t>و</w:t>
      </w:r>
      <w:r w:rsidRPr="005B54A2">
        <w:rPr>
          <w:rFonts w:hint="cs"/>
          <w:rtl/>
        </w:rPr>
        <w:t>ال</w:t>
      </w:r>
      <w:r w:rsidRPr="005B54A2">
        <w:rPr>
          <w:rtl/>
        </w:rPr>
        <w:t>حماي</w:t>
      </w:r>
      <w:r w:rsidRPr="005B54A2">
        <w:rPr>
          <w:rFonts w:hint="cs"/>
          <w:rtl/>
        </w:rPr>
        <w:t>ة ل</w:t>
      </w:r>
      <w:r w:rsidRPr="005B54A2">
        <w:rPr>
          <w:rtl/>
        </w:rPr>
        <w:t>هم، فضلا</w:t>
      </w:r>
      <w:r>
        <w:rPr>
          <w:rtl/>
        </w:rPr>
        <w:t>ً</w:t>
      </w:r>
      <w:r w:rsidRPr="005B54A2">
        <w:rPr>
          <w:rtl/>
        </w:rPr>
        <w:t xml:space="preserve"> عن </w:t>
      </w:r>
      <w:r w:rsidRPr="005B54A2">
        <w:rPr>
          <w:rFonts w:hint="cs"/>
          <w:rtl/>
        </w:rPr>
        <w:lastRenderedPageBreak/>
        <w:t xml:space="preserve">تحمل </w:t>
      </w:r>
      <w:r w:rsidRPr="005B54A2">
        <w:rPr>
          <w:rtl/>
        </w:rPr>
        <w:t xml:space="preserve">العبء </w:t>
      </w:r>
      <w:r w:rsidRPr="005B54A2">
        <w:rPr>
          <w:rFonts w:hint="cs"/>
          <w:rtl/>
        </w:rPr>
        <w:t xml:space="preserve">المترتب على </w:t>
      </w:r>
      <w:r w:rsidRPr="005B54A2">
        <w:rPr>
          <w:rtl/>
        </w:rPr>
        <w:t>ذلك. وتثني اللجنة أيضا</w:t>
      </w:r>
      <w:r>
        <w:rPr>
          <w:rtl/>
        </w:rPr>
        <w:t>ً</w:t>
      </w:r>
      <w:r w:rsidRPr="005B54A2">
        <w:rPr>
          <w:rtl/>
        </w:rPr>
        <w:t xml:space="preserve"> على التزام الدولة الطرف بمبدأ عدم الإعادة القسرية وعدم </w:t>
      </w:r>
      <w:r w:rsidRPr="005B54A2">
        <w:rPr>
          <w:rFonts w:hint="cs"/>
          <w:rtl/>
        </w:rPr>
        <w:t>إلزام</w:t>
      </w:r>
      <w:r w:rsidRPr="005B54A2">
        <w:rPr>
          <w:rtl/>
        </w:rPr>
        <w:t xml:space="preserve"> إبعاد المواطنين السوريين الذين انتهت صلاحية </w:t>
      </w:r>
      <w:r w:rsidRPr="005B54A2">
        <w:rPr>
          <w:rFonts w:hint="cs"/>
          <w:rtl/>
        </w:rPr>
        <w:t>إقاماتهم</w:t>
      </w:r>
      <w:r w:rsidRPr="005B54A2">
        <w:rPr>
          <w:rtl/>
        </w:rPr>
        <w:t xml:space="preserve"> أو</w:t>
      </w:r>
      <w:r w:rsidRPr="005B54A2">
        <w:rPr>
          <w:rFonts w:hint="cs"/>
          <w:rtl/>
        </w:rPr>
        <w:t xml:space="preserve"> الذين لا يملكون</w:t>
      </w:r>
      <w:r w:rsidRPr="005B54A2">
        <w:rPr>
          <w:rtl/>
        </w:rPr>
        <w:t xml:space="preserve"> </w:t>
      </w:r>
      <w:r w:rsidRPr="005B54A2">
        <w:rPr>
          <w:rFonts w:hint="cs"/>
          <w:rtl/>
        </w:rPr>
        <w:t xml:space="preserve">وثائق </w:t>
      </w:r>
      <w:r w:rsidRPr="005B54A2">
        <w:rPr>
          <w:rtl/>
        </w:rPr>
        <w:t>قانونية. لكن اللجنة يساورها القلق إزاء ما يلي:</w:t>
      </w:r>
    </w:p>
    <w:p w:rsidR="00C72C82" w:rsidRPr="005B54A2" w:rsidRDefault="00C72C82" w:rsidP="00C72C82">
      <w:pPr>
        <w:pStyle w:val="SingleTxtGA"/>
        <w:rPr>
          <w:rtl/>
        </w:rPr>
      </w:pPr>
      <w:r w:rsidRPr="005B54A2">
        <w:rPr>
          <w:rtl/>
        </w:rPr>
        <w:tab/>
        <w:t>(أ)</w:t>
      </w:r>
      <w:r w:rsidRPr="005B54A2">
        <w:rPr>
          <w:rtl/>
        </w:rPr>
        <w:tab/>
        <w:t xml:space="preserve">اللوائح الصارمة المعمول بها عند الحدود منذ كانون الثاني/يناير 2015، </w:t>
      </w:r>
      <w:r w:rsidRPr="005B54A2">
        <w:rPr>
          <w:rFonts w:hint="cs"/>
          <w:rtl/>
        </w:rPr>
        <w:t>التي</w:t>
      </w:r>
      <w:r w:rsidRPr="005B54A2">
        <w:rPr>
          <w:rtl/>
        </w:rPr>
        <w:t xml:space="preserve"> أفض</w:t>
      </w:r>
      <w:r w:rsidRPr="005B54A2">
        <w:rPr>
          <w:rFonts w:hint="cs"/>
          <w:rtl/>
        </w:rPr>
        <w:t xml:space="preserve">ت </w:t>
      </w:r>
      <w:r w:rsidRPr="005B54A2">
        <w:rPr>
          <w:rtl/>
        </w:rPr>
        <w:t xml:space="preserve">إلى تقييد الحصول على اللجوء وصد اللاجئين على الحدود مع الجمهورية العربية السورية </w:t>
      </w:r>
      <w:r w:rsidRPr="005B54A2">
        <w:rPr>
          <w:rFonts w:hint="cs"/>
          <w:rtl/>
        </w:rPr>
        <w:t>وهو ما </w:t>
      </w:r>
      <w:r w:rsidRPr="005B54A2">
        <w:rPr>
          <w:rtl/>
        </w:rPr>
        <w:t xml:space="preserve">قد </w:t>
      </w:r>
      <w:r w:rsidRPr="005B54A2">
        <w:rPr>
          <w:rFonts w:hint="cs"/>
          <w:rtl/>
        </w:rPr>
        <w:t xml:space="preserve">يرقى إلى </w:t>
      </w:r>
      <w:r w:rsidRPr="005B54A2">
        <w:rPr>
          <w:rtl/>
        </w:rPr>
        <w:t xml:space="preserve">الإعادة القسرية، والتقارير التي تفيد بأن ملتمسي اللجوء واللاجئين القادمين من بلدان غير الجمهورية العربية السورية يواجهون خطر الترحيل أو الإعادة القسرية، لا سيما عندما </w:t>
      </w:r>
      <w:r w:rsidRPr="005B54A2">
        <w:rPr>
          <w:rFonts w:hint="cs"/>
          <w:rtl/>
        </w:rPr>
        <w:t xml:space="preserve">تنتفي إمكانية </w:t>
      </w:r>
      <w:r w:rsidRPr="005B54A2">
        <w:rPr>
          <w:rtl/>
        </w:rPr>
        <w:t>إعادة توطينهم؛</w:t>
      </w:r>
    </w:p>
    <w:p w:rsidR="00C72C82" w:rsidRPr="005B54A2" w:rsidRDefault="00C72C82" w:rsidP="00C72C82">
      <w:pPr>
        <w:pStyle w:val="SingleTxtGA"/>
        <w:rPr>
          <w:rtl/>
        </w:rPr>
      </w:pPr>
      <w:r w:rsidRPr="005B54A2">
        <w:rPr>
          <w:rtl/>
        </w:rPr>
        <w:tab/>
        <w:t>(ب)</w:t>
      </w:r>
      <w:r w:rsidRPr="005B54A2">
        <w:rPr>
          <w:rtl/>
        </w:rPr>
        <w:tab/>
        <w:t xml:space="preserve">التقارير التي تتحدث عن العمل بالاحتجاز الإداري المطول لملتمسي اللجوء، واللاجئين من غير السوريين، بمن فيهم الأطفال، </w:t>
      </w:r>
      <w:r w:rsidRPr="005B54A2">
        <w:rPr>
          <w:rFonts w:hint="cs"/>
          <w:rtl/>
        </w:rPr>
        <w:t>و</w:t>
      </w:r>
      <w:r w:rsidRPr="005B54A2">
        <w:rPr>
          <w:rtl/>
        </w:rPr>
        <w:t>طردهم دون الالتزام بالإجراءات القانونية الواجبة؛</w:t>
      </w:r>
    </w:p>
    <w:p w:rsidR="00C72C82" w:rsidRPr="005B54A2" w:rsidRDefault="00C72C82" w:rsidP="00C72C82">
      <w:pPr>
        <w:pStyle w:val="SingleTxtGA"/>
        <w:rPr>
          <w:rtl/>
        </w:rPr>
      </w:pPr>
      <w:r w:rsidRPr="005B54A2">
        <w:rPr>
          <w:rtl/>
        </w:rPr>
        <w:tab/>
        <w:t>(ج)</w:t>
      </w:r>
      <w:r w:rsidRPr="005B54A2">
        <w:rPr>
          <w:rtl/>
        </w:rPr>
        <w:tab/>
        <w:t>السلطات التقديرية الواسعة الممنوحة لمكتب الأمن العام عملا</w:t>
      </w:r>
      <w:r>
        <w:rPr>
          <w:rtl/>
        </w:rPr>
        <w:t>ً</w:t>
      </w:r>
      <w:r w:rsidRPr="005B54A2">
        <w:rPr>
          <w:rtl/>
        </w:rPr>
        <w:t xml:space="preserve"> بالمادتين 17، و18 من قانون تنظيم الدخول الى لبنان والاقامة فيه والخروج منه </w:t>
      </w:r>
      <w:r w:rsidRPr="005B54A2">
        <w:rPr>
          <w:rFonts w:hint="cs"/>
          <w:rtl/>
        </w:rPr>
        <w:t>الصادر عام </w:t>
      </w:r>
      <w:r w:rsidRPr="005B54A2">
        <w:rPr>
          <w:rtl/>
        </w:rPr>
        <w:t>1962 المتعلق</w:t>
      </w:r>
      <w:r w:rsidRPr="005B54A2">
        <w:rPr>
          <w:rFonts w:hint="cs"/>
          <w:rtl/>
        </w:rPr>
        <w:t>تين</w:t>
      </w:r>
      <w:r w:rsidRPr="005B54A2">
        <w:rPr>
          <w:rtl/>
        </w:rPr>
        <w:t xml:space="preserve"> بقرارات الاحتجاز دون أمر قضائي وترحيل الأفراد من لبنان، و</w:t>
      </w:r>
      <w:r w:rsidRPr="005B54A2">
        <w:rPr>
          <w:rFonts w:hint="cs"/>
          <w:rtl/>
        </w:rPr>
        <w:t>ب</w:t>
      </w:r>
      <w:r w:rsidRPr="005B54A2">
        <w:rPr>
          <w:rtl/>
        </w:rPr>
        <w:t>انعدام إجراءات الطعن في هذه القرارات؛</w:t>
      </w:r>
    </w:p>
    <w:p w:rsidR="00C72C82" w:rsidRPr="005B54A2" w:rsidRDefault="00C72C82" w:rsidP="00C72C82">
      <w:pPr>
        <w:pStyle w:val="SingleTxtGA"/>
        <w:rPr>
          <w:rtl/>
        </w:rPr>
      </w:pPr>
      <w:r w:rsidRPr="005B54A2">
        <w:rPr>
          <w:rtl/>
        </w:rPr>
        <w:tab/>
        <w:t>(د)</w:t>
      </w:r>
      <w:r w:rsidRPr="005B54A2">
        <w:rPr>
          <w:rtl/>
        </w:rPr>
        <w:tab/>
        <w:t xml:space="preserve">التقارير التي </w:t>
      </w:r>
      <w:r w:rsidRPr="005B54A2">
        <w:rPr>
          <w:rFonts w:hint="cs"/>
          <w:rtl/>
        </w:rPr>
        <w:t xml:space="preserve">تتحدث عن </w:t>
      </w:r>
      <w:r w:rsidRPr="005B54A2">
        <w:rPr>
          <w:rtl/>
        </w:rPr>
        <w:t xml:space="preserve">حالات الإخلاء وحظر التجول والمداهمات التي </w:t>
      </w:r>
      <w:r w:rsidRPr="005B54A2">
        <w:rPr>
          <w:rFonts w:hint="cs"/>
          <w:rtl/>
        </w:rPr>
        <w:t xml:space="preserve">تستهدف </w:t>
      </w:r>
      <w:r w:rsidRPr="005B54A2">
        <w:rPr>
          <w:rtl/>
        </w:rPr>
        <w:t>اللاجئين السوريين بصفة خاصة؛</w:t>
      </w:r>
    </w:p>
    <w:p w:rsidR="00C72C82" w:rsidRPr="005B54A2" w:rsidRDefault="00C72C82" w:rsidP="00C72C82">
      <w:pPr>
        <w:pStyle w:val="SingleTxtGA"/>
        <w:rPr>
          <w:rtl/>
        </w:rPr>
      </w:pPr>
      <w:r w:rsidRPr="005B54A2">
        <w:rPr>
          <w:rtl/>
        </w:rPr>
        <w:tab/>
        <w:t>(ه)</w:t>
      </w:r>
      <w:r w:rsidRPr="005B54A2">
        <w:rPr>
          <w:rtl/>
        </w:rPr>
        <w:tab/>
        <w:t>التغطية المحدودة لسياسة الإعفاء من رسوم الإقامة (المواد 2، و7، و9، و13، و24).</w:t>
      </w:r>
    </w:p>
    <w:p w:rsidR="00C72C82" w:rsidRPr="005B54A2" w:rsidRDefault="00C72C82" w:rsidP="00C72C82">
      <w:pPr>
        <w:pStyle w:val="SingleTxtGA"/>
        <w:rPr>
          <w:b/>
          <w:bCs/>
          <w:rtl/>
        </w:rPr>
      </w:pPr>
      <w:r w:rsidRPr="005B54A2">
        <w:rPr>
          <w:rtl/>
        </w:rPr>
        <w:t>38-</w:t>
      </w:r>
      <w:r w:rsidRPr="005B54A2">
        <w:rPr>
          <w:rtl/>
        </w:rPr>
        <w:tab/>
      </w:r>
      <w:r w:rsidRPr="005B54A2">
        <w:rPr>
          <w:rFonts w:hint="cs"/>
          <w:b/>
          <w:bCs/>
          <w:rtl/>
        </w:rPr>
        <w:t>ي</w:t>
      </w:r>
      <w:r w:rsidRPr="005B54A2">
        <w:rPr>
          <w:b/>
          <w:bCs/>
          <w:rtl/>
        </w:rPr>
        <w:t>نبغي للدولة الطرف أن تضطلع بما يلي:</w:t>
      </w:r>
    </w:p>
    <w:p w:rsidR="00C72C82" w:rsidRPr="005B54A2" w:rsidRDefault="00C72C82" w:rsidP="000F367F">
      <w:pPr>
        <w:pStyle w:val="SingleTxtGA"/>
        <w:rPr>
          <w:b/>
          <w:bCs/>
          <w:rtl/>
        </w:rPr>
      </w:pPr>
      <w:r w:rsidRPr="005B54A2">
        <w:rPr>
          <w:rtl/>
        </w:rPr>
        <w:tab/>
        <w:t>(أ)</w:t>
      </w:r>
      <w:r w:rsidRPr="005B54A2">
        <w:rPr>
          <w:rtl/>
        </w:rPr>
        <w:tab/>
      </w:r>
      <w:r w:rsidRPr="005B54A2">
        <w:rPr>
          <w:b/>
          <w:bCs/>
          <w:rtl/>
        </w:rPr>
        <w:t>ضمان التقيد التام بمبدأ عدم الإعادة القسرية في الممارسة العملية، وعدم صد أي ملتمس</w:t>
      </w:r>
      <w:r w:rsidRPr="005B54A2">
        <w:rPr>
          <w:rFonts w:hint="cs"/>
          <w:b/>
          <w:bCs/>
          <w:rtl/>
        </w:rPr>
        <w:t xml:space="preserve"> </w:t>
      </w:r>
      <w:r w:rsidRPr="005B54A2">
        <w:rPr>
          <w:b/>
          <w:bCs/>
          <w:rtl/>
        </w:rPr>
        <w:t xml:space="preserve">لجوء عند الحدود، وتمكين </w:t>
      </w:r>
      <w:r w:rsidRPr="005B54A2">
        <w:rPr>
          <w:rFonts w:hint="cs"/>
          <w:b/>
          <w:bCs/>
          <w:rtl/>
        </w:rPr>
        <w:t xml:space="preserve">جميع ملتمسي اللجوء </w:t>
      </w:r>
      <w:r w:rsidRPr="005B54A2">
        <w:rPr>
          <w:b/>
          <w:bCs/>
          <w:rtl/>
        </w:rPr>
        <w:t xml:space="preserve">من </w:t>
      </w:r>
      <w:r w:rsidRPr="005B54A2">
        <w:rPr>
          <w:rFonts w:hint="cs"/>
          <w:b/>
          <w:bCs/>
          <w:rtl/>
        </w:rPr>
        <w:t>الاستفادة من</w:t>
      </w:r>
      <w:r w:rsidRPr="005B54A2">
        <w:rPr>
          <w:b/>
          <w:bCs/>
          <w:rtl/>
        </w:rPr>
        <w:t xml:space="preserve"> إجراءات تحديد مركز اللاجئ؛</w:t>
      </w:r>
    </w:p>
    <w:p w:rsidR="00C72C82" w:rsidRPr="005B54A2" w:rsidRDefault="00C72C82" w:rsidP="00C72C82">
      <w:pPr>
        <w:pStyle w:val="SingleTxtGA"/>
        <w:rPr>
          <w:b/>
          <w:bCs/>
          <w:rtl/>
        </w:rPr>
      </w:pPr>
      <w:r w:rsidRPr="005B54A2">
        <w:rPr>
          <w:rtl/>
        </w:rPr>
        <w:tab/>
        <w:t>(ب)</w:t>
      </w:r>
      <w:r w:rsidRPr="005B54A2">
        <w:rPr>
          <w:rtl/>
        </w:rPr>
        <w:tab/>
      </w:r>
      <w:r w:rsidRPr="005B54A2">
        <w:rPr>
          <w:b/>
          <w:bCs/>
          <w:rtl/>
        </w:rPr>
        <w:t xml:space="preserve">جعل تشريعاتها وممارساتها </w:t>
      </w:r>
      <w:r w:rsidRPr="005B54A2">
        <w:rPr>
          <w:rFonts w:hint="cs"/>
          <w:b/>
          <w:bCs/>
          <w:rtl/>
        </w:rPr>
        <w:t>المتعلقة</w:t>
      </w:r>
      <w:r w:rsidRPr="005B54A2">
        <w:rPr>
          <w:b/>
          <w:bCs/>
          <w:rtl/>
        </w:rPr>
        <w:t xml:space="preserve"> باحتجاز ملتمسي اللجوء واللاجئين متوافق</w:t>
      </w:r>
      <w:r w:rsidRPr="005B54A2">
        <w:rPr>
          <w:rFonts w:hint="cs"/>
          <w:b/>
          <w:bCs/>
          <w:rtl/>
        </w:rPr>
        <w:t>ةً</w:t>
      </w:r>
      <w:r w:rsidRPr="005B54A2">
        <w:rPr>
          <w:b/>
          <w:bCs/>
          <w:rtl/>
        </w:rPr>
        <w:t xml:space="preserve"> مع المادة 9 من العهد، </w:t>
      </w:r>
      <w:r w:rsidRPr="005B54A2">
        <w:rPr>
          <w:rFonts w:hint="cs"/>
          <w:b/>
          <w:bCs/>
          <w:rtl/>
        </w:rPr>
        <w:t xml:space="preserve">مع </w:t>
      </w:r>
      <w:r w:rsidRPr="005B54A2">
        <w:rPr>
          <w:b/>
          <w:bCs/>
          <w:rtl/>
        </w:rPr>
        <w:t>مراعاة تعليق اللجنة العام رقم 35 (لا سيما الفقرة 18)؛</w:t>
      </w:r>
    </w:p>
    <w:p w:rsidR="00C72C82" w:rsidRPr="005B54A2" w:rsidRDefault="00C72C82" w:rsidP="00C72C82">
      <w:pPr>
        <w:pStyle w:val="SingleTxtGA"/>
        <w:rPr>
          <w:b/>
          <w:bCs/>
          <w:rtl/>
        </w:rPr>
      </w:pPr>
      <w:r w:rsidRPr="005B54A2">
        <w:rPr>
          <w:rtl/>
        </w:rPr>
        <w:tab/>
        <w:t>(ج)</w:t>
      </w:r>
      <w:r w:rsidRPr="005B54A2">
        <w:rPr>
          <w:rtl/>
        </w:rPr>
        <w:tab/>
      </w:r>
      <w:r w:rsidRPr="005B54A2">
        <w:rPr>
          <w:b/>
          <w:bCs/>
          <w:rtl/>
        </w:rPr>
        <w:t xml:space="preserve">إتاحة إجراءات الطعن </w:t>
      </w:r>
      <w:r w:rsidRPr="005B54A2">
        <w:rPr>
          <w:rFonts w:hint="cs"/>
          <w:b/>
          <w:bCs/>
          <w:rtl/>
        </w:rPr>
        <w:t>في</w:t>
      </w:r>
      <w:r w:rsidRPr="005B54A2">
        <w:rPr>
          <w:b/>
          <w:bCs/>
          <w:rtl/>
        </w:rPr>
        <w:t xml:space="preserve"> قرارات الاحتجاز و</w:t>
      </w:r>
      <w:r w:rsidRPr="005B54A2">
        <w:rPr>
          <w:rFonts w:hint="cs"/>
          <w:b/>
          <w:bCs/>
          <w:rtl/>
        </w:rPr>
        <w:t>الترحيل</w:t>
      </w:r>
      <w:r w:rsidRPr="005B54A2">
        <w:rPr>
          <w:b/>
          <w:bCs/>
          <w:rtl/>
        </w:rPr>
        <w:t>؛</w:t>
      </w:r>
    </w:p>
    <w:p w:rsidR="00C72C82" w:rsidRPr="005B54A2" w:rsidRDefault="00C72C82" w:rsidP="00C72C82">
      <w:pPr>
        <w:pStyle w:val="SingleTxtGA"/>
        <w:rPr>
          <w:b/>
          <w:bCs/>
          <w:rtl/>
        </w:rPr>
      </w:pPr>
      <w:r w:rsidRPr="005B54A2">
        <w:rPr>
          <w:rtl/>
        </w:rPr>
        <w:tab/>
        <w:t>(د)</w:t>
      </w:r>
      <w:r w:rsidRPr="005B54A2">
        <w:rPr>
          <w:rtl/>
        </w:rPr>
        <w:tab/>
      </w:r>
      <w:r w:rsidRPr="005B54A2">
        <w:rPr>
          <w:b/>
          <w:bCs/>
          <w:rtl/>
        </w:rPr>
        <w:t>ضمان حماية اللاجئين من الإعادة القسرية</w:t>
      </w:r>
      <w:r w:rsidRPr="005B54A2">
        <w:rPr>
          <w:rFonts w:hint="cs"/>
          <w:b/>
          <w:bCs/>
          <w:rtl/>
        </w:rPr>
        <w:t xml:space="preserve"> </w:t>
      </w:r>
      <w:r w:rsidRPr="005B54A2">
        <w:rPr>
          <w:b/>
          <w:bCs/>
          <w:rtl/>
        </w:rPr>
        <w:t>حماية فعالة؛</w:t>
      </w:r>
    </w:p>
    <w:p w:rsidR="00C72C82" w:rsidRPr="005B54A2" w:rsidRDefault="00C72C82" w:rsidP="00C72C82">
      <w:pPr>
        <w:pStyle w:val="SingleTxtGA"/>
        <w:rPr>
          <w:b/>
          <w:bCs/>
          <w:rtl/>
        </w:rPr>
      </w:pPr>
      <w:r w:rsidRPr="005B54A2">
        <w:rPr>
          <w:rtl/>
        </w:rPr>
        <w:tab/>
        <w:t>(ه)</w:t>
      </w:r>
      <w:r w:rsidRPr="005B54A2">
        <w:rPr>
          <w:rtl/>
        </w:rPr>
        <w:tab/>
      </w:r>
      <w:r w:rsidRPr="005B54A2">
        <w:rPr>
          <w:b/>
          <w:bCs/>
          <w:rtl/>
        </w:rPr>
        <w:t xml:space="preserve">التأكد من </w:t>
      </w:r>
      <w:r w:rsidRPr="005B54A2">
        <w:rPr>
          <w:rFonts w:hint="cs"/>
          <w:b/>
          <w:bCs/>
          <w:rtl/>
        </w:rPr>
        <w:t xml:space="preserve">جعل </w:t>
      </w:r>
      <w:r w:rsidRPr="005B54A2">
        <w:rPr>
          <w:b/>
          <w:bCs/>
          <w:rtl/>
        </w:rPr>
        <w:t xml:space="preserve">حظر </w:t>
      </w:r>
      <w:r w:rsidRPr="005B54A2">
        <w:rPr>
          <w:rFonts w:hint="cs"/>
          <w:b/>
          <w:bCs/>
          <w:rtl/>
        </w:rPr>
        <w:t>ا</w:t>
      </w:r>
      <w:r w:rsidRPr="005B54A2">
        <w:rPr>
          <w:b/>
          <w:bCs/>
          <w:rtl/>
        </w:rPr>
        <w:t>لتجول</w:t>
      </w:r>
      <w:r w:rsidRPr="005B54A2">
        <w:rPr>
          <w:rFonts w:hint="cs"/>
          <w:b/>
          <w:bCs/>
          <w:rtl/>
        </w:rPr>
        <w:t>، إن فُرض، إجراءً استثنائيا</w:t>
      </w:r>
      <w:r>
        <w:rPr>
          <w:rFonts w:hint="cs"/>
          <w:b/>
          <w:bCs/>
          <w:rtl/>
        </w:rPr>
        <w:t>ً</w:t>
      </w:r>
      <w:r w:rsidRPr="005B54A2">
        <w:rPr>
          <w:rFonts w:hint="cs"/>
          <w:b/>
          <w:bCs/>
          <w:rtl/>
        </w:rPr>
        <w:t xml:space="preserve"> لمدة قصيرة وعلى مناطق بعينها فقط</w:t>
      </w:r>
      <w:r w:rsidRPr="005B54A2">
        <w:rPr>
          <w:b/>
          <w:bCs/>
          <w:rtl/>
        </w:rPr>
        <w:t>، وأن</w:t>
      </w:r>
      <w:r w:rsidRPr="005B54A2">
        <w:rPr>
          <w:rFonts w:hint="cs"/>
          <w:b/>
          <w:bCs/>
          <w:rtl/>
        </w:rPr>
        <w:t xml:space="preserve"> يكون</w:t>
      </w:r>
      <w:r w:rsidRPr="005B54A2">
        <w:rPr>
          <w:b/>
          <w:bCs/>
          <w:rtl/>
        </w:rPr>
        <w:t xml:space="preserve"> قانونياً ومبرراً </w:t>
      </w:r>
      <w:r w:rsidRPr="005B54A2">
        <w:rPr>
          <w:rFonts w:hint="cs"/>
          <w:b/>
          <w:bCs/>
          <w:rtl/>
        </w:rPr>
        <w:t>تبريرا</w:t>
      </w:r>
      <w:r>
        <w:rPr>
          <w:rFonts w:hint="cs"/>
          <w:b/>
          <w:bCs/>
          <w:rtl/>
        </w:rPr>
        <w:t>ً</w:t>
      </w:r>
      <w:r w:rsidRPr="005B54A2">
        <w:rPr>
          <w:rFonts w:hint="cs"/>
          <w:b/>
          <w:bCs/>
          <w:rtl/>
        </w:rPr>
        <w:t xml:space="preserve"> دقيقا</w:t>
      </w:r>
      <w:r>
        <w:rPr>
          <w:rFonts w:hint="cs"/>
          <w:b/>
          <w:bCs/>
          <w:rtl/>
        </w:rPr>
        <w:t>ً</w:t>
      </w:r>
      <w:r w:rsidRPr="005B54A2">
        <w:rPr>
          <w:b/>
          <w:bCs/>
          <w:rtl/>
        </w:rPr>
        <w:t xml:space="preserve"> في إطار أحكام العهد، بما فيها المواد 9، و12، و17؛</w:t>
      </w:r>
    </w:p>
    <w:p w:rsidR="00C72C82" w:rsidRPr="005B54A2" w:rsidRDefault="00C72C82" w:rsidP="00C72C82">
      <w:pPr>
        <w:pStyle w:val="SingleTxtGA"/>
        <w:rPr>
          <w:b/>
          <w:bCs/>
          <w:rtl/>
        </w:rPr>
      </w:pPr>
      <w:r w:rsidRPr="005B54A2">
        <w:rPr>
          <w:rtl/>
        </w:rPr>
        <w:tab/>
        <w:t>(و)</w:t>
      </w:r>
      <w:r w:rsidRPr="005B54A2">
        <w:rPr>
          <w:rtl/>
        </w:rPr>
        <w:tab/>
      </w:r>
      <w:r w:rsidRPr="005B54A2">
        <w:rPr>
          <w:b/>
          <w:bCs/>
          <w:rtl/>
        </w:rPr>
        <w:t>توسيع نطاق الإعفاء من الرسوم ليشمل اللاجئين غير المشمولين حاليا</w:t>
      </w:r>
      <w:r>
        <w:rPr>
          <w:b/>
          <w:bCs/>
          <w:rtl/>
        </w:rPr>
        <w:t>ً</w:t>
      </w:r>
      <w:r w:rsidRPr="005B54A2">
        <w:rPr>
          <w:b/>
          <w:bCs/>
          <w:rtl/>
        </w:rPr>
        <w:t>.</w:t>
      </w:r>
    </w:p>
    <w:p w:rsidR="00C72C82" w:rsidRPr="005B54A2" w:rsidRDefault="00C72C82" w:rsidP="00C72C82">
      <w:pPr>
        <w:pStyle w:val="H23GA"/>
        <w:rPr>
          <w:rtl/>
        </w:rPr>
      </w:pPr>
      <w:r w:rsidRPr="005B54A2">
        <w:rPr>
          <w:rtl/>
        </w:rPr>
        <w:lastRenderedPageBreak/>
        <w:tab/>
      </w:r>
      <w:r w:rsidRPr="005B54A2">
        <w:rPr>
          <w:rtl/>
        </w:rPr>
        <w:tab/>
        <w:t>العمال المنزليون المهاجرون</w:t>
      </w:r>
    </w:p>
    <w:p w:rsidR="00C72C82" w:rsidRPr="005B54A2" w:rsidRDefault="00C72C82" w:rsidP="00C72C82">
      <w:pPr>
        <w:pStyle w:val="SingleTxtGA"/>
        <w:rPr>
          <w:rtl/>
        </w:rPr>
      </w:pPr>
      <w:r w:rsidRPr="005B54A2">
        <w:rPr>
          <w:rtl/>
        </w:rPr>
        <w:t>39-</w:t>
      </w:r>
      <w:r w:rsidRPr="005B54A2">
        <w:rPr>
          <w:rtl/>
        </w:rPr>
        <w:tab/>
        <w:t>يساور اللجنة القلق لاستثناء العمال المنزليين المهاجرين من الحماية بموجب قانون العمل المنزلي، وتعرضهم لسوء المعاملة والاستغلال في إطار نظام الكفالة، بما في ذلك الاحتفاظ بوثائق هويتهم وحبسهم قسرا</w:t>
      </w:r>
      <w:r>
        <w:rPr>
          <w:rtl/>
        </w:rPr>
        <w:t>ً</w:t>
      </w:r>
      <w:r w:rsidRPr="005B54A2">
        <w:rPr>
          <w:rtl/>
        </w:rPr>
        <w:t xml:space="preserve"> وحرمانهم من الإجازات و</w:t>
      </w:r>
      <w:r w:rsidRPr="005B54A2">
        <w:rPr>
          <w:rFonts w:hint="cs"/>
          <w:rtl/>
        </w:rPr>
        <w:t>العمل ل</w:t>
      </w:r>
      <w:r w:rsidRPr="005B54A2">
        <w:rPr>
          <w:rtl/>
        </w:rPr>
        <w:t xml:space="preserve">ساعات </w:t>
      </w:r>
      <w:r w:rsidRPr="005B54A2">
        <w:rPr>
          <w:rFonts w:hint="cs"/>
          <w:rtl/>
        </w:rPr>
        <w:t>طويلة</w:t>
      </w:r>
      <w:r w:rsidRPr="005B54A2">
        <w:rPr>
          <w:rtl/>
        </w:rPr>
        <w:t xml:space="preserve"> والتأخر في تسديد أجورهم أو عدم تسديدها أصلا</w:t>
      </w:r>
      <w:r>
        <w:rPr>
          <w:rtl/>
        </w:rPr>
        <w:t>ً</w:t>
      </w:r>
      <w:r w:rsidRPr="005B54A2">
        <w:rPr>
          <w:rtl/>
        </w:rPr>
        <w:t xml:space="preserve"> والتحرش بهم لفظيا</w:t>
      </w:r>
      <w:r>
        <w:rPr>
          <w:rtl/>
        </w:rPr>
        <w:t>ً</w:t>
      </w:r>
      <w:r w:rsidRPr="005B54A2">
        <w:rPr>
          <w:rtl/>
        </w:rPr>
        <w:t xml:space="preserve"> وبدنيا</w:t>
      </w:r>
      <w:r>
        <w:rPr>
          <w:rtl/>
        </w:rPr>
        <w:t>ً</w:t>
      </w:r>
      <w:r w:rsidRPr="005B54A2">
        <w:rPr>
          <w:rtl/>
        </w:rPr>
        <w:t xml:space="preserve"> وجنسيا</w:t>
      </w:r>
      <w:r>
        <w:rPr>
          <w:rtl/>
        </w:rPr>
        <w:t>ً</w:t>
      </w:r>
      <w:r w:rsidRPr="005B54A2">
        <w:rPr>
          <w:rtl/>
        </w:rPr>
        <w:t xml:space="preserve"> و</w:t>
      </w:r>
      <w:r w:rsidRPr="005B54A2">
        <w:rPr>
          <w:rFonts w:hint="cs"/>
          <w:rtl/>
        </w:rPr>
        <w:t>أوضاعهم الشبيهة</w:t>
      </w:r>
      <w:r w:rsidRPr="005B54A2">
        <w:rPr>
          <w:rtl/>
        </w:rPr>
        <w:t xml:space="preserve"> </w:t>
      </w:r>
      <w:r w:rsidRPr="005B54A2">
        <w:rPr>
          <w:rFonts w:hint="cs"/>
          <w:rtl/>
        </w:rPr>
        <w:t>ب</w:t>
      </w:r>
      <w:r w:rsidRPr="005B54A2">
        <w:rPr>
          <w:rtl/>
        </w:rPr>
        <w:t>السخرة</w:t>
      </w:r>
      <w:r w:rsidRPr="005B54A2">
        <w:rPr>
          <w:rFonts w:hint="cs"/>
          <w:rtl/>
        </w:rPr>
        <w:t>،</w:t>
      </w:r>
      <w:r w:rsidRPr="005B54A2">
        <w:rPr>
          <w:rtl/>
        </w:rPr>
        <w:t xml:space="preserve"> بسبب استغلال </w:t>
      </w:r>
      <w:r w:rsidRPr="005B54A2">
        <w:rPr>
          <w:rFonts w:hint="cs"/>
          <w:rtl/>
        </w:rPr>
        <w:t>‘</w:t>
      </w:r>
      <w:r w:rsidRPr="005B54A2">
        <w:rPr>
          <w:rtl/>
        </w:rPr>
        <w:t>الشاويش</w:t>
      </w:r>
      <w:r w:rsidRPr="005B54A2">
        <w:rPr>
          <w:rFonts w:hint="cs"/>
          <w:rtl/>
        </w:rPr>
        <w:t>‘</w:t>
      </w:r>
      <w:r>
        <w:rPr>
          <w:rFonts w:hint="cs"/>
          <w:rtl/>
        </w:rPr>
        <w:t xml:space="preserve"> </w:t>
      </w:r>
      <w:r w:rsidRPr="005B54A2">
        <w:rPr>
          <w:rtl/>
        </w:rPr>
        <w:t>لهم. وتشعر اللجنة بالقلق أيضا</w:t>
      </w:r>
      <w:r>
        <w:rPr>
          <w:rtl/>
        </w:rPr>
        <w:t>ً</w:t>
      </w:r>
      <w:r w:rsidRPr="005B54A2">
        <w:rPr>
          <w:rtl/>
        </w:rPr>
        <w:t xml:space="preserve"> إزاء انعدام سبل الانتصاف الفعالة </w:t>
      </w:r>
      <w:r w:rsidRPr="005B54A2">
        <w:rPr>
          <w:rFonts w:hint="cs"/>
          <w:rtl/>
        </w:rPr>
        <w:t>بإزاء</w:t>
      </w:r>
      <w:r w:rsidRPr="005B54A2">
        <w:rPr>
          <w:rtl/>
        </w:rPr>
        <w:t xml:space="preserve"> هذه التجاوزات، وإزاء خطر الإيداع في السجن</w:t>
      </w:r>
      <w:r w:rsidRPr="005B54A2">
        <w:rPr>
          <w:rFonts w:hint="cs"/>
          <w:rtl/>
        </w:rPr>
        <w:t xml:space="preserve"> أو </w:t>
      </w:r>
      <w:r w:rsidRPr="005B54A2">
        <w:rPr>
          <w:rtl/>
        </w:rPr>
        <w:t>الإبعاد ال</w:t>
      </w:r>
      <w:r w:rsidRPr="005B54A2">
        <w:rPr>
          <w:rFonts w:hint="cs"/>
          <w:rtl/>
        </w:rPr>
        <w:t>ذي</w:t>
      </w:r>
      <w:r w:rsidRPr="005B54A2">
        <w:rPr>
          <w:rtl/>
        </w:rPr>
        <w:t xml:space="preserve"> يواجهه</w:t>
      </w:r>
      <w:r w:rsidRPr="005B54A2">
        <w:rPr>
          <w:rFonts w:hint="cs"/>
          <w:rtl/>
        </w:rPr>
        <w:t xml:space="preserve"> </w:t>
      </w:r>
      <w:r w:rsidRPr="005B54A2">
        <w:rPr>
          <w:rtl/>
        </w:rPr>
        <w:t>العمال المنزليون المهاجرون الذين ي</w:t>
      </w:r>
      <w:r w:rsidRPr="005B54A2">
        <w:rPr>
          <w:rFonts w:hint="cs"/>
          <w:rtl/>
        </w:rPr>
        <w:t>ُ</w:t>
      </w:r>
      <w:r w:rsidRPr="005B54A2">
        <w:rPr>
          <w:rtl/>
        </w:rPr>
        <w:t xml:space="preserve">قاضون أرباب عملهم، وذلك بالنظر إلى نظام التأشيرات التقييدية. ويساور اللجنة القلق كذلك إزاء التقارير التي تتحدث عن حالات الانتحار ومحاولات الانتحار بين العمال المنزليين المهاجرين في عام 2016 والاعتقال التعسفي دون إمكانية الاتصال بمحام والترحيل، بما في ذلك العمال غير المقيمين مع أصحاب عملهم </w:t>
      </w:r>
      <w:r w:rsidRPr="005B54A2">
        <w:rPr>
          <w:rFonts w:hint="cs"/>
          <w:rtl/>
        </w:rPr>
        <w:t>و</w:t>
      </w:r>
      <w:r w:rsidRPr="005B54A2">
        <w:rPr>
          <w:rtl/>
        </w:rPr>
        <w:t>انتقاما</w:t>
      </w:r>
      <w:r>
        <w:rPr>
          <w:rtl/>
        </w:rPr>
        <w:t>ً</w:t>
      </w:r>
      <w:r w:rsidRPr="005B54A2">
        <w:rPr>
          <w:rtl/>
        </w:rPr>
        <w:t xml:space="preserve"> من</w:t>
      </w:r>
      <w:r w:rsidRPr="005B54A2">
        <w:rPr>
          <w:rFonts w:hint="cs"/>
          <w:rtl/>
        </w:rPr>
        <w:t>هم</w:t>
      </w:r>
      <w:r w:rsidRPr="005B54A2">
        <w:rPr>
          <w:rtl/>
        </w:rPr>
        <w:t xml:space="preserve"> </w:t>
      </w:r>
      <w:r w:rsidRPr="005B54A2">
        <w:rPr>
          <w:rFonts w:hint="cs"/>
          <w:rtl/>
        </w:rPr>
        <w:t xml:space="preserve">على </w:t>
      </w:r>
      <w:r w:rsidRPr="005B54A2">
        <w:rPr>
          <w:rtl/>
        </w:rPr>
        <w:t>نشاطهم النقابي. وتلاحظ اللجنة أن من شأن مشروع قانون العمل أن يتيح، في جملة أمور</w:t>
      </w:r>
      <w:r w:rsidRPr="005B54A2">
        <w:rPr>
          <w:rFonts w:hint="cs"/>
          <w:rtl/>
        </w:rPr>
        <w:t xml:space="preserve"> أخرى</w:t>
      </w:r>
      <w:r w:rsidRPr="005B54A2">
        <w:rPr>
          <w:rtl/>
        </w:rPr>
        <w:t>، الحماية للعمال المنزليين المهاجرين من الاستغلال وسوء المعاملة (المواد 2، و7، و8، و9، و12، و22، و26).</w:t>
      </w:r>
    </w:p>
    <w:p w:rsidR="00C72C82" w:rsidRPr="005B54A2" w:rsidRDefault="00C72C82" w:rsidP="00C72C82">
      <w:pPr>
        <w:pStyle w:val="SingleTxtGA"/>
        <w:rPr>
          <w:b/>
          <w:bCs/>
          <w:rtl/>
        </w:rPr>
      </w:pPr>
      <w:r w:rsidRPr="005B54A2">
        <w:rPr>
          <w:rtl/>
        </w:rPr>
        <w:t>40-</w:t>
      </w:r>
      <w:r w:rsidRPr="005B54A2">
        <w:rPr>
          <w:rtl/>
        </w:rPr>
        <w:tab/>
      </w:r>
      <w:r w:rsidRPr="005B54A2">
        <w:rPr>
          <w:b/>
          <w:bCs/>
          <w:rtl/>
        </w:rPr>
        <w:t xml:space="preserve">ينبغي للدولة الطرف توسيع نطاق </w:t>
      </w:r>
      <w:r w:rsidRPr="005B54A2">
        <w:rPr>
          <w:rFonts w:hint="cs"/>
          <w:b/>
          <w:bCs/>
          <w:rtl/>
        </w:rPr>
        <w:t>ال</w:t>
      </w:r>
      <w:r w:rsidRPr="005B54A2">
        <w:rPr>
          <w:b/>
          <w:bCs/>
          <w:rtl/>
        </w:rPr>
        <w:t xml:space="preserve">حماية </w:t>
      </w:r>
      <w:r w:rsidRPr="005B54A2">
        <w:rPr>
          <w:rFonts w:hint="cs"/>
          <w:b/>
          <w:bCs/>
          <w:rtl/>
        </w:rPr>
        <w:t xml:space="preserve">التي يتيحها </w:t>
      </w:r>
      <w:r w:rsidRPr="005B54A2">
        <w:rPr>
          <w:b/>
          <w:bCs/>
          <w:rtl/>
        </w:rPr>
        <w:t>قانون العمل ل</w:t>
      </w:r>
      <w:r w:rsidRPr="005B54A2">
        <w:rPr>
          <w:rFonts w:hint="cs"/>
          <w:b/>
          <w:bCs/>
          <w:rtl/>
        </w:rPr>
        <w:t>ت</w:t>
      </w:r>
      <w:r w:rsidRPr="005B54A2">
        <w:rPr>
          <w:b/>
          <w:bCs/>
          <w:rtl/>
        </w:rPr>
        <w:t xml:space="preserve">شمل العمال المنزليين؛ وإتاحة إمكانية الحصول على سبل الانتصاف </w:t>
      </w:r>
      <w:r w:rsidRPr="005B54A2">
        <w:rPr>
          <w:rFonts w:hint="cs"/>
          <w:b/>
          <w:bCs/>
          <w:rtl/>
        </w:rPr>
        <w:t>ال</w:t>
      </w:r>
      <w:r w:rsidRPr="005B54A2">
        <w:rPr>
          <w:b/>
          <w:bCs/>
          <w:rtl/>
        </w:rPr>
        <w:t>قانونية الفعالة لحماية حقوق العمال المنزليين المهاجرين دون خوف من الانتقام أو الترحيل؛ وإلغاء نظام الكفالة وإصلاح إجراءات التوظيف بهدف كفالة احترام حقوق العمال المنزليين و</w:t>
      </w:r>
      <w:r w:rsidRPr="005B54A2">
        <w:rPr>
          <w:rFonts w:hint="cs"/>
          <w:b/>
          <w:bCs/>
          <w:rtl/>
        </w:rPr>
        <w:t>ح</w:t>
      </w:r>
      <w:r w:rsidRPr="005B54A2">
        <w:rPr>
          <w:b/>
          <w:bCs/>
          <w:rtl/>
        </w:rPr>
        <w:t xml:space="preserve">مايتهم من الاستغلال والانتهاك الجنسي؛ وتكثيف التدابير الرامية إلى زيادة الوعي بشأن حقوق العمال المنزليين المهاجرين والسبل </w:t>
      </w:r>
      <w:r w:rsidRPr="005B54A2">
        <w:rPr>
          <w:rFonts w:hint="cs"/>
          <w:b/>
          <w:bCs/>
          <w:rtl/>
        </w:rPr>
        <w:t>المتاحة</w:t>
      </w:r>
      <w:r w:rsidRPr="005B54A2">
        <w:rPr>
          <w:b/>
          <w:bCs/>
          <w:rtl/>
        </w:rPr>
        <w:t xml:space="preserve"> لحمايتهم.</w:t>
      </w:r>
    </w:p>
    <w:p w:rsidR="00C72C82" w:rsidRPr="005B54A2" w:rsidRDefault="00C72C82" w:rsidP="00C72C82">
      <w:pPr>
        <w:pStyle w:val="H23GA"/>
        <w:rPr>
          <w:rtl/>
        </w:rPr>
      </w:pPr>
      <w:r w:rsidRPr="005B54A2">
        <w:rPr>
          <w:rtl/>
        </w:rPr>
        <w:tab/>
      </w:r>
      <w:r w:rsidRPr="005B54A2">
        <w:rPr>
          <w:rtl/>
        </w:rPr>
        <w:tab/>
      </w:r>
      <w:r w:rsidRPr="005B54A2">
        <w:rPr>
          <w:rFonts w:hint="cs"/>
          <w:rtl/>
        </w:rPr>
        <w:t>ا</w:t>
      </w:r>
      <w:r w:rsidRPr="005B54A2">
        <w:rPr>
          <w:rtl/>
        </w:rPr>
        <w:t>ستقلال السلطة القضائية والحق في محاكمة عادلة</w:t>
      </w:r>
    </w:p>
    <w:p w:rsidR="00C72C82" w:rsidRPr="005B54A2" w:rsidRDefault="00C72C82" w:rsidP="00C72C82">
      <w:pPr>
        <w:pStyle w:val="SingleTxtGA"/>
        <w:rPr>
          <w:rtl/>
        </w:rPr>
      </w:pPr>
      <w:r w:rsidRPr="005B54A2">
        <w:rPr>
          <w:rtl/>
        </w:rPr>
        <w:t>41-</w:t>
      </w:r>
      <w:r w:rsidRPr="005B54A2">
        <w:rPr>
          <w:rtl/>
        </w:rPr>
        <w:tab/>
        <w:t>يساور اللجنة القلق إزاء ممارسة ضغوط سياسية على السلطة القضائية</w:t>
      </w:r>
      <w:r w:rsidRPr="005B54A2">
        <w:rPr>
          <w:rFonts w:hint="cs"/>
          <w:rtl/>
        </w:rPr>
        <w:t xml:space="preserve"> كما يُشاع</w:t>
      </w:r>
      <w:r w:rsidRPr="005B54A2">
        <w:rPr>
          <w:rtl/>
        </w:rPr>
        <w:t xml:space="preserve">، لا سيما </w:t>
      </w:r>
      <w:r w:rsidRPr="005B54A2">
        <w:rPr>
          <w:rFonts w:hint="cs"/>
          <w:rtl/>
        </w:rPr>
        <w:t xml:space="preserve">في </w:t>
      </w:r>
      <w:r w:rsidRPr="005B54A2">
        <w:rPr>
          <w:rtl/>
        </w:rPr>
        <w:t xml:space="preserve">تعيين المدعين العامين وقضاة التحقيق الرئيسيين، وإزاء الادعاءات </w:t>
      </w:r>
      <w:r w:rsidRPr="005B54A2">
        <w:rPr>
          <w:rFonts w:hint="cs"/>
          <w:rtl/>
        </w:rPr>
        <w:t>ب</w:t>
      </w:r>
      <w:r w:rsidRPr="005B54A2">
        <w:rPr>
          <w:rtl/>
        </w:rPr>
        <w:t>أن السياسيين يستخدمون نفوذهم لحماية مؤيديهم من الملاحقة القضائية. وتأسف اللجنة لعدم وجود معلومات شاملة عن الإجراءات والمعايير المتعلقة باختيار القضاة وتعيينهم وترقيتهم و</w:t>
      </w:r>
      <w:r w:rsidRPr="005B54A2">
        <w:rPr>
          <w:rFonts w:hint="cs"/>
          <w:rtl/>
        </w:rPr>
        <w:t>توقيفهم مؤقتا</w:t>
      </w:r>
      <w:r>
        <w:rPr>
          <w:rFonts w:hint="cs"/>
          <w:rtl/>
        </w:rPr>
        <w:t>ً</w:t>
      </w:r>
      <w:r w:rsidRPr="005B54A2">
        <w:rPr>
          <w:rtl/>
        </w:rPr>
        <w:t xml:space="preserve"> وتأديبهم وعزلهم، وتلاحظ أن مشاريع القوانين الرامية إلى ضمان استقلال السلطة القضائية </w:t>
      </w:r>
      <w:r w:rsidRPr="005B54A2">
        <w:rPr>
          <w:rFonts w:hint="cs"/>
          <w:rtl/>
        </w:rPr>
        <w:t xml:space="preserve">هي </w:t>
      </w:r>
      <w:r w:rsidRPr="005B54A2">
        <w:rPr>
          <w:rtl/>
        </w:rPr>
        <w:t>قيد المناقشة حاليا</w:t>
      </w:r>
      <w:r>
        <w:rPr>
          <w:rtl/>
        </w:rPr>
        <w:t>ً</w:t>
      </w:r>
      <w:r w:rsidRPr="005B54A2">
        <w:rPr>
          <w:rtl/>
        </w:rPr>
        <w:t xml:space="preserve"> (المادتان 2، و14).</w:t>
      </w:r>
    </w:p>
    <w:p w:rsidR="00C72C82" w:rsidRPr="005B54A2" w:rsidRDefault="00C72C82" w:rsidP="00C72C82">
      <w:pPr>
        <w:pStyle w:val="SingleTxtGA"/>
        <w:rPr>
          <w:b/>
          <w:bCs/>
          <w:rtl/>
        </w:rPr>
      </w:pPr>
      <w:r w:rsidRPr="005B54A2">
        <w:rPr>
          <w:rtl/>
        </w:rPr>
        <w:t>42-</w:t>
      </w:r>
      <w:r w:rsidRPr="005B54A2">
        <w:rPr>
          <w:rtl/>
        </w:rPr>
        <w:tab/>
      </w:r>
      <w:r w:rsidRPr="005B54A2">
        <w:rPr>
          <w:b/>
          <w:bCs/>
          <w:rtl/>
        </w:rPr>
        <w:t>ينبغي للدولة الطرف اتخاذ جميع التدابير اللازمة، في القانون والممارسة</w:t>
      </w:r>
      <w:r w:rsidRPr="005B54A2">
        <w:rPr>
          <w:rFonts w:hint="cs"/>
          <w:b/>
          <w:bCs/>
          <w:rtl/>
        </w:rPr>
        <w:t xml:space="preserve"> العملية</w:t>
      </w:r>
      <w:r w:rsidRPr="005B54A2">
        <w:rPr>
          <w:b/>
          <w:bCs/>
          <w:rtl/>
        </w:rPr>
        <w:t xml:space="preserve">، لصون استقلال السلطة القضائية وحيادها بالكامل، بما في ذلك عن طريق كفالة </w:t>
      </w:r>
      <w:r w:rsidRPr="005B54A2">
        <w:rPr>
          <w:rFonts w:hint="cs"/>
          <w:b/>
          <w:bCs/>
          <w:rtl/>
        </w:rPr>
        <w:t>انسجام</w:t>
      </w:r>
      <w:r w:rsidRPr="005B54A2">
        <w:rPr>
          <w:b/>
          <w:bCs/>
          <w:rtl/>
        </w:rPr>
        <w:t xml:space="preserve"> إجراءات اختيار القضاة وتعيينهم وترقيتهم و</w:t>
      </w:r>
      <w:r w:rsidRPr="005B54A2">
        <w:rPr>
          <w:rFonts w:hint="cs"/>
          <w:b/>
          <w:bCs/>
          <w:rtl/>
        </w:rPr>
        <w:t>توقيفهم مؤقتا</w:t>
      </w:r>
      <w:r>
        <w:rPr>
          <w:rFonts w:hint="cs"/>
          <w:b/>
          <w:bCs/>
          <w:rtl/>
        </w:rPr>
        <w:t>ً</w:t>
      </w:r>
      <w:r w:rsidRPr="005B54A2">
        <w:rPr>
          <w:b/>
          <w:bCs/>
          <w:rtl/>
        </w:rPr>
        <w:t xml:space="preserve"> وتأديبهم وعزلهم </w:t>
      </w:r>
      <w:r w:rsidRPr="005B54A2">
        <w:rPr>
          <w:rFonts w:hint="cs"/>
          <w:b/>
          <w:bCs/>
          <w:rtl/>
        </w:rPr>
        <w:t xml:space="preserve">مع </w:t>
      </w:r>
      <w:r w:rsidRPr="005B54A2">
        <w:rPr>
          <w:b/>
          <w:bCs/>
          <w:rtl/>
        </w:rPr>
        <w:t xml:space="preserve">مبدأي الاستقلالية والنزاهة على النحو المنصوص عليه في العهد. وينبغي للدولة الطرف تعزيز جهودها الرامية إلى ضمان </w:t>
      </w:r>
      <w:r w:rsidRPr="005B54A2">
        <w:rPr>
          <w:rFonts w:hint="cs"/>
          <w:b/>
          <w:bCs/>
          <w:rtl/>
        </w:rPr>
        <w:t>تمكّن</w:t>
      </w:r>
      <w:r w:rsidRPr="005B54A2">
        <w:rPr>
          <w:b/>
          <w:bCs/>
          <w:rtl/>
        </w:rPr>
        <w:t xml:space="preserve"> السلطة القضائية </w:t>
      </w:r>
      <w:r w:rsidRPr="005B54A2">
        <w:rPr>
          <w:rFonts w:hint="cs"/>
          <w:b/>
          <w:bCs/>
          <w:rtl/>
        </w:rPr>
        <w:t>من</w:t>
      </w:r>
      <w:r w:rsidRPr="005B54A2">
        <w:rPr>
          <w:b/>
          <w:bCs/>
          <w:rtl/>
        </w:rPr>
        <w:t xml:space="preserve"> الاضطلاع بمهامها دون أي شكل من أشكال التدخل السياسي.</w:t>
      </w:r>
    </w:p>
    <w:p w:rsidR="00C72C82" w:rsidRPr="005B54A2" w:rsidRDefault="00C72C82" w:rsidP="00C72C82">
      <w:pPr>
        <w:pStyle w:val="H23GA"/>
        <w:rPr>
          <w:rtl/>
        </w:rPr>
      </w:pPr>
      <w:r w:rsidRPr="005B54A2">
        <w:rPr>
          <w:rtl/>
        </w:rPr>
        <w:lastRenderedPageBreak/>
        <w:tab/>
      </w:r>
      <w:r w:rsidRPr="005B54A2">
        <w:rPr>
          <w:rtl/>
        </w:rPr>
        <w:tab/>
        <w:t>المحاكم العسكرية</w:t>
      </w:r>
    </w:p>
    <w:p w:rsidR="00C72C82" w:rsidRPr="005B54A2" w:rsidRDefault="00C72C82" w:rsidP="00C72C82">
      <w:pPr>
        <w:pStyle w:val="SingleTxtGA"/>
        <w:rPr>
          <w:rtl/>
        </w:rPr>
      </w:pPr>
      <w:r w:rsidRPr="005B54A2">
        <w:rPr>
          <w:rtl/>
        </w:rPr>
        <w:t>43-</w:t>
      </w:r>
      <w:r w:rsidRPr="005B54A2">
        <w:rPr>
          <w:rtl/>
        </w:rPr>
        <w:tab/>
        <w:t xml:space="preserve">لا تزال اللجنة تشعر بالقلق (انظر الوثيقة </w:t>
      </w:r>
      <w:r w:rsidRPr="005B54A2">
        <w:t>CCPR/C/79/Add.78</w:t>
      </w:r>
      <w:r w:rsidRPr="005B54A2">
        <w:rPr>
          <w:rtl/>
        </w:rPr>
        <w:t xml:space="preserve">، الفقرة 14) إزاء </w:t>
      </w:r>
      <w:r w:rsidRPr="005B54A2">
        <w:rPr>
          <w:rFonts w:hint="cs"/>
          <w:rtl/>
        </w:rPr>
        <w:t xml:space="preserve">اتساع </w:t>
      </w:r>
      <w:r w:rsidRPr="005B54A2">
        <w:rPr>
          <w:rtl/>
        </w:rPr>
        <w:t>الولاية القضائية للمحاكم العسكرية التي تشمل المدنيين، بمن فيهم الأطفال. وتشعر اللجنة بالقلق أيضا</w:t>
      </w:r>
      <w:r>
        <w:rPr>
          <w:rtl/>
        </w:rPr>
        <w:t>ً</w:t>
      </w:r>
      <w:r w:rsidRPr="005B54A2">
        <w:rPr>
          <w:rtl/>
        </w:rPr>
        <w:t xml:space="preserve"> إزاء ما يلي: (أ) افتقار قضاة المحاكم العسكرية المزعوم للاستقلالية و</w:t>
      </w:r>
      <w:r w:rsidRPr="005B54A2">
        <w:rPr>
          <w:rFonts w:hint="cs"/>
          <w:rtl/>
        </w:rPr>
        <w:t>النزاهة</w:t>
      </w:r>
      <w:r w:rsidRPr="005B54A2">
        <w:rPr>
          <w:rtl/>
        </w:rPr>
        <w:t>؛ (ب) و</w:t>
      </w:r>
      <w:r w:rsidRPr="005B54A2">
        <w:rPr>
          <w:rFonts w:hint="cs"/>
          <w:rtl/>
        </w:rPr>
        <w:t>ال</w:t>
      </w:r>
      <w:r w:rsidRPr="005B54A2">
        <w:rPr>
          <w:rtl/>
        </w:rPr>
        <w:t xml:space="preserve">ادعاءات </w:t>
      </w:r>
      <w:r w:rsidRPr="005B54A2">
        <w:rPr>
          <w:rFonts w:hint="cs"/>
          <w:rtl/>
        </w:rPr>
        <w:t>ب</w:t>
      </w:r>
      <w:r w:rsidRPr="005B54A2">
        <w:rPr>
          <w:rtl/>
        </w:rPr>
        <w:t xml:space="preserve">انتهاك ضمانات المحاكمة العادلة والضمانات القانونية الأساسية، بما في ذلك الاستجواب دون حضور محام والتعذيب والاعترافات القسرية، بما فيها تلك المأخوذة من الأطفال، والعقوبات التعسفية ومحدودية </w:t>
      </w:r>
      <w:r w:rsidRPr="005B54A2">
        <w:rPr>
          <w:rFonts w:hint="cs"/>
          <w:rtl/>
        </w:rPr>
        <w:t>ال</w:t>
      </w:r>
      <w:r w:rsidRPr="005B54A2">
        <w:rPr>
          <w:rtl/>
        </w:rPr>
        <w:t xml:space="preserve">حق </w:t>
      </w:r>
      <w:r w:rsidRPr="005B54A2">
        <w:rPr>
          <w:rFonts w:hint="cs"/>
          <w:rtl/>
        </w:rPr>
        <w:t xml:space="preserve">في </w:t>
      </w:r>
      <w:r w:rsidRPr="005B54A2">
        <w:rPr>
          <w:rtl/>
        </w:rPr>
        <w:t xml:space="preserve">الطعن في قرارات المحكمة العسكرية. وتلاحظ اللجنة أن ثلاث مشاريع قوانين بشأن إلغاء المحاكم العسكرية </w:t>
      </w:r>
      <w:r w:rsidRPr="005B54A2">
        <w:rPr>
          <w:rFonts w:hint="cs"/>
          <w:rtl/>
        </w:rPr>
        <w:t>تجري</w:t>
      </w:r>
      <w:r w:rsidRPr="005B54A2">
        <w:rPr>
          <w:rtl/>
        </w:rPr>
        <w:t xml:space="preserve"> مناقش</w:t>
      </w:r>
      <w:r w:rsidRPr="005B54A2">
        <w:rPr>
          <w:rFonts w:hint="cs"/>
          <w:rtl/>
        </w:rPr>
        <w:t xml:space="preserve">تها </w:t>
      </w:r>
      <w:r w:rsidRPr="005B54A2">
        <w:rPr>
          <w:rtl/>
        </w:rPr>
        <w:t>حاليا</w:t>
      </w:r>
      <w:r>
        <w:rPr>
          <w:rtl/>
        </w:rPr>
        <w:t>ً</w:t>
      </w:r>
      <w:r w:rsidRPr="005B54A2">
        <w:rPr>
          <w:rtl/>
        </w:rPr>
        <w:t xml:space="preserve"> (2، و7، و9، و14، و24).</w:t>
      </w:r>
    </w:p>
    <w:p w:rsidR="00C72C82" w:rsidRPr="005B54A2" w:rsidRDefault="00C72C82" w:rsidP="000F367F">
      <w:pPr>
        <w:pStyle w:val="SingleTxtGA"/>
        <w:rPr>
          <w:b/>
          <w:bCs/>
          <w:rtl/>
        </w:rPr>
      </w:pPr>
      <w:r w:rsidRPr="005B54A2">
        <w:rPr>
          <w:rtl/>
        </w:rPr>
        <w:t>44-</w:t>
      </w:r>
      <w:r w:rsidRPr="005B54A2">
        <w:rPr>
          <w:rtl/>
        </w:rPr>
        <w:tab/>
      </w:r>
      <w:r w:rsidRPr="005B54A2">
        <w:rPr>
          <w:b/>
          <w:bCs/>
          <w:rtl/>
        </w:rPr>
        <w:t>ينبغي للدولة الطرف أن تلغي، دون مزيد من التأخير، الولاية القضائية للمحاكم العسكرية على المدنيين. وين</w:t>
      </w:r>
      <w:r w:rsidRPr="005B54A2">
        <w:rPr>
          <w:rFonts w:hint="cs"/>
          <w:b/>
          <w:bCs/>
          <w:rtl/>
        </w:rPr>
        <w:t>ب</w:t>
      </w:r>
      <w:r w:rsidRPr="005B54A2">
        <w:rPr>
          <w:b/>
          <w:bCs/>
          <w:rtl/>
        </w:rPr>
        <w:t>غي لها أيضا</w:t>
      </w:r>
      <w:r>
        <w:rPr>
          <w:b/>
          <w:bCs/>
          <w:rtl/>
        </w:rPr>
        <w:t>ً</w:t>
      </w:r>
      <w:r w:rsidRPr="005B54A2">
        <w:rPr>
          <w:b/>
          <w:bCs/>
          <w:rtl/>
        </w:rPr>
        <w:t xml:space="preserve">: (أ) ضمان </w:t>
      </w:r>
      <w:r w:rsidRPr="005B54A2">
        <w:rPr>
          <w:rFonts w:hint="cs"/>
          <w:b/>
          <w:bCs/>
          <w:rtl/>
        </w:rPr>
        <w:t>إجراء</w:t>
      </w:r>
      <w:r w:rsidRPr="005B54A2">
        <w:rPr>
          <w:b/>
          <w:bCs/>
          <w:rtl/>
        </w:rPr>
        <w:t xml:space="preserve"> محاكم</w:t>
      </w:r>
      <w:r w:rsidRPr="005B54A2">
        <w:rPr>
          <w:rFonts w:hint="cs"/>
          <w:b/>
          <w:bCs/>
          <w:rtl/>
        </w:rPr>
        <w:t xml:space="preserve">ات </w:t>
      </w:r>
      <w:r w:rsidRPr="005B54A2">
        <w:rPr>
          <w:b/>
          <w:bCs/>
          <w:rtl/>
        </w:rPr>
        <w:t>المدنيين أمام محاكم عسكرية</w:t>
      </w:r>
      <w:r w:rsidRPr="005B54A2">
        <w:rPr>
          <w:rFonts w:hint="cs"/>
          <w:b/>
          <w:bCs/>
          <w:rtl/>
        </w:rPr>
        <w:t xml:space="preserve"> التي لم يُبت فيها بعد</w:t>
      </w:r>
      <w:r w:rsidRPr="005B54A2">
        <w:rPr>
          <w:b/>
          <w:bCs/>
          <w:rtl/>
        </w:rPr>
        <w:t xml:space="preserve"> في ظروف تتيح جميع الضمانات المنصوص عليها في المادة 14 من العهد وفي تعليق اللجنة العام رقم 32(2007) بشأن الحق في المساواة أمام المحاكم والهيئات القضائية وفي محاكمة عادلة؛ (ب) والتحقيق في جميع الانتهاكات المبلغ بها التي يرتكبها مسؤولون عسكريون وإتاحة سبل انتصاف فعالة للضحايا.</w:t>
      </w:r>
    </w:p>
    <w:p w:rsidR="00C72C82" w:rsidRPr="005B54A2" w:rsidRDefault="00C72C82" w:rsidP="00C72C82">
      <w:pPr>
        <w:pStyle w:val="H23GA"/>
        <w:rPr>
          <w:rtl/>
        </w:rPr>
      </w:pPr>
      <w:r w:rsidRPr="005B54A2">
        <w:rPr>
          <w:rtl/>
        </w:rPr>
        <w:tab/>
      </w:r>
      <w:r w:rsidRPr="005B54A2">
        <w:rPr>
          <w:rtl/>
        </w:rPr>
        <w:tab/>
        <w:t>حرية التعبير</w:t>
      </w:r>
    </w:p>
    <w:p w:rsidR="00C72C82" w:rsidRPr="005B54A2" w:rsidRDefault="00C72C82" w:rsidP="00C72C82">
      <w:pPr>
        <w:pStyle w:val="SingleTxtGA"/>
        <w:rPr>
          <w:rtl/>
        </w:rPr>
      </w:pPr>
      <w:r w:rsidRPr="005B54A2">
        <w:rPr>
          <w:rtl/>
        </w:rPr>
        <w:t>45-</w:t>
      </w:r>
      <w:r w:rsidRPr="005B54A2">
        <w:rPr>
          <w:rtl/>
        </w:rPr>
        <w:tab/>
        <w:t>تشعر اللجنة بالقلق إزاء ما يلي: (أ) تجريم التشهير والقذف والتجديف وانتقاد المسؤولين العموميين</w:t>
      </w:r>
      <w:r w:rsidRPr="005B54A2">
        <w:rPr>
          <w:rFonts w:hint="cs"/>
          <w:rtl/>
        </w:rPr>
        <w:t>،</w:t>
      </w:r>
      <w:r w:rsidRPr="005B54A2">
        <w:rPr>
          <w:rtl/>
        </w:rPr>
        <w:t xml:space="preserve"> وهي أمور </w:t>
      </w:r>
      <w:r w:rsidRPr="005B54A2">
        <w:rPr>
          <w:rFonts w:hint="cs"/>
          <w:rtl/>
        </w:rPr>
        <w:t xml:space="preserve">يمكن أن </w:t>
      </w:r>
      <w:r w:rsidRPr="005B54A2">
        <w:rPr>
          <w:rtl/>
        </w:rPr>
        <w:t xml:space="preserve">يعاقب عليها بالسجن؛ (ب) الادعاء بأن تفسير </w:t>
      </w:r>
      <w:r w:rsidRPr="005B54A2">
        <w:rPr>
          <w:rFonts w:hint="cs"/>
          <w:rtl/>
        </w:rPr>
        <w:t>مفهوم ا</w:t>
      </w:r>
      <w:r w:rsidRPr="005B54A2">
        <w:rPr>
          <w:rtl/>
        </w:rPr>
        <w:t>لجريمة السيبرانية تفسير</w:t>
      </w:r>
      <w:r w:rsidRPr="005B54A2">
        <w:rPr>
          <w:rFonts w:hint="cs"/>
          <w:rtl/>
        </w:rPr>
        <w:t>ا</w:t>
      </w:r>
      <w:r>
        <w:rPr>
          <w:rFonts w:hint="cs"/>
          <w:rtl/>
        </w:rPr>
        <w:t>ً</w:t>
      </w:r>
      <w:r w:rsidRPr="005B54A2">
        <w:rPr>
          <w:rtl/>
        </w:rPr>
        <w:t xml:space="preserve"> واسع</w:t>
      </w:r>
      <w:r w:rsidRPr="005B54A2">
        <w:rPr>
          <w:rFonts w:hint="cs"/>
          <w:rtl/>
        </w:rPr>
        <w:t>ا</w:t>
      </w:r>
      <w:r>
        <w:rPr>
          <w:rFonts w:hint="cs"/>
          <w:rtl/>
        </w:rPr>
        <w:t>ً</w:t>
      </w:r>
      <w:r w:rsidRPr="005B54A2">
        <w:rPr>
          <w:rFonts w:hint="cs"/>
          <w:rtl/>
        </w:rPr>
        <w:t xml:space="preserve"> من قبل</w:t>
      </w:r>
      <w:r w:rsidRPr="005B54A2">
        <w:rPr>
          <w:rtl/>
        </w:rPr>
        <w:t xml:space="preserve"> مكتب مكافحة جرائم المعلوماتية التابع لقوى الأمن الداخلي يرمي إلى تقييد حرية التعبير؛ (ج) التقارير </w:t>
      </w:r>
      <w:r w:rsidRPr="005B54A2">
        <w:rPr>
          <w:rFonts w:hint="cs"/>
          <w:rtl/>
        </w:rPr>
        <w:t>عن</w:t>
      </w:r>
      <w:r w:rsidRPr="005B54A2">
        <w:rPr>
          <w:rtl/>
        </w:rPr>
        <w:t xml:space="preserve"> توقيف وملاحقة الأشخاص الذين </w:t>
      </w:r>
      <w:r w:rsidRPr="005B54A2">
        <w:rPr>
          <w:rFonts w:hint="cs"/>
          <w:rtl/>
        </w:rPr>
        <w:t xml:space="preserve">يُدّعى أنهم </w:t>
      </w:r>
      <w:r w:rsidRPr="005B54A2">
        <w:rPr>
          <w:rtl/>
        </w:rPr>
        <w:t>ينتقدون السلطات الحكومية و</w:t>
      </w:r>
      <w:r w:rsidRPr="005B54A2">
        <w:rPr>
          <w:rFonts w:hint="cs"/>
          <w:rtl/>
        </w:rPr>
        <w:t>شخصيات</w:t>
      </w:r>
      <w:r w:rsidRPr="005B54A2">
        <w:rPr>
          <w:rtl/>
        </w:rPr>
        <w:t xml:space="preserve"> سياسي</w:t>
      </w:r>
      <w:r w:rsidRPr="005B54A2">
        <w:rPr>
          <w:rFonts w:hint="cs"/>
          <w:rtl/>
        </w:rPr>
        <w:t>ة</w:t>
      </w:r>
      <w:r w:rsidRPr="005B54A2">
        <w:rPr>
          <w:rtl/>
        </w:rPr>
        <w:t>، بما في ذلك عن طريق وسائ</w:t>
      </w:r>
      <w:r w:rsidRPr="005B54A2">
        <w:rPr>
          <w:rFonts w:hint="cs"/>
          <w:rtl/>
        </w:rPr>
        <w:t xml:space="preserve">ل </w:t>
      </w:r>
      <w:r w:rsidRPr="005B54A2">
        <w:rPr>
          <w:rtl/>
        </w:rPr>
        <w:t>التواصل الاجتماعي؛ (د) السلطات الواسعة والتقديرية المخولة للمديرية العامة للأمن العام</w:t>
      </w:r>
      <w:r w:rsidRPr="005B54A2">
        <w:rPr>
          <w:rFonts w:hint="cs"/>
          <w:rtl/>
        </w:rPr>
        <w:t xml:space="preserve"> </w:t>
      </w:r>
      <w:r w:rsidRPr="005B54A2">
        <w:rPr>
          <w:rtl/>
        </w:rPr>
        <w:t>وحظر عدد من الأعمال الفنية، بما فيها أفلام. ويساور اللجنة القلق أيضا</w:t>
      </w:r>
      <w:r>
        <w:rPr>
          <w:rtl/>
        </w:rPr>
        <w:t>ً</w:t>
      </w:r>
      <w:r w:rsidRPr="005B54A2">
        <w:rPr>
          <w:rtl/>
        </w:rPr>
        <w:t xml:space="preserve"> لأن الدولة الطرف لم تنفذ توصياتها السابقة (انظر الوثيقة </w:t>
      </w:r>
      <w:r w:rsidRPr="005B54A2">
        <w:t>CCPR/C/79/Add.78</w:t>
      </w:r>
      <w:r w:rsidRPr="005B54A2">
        <w:rPr>
          <w:rtl/>
        </w:rPr>
        <w:t xml:space="preserve">، الفقرة 25) المتعلقة </w:t>
      </w:r>
      <w:r w:rsidRPr="005B54A2">
        <w:rPr>
          <w:rFonts w:hint="cs"/>
          <w:rtl/>
        </w:rPr>
        <w:t>بمراجعة</w:t>
      </w:r>
      <w:r w:rsidRPr="005B54A2">
        <w:rPr>
          <w:rtl/>
        </w:rPr>
        <w:t xml:space="preserve"> قانون البث التلفزيوني والإذاعي رقم 382 الصادر في عام 1994، والمرسوم رقم 7997 الصادر في عام 1996 و</w:t>
      </w:r>
      <w:r w:rsidRPr="005B54A2">
        <w:rPr>
          <w:rFonts w:hint="cs"/>
          <w:rtl/>
        </w:rPr>
        <w:t>ب</w:t>
      </w:r>
      <w:r w:rsidRPr="005B54A2">
        <w:rPr>
          <w:rtl/>
        </w:rPr>
        <w:t>إنشاء هيئة مستقلة لمنح تراخيص البث (المادتان 9، و19).</w:t>
      </w:r>
    </w:p>
    <w:p w:rsidR="00C72C82" w:rsidRPr="005B54A2" w:rsidRDefault="00C72C82" w:rsidP="000F367F">
      <w:pPr>
        <w:pStyle w:val="SingleTxtGA"/>
        <w:rPr>
          <w:b/>
          <w:bCs/>
          <w:rtl/>
        </w:rPr>
      </w:pPr>
      <w:r w:rsidRPr="005B54A2">
        <w:rPr>
          <w:rtl/>
        </w:rPr>
        <w:t>46-</w:t>
      </w:r>
      <w:r w:rsidRPr="005B54A2">
        <w:rPr>
          <w:rtl/>
        </w:rPr>
        <w:tab/>
      </w:r>
      <w:r w:rsidRPr="005B54A2">
        <w:rPr>
          <w:b/>
          <w:bCs/>
          <w:rtl/>
        </w:rPr>
        <w:t xml:space="preserve">ينبغي للدولة الطرف أن تضطلع بما يلي: (أ) إلغاء تجريم تجديف وإهانة وانتقاد الموظفين العموميين؛ (ب) والنظر في </w:t>
      </w:r>
      <w:r w:rsidRPr="005B54A2">
        <w:rPr>
          <w:rFonts w:hint="cs"/>
          <w:b/>
          <w:bCs/>
          <w:rtl/>
        </w:rPr>
        <w:t xml:space="preserve">إمكانية </w:t>
      </w:r>
      <w:r w:rsidRPr="005B54A2">
        <w:rPr>
          <w:b/>
          <w:bCs/>
          <w:rtl/>
        </w:rPr>
        <w:t>إلغاء جريمة التشهير</w:t>
      </w:r>
      <w:r w:rsidRPr="005B54A2">
        <w:rPr>
          <w:rFonts w:hint="cs"/>
          <w:b/>
          <w:bCs/>
          <w:rtl/>
        </w:rPr>
        <w:t xml:space="preserve"> إلغاءً كاملاً</w:t>
      </w:r>
      <w:r w:rsidRPr="005B54A2">
        <w:rPr>
          <w:b/>
          <w:bCs/>
          <w:rtl/>
        </w:rPr>
        <w:t>، و</w:t>
      </w:r>
      <w:r w:rsidRPr="005B54A2">
        <w:rPr>
          <w:rFonts w:hint="cs"/>
          <w:b/>
          <w:bCs/>
          <w:rtl/>
        </w:rPr>
        <w:t>التأكد،</w:t>
      </w:r>
      <w:r w:rsidRPr="005B54A2">
        <w:rPr>
          <w:b/>
          <w:bCs/>
          <w:rtl/>
        </w:rPr>
        <w:t xml:space="preserve"> في كل الأحوال</w:t>
      </w:r>
      <w:r w:rsidRPr="005B54A2">
        <w:rPr>
          <w:rFonts w:hint="cs"/>
          <w:b/>
          <w:bCs/>
          <w:rtl/>
        </w:rPr>
        <w:t>،</w:t>
      </w:r>
      <w:r w:rsidRPr="005B54A2">
        <w:rPr>
          <w:b/>
          <w:bCs/>
          <w:rtl/>
        </w:rPr>
        <w:t xml:space="preserve"> </w:t>
      </w:r>
      <w:r w:rsidRPr="005B54A2">
        <w:rPr>
          <w:rFonts w:hint="cs"/>
          <w:b/>
          <w:bCs/>
          <w:rtl/>
        </w:rPr>
        <w:t>من حصر</w:t>
      </w:r>
      <w:r w:rsidRPr="005B54A2">
        <w:rPr>
          <w:b/>
          <w:bCs/>
          <w:rtl/>
        </w:rPr>
        <w:t xml:space="preserve"> تطبيق قانون العقوبات في الحالات الأشد خطورة </w:t>
      </w:r>
      <w:r w:rsidRPr="005B54A2">
        <w:rPr>
          <w:rFonts w:hint="cs"/>
          <w:b/>
          <w:bCs/>
          <w:rtl/>
        </w:rPr>
        <w:t>فقط</w:t>
      </w:r>
      <w:r w:rsidRPr="005B54A2">
        <w:rPr>
          <w:b/>
          <w:bCs/>
          <w:rtl/>
        </w:rPr>
        <w:t xml:space="preserve">، آخذة في اعتبارها أن عقوبة السجن ليست عقوبة مناسبة للتشهير </w:t>
      </w:r>
      <w:r w:rsidRPr="005B54A2">
        <w:rPr>
          <w:rFonts w:hint="cs"/>
          <w:b/>
          <w:bCs/>
          <w:rtl/>
        </w:rPr>
        <w:t>على ال</w:t>
      </w:r>
      <w:r w:rsidRPr="005B54A2">
        <w:rPr>
          <w:b/>
          <w:bCs/>
          <w:rtl/>
        </w:rPr>
        <w:t>إطلاق</w:t>
      </w:r>
      <w:r w:rsidRPr="005B54A2">
        <w:rPr>
          <w:rFonts w:hint="cs"/>
          <w:b/>
          <w:bCs/>
          <w:rtl/>
        </w:rPr>
        <w:t xml:space="preserve">، </w:t>
      </w:r>
      <w:r w:rsidRPr="005B54A2">
        <w:rPr>
          <w:b/>
          <w:bCs/>
          <w:rtl/>
        </w:rPr>
        <w:t>مثلما بين</w:t>
      </w:r>
      <w:r w:rsidRPr="005B54A2">
        <w:rPr>
          <w:rFonts w:hint="cs"/>
          <w:b/>
          <w:bCs/>
          <w:rtl/>
        </w:rPr>
        <w:t>ت اللجنة</w:t>
      </w:r>
      <w:r w:rsidRPr="005B54A2">
        <w:rPr>
          <w:b/>
          <w:bCs/>
          <w:rtl/>
        </w:rPr>
        <w:t xml:space="preserve"> </w:t>
      </w:r>
      <w:r w:rsidRPr="005B54A2">
        <w:rPr>
          <w:rFonts w:hint="cs"/>
          <w:b/>
          <w:bCs/>
          <w:rtl/>
        </w:rPr>
        <w:t xml:space="preserve">في </w:t>
      </w:r>
      <w:r w:rsidRPr="005B54A2">
        <w:rPr>
          <w:b/>
          <w:bCs/>
          <w:rtl/>
        </w:rPr>
        <w:t>تعليق</w:t>
      </w:r>
      <w:r w:rsidRPr="005B54A2">
        <w:rPr>
          <w:rFonts w:hint="cs"/>
          <w:b/>
          <w:bCs/>
          <w:rtl/>
        </w:rPr>
        <w:t>ها</w:t>
      </w:r>
      <w:r w:rsidRPr="005B54A2">
        <w:rPr>
          <w:b/>
          <w:bCs/>
          <w:rtl/>
        </w:rPr>
        <w:t xml:space="preserve"> العام رقم 34(2011) بشأن حرية الرأي والتعبير؛ (ج) وكفالة تفسير مفهوم الجريمة السيبرانية بما يتسق وحرية التعبير؛ (د) والامتناع عن قمع التعبير عن آراء مخالفة أو فرض رقابة على التعبير الفني بما يتجاوز القيود الضيقة المسموح بها بموجب المادة 19 من العهد؛ (ه) ومراجعة وتعديل أحكام قانون البث التلفزيوني والإذاعي رقم 382</w:t>
      </w:r>
      <w:r w:rsidR="000F367F">
        <w:rPr>
          <w:rFonts w:hint="cs"/>
          <w:b/>
          <w:bCs/>
          <w:rtl/>
        </w:rPr>
        <w:t>/</w:t>
      </w:r>
      <w:r w:rsidR="000F367F" w:rsidRPr="005B54A2">
        <w:rPr>
          <w:b/>
          <w:bCs/>
          <w:rtl/>
        </w:rPr>
        <w:t>94</w:t>
      </w:r>
      <w:r w:rsidRPr="005B54A2">
        <w:rPr>
          <w:b/>
          <w:bCs/>
          <w:rtl/>
        </w:rPr>
        <w:t>، والمرسوم رقم 7997/96 وإنشاء هيئة مستقلة لمنح تراخيص البث لها صلاحية دراسة طلبات البث ومنح التراخيص وفق معايير معقولة وموضوعية.</w:t>
      </w:r>
    </w:p>
    <w:p w:rsidR="00C72C82" w:rsidRPr="005B54A2" w:rsidRDefault="00C72C82" w:rsidP="00C72C82">
      <w:pPr>
        <w:pStyle w:val="H23GA"/>
        <w:rPr>
          <w:rtl/>
        </w:rPr>
      </w:pPr>
      <w:r w:rsidRPr="005B54A2">
        <w:rPr>
          <w:rtl/>
        </w:rPr>
        <w:lastRenderedPageBreak/>
        <w:tab/>
      </w:r>
      <w:r w:rsidRPr="005B54A2">
        <w:rPr>
          <w:rtl/>
        </w:rPr>
        <w:tab/>
        <w:t>تسجيل الولادات</w:t>
      </w:r>
    </w:p>
    <w:p w:rsidR="00C72C82" w:rsidRPr="00C72C82" w:rsidRDefault="00C72C82" w:rsidP="00C72C82">
      <w:pPr>
        <w:pStyle w:val="SingleTxtGA"/>
        <w:rPr>
          <w:spacing w:val="-4"/>
          <w:rtl/>
        </w:rPr>
      </w:pPr>
      <w:r w:rsidRPr="00C72C82">
        <w:rPr>
          <w:spacing w:val="-4"/>
          <w:rtl/>
        </w:rPr>
        <w:t>47-</w:t>
      </w:r>
      <w:r w:rsidRPr="00C72C82">
        <w:rPr>
          <w:spacing w:val="-4"/>
          <w:rtl/>
        </w:rPr>
        <w:tab/>
        <w:t xml:space="preserve">تشعر اللجنة بالقلق إزاء الإجراءات المعقدة لتسجيل المواليد التي تنطوي على تكاليف مرتفعة ومتطلبات مكلفة للحصول على الوثائق، لا سيما في حالة التسجيل المتأخر للأطفال الذين </w:t>
      </w:r>
      <w:r w:rsidRPr="00C72C82">
        <w:rPr>
          <w:rFonts w:hint="cs"/>
          <w:spacing w:val="-4"/>
          <w:rtl/>
        </w:rPr>
        <w:t>يتجاوز</w:t>
      </w:r>
      <w:r w:rsidRPr="00C72C82">
        <w:rPr>
          <w:spacing w:val="-4"/>
          <w:rtl/>
        </w:rPr>
        <w:t xml:space="preserve"> عم</w:t>
      </w:r>
      <w:r w:rsidRPr="00C72C82">
        <w:rPr>
          <w:rFonts w:hint="cs"/>
          <w:spacing w:val="-4"/>
          <w:rtl/>
        </w:rPr>
        <w:t>ر</w:t>
      </w:r>
      <w:r w:rsidRPr="00C72C82">
        <w:rPr>
          <w:spacing w:val="-4"/>
          <w:rtl/>
        </w:rPr>
        <w:t xml:space="preserve">هم عاماً واحداً </w:t>
      </w:r>
      <w:r w:rsidRPr="00C72C82">
        <w:rPr>
          <w:rFonts w:hint="cs"/>
          <w:spacing w:val="-4"/>
          <w:rtl/>
        </w:rPr>
        <w:t xml:space="preserve">التي تتطلب </w:t>
      </w:r>
      <w:r w:rsidRPr="00C72C82">
        <w:rPr>
          <w:spacing w:val="-4"/>
          <w:rtl/>
        </w:rPr>
        <w:t xml:space="preserve">تقديم طلب لهذا الغرض إلى المحاكم الدينية والمدنية (المادة 12 من قانون تسجيل الأحوال الشخصية الصادر في عام 1951). وترحب اللجنة بالإعفاء الصادر في أيلول/سبتمبر 2017 من شرط حصول الشخص على إقامة قانونية </w:t>
      </w:r>
      <w:r w:rsidRPr="00C72C82">
        <w:rPr>
          <w:rFonts w:hint="cs"/>
          <w:spacing w:val="-4"/>
          <w:rtl/>
        </w:rPr>
        <w:t>لكي يتسنى</w:t>
      </w:r>
      <w:r w:rsidRPr="00C72C82">
        <w:rPr>
          <w:spacing w:val="-4"/>
          <w:rtl/>
        </w:rPr>
        <w:t xml:space="preserve"> تسجيل </w:t>
      </w:r>
      <w:r w:rsidRPr="00C72C82">
        <w:rPr>
          <w:rFonts w:hint="cs"/>
          <w:spacing w:val="-4"/>
          <w:rtl/>
        </w:rPr>
        <w:t>ولادة</w:t>
      </w:r>
      <w:r w:rsidRPr="00C72C82">
        <w:rPr>
          <w:spacing w:val="-4"/>
          <w:rtl/>
        </w:rPr>
        <w:t xml:space="preserve"> الأطفال السوريين المولودين في لبنان، و</w:t>
      </w:r>
      <w:r w:rsidRPr="00C72C82">
        <w:rPr>
          <w:rFonts w:hint="cs"/>
          <w:spacing w:val="-4"/>
          <w:rtl/>
        </w:rPr>
        <w:t xml:space="preserve">بمنح </w:t>
      </w:r>
      <w:r w:rsidRPr="00C72C82">
        <w:rPr>
          <w:spacing w:val="-4"/>
          <w:rtl/>
        </w:rPr>
        <w:t xml:space="preserve">وزير الداخلية في شباط/فبراير 2018 سلطة استثنائية </w:t>
      </w:r>
      <w:r w:rsidRPr="00C72C82">
        <w:rPr>
          <w:rFonts w:hint="cs"/>
          <w:spacing w:val="-4"/>
          <w:rtl/>
        </w:rPr>
        <w:t>ل</w:t>
      </w:r>
      <w:r w:rsidRPr="00C72C82">
        <w:rPr>
          <w:spacing w:val="-4"/>
          <w:rtl/>
        </w:rPr>
        <w:t xml:space="preserve">اتخاذ جميع التدابير اللازمة لتيسير تسجيل المواليد المتأخر من المواطنين السوريين المولودين في لبنان بعد عام 2011، لكنها تعرب عن أسفها لأن الإطار القانوني والإداري لم يتغير </w:t>
      </w:r>
      <w:r w:rsidRPr="00C72C82">
        <w:rPr>
          <w:rFonts w:hint="cs"/>
          <w:spacing w:val="-4"/>
          <w:rtl/>
        </w:rPr>
        <w:t xml:space="preserve">بالنسبة </w:t>
      </w:r>
      <w:r w:rsidRPr="00C72C82">
        <w:rPr>
          <w:spacing w:val="-4"/>
          <w:rtl/>
        </w:rPr>
        <w:t>لملتمسي اللجوء واللاجئين من جنسيات أخرى و</w:t>
      </w:r>
      <w:r w:rsidRPr="00C72C82">
        <w:rPr>
          <w:rFonts w:hint="cs"/>
          <w:spacing w:val="-4"/>
          <w:rtl/>
        </w:rPr>
        <w:t>ل</w:t>
      </w:r>
      <w:r w:rsidRPr="00C72C82">
        <w:rPr>
          <w:spacing w:val="-4"/>
          <w:rtl/>
        </w:rPr>
        <w:t>لأجانب و</w:t>
      </w:r>
      <w:r w:rsidRPr="00C72C82">
        <w:rPr>
          <w:rFonts w:hint="cs"/>
          <w:spacing w:val="-4"/>
          <w:rtl/>
        </w:rPr>
        <w:t>ل</w:t>
      </w:r>
      <w:r w:rsidRPr="00C72C82">
        <w:rPr>
          <w:spacing w:val="-4"/>
          <w:rtl/>
        </w:rPr>
        <w:t>لأشخاص عديمي الجنسية و</w:t>
      </w:r>
      <w:r w:rsidRPr="00C72C82">
        <w:rPr>
          <w:rFonts w:hint="cs"/>
          <w:spacing w:val="-4"/>
          <w:rtl/>
        </w:rPr>
        <w:t>ل</w:t>
      </w:r>
      <w:r w:rsidRPr="00C72C82">
        <w:rPr>
          <w:spacing w:val="-4"/>
          <w:rtl/>
        </w:rPr>
        <w:t>لمواطنين اللبنانيين (المواد 2، و13، و16، و24).</w:t>
      </w:r>
    </w:p>
    <w:p w:rsidR="00C72C82" w:rsidRPr="005B54A2" w:rsidRDefault="00C72C82" w:rsidP="00C72C82">
      <w:pPr>
        <w:pStyle w:val="SingleTxtGA"/>
        <w:rPr>
          <w:b/>
          <w:bCs/>
          <w:rtl/>
        </w:rPr>
      </w:pPr>
      <w:r w:rsidRPr="005B54A2">
        <w:rPr>
          <w:rtl/>
        </w:rPr>
        <w:t>48-</w:t>
      </w:r>
      <w:r w:rsidRPr="005B54A2">
        <w:rPr>
          <w:rtl/>
        </w:rPr>
        <w:tab/>
      </w:r>
      <w:r w:rsidRPr="005B54A2">
        <w:rPr>
          <w:b/>
          <w:bCs/>
          <w:rtl/>
        </w:rPr>
        <w:t>ينبغي للدولة الطرف إصلاح الإطار القانوني والإداري للتسجيل المدني بغية ضمان حق جميع الأطفال المولودين في إقليم الدولة الطرف في التسجيل دون تمييز، بغض النظر عن الوضع القانوني لوالديه</w:t>
      </w:r>
      <w:r w:rsidRPr="005B54A2">
        <w:rPr>
          <w:rFonts w:hint="cs"/>
          <w:b/>
          <w:bCs/>
          <w:rtl/>
        </w:rPr>
        <w:t>م</w:t>
      </w:r>
      <w:r w:rsidRPr="005B54A2">
        <w:rPr>
          <w:b/>
          <w:bCs/>
          <w:rtl/>
        </w:rPr>
        <w:t xml:space="preserve">، وتيسير تمتع الأطفال بحقهم في الحصول على الجنسية. وينبغي أن تكفل </w:t>
      </w:r>
      <w:r w:rsidRPr="005B54A2">
        <w:rPr>
          <w:rFonts w:hint="cs"/>
          <w:b/>
          <w:bCs/>
          <w:rtl/>
        </w:rPr>
        <w:t>مجانية</w:t>
      </w:r>
      <w:r w:rsidRPr="005B54A2">
        <w:rPr>
          <w:b/>
          <w:bCs/>
          <w:rtl/>
        </w:rPr>
        <w:t xml:space="preserve"> تسجيل الولادات، لا سيما </w:t>
      </w:r>
      <w:r w:rsidRPr="005B54A2">
        <w:rPr>
          <w:rFonts w:hint="cs"/>
          <w:b/>
          <w:bCs/>
          <w:rtl/>
        </w:rPr>
        <w:t>الولادات</w:t>
      </w:r>
      <w:r w:rsidRPr="005B54A2">
        <w:rPr>
          <w:b/>
          <w:bCs/>
          <w:rtl/>
        </w:rPr>
        <w:t xml:space="preserve"> العادية، وجعل إجراءات تسجيل الولادات المتأخر بتكلفة معقولة ومتيسرا</w:t>
      </w:r>
      <w:r>
        <w:rPr>
          <w:b/>
          <w:bCs/>
          <w:rtl/>
        </w:rPr>
        <w:t>ً</w:t>
      </w:r>
      <w:r w:rsidRPr="005B54A2">
        <w:rPr>
          <w:b/>
          <w:bCs/>
          <w:rtl/>
        </w:rPr>
        <w:t xml:space="preserve"> للجميع.</w:t>
      </w:r>
    </w:p>
    <w:p w:rsidR="00C72C82" w:rsidRPr="005B54A2" w:rsidRDefault="00C72C82" w:rsidP="00C72C82">
      <w:pPr>
        <w:pStyle w:val="H1GA"/>
        <w:rPr>
          <w:rtl/>
        </w:rPr>
      </w:pPr>
      <w:r w:rsidRPr="005B54A2">
        <w:rPr>
          <w:rtl/>
        </w:rPr>
        <w:tab/>
        <w:t>دال-</w:t>
      </w:r>
      <w:r w:rsidRPr="005B54A2">
        <w:rPr>
          <w:rtl/>
        </w:rPr>
        <w:tab/>
        <w:t>النشر والمتابعة</w:t>
      </w:r>
    </w:p>
    <w:p w:rsidR="00C72C82" w:rsidRPr="005B54A2" w:rsidRDefault="00C72C82" w:rsidP="00C72C82">
      <w:pPr>
        <w:pStyle w:val="SingleTxtGA"/>
        <w:rPr>
          <w:b/>
          <w:bCs/>
          <w:rtl/>
        </w:rPr>
      </w:pPr>
      <w:r w:rsidRPr="005B54A2">
        <w:rPr>
          <w:rtl/>
        </w:rPr>
        <w:t>49-</w:t>
      </w:r>
      <w:r w:rsidRPr="005B54A2">
        <w:rPr>
          <w:rtl/>
        </w:rPr>
        <w:tab/>
      </w:r>
      <w:r w:rsidRPr="005B54A2">
        <w:rPr>
          <w:b/>
          <w:bCs/>
          <w:rtl/>
        </w:rPr>
        <w:t xml:space="preserve">ينبغي </w:t>
      </w:r>
      <w:r w:rsidRPr="005B54A2">
        <w:rPr>
          <w:rFonts w:hint="cs"/>
          <w:b/>
          <w:bCs/>
          <w:rtl/>
        </w:rPr>
        <w:t>ل</w:t>
      </w:r>
      <w:r w:rsidRPr="005B54A2">
        <w:rPr>
          <w:b/>
          <w:bCs/>
          <w:rtl/>
        </w:rPr>
        <w:t xml:space="preserve">لدولة الطرف أن تنشر على نطاق واسع نص العهد وتقريرها الدوري الثالث </w:t>
      </w:r>
      <w:r w:rsidRPr="005B54A2">
        <w:rPr>
          <w:rFonts w:hint="cs"/>
          <w:b/>
          <w:bCs/>
          <w:rtl/>
        </w:rPr>
        <w:t>وال</w:t>
      </w:r>
      <w:r w:rsidRPr="005B54A2">
        <w:rPr>
          <w:b/>
          <w:bCs/>
          <w:rtl/>
        </w:rPr>
        <w:t xml:space="preserve">ردود الكتابية على قائمة المسائل </w:t>
      </w:r>
      <w:r w:rsidRPr="005B54A2">
        <w:rPr>
          <w:rFonts w:hint="cs"/>
          <w:b/>
          <w:bCs/>
          <w:rtl/>
        </w:rPr>
        <w:t xml:space="preserve">المحالة </w:t>
      </w:r>
      <w:r w:rsidRPr="005B54A2">
        <w:rPr>
          <w:b/>
          <w:bCs/>
          <w:rtl/>
        </w:rPr>
        <w:t>من اللجنة</w:t>
      </w:r>
      <w:r w:rsidRPr="005B54A2">
        <w:rPr>
          <w:rFonts w:hint="cs"/>
          <w:b/>
          <w:bCs/>
          <w:rtl/>
        </w:rPr>
        <w:t xml:space="preserve"> </w:t>
      </w:r>
      <w:r w:rsidRPr="005B54A2">
        <w:rPr>
          <w:b/>
          <w:bCs/>
          <w:rtl/>
        </w:rPr>
        <w:t xml:space="preserve">وهذه الملاحظات الختامية </w:t>
      </w:r>
      <w:r w:rsidRPr="005B54A2">
        <w:rPr>
          <w:rFonts w:hint="cs"/>
          <w:b/>
          <w:bCs/>
          <w:rtl/>
        </w:rPr>
        <w:t>بهدف إذكاء الوعي</w:t>
      </w:r>
      <w:r w:rsidRPr="005B54A2">
        <w:rPr>
          <w:b/>
          <w:bCs/>
          <w:rtl/>
        </w:rPr>
        <w:t xml:space="preserve"> بالحقوق المكرسة في العهد في أوساط السلطات القضائية والتشريعية والإدارية والمجتمع المدني والمنظمات غير الحكومية العاملة في البلد وعامة الجمهور.</w:t>
      </w:r>
    </w:p>
    <w:p w:rsidR="00C72C82" w:rsidRPr="005B54A2" w:rsidRDefault="00C72C82" w:rsidP="00C72C82">
      <w:pPr>
        <w:pStyle w:val="SingleTxtGA"/>
        <w:rPr>
          <w:b/>
          <w:bCs/>
          <w:rtl/>
        </w:rPr>
      </w:pPr>
      <w:r w:rsidRPr="005B54A2">
        <w:rPr>
          <w:rtl/>
        </w:rPr>
        <w:t>50-</w:t>
      </w:r>
      <w:r w:rsidRPr="005B54A2">
        <w:rPr>
          <w:rtl/>
        </w:rPr>
        <w:tab/>
      </w:r>
      <w:r w:rsidRPr="005B54A2">
        <w:rPr>
          <w:b/>
          <w:bCs/>
          <w:rtl/>
        </w:rPr>
        <w:t xml:space="preserve">ووفقاً للفقرة 5 من المادة 71 من النظام الداخلي للجنة، </w:t>
      </w:r>
      <w:r w:rsidRPr="005B54A2">
        <w:rPr>
          <w:rFonts w:hint="cs"/>
          <w:b/>
          <w:bCs/>
          <w:rtl/>
        </w:rPr>
        <w:t xml:space="preserve">يتعين على </w:t>
      </w:r>
      <w:r w:rsidRPr="005B54A2">
        <w:rPr>
          <w:b/>
          <w:bCs/>
          <w:rtl/>
        </w:rPr>
        <w:t xml:space="preserve">الدولة الطرف </w:t>
      </w:r>
      <w:r w:rsidRPr="005B54A2">
        <w:rPr>
          <w:rFonts w:hint="cs"/>
          <w:b/>
          <w:bCs/>
          <w:rtl/>
        </w:rPr>
        <w:t>أن</w:t>
      </w:r>
      <w:r w:rsidRPr="005B54A2">
        <w:rPr>
          <w:b/>
          <w:bCs/>
          <w:rtl/>
        </w:rPr>
        <w:t xml:space="preserve"> تقدم، بحلول 6 نيسان/أبريل 2020، معلومات </w:t>
      </w:r>
      <w:r w:rsidRPr="005B54A2">
        <w:rPr>
          <w:rFonts w:hint="cs"/>
          <w:b/>
          <w:bCs/>
          <w:rtl/>
        </w:rPr>
        <w:t xml:space="preserve">عن </w:t>
      </w:r>
      <w:r w:rsidRPr="005B54A2">
        <w:rPr>
          <w:b/>
          <w:bCs/>
          <w:rtl/>
        </w:rPr>
        <w:t>تنفيذ</w:t>
      </w:r>
      <w:r w:rsidRPr="005B54A2">
        <w:rPr>
          <w:rFonts w:hint="cs"/>
          <w:b/>
          <w:bCs/>
          <w:rtl/>
        </w:rPr>
        <w:t xml:space="preserve"> </w:t>
      </w:r>
      <w:r w:rsidRPr="005B54A2">
        <w:rPr>
          <w:b/>
          <w:bCs/>
          <w:rtl/>
        </w:rPr>
        <w:t>التوصيات التي قدمتها اللجنة في الفقرات 20 (العنف بالنساء، بما في ذلك العنف العائلي والجنسي)، و38 (</w:t>
      </w:r>
      <w:r w:rsidRPr="005B54A2">
        <w:rPr>
          <w:rFonts w:hint="cs"/>
          <w:b/>
          <w:bCs/>
          <w:rtl/>
        </w:rPr>
        <w:t>اللاجئون و</w:t>
      </w:r>
      <w:r w:rsidRPr="005B54A2">
        <w:rPr>
          <w:b/>
          <w:bCs/>
          <w:rtl/>
        </w:rPr>
        <w:t>ملتمسو اللجوء)، و40 (العمال المنزليون المهاجرون) أعلاه.</w:t>
      </w:r>
    </w:p>
    <w:p w:rsidR="00C72C82" w:rsidRPr="00C72C82" w:rsidRDefault="00C72C82" w:rsidP="00C72C82">
      <w:pPr>
        <w:pStyle w:val="SingleTxtGA"/>
        <w:rPr>
          <w:spacing w:val="-4"/>
          <w:rtl/>
        </w:rPr>
      </w:pPr>
      <w:r w:rsidRPr="00C72C82">
        <w:rPr>
          <w:spacing w:val="-4"/>
          <w:rtl/>
        </w:rPr>
        <w:t>51-</w:t>
      </w:r>
      <w:r w:rsidRPr="00C72C82">
        <w:rPr>
          <w:spacing w:val="-4"/>
          <w:rtl/>
        </w:rPr>
        <w:tab/>
      </w:r>
      <w:r w:rsidRPr="00C72C82">
        <w:rPr>
          <w:b/>
          <w:bCs/>
          <w:spacing w:val="-4"/>
          <w:rtl/>
        </w:rPr>
        <w:t xml:space="preserve">وتطلب اللجنة إلى الدولة الطرف أن تقدم تقريرها الدوري المقبل </w:t>
      </w:r>
      <w:r w:rsidRPr="00C72C82">
        <w:rPr>
          <w:rFonts w:hint="cs"/>
          <w:b/>
          <w:bCs/>
          <w:spacing w:val="-4"/>
          <w:rtl/>
        </w:rPr>
        <w:t>بحلول</w:t>
      </w:r>
      <w:r w:rsidRPr="00C72C82">
        <w:rPr>
          <w:b/>
          <w:bCs/>
          <w:spacing w:val="-4"/>
          <w:rtl/>
        </w:rPr>
        <w:t xml:space="preserve"> 6 نيسان/أبريل 2023 وأن تدرج فيه معلومات محددة ومحدثة </w:t>
      </w:r>
      <w:r w:rsidRPr="00C72C82">
        <w:rPr>
          <w:rFonts w:hint="cs"/>
          <w:b/>
          <w:bCs/>
          <w:spacing w:val="-4"/>
          <w:rtl/>
        </w:rPr>
        <w:t>عن</w:t>
      </w:r>
      <w:r w:rsidRPr="00C72C82">
        <w:rPr>
          <w:b/>
          <w:bCs/>
          <w:spacing w:val="-4"/>
          <w:rtl/>
        </w:rPr>
        <w:t xml:space="preserve"> تنفيذ التوصيات الواردة في هذه الملاحظات الختامية و</w:t>
      </w:r>
      <w:r w:rsidRPr="00C72C82">
        <w:rPr>
          <w:rFonts w:hint="cs"/>
          <w:b/>
          <w:bCs/>
          <w:spacing w:val="-4"/>
          <w:rtl/>
        </w:rPr>
        <w:t xml:space="preserve">عن تنفيذ </w:t>
      </w:r>
      <w:r w:rsidRPr="00C72C82">
        <w:rPr>
          <w:b/>
          <w:bCs/>
          <w:spacing w:val="-4"/>
          <w:rtl/>
        </w:rPr>
        <w:t>العهد ككل. وتطلب اللجنة أيضاً إلى الدولة الطرف أن تجري، لدى إعداد التقرير الدوري المقبل، مشاورات واسعة النطاق مع منظمات المجتمع المدني والمنظمات غير الحكومية العاملة في البلد. ووفقاً لقرار الجمعية العامة 68/268، يجب ألا يتجاوز عدد كلمات التقرير 200</w:t>
      </w:r>
      <w:r w:rsidRPr="00C72C82">
        <w:rPr>
          <w:rFonts w:hint="cs"/>
          <w:b/>
          <w:bCs/>
          <w:spacing w:val="-4"/>
          <w:rtl/>
        </w:rPr>
        <w:t xml:space="preserve"> </w:t>
      </w:r>
      <w:r w:rsidRPr="00C72C82">
        <w:rPr>
          <w:b/>
          <w:bCs/>
          <w:spacing w:val="-4"/>
          <w:rtl/>
        </w:rPr>
        <w:t>21 كلمة. و</w:t>
      </w:r>
      <w:r w:rsidRPr="00C72C82">
        <w:rPr>
          <w:rFonts w:hint="cs"/>
          <w:b/>
          <w:bCs/>
          <w:spacing w:val="-4"/>
          <w:rtl/>
        </w:rPr>
        <w:t>بإمكان</w:t>
      </w:r>
      <w:r w:rsidRPr="00C72C82">
        <w:rPr>
          <w:b/>
          <w:bCs/>
          <w:spacing w:val="-4"/>
          <w:rtl/>
        </w:rPr>
        <w:t xml:space="preserve"> الدولة الطرف </w:t>
      </w:r>
      <w:r w:rsidRPr="00C72C82">
        <w:rPr>
          <w:rFonts w:hint="cs"/>
          <w:b/>
          <w:bCs/>
          <w:spacing w:val="-4"/>
          <w:rtl/>
        </w:rPr>
        <w:t>أيضاً</w:t>
      </w:r>
      <w:r w:rsidRPr="00C72C82">
        <w:rPr>
          <w:b/>
          <w:bCs/>
          <w:spacing w:val="-4"/>
          <w:rtl/>
        </w:rPr>
        <w:t xml:space="preserve"> </w:t>
      </w:r>
      <w:r w:rsidRPr="00C72C82">
        <w:rPr>
          <w:rFonts w:hint="cs"/>
          <w:b/>
          <w:bCs/>
          <w:spacing w:val="-4"/>
          <w:rtl/>
        </w:rPr>
        <w:t>إبلاغ اللجنة</w:t>
      </w:r>
      <w:r w:rsidRPr="00C72C82">
        <w:rPr>
          <w:b/>
          <w:bCs/>
          <w:spacing w:val="-4"/>
          <w:rtl/>
        </w:rPr>
        <w:t xml:space="preserve">، بحلول 6 نيسان/أبريل 2019، </w:t>
      </w:r>
      <w:r w:rsidRPr="00C72C82">
        <w:rPr>
          <w:rFonts w:hint="cs"/>
          <w:b/>
          <w:bCs/>
          <w:spacing w:val="-4"/>
          <w:rtl/>
        </w:rPr>
        <w:t xml:space="preserve">بموافقتها </w:t>
      </w:r>
      <w:r w:rsidRPr="00C72C82">
        <w:rPr>
          <w:b/>
          <w:bCs/>
          <w:spacing w:val="-4"/>
          <w:rtl/>
        </w:rPr>
        <w:t>على استخدام إجرائها المبسط لتقديم التقارير، الذي تحيل اللجنة بموجبه قائمة مسائل إلى الدولة الطرف قبل أن تقدم تقريرها. وسيشكل رد الدولة الطرف على قائمة المسائل تقريرها الدوري المقبل المقرر تقديمه بموجب المادة 40 من العهد.</w:t>
      </w:r>
    </w:p>
    <w:p w:rsidR="00B54045" w:rsidRPr="00363A18" w:rsidRDefault="00C72C82" w:rsidP="00C72C82">
      <w:pPr>
        <w:pStyle w:val="SingleTxtGA"/>
        <w:jc w:val="center"/>
        <w:rPr>
          <w:sz w:val="36"/>
          <w:szCs w:val="36"/>
          <w:rtl/>
          <w:lang w:bidi="ar-DZ"/>
        </w:rPr>
      </w:pPr>
      <w:r>
        <w:rPr>
          <w:u w:val="single"/>
          <w:rtl/>
        </w:rPr>
        <w:tab/>
      </w:r>
      <w:r>
        <w:rPr>
          <w:u w:val="single"/>
          <w:rtl/>
        </w:rPr>
        <w:tab/>
      </w:r>
      <w:r>
        <w:rPr>
          <w:u w:val="single"/>
          <w:rtl/>
        </w:rPr>
        <w:tab/>
      </w:r>
    </w:p>
    <w:sectPr w:rsidR="00B54045" w:rsidRPr="00363A18" w:rsidSect="00DA063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5A9B" w:rsidRPr="002901D9" w:rsidRDefault="00665A9B" w:rsidP="002901D9">
      <w:pPr>
        <w:spacing w:after="60" w:line="240" w:lineRule="auto"/>
        <w:rPr>
          <w:i/>
          <w:iCs/>
        </w:rPr>
      </w:pPr>
      <w:r>
        <w:rPr>
          <w:rFonts w:hint="cs"/>
          <w:i/>
          <w:iCs/>
          <w:rtl/>
        </w:rPr>
        <w:t>الحواشي</w:t>
      </w:r>
    </w:p>
  </w:endnote>
  <w:endnote w:type="continuationSeparator" w:id="0">
    <w:p w:rsidR="00665A9B" w:rsidRDefault="00665A9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063A" w:rsidRPr="00C72C82" w:rsidRDefault="00C72C82" w:rsidP="00C72C82">
    <w:pPr>
      <w:pStyle w:val="Footer"/>
      <w:tabs>
        <w:tab w:val="right" w:pos="9598"/>
      </w:tabs>
      <w:rPr>
        <w:sz w:val="17"/>
      </w:rPr>
    </w:pPr>
    <w:r>
      <w:rPr>
        <w:sz w:val="17"/>
      </w:rPr>
      <w:t>GE.18-07466</w:t>
    </w:r>
    <w:r>
      <w:rPr>
        <w:sz w:val="17"/>
      </w:rPr>
      <w:tab/>
    </w:r>
    <w:r w:rsidRPr="00C72C82">
      <w:rPr>
        <w:b/>
        <w:sz w:val="18"/>
      </w:rPr>
      <w:fldChar w:fldCharType="begin"/>
    </w:r>
    <w:r w:rsidRPr="00C72C82">
      <w:rPr>
        <w:b/>
        <w:sz w:val="18"/>
      </w:rPr>
      <w:instrText xml:space="preserve"> PAGE  \* MERGEFORMAT </w:instrText>
    </w:r>
    <w:r w:rsidRPr="00C72C82">
      <w:rPr>
        <w:b/>
        <w:sz w:val="18"/>
      </w:rPr>
      <w:fldChar w:fldCharType="separate"/>
    </w:r>
    <w:r w:rsidR="004862EE">
      <w:rPr>
        <w:b/>
        <w:noProof/>
        <w:sz w:val="18"/>
      </w:rPr>
      <w:t>12</w:t>
    </w:r>
    <w:r w:rsidRPr="00C72C8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C72C82" w:rsidRDefault="00C72C82" w:rsidP="006959B0">
    <w:pPr>
      <w:pStyle w:val="Footer"/>
      <w:tabs>
        <w:tab w:val="right" w:pos="9599"/>
      </w:tabs>
      <w:jc w:val="left"/>
      <w:rPr>
        <w:b/>
        <w:sz w:val="18"/>
        <w:lang w:val="en-US"/>
      </w:rPr>
    </w:pPr>
    <w:r w:rsidRPr="00C72C82">
      <w:rPr>
        <w:b/>
        <w:sz w:val="18"/>
        <w:lang w:val="en-US"/>
      </w:rPr>
      <w:fldChar w:fldCharType="begin"/>
    </w:r>
    <w:r w:rsidRPr="00C72C82">
      <w:rPr>
        <w:b/>
        <w:sz w:val="18"/>
        <w:lang w:val="en-US"/>
      </w:rPr>
      <w:instrText xml:space="preserve"> PAGE  \* MERGEFORMAT </w:instrText>
    </w:r>
    <w:r w:rsidRPr="00C72C82">
      <w:rPr>
        <w:b/>
        <w:sz w:val="18"/>
        <w:lang w:val="en-US"/>
      </w:rPr>
      <w:fldChar w:fldCharType="separate"/>
    </w:r>
    <w:r w:rsidR="00E23C73">
      <w:rPr>
        <w:b/>
        <w:noProof/>
        <w:sz w:val="18"/>
        <w:lang w:val="en-US"/>
      </w:rPr>
      <w:t>3</w:t>
    </w:r>
    <w:r w:rsidRPr="00C72C82">
      <w:rPr>
        <w:b/>
        <w:sz w:val="18"/>
        <w:lang w:val="en-US"/>
      </w:rPr>
      <w:fldChar w:fldCharType="end"/>
    </w:r>
    <w:r>
      <w:rPr>
        <w:b/>
        <w:sz w:val="18"/>
        <w:lang w:val="en-US"/>
      </w:rPr>
      <w:tab/>
    </w:r>
    <w:r>
      <w:rPr>
        <w:sz w:val="17"/>
        <w:lang w:val="en-US"/>
      </w:rPr>
      <w:t>GE.18-07466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DA063A" w:rsidP="00982139">
    <w:pPr>
      <w:pStyle w:val="Footer"/>
      <w:spacing w:before="360"/>
      <w:jc w:val="right"/>
      <w:rPr>
        <w:sz w:val="20"/>
        <w:szCs w:val="20"/>
      </w:rPr>
    </w:pPr>
    <w:r>
      <w:rPr>
        <w:sz w:val="20"/>
        <w:szCs w:val="20"/>
      </w:rPr>
      <w:t>GE.18-07466</w:t>
    </w:r>
    <w:r w:rsidR="00DE50B1">
      <w:rPr>
        <w:noProof/>
        <w:lang w:val="en-US" w:eastAsia="zh-CN"/>
      </w:rPr>
      <w:drawing>
        <wp:anchor distT="0" distB="0" distL="114300" distR="114300" simplePos="0" relativeHeight="251665408" behindDoc="1" locked="1" layoutInCell="0" allowOverlap="1" wp14:anchorId="4A2AEBAC" wp14:editId="6B9FFF5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DA063A" w:rsidRPr="00DA063A" w:rsidRDefault="00DA063A" w:rsidP="00DA063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5670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5A9B" w:rsidRPr="000437B8" w:rsidRDefault="00665A9B" w:rsidP="00C72C82">
      <w:pPr>
        <w:pStyle w:val="Footer"/>
        <w:bidi/>
        <w:spacing w:after="80" w:line="200" w:lineRule="exact"/>
        <w:ind w:left="680"/>
      </w:pPr>
      <w:r>
        <w:rPr>
          <w:rtl/>
        </w:rPr>
        <w:t>__________</w:t>
      </w:r>
    </w:p>
  </w:footnote>
  <w:footnote w:type="continuationSeparator" w:id="0">
    <w:p w:rsidR="00665A9B" w:rsidRDefault="00665A9B" w:rsidP="00656392">
      <w:pPr>
        <w:spacing w:line="240" w:lineRule="auto"/>
      </w:pPr>
      <w:r>
        <w:continuationSeparator/>
      </w:r>
    </w:p>
  </w:footnote>
  <w:footnote w:id="1">
    <w:p w:rsidR="00C72C82" w:rsidRPr="00EB7CEB" w:rsidRDefault="00C72C82" w:rsidP="00C72C82">
      <w:pPr>
        <w:pStyle w:val="FootnoteText1"/>
        <w:rPr>
          <w:lang w:bidi="ar-DZ"/>
        </w:rPr>
      </w:pPr>
      <w:r>
        <w:rPr>
          <w:rtl/>
          <w:lang w:bidi="ar-DZ"/>
        </w:rPr>
        <w:t>*</w:t>
      </w:r>
      <w:r>
        <w:rPr>
          <w:rtl/>
          <w:lang w:bidi="ar-DZ"/>
        </w:rPr>
        <w:tab/>
      </w:r>
      <w:r w:rsidRPr="00EB7CEB">
        <w:rPr>
          <w:rtl/>
          <w:lang w:bidi="ar-DZ"/>
        </w:rPr>
        <w:t>اعتمدتها اللجنة في دورتها ١٢٢ (١٢ آذار/مارس</w:t>
      </w:r>
      <w:r>
        <w:rPr>
          <w:rFonts w:hint="cs"/>
          <w:rtl/>
          <w:lang w:bidi="ar-DZ"/>
        </w:rPr>
        <w:t xml:space="preserve"> </w:t>
      </w:r>
      <w:r w:rsidRPr="00EB7CEB">
        <w:rPr>
          <w:rtl/>
          <w:lang w:bidi="ar-DZ"/>
        </w:rPr>
        <w:t>-</w:t>
      </w:r>
      <w:r>
        <w:rPr>
          <w:rFonts w:hint="cs"/>
          <w:rtl/>
          <w:lang w:bidi="ar-DZ"/>
        </w:rPr>
        <w:t xml:space="preserve"> </w:t>
      </w:r>
      <w:r w:rsidRPr="00EB7CEB">
        <w:rPr>
          <w:rtl/>
          <w:lang w:bidi="ar-DZ"/>
        </w:rPr>
        <w:t>٦ نيسان/أبريل ٢٠١٨).</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063A" w:rsidRPr="00C72C82" w:rsidRDefault="00C72C82" w:rsidP="00C72C82">
    <w:pPr>
      <w:pStyle w:val="Header"/>
      <w:jc w:val="right"/>
    </w:pPr>
    <w:r w:rsidRPr="00C72C82">
      <w:t>CCPR/C/LBN/CO/3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063A" w:rsidRPr="00C72C82" w:rsidRDefault="00C72C82" w:rsidP="00C72C82">
    <w:pPr>
      <w:pStyle w:val="Header"/>
      <w:jc w:val="left"/>
    </w:pPr>
    <w:r w:rsidRPr="00C72C82">
      <w:t>CCPR/C/LBN/CO/3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3"/>
  </w:num>
  <w:num w:numId="2">
    <w:abstractNumId w:val="9"/>
  </w:num>
  <w:num w:numId="3">
    <w:abstractNumId w:val="1"/>
  </w:num>
  <w:num w:numId="4">
    <w:abstractNumId w:val="8"/>
  </w:num>
  <w:num w:numId="5">
    <w:abstractNumId w:val="7"/>
  </w:num>
  <w:num w:numId="6">
    <w:abstractNumId w:val="5"/>
  </w:num>
  <w:num w:numId="7">
    <w:abstractNumId w:val="15"/>
  </w:num>
  <w:num w:numId="8">
    <w:abstractNumId w:val="1"/>
  </w:num>
  <w:num w:numId="9">
    <w:abstractNumId w:val="8"/>
  </w:num>
  <w:num w:numId="10">
    <w:abstractNumId w:val="5"/>
  </w:num>
  <w:num w:numId="11">
    <w:abstractNumId w:val="15"/>
  </w:num>
  <w:num w:numId="12">
    <w:abstractNumId w:val="12"/>
  </w:num>
  <w:num w:numId="13">
    <w:abstractNumId w:val="3"/>
  </w:num>
  <w:num w:numId="14">
    <w:abstractNumId w:val="6"/>
  </w:num>
  <w:num w:numId="15">
    <w:abstractNumId w:val="4"/>
  </w:num>
  <w:num w:numId="16">
    <w:abstractNumId w:val="0"/>
  </w:num>
  <w:num w:numId="17">
    <w:abstractNumId w:val="10"/>
  </w:num>
  <w:num w:numId="18">
    <w:abstractNumId w:val="11"/>
  </w:num>
  <w:num w:numId="19">
    <w:abstractNumId w:val="14"/>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65A9B"/>
    <w:rsid w:val="000076D5"/>
    <w:rsid w:val="00043663"/>
    <w:rsid w:val="000437B8"/>
    <w:rsid w:val="000505CF"/>
    <w:rsid w:val="000D701C"/>
    <w:rsid w:val="000E2A71"/>
    <w:rsid w:val="000F367F"/>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63A18"/>
    <w:rsid w:val="00374341"/>
    <w:rsid w:val="003D1062"/>
    <w:rsid w:val="003F0CB7"/>
    <w:rsid w:val="00420D7B"/>
    <w:rsid w:val="00450B21"/>
    <w:rsid w:val="00453B63"/>
    <w:rsid w:val="00455780"/>
    <w:rsid w:val="004862EE"/>
    <w:rsid w:val="004B0A1C"/>
    <w:rsid w:val="004D298E"/>
    <w:rsid w:val="00517BC9"/>
    <w:rsid w:val="0054472E"/>
    <w:rsid w:val="005662A9"/>
    <w:rsid w:val="005827D4"/>
    <w:rsid w:val="0059622A"/>
    <w:rsid w:val="005C5878"/>
    <w:rsid w:val="005C7CEA"/>
    <w:rsid w:val="005D3C0B"/>
    <w:rsid w:val="005E5217"/>
    <w:rsid w:val="005F0FA4"/>
    <w:rsid w:val="005F30EE"/>
    <w:rsid w:val="0060473A"/>
    <w:rsid w:val="00656392"/>
    <w:rsid w:val="00665A9B"/>
    <w:rsid w:val="0068781D"/>
    <w:rsid w:val="006959B0"/>
    <w:rsid w:val="006B3E27"/>
    <w:rsid w:val="006B6507"/>
    <w:rsid w:val="006C104C"/>
    <w:rsid w:val="00733704"/>
    <w:rsid w:val="0078071A"/>
    <w:rsid w:val="00787E1E"/>
    <w:rsid w:val="00852A9A"/>
    <w:rsid w:val="008F49E1"/>
    <w:rsid w:val="0090370F"/>
    <w:rsid w:val="00906B01"/>
    <w:rsid w:val="009269D2"/>
    <w:rsid w:val="00930192"/>
    <w:rsid w:val="00942135"/>
    <w:rsid w:val="009521B0"/>
    <w:rsid w:val="00982139"/>
    <w:rsid w:val="009867A8"/>
    <w:rsid w:val="009A7E9F"/>
    <w:rsid w:val="009E5018"/>
    <w:rsid w:val="00A12B37"/>
    <w:rsid w:val="00AB6758"/>
    <w:rsid w:val="00B13763"/>
    <w:rsid w:val="00B477A4"/>
    <w:rsid w:val="00B54045"/>
    <w:rsid w:val="00C438D7"/>
    <w:rsid w:val="00C72C82"/>
    <w:rsid w:val="00C81B50"/>
    <w:rsid w:val="00CB6622"/>
    <w:rsid w:val="00CD1801"/>
    <w:rsid w:val="00CF65C6"/>
    <w:rsid w:val="00D10EF1"/>
    <w:rsid w:val="00D42810"/>
    <w:rsid w:val="00D914A7"/>
    <w:rsid w:val="00DA063A"/>
    <w:rsid w:val="00DD13C3"/>
    <w:rsid w:val="00DD596E"/>
    <w:rsid w:val="00DD621E"/>
    <w:rsid w:val="00DE50B1"/>
    <w:rsid w:val="00DF0575"/>
    <w:rsid w:val="00E23C73"/>
    <w:rsid w:val="00E70E04"/>
    <w:rsid w:val="00EC05A7"/>
    <w:rsid w:val="00EC4B6B"/>
    <w:rsid w:val="00ED7442"/>
    <w:rsid w:val="00EF1EE5"/>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4AE623E8-D843-45E6-B01C-E14EF554E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Footnote,Footnotes refss,Style 10,ftref,16 Point,Superscript 6 Point,Footnote number,Endnote Text1,Rimando nota a pièdi pagina1,Footnote symbol,Знак сноски 1,callout,Footnote Refernece,Footnote Reference Number"/>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72C82"/>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C72C82"/>
    <w:pPr>
      <w:tabs>
        <w:tab w:val="left" w:pos="1928"/>
        <w:tab w:val="left" w:pos="2608"/>
        <w:tab w:val="left" w:pos="3289"/>
        <w:tab w:val="left" w:pos="3969"/>
        <w:tab w:val="left" w:pos="4649"/>
        <w:tab w:val="left" w:pos="5330"/>
      </w:tabs>
      <w:spacing w:after="120" w:line="37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C72C82"/>
    <w:pPr>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C72C82"/>
    <w:pPr>
      <w:tabs>
        <w:tab w:val="right" w:pos="1218"/>
      </w:tabs>
      <w:suppressAutoHyphens/>
      <w:bidi w:val="0"/>
      <w:spacing w:line="215" w:lineRule="exact"/>
      <w:ind w:left="1288" w:right="1247" w:hanging="1288"/>
      <w:jc w:val="left"/>
    </w:pPr>
    <w:rPr>
      <w:rFonts w:eastAsiaTheme="minorEastAsia" w:cs="Times New Roman"/>
      <w:sz w:val="18"/>
      <w:szCs w:val="20"/>
      <w:lang w:val="en-GB" w:eastAsia="zh-CN"/>
    </w:rPr>
  </w:style>
  <w:style w:type="paragraph" w:customStyle="1" w:styleId="HMG">
    <w:name w:val="_ H __M_G"/>
    <w:basedOn w:val="Normal"/>
    <w:next w:val="Normal"/>
    <w:rsid w:val="00C72C82"/>
    <w:pPr>
      <w:keepNext/>
      <w:keepLines/>
      <w:tabs>
        <w:tab w:val="right" w:pos="851"/>
      </w:tabs>
      <w:suppressAutoHyphens/>
      <w:bidi w:val="0"/>
      <w:spacing w:before="240" w:after="240" w:line="360" w:lineRule="exact"/>
      <w:ind w:left="1134" w:right="1134" w:hanging="1134"/>
      <w:jc w:val="left"/>
    </w:pPr>
    <w:rPr>
      <w:rFonts w:cs="Arial"/>
      <w:b/>
      <w:sz w:val="34"/>
      <w:szCs w:val="20"/>
      <w:lang w:val="en-GB"/>
    </w:rPr>
  </w:style>
  <w:style w:type="paragraph" w:customStyle="1" w:styleId="HChG">
    <w:name w:val="_ H _Ch_G"/>
    <w:basedOn w:val="Normal"/>
    <w:next w:val="Normal"/>
    <w:rsid w:val="00C72C82"/>
    <w:pPr>
      <w:keepNext/>
      <w:keepLines/>
      <w:tabs>
        <w:tab w:val="right" w:pos="851"/>
      </w:tabs>
      <w:suppressAutoHyphens/>
      <w:bidi w:val="0"/>
      <w:spacing w:before="360" w:after="240" w:line="300" w:lineRule="exact"/>
      <w:ind w:left="1134" w:right="1134" w:hanging="1134"/>
      <w:jc w:val="left"/>
    </w:pPr>
    <w:rPr>
      <w:rFonts w:cs="Arial"/>
      <w:b/>
      <w:sz w:val="28"/>
      <w:szCs w:val="20"/>
      <w:lang w:val="en-GB"/>
    </w:rPr>
  </w:style>
  <w:style w:type="paragraph" w:customStyle="1" w:styleId="H1G">
    <w:name w:val="_ H_1_G"/>
    <w:basedOn w:val="Normal"/>
    <w:next w:val="Normal"/>
    <w:rsid w:val="00C72C82"/>
    <w:pPr>
      <w:keepNext/>
      <w:keepLines/>
      <w:tabs>
        <w:tab w:val="right" w:pos="851"/>
      </w:tabs>
      <w:suppressAutoHyphens/>
      <w:bidi w:val="0"/>
      <w:spacing w:before="360" w:after="240" w:line="270" w:lineRule="exact"/>
      <w:ind w:left="1134" w:right="1134" w:hanging="1134"/>
      <w:jc w:val="left"/>
    </w:pPr>
    <w:rPr>
      <w:rFonts w:cs="Arial"/>
      <w:b/>
      <w:sz w:val="24"/>
      <w:szCs w:val="20"/>
      <w:lang w:val="en-GB"/>
    </w:rPr>
  </w:style>
  <w:style w:type="paragraph" w:customStyle="1" w:styleId="H23G">
    <w:name w:val="_ H_2/3_G"/>
    <w:basedOn w:val="Normal"/>
    <w:next w:val="Normal"/>
    <w:rsid w:val="00C72C82"/>
    <w:pPr>
      <w:keepNext/>
      <w:keepLines/>
      <w:tabs>
        <w:tab w:val="right" w:pos="851"/>
      </w:tabs>
      <w:suppressAutoHyphens/>
      <w:bidi w:val="0"/>
      <w:spacing w:before="240" w:after="120" w:line="240" w:lineRule="exact"/>
      <w:ind w:left="1134" w:right="1134" w:hanging="1134"/>
      <w:jc w:val="left"/>
    </w:pPr>
    <w:rPr>
      <w:rFonts w:cs="Arial"/>
      <w:b/>
      <w:szCs w:val="20"/>
      <w:lang w:val="en-GB"/>
    </w:rPr>
  </w:style>
  <w:style w:type="paragraph" w:customStyle="1" w:styleId="H4G">
    <w:name w:val="_ H_4_G"/>
    <w:basedOn w:val="Normal"/>
    <w:next w:val="Normal"/>
    <w:rsid w:val="00C72C82"/>
    <w:pPr>
      <w:keepNext/>
      <w:keepLines/>
      <w:tabs>
        <w:tab w:val="right" w:pos="851"/>
      </w:tabs>
      <w:suppressAutoHyphens/>
      <w:bidi w:val="0"/>
      <w:spacing w:before="240" w:after="120" w:line="240" w:lineRule="exact"/>
      <w:ind w:left="1134" w:right="1134" w:hanging="1134"/>
      <w:jc w:val="left"/>
    </w:pPr>
    <w:rPr>
      <w:rFonts w:cs="Arial"/>
      <w:i/>
      <w:szCs w:val="20"/>
      <w:lang w:val="en-GB"/>
    </w:rPr>
  </w:style>
  <w:style w:type="paragraph" w:customStyle="1" w:styleId="H56G">
    <w:name w:val="_ H_5/6_G"/>
    <w:basedOn w:val="Normal"/>
    <w:next w:val="Normal"/>
    <w:rsid w:val="00C72C82"/>
    <w:pPr>
      <w:keepNext/>
      <w:keepLines/>
      <w:tabs>
        <w:tab w:val="right" w:pos="851"/>
      </w:tabs>
      <w:suppressAutoHyphens/>
      <w:bidi w:val="0"/>
      <w:spacing w:before="240" w:after="120" w:line="240" w:lineRule="exact"/>
      <w:ind w:left="1134" w:right="1134" w:hanging="1134"/>
      <w:jc w:val="left"/>
    </w:pPr>
    <w:rPr>
      <w:rFonts w:cs="Arial"/>
      <w:szCs w:val="20"/>
      <w:lang w:val="en-GB"/>
    </w:rPr>
  </w:style>
  <w:style w:type="paragraph" w:customStyle="1" w:styleId="SingleTxtG">
    <w:name w:val="_ Single Txt_G"/>
    <w:basedOn w:val="Normal"/>
    <w:rsid w:val="00C72C82"/>
    <w:pPr>
      <w:suppressAutoHyphens/>
      <w:bidi w:val="0"/>
      <w:spacing w:after="120"/>
      <w:ind w:left="1134" w:right="1134"/>
      <w:jc w:val="both"/>
    </w:pPr>
    <w:rPr>
      <w:rFonts w:eastAsia="SimSun" w:cs="Arial"/>
      <w:szCs w:val="20"/>
      <w:lang w:val="en-GB" w:eastAsia="zh-CN"/>
    </w:rPr>
  </w:style>
  <w:style w:type="paragraph" w:customStyle="1" w:styleId="SLG">
    <w:name w:val="__S_L_G"/>
    <w:basedOn w:val="Normal"/>
    <w:next w:val="Normal"/>
    <w:rsid w:val="00C72C82"/>
    <w:pPr>
      <w:keepNext/>
      <w:keepLines/>
      <w:suppressAutoHyphens/>
      <w:bidi w:val="0"/>
      <w:spacing w:before="240" w:after="240" w:line="580" w:lineRule="exact"/>
      <w:ind w:left="1134" w:right="1134"/>
      <w:jc w:val="left"/>
    </w:pPr>
    <w:rPr>
      <w:rFonts w:cs="Arial"/>
      <w:b/>
      <w:sz w:val="56"/>
      <w:szCs w:val="20"/>
      <w:lang w:val="en-GB"/>
    </w:rPr>
  </w:style>
  <w:style w:type="paragraph" w:customStyle="1" w:styleId="SMG">
    <w:name w:val="__S_M_G"/>
    <w:basedOn w:val="Normal"/>
    <w:next w:val="Normal"/>
    <w:rsid w:val="00C72C82"/>
    <w:pPr>
      <w:keepNext/>
      <w:keepLines/>
      <w:suppressAutoHyphens/>
      <w:bidi w:val="0"/>
      <w:spacing w:before="240" w:after="240" w:line="420" w:lineRule="exact"/>
      <w:ind w:left="1134" w:right="1134"/>
      <w:jc w:val="left"/>
    </w:pPr>
    <w:rPr>
      <w:rFonts w:cs="Arial"/>
      <w:b/>
      <w:sz w:val="40"/>
      <w:szCs w:val="20"/>
      <w:lang w:val="en-GB"/>
    </w:rPr>
  </w:style>
  <w:style w:type="paragraph" w:customStyle="1" w:styleId="SSG">
    <w:name w:val="__S_S_G"/>
    <w:basedOn w:val="Normal"/>
    <w:next w:val="Normal"/>
    <w:rsid w:val="00C72C82"/>
    <w:pPr>
      <w:keepNext/>
      <w:keepLines/>
      <w:suppressAutoHyphens/>
      <w:bidi w:val="0"/>
      <w:spacing w:before="240" w:after="240" w:line="300" w:lineRule="exact"/>
      <w:ind w:left="1134" w:right="1134"/>
      <w:jc w:val="left"/>
    </w:pPr>
    <w:rPr>
      <w:rFonts w:cs="Arial"/>
      <w:b/>
      <w:sz w:val="28"/>
      <w:szCs w:val="20"/>
      <w:lang w:val="en-GB"/>
    </w:rPr>
  </w:style>
  <w:style w:type="paragraph" w:customStyle="1" w:styleId="XLargeG">
    <w:name w:val="__XLarge_G"/>
    <w:basedOn w:val="Normal"/>
    <w:next w:val="Normal"/>
    <w:rsid w:val="00C72C82"/>
    <w:pPr>
      <w:keepNext/>
      <w:keepLines/>
      <w:suppressAutoHyphens/>
      <w:bidi w:val="0"/>
      <w:spacing w:before="240" w:after="240" w:line="420" w:lineRule="exact"/>
      <w:ind w:left="1134" w:right="1134"/>
      <w:jc w:val="left"/>
    </w:pPr>
    <w:rPr>
      <w:rFonts w:cs="Arial"/>
      <w:b/>
      <w:sz w:val="40"/>
      <w:szCs w:val="20"/>
      <w:lang w:val="en-GB"/>
    </w:rPr>
  </w:style>
  <w:style w:type="paragraph" w:customStyle="1" w:styleId="Bullet1G">
    <w:name w:val="_Bullet 1_G"/>
    <w:basedOn w:val="Normal"/>
    <w:rsid w:val="00C72C82"/>
    <w:pPr>
      <w:numPr>
        <w:numId w:val="14"/>
      </w:numPr>
      <w:suppressAutoHyphens/>
      <w:bidi w:val="0"/>
      <w:spacing w:after="120"/>
      <w:ind w:right="1134"/>
      <w:jc w:val="both"/>
    </w:pPr>
    <w:rPr>
      <w:rFonts w:cs="Arial"/>
      <w:szCs w:val="20"/>
      <w:lang w:val="en-GB"/>
    </w:rPr>
  </w:style>
  <w:style w:type="paragraph" w:customStyle="1" w:styleId="Bullet2G">
    <w:name w:val="_Bullet 2_G"/>
    <w:basedOn w:val="Normal"/>
    <w:rsid w:val="00C72C82"/>
    <w:pPr>
      <w:numPr>
        <w:numId w:val="15"/>
      </w:numPr>
      <w:suppressAutoHyphens/>
      <w:bidi w:val="0"/>
      <w:spacing w:after="120"/>
      <w:ind w:right="1134"/>
      <w:jc w:val="both"/>
    </w:pPr>
    <w:rPr>
      <w:rFonts w:cs="Arial"/>
      <w:szCs w:val="20"/>
      <w:lang w:val="en-GB"/>
    </w:rPr>
  </w:style>
  <w:style w:type="paragraph" w:customStyle="1" w:styleId="ParaNoG">
    <w:name w:val="_ParaNo._G"/>
    <w:basedOn w:val="SingleTxtG"/>
    <w:rsid w:val="00C72C82"/>
    <w:pPr>
      <w:numPr>
        <w:numId w:val="16"/>
      </w:numPr>
    </w:pPr>
  </w:style>
  <w:style w:type="numbering" w:styleId="111111">
    <w:name w:val="Outline List 2"/>
    <w:basedOn w:val="NoList"/>
    <w:semiHidden/>
    <w:rsid w:val="00C72C82"/>
    <w:pPr>
      <w:numPr>
        <w:numId w:val="18"/>
      </w:numPr>
    </w:pPr>
  </w:style>
  <w:style w:type="numbering" w:styleId="1ai">
    <w:name w:val="Outline List 1"/>
    <w:basedOn w:val="NoList"/>
    <w:semiHidden/>
    <w:rsid w:val="00C72C82"/>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E3409A-7F26-42F1-AA34-A1C353F60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5041</Words>
  <Characters>25611</Characters>
  <Application>Microsoft Office Word</Application>
  <DocSecurity>0</DocSecurity>
  <Lines>457</Lines>
  <Paragraphs>103</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30549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CCPR/C/LBN/CO/3</dc:title>
  <dc:subject>GE.1807466A</dc:subject>
  <dc:creator>J.KAH - ASE</dc:creator>
  <cp:keywords>ODS No.1812982A</cp:keywords>
  <dc:description>Distribution: General_x000d_
Original: English_x000d_
Date: 9 May 2018</dc:description>
  <cp:lastModifiedBy>Jamal Alkahlout</cp:lastModifiedBy>
  <cp:revision>2</cp:revision>
  <cp:lastPrinted>2018-06-06T07:12:00Z</cp:lastPrinted>
  <dcterms:created xsi:type="dcterms:W3CDTF">2018-06-06T09:21:00Z</dcterms:created>
  <dcterms:modified xsi:type="dcterms:W3CDTF">2018-06-06T09:21:00Z</dcterms:modified>
  <cp:category>Finale</cp:category>
</cp:coreProperties>
</file>