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6FAA" w:rsidRDefault="002A6FAA" w:rsidP="002A6FAA">
      <w:pPr>
        <w:spacing w:line="60" w:lineRule="exact"/>
        <w:sectPr w:rsidR="002A6FAA" w:rsidSect="002A6FA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4pt;margin-top:682.55pt;width:57.35pt;height:57.35pt;z-index:1;mso-position-horizontal-relative:page;mso-position-vertical-relative:page" o:preferrelative="f" filled="t">
            <v:imagedata r:id="rId12" o:title="4Size =1Lang = C"/>
            <w10:wrap anchorx="page" anchory="page"/>
          </v:shape>
        </w:pict>
      </w:r>
      <w:commentRangeEnd w:id="0"/>
      <w:r>
        <w:rPr>
          <w:rStyle w:val="CommentReference"/>
        </w:rPr>
        <w:commentReference w:id="0"/>
      </w:r>
    </w:p>
    <w:p w:rsidR="002A6FAA" w:rsidRDefault="002A6FAA" w:rsidP="002A6FAA">
      <w:pPr>
        <w:spacing w:line="60" w:lineRule="exact"/>
      </w:pPr>
    </w:p>
    <w:p w:rsidR="00524E54" w:rsidRDefault="00524E54" w:rsidP="00524E5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524E54" w:rsidRPr="00524E54" w:rsidRDefault="00524E54" w:rsidP="00524E54">
      <w:pPr>
        <w:pStyle w:val="SingleTxt"/>
        <w:spacing w:after="0" w:line="120" w:lineRule="exact"/>
        <w:ind w:right="0"/>
        <w:rPr>
          <w:rFonts w:hint="eastAsia"/>
          <w:sz w:val="10"/>
        </w:rPr>
      </w:pPr>
    </w:p>
    <w:p w:rsidR="00524E54" w:rsidRPr="00524E54" w:rsidRDefault="00524E54" w:rsidP="00524E54">
      <w:pPr>
        <w:pStyle w:val="SingleTxt"/>
        <w:spacing w:after="0" w:line="120" w:lineRule="exact"/>
        <w:ind w:right="0"/>
        <w:rPr>
          <w:rFonts w:hint="eastAsia"/>
          <w:sz w:val="10"/>
        </w:rPr>
      </w:pPr>
    </w:p>
    <w:p w:rsidR="00524E54" w:rsidRPr="00524E54" w:rsidRDefault="00524E54" w:rsidP="00524E54">
      <w:pPr>
        <w:pStyle w:val="SingleTxt"/>
        <w:spacing w:after="0" w:line="120" w:lineRule="exact"/>
        <w:ind w:right="0"/>
        <w:rPr>
          <w:rFonts w:hint="eastAsia"/>
          <w:sz w:val="10"/>
        </w:rPr>
      </w:pPr>
    </w:p>
    <w:p w:rsidR="00524E54" w:rsidRPr="00052374" w:rsidRDefault="00524E54" w:rsidP="00116FB8">
      <w:pPr>
        <w:framePr w:w="9792" w:h="432" w:hSpace="180" w:wrap="around" w:hAnchor="page" w:x="1210" w:yAlign="bottom"/>
        <w:spacing w:line="100" w:lineRule="exact"/>
        <w:rPr>
          <w:sz w:val="10"/>
        </w:rPr>
      </w:pPr>
    </w:p>
    <w:p w:rsidR="00524E54" w:rsidRPr="00052374" w:rsidRDefault="00524E54" w:rsidP="00116FB8">
      <w:pPr>
        <w:framePr w:w="9792" w:h="432" w:hSpace="180" w:wrap="around" w:hAnchor="page" w:x="1210" w:yAlign="bottom"/>
        <w:spacing w:line="60" w:lineRule="exact"/>
        <w:rPr>
          <w:sz w:val="6"/>
        </w:rPr>
      </w:pPr>
      <w:r w:rsidRPr="00052374">
        <w:rPr>
          <w:noProof/>
          <w:sz w:val="6"/>
        </w:rPr>
        <w:pict>
          <v:line id="_x0000_s1027" style="position:absolute;left:0;text-align:left;z-index:2;mso-position-horizontal-relative:page" from="108pt,-1pt" to="180pt,-1pt" strokeweight=".25pt">
            <w10:wrap anchorx="page"/>
          </v:line>
        </w:pict>
      </w:r>
    </w:p>
    <w:p w:rsidR="00524E54" w:rsidRPr="00052374" w:rsidRDefault="00524E54" w:rsidP="00116FB8">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052374">
        <w:rPr>
          <w:rFonts w:hint="eastAsia"/>
          <w:sz w:val="18"/>
        </w:rPr>
        <w:tab/>
      </w:r>
      <w:r w:rsidRPr="00052374">
        <w:rPr>
          <w:rFonts w:hint="eastAsia"/>
          <w:sz w:val="18"/>
          <w:vertAlign w:val="superscript"/>
        </w:rPr>
        <w:t>*</w:t>
      </w:r>
      <w:r w:rsidRPr="00052374">
        <w:rPr>
          <w:rFonts w:hint="eastAsia"/>
          <w:sz w:val="18"/>
        </w:rPr>
        <w:tab/>
        <w:t>经委员会第五十六届会议(2013年9月30日至10月18日)通过。</w:t>
      </w:r>
    </w:p>
    <w:p w:rsidR="00524E54" w:rsidRDefault="00524E54" w:rsidP="00116FB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Pr>
          <w:rFonts w:hint="eastAsia"/>
        </w:rPr>
        <w:t>关于贝宁第四次定期报告的结论性意见</w:t>
      </w:r>
      <w:r w:rsidRPr="00052374">
        <w:rPr>
          <w:rFonts w:ascii="Times New Roman"/>
          <w:vertAlign w:val="superscript"/>
        </w:rPr>
        <w:t>*</w:t>
      </w:r>
    </w:p>
    <w:p w:rsidR="00524E54" w:rsidRPr="00052374" w:rsidRDefault="00524E54" w:rsidP="00116FB8">
      <w:pPr>
        <w:pStyle w:val="SingleTxt"/>
        <w:spacing w:after="0" w:line="120" w:lineRule="exact"/>
        <w:rPr>
          <w:rFonts w:hint="eastAsia"/>
          <w:sz w:val="10"/>
        </w:rPr>
      </w:pPr>
    </w:p>
    <w:p w:rsidR="00524E54" w:rsidRPr="00052374" w:rsidRDefault="00524E54" w:rsidP="00116FB8">
      <w:pPr>
        <w:pStyle w:val="SingleTxt"/>
        <w:spacing w:after="0" w:line="120" w:lineRule="exact"/>
        <w:rPr>
          <w:rFonts w:hint="eastAsia"/>
          <w:sz w:val="10"/>
        </w:rPr>
      </w:pPr>
    </w:p>
    <w:p w:rsidR="00524E54" w:rsidRDefault="00524E54" w:rsidP="009B25E6">
      <w:pPr>
        <w:pStyle w:val="SingleTxt"/>
        <w:spacing w:after="120" w:line="300" w:lineRule="exact"/>
        <w:rPr>
          <w:rFonts w:hint="eastAsia"/>
        </w:rPr>
      </w:pPr>
      <w:r>
        <w:rPr>
          <w:rFonts w:hint="eastAsia"/>
        </w:rPr>
        <w:t>1.</w:t>
      </w:r>
      <w:r>
        <w:rPr>
          <w:rFonts w:hint="eastAsia"/>
        </w:rPr>
        <w:tab/>
        <w:t>2013年10月3日委员会第1163和第1164次会议(见</w:t>
      </w:r>
      <w:hyperlink r:id="rId14" w:history="1">
        <w:r w:rsidRPr="00052374">
          <w:rPr>
            <w:rStyle w:val="Hyperlink"/>
            <w:rFonts w:hint="eastAsia"/>
          </w:rPr>
          <w:t>CEDAW/C/SR.1163</w:t>
        </w:r>
      </w:hyperlink>
      <w:r>
        <w:rPr>
          <w:rFonts w:hint="eastAsia"/>
        </w:rPr>
        <w:t>和1164)审议了贝宁的第四次定期报告(</w:t>
      </w:r>
      <w:hyperlink r:id="rId15" w:history="1">
        <w:r w:rsidRPr="00052374">
          <w:rPr>
            <w:rStyle w:val="Hyperlink"/>
            <w:rFonts w:hint="eastAsia"/>
          </w:rPr>
          <w:t>CEDAW/C/BEN/4</w:t>
        </w:r>
      </w:hyperlink>
      <w:r>
        <w:rPr>
          <w:rFonts w:hint="eastAsia"/>
        </w:rPr>
        <w:t>)。委员会的问题清单见</w:t>
      </w:r>
      <w:hyperlink r:id="rId16" w:history="1">
        <w:r w:rsidRPr="00052374">
          <w:rPr>
            <w:rStyle w:val="Hyperlink"/>
            <w:rFonts w:hint="eastAsia"/>
          </w:rPr>
          <w:t>CEDAW/C/BEN/Q/4</w:t>
        </w:r>
      </w:hyperlink>
      <w:r>
        <w:rPr>
          <w:rFonts w:hint="eastAsia"/>
        </w:rPr>
        <w:t>和Corr.1，贝宁政府的答复见</w:t>
      </w:r>
      <w:hyperlink r:id="rId17" w:history="1">
        <w:r w:rsidRPr="00052374">
          <w:rPr>
            <w:rStyle w:val="Hyperlink"/>
            <w:rFonts w:hint="eastAsia"/>
          </w:rPr>
          <w:t>CEDAW/C/BEN/Q/4/Add.1</w:t>
        </w:r>
      </w:hyperlink>
      <w:r>
        <w:rPr>
          <w:rFonts w:hint="eastAsia"/>
        </w:rPr>
        <w:t>。</w:t>
      </w:r>
    </w:p>
    <w:p w:rsidR="00524E54" w:rsidRDefault="00524E54" w:rsidP="00116FB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A.</w:t>
      </w:r>
      <w:r>
        <w:rPr>
          <w:rFonts w:hint="eastAsia"/>
        </w:rPr>
        <w:tab/>
        <w:t>导言</w:t>
      </w:r>
    </w:p>
    <w:p w:rsidR="00524E54" w:rsidRPr="00052374" w:rsidRDefault="00524E54" w:rsidP="00116FB8">
      <w:pPr>
        <w:pStyle w:val="SingleTxt"/>
        <w:spacing w:after="0" w:line="120" w:lineRule="exact"/>
        <w:rPr>
          <w:rFonts w:hint="eastAsia"/>
          <w:sz w:val="10"/>
        </w:rPr>
      </w:pPr>
    </w:p>
    <w:p w:rsidR="00524E54" w:rsidRDefault="00524E54" w:rsidP="009B25E6">
      <w:pPr>
        <w:pStyle w:val="SingleTxt"/>
        <w:spacing w:after="120" w:line="300" w:lineRule="exact"/>
        <w:rPr>
          <w:rFonts w:hint="eastAsia"/>
        </w:rPr>
      </w:pPr>
      <w:r>
        <w:rPr>
          <w:rFonts w:hint="eastAsia"/>
        </w:rPr>
        <w:t>2.</w:t>
      </w:r>
      <w:r>
        <w:rPr>
          <w:rFonts w:hint="eastAsia"/>
        </w:rPr>
        <w:tab/>
        <w:t>委员会感谢缔约国提交第四次定期报告、书面答复委员会会前工作组提出的问题和答复委员会口头提出的问题。但是委员会注意到，缔约国于2011年提交了涵盖2005-2009年期间的第四次定期报告，而没有按照委员会以前结论性意见(</w:t>
      </w:r>
      <w:hyperlink r:id="rId18" w:history="1">
        <w:r w:rsidRPr="00052374">
          <w:rPr>
            <w:rStyle w:val="Hyperlink"/>
            <w:rFonts w:hint="eastAsia"/>
          </w:rPr>
          <w:t>CEDAW/C/BEN/CO/1-3</w:t>
        </w:r>
      </w:hyperlink>
      <w:r>
        <w:rPr>
          <w:rFonts w:hint="eastAsia"/>
        </w:rPr>
        <w:t>)的要求提交应于2009年4月提交的第四和第五次合并定期报告。</w:t>
      </w:r>
    </w:p>
    <w:p w:rsidR="00524E54" w:rsidRDefault="00524E54" w:rsidP="009B25E6">
      <w:pPr>
        <w:pStyle w:val="SingleTxt"/>
        <w:spacing w:after="120" w:line="300" w:lineRule="exact"/>
        <w:rPr>
          <w:rFonts w:hint="eastAsia"/>
        </w:rPr>
      </w:pPr>
      <w:r>
        <w:rPr>
          <w:rFonts w:hint="eastAsia"/>
        </w:rPr>
        <w:t>3.</w:t>
      </w:r>
      <w:r>
        <w:rPr>
          <w:rFonts w:hint="eastAsia"/>
        </w:rPr>
        <w:tab/>
        <w:t>委员会赞扬缔约国派出由家庭、社会事务和民族团结部长Marie-Laurence Sranon Sossou率领、成员还包括司法、立法和人权部长Valentin Djènontin- Agossou、贝宁常驻联合国日内瓦办事处代表、妇女研究所所长及司法和人权部和贝宁常驻联合国日内瓦办事处及其他国际组织代表团代表的高级别代表团。委员会对代表团同委员会之间展开对话表示赞赏。</w:t>
      </w:r>
    </w:p>
    <w:p w:rsidR="00524E54" w:rsidRDefault="00524E54" w:rsidP="00116FB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B.</w:t>
      </w:r>
      <w:r>
        <w:rPr>
          <w:rFonts w:hint="eastAsia"/>
        </w:rPr>
        <w:tab/>
        <w:t>积极方面</w:t>
      </w:r>
    </w:p>
    <w:p w:rsidR="00524E54" w:rsidRPr="00052374" w:rsidRDefault="00524E54" w:rsidP="00116FB8">
      <w:pPr>
        <w:pStyle w:val="SingleTxt"/>
        <w:spacing w:after="0" w:line="120" w:lineRule="exact"/>
        <w:rPr>
          <w:rFonts w:hint="eastAsia"/>
          <w:sz w:val="10"/>
        </w:rPr>
      </w:pPr>
    </w:p>
    <w:p w:rsidR="00524E54" w:rsidRDefault="00524E54" w:rsidP="00116FB8">
      <w:pPr>
        <w:pStyle w:val="SingleTxt"/>
        <w:rPr>
          <w:rFonts w:hint="eastAsia"/>
        </w:rPr>
      </w:pPr>
      <w:r>
        <w:rPr>
          <w:rFonts w:hint="eastAsia"/>
        </w:rPr>
        <w:t>4.</w:t>
      </w:r>
      <w:r>
        <w:rPr>
          <w:rFonts w:hint="eastAsia"/>
        </w:rPr>
        <w:tab/>
        <w:t>委员会欢迎自2005年审议缔约国第一至第三次合并定期报告(</w:t>
      </w:r>
      <w:hyperlink r:id="rId19" w:history="1">
        <w:r w:rsidRPr="00052374">
          <w:rPr>
            <w:rStyle w:val="Hyperlink"/>
            <w:rFonts w:hint="eastAsia"/>
          </w:rPr>
          <w:t>CEDAW/C/</w:t>
        </w:r>
        <w:r>
          <w:rPr>
            <w:rStyle w:val="Hyperlink"/>
            <w:rFonts w:hint="eastAsia"/>
          </w:rPr>
          <w:t xml:space="preserve"> </w:t>
        </w:r>
        <w:r w:rsidRPr="00052374">
          <w:rPr>
            <w:rStyle w:val="Hyperlink"/>
            <w:rFonts w:hint="eastAsia"/>
          </w:rPr>
          <w:t>BEN/1-3</w:t>
        </w:r>
      </w:hyperlink>
      <w:r>
        <w:rPr>
          <w:rFonts w:hint="eastAsia"/>
        </w:rPr>
        <w:t>)以来在进行立法改革方面所取得的进展，特别是通过了：</w:t>
      </w:r>
    </w:p>
    <w:p w:rsidR="00524E54" w:rsidRDefault="00524E54" w:rsidP="00116FB8">
      <w:pPr>
        <w:pStyle w:val="SingleTxt"/>
        <w:rPr>
          <w:rFonts w:hint="eastAsia"/>
        </w:rPr>
      </w:pPr>
      <w:r>
        <w:rPr>
          <w:rFonts w:hint="eastAsia"/>
        </w:rPr>
        <w:tab/>
        <w:t>(a)</w:t>
      </w:r>
      <w:r>
        <w:rPr>
          <w:rFonts w:hint="eastAsia"/>
        </w:rPr>
        <w:tab/>
        <w:t>关于未成年人流离失所状况和制止贩运儿童行为的2006年4月10日第 2006-04号法令；</w:t>
      </w:r>
    </w:p>
    <w:p w:rsidR="00524E54" w:rsidRDefault="00524E54" w:rsidP="00116FB8">
      <w:pPr>
        <w:pStyle w:val="SingleTxt"/>
        <w:rPr>
          <w:rFonts w:hint="eastAsia"/>
        </w:rPr>
      </w:pPr>
      <w:r>
        <w:rPr>
          <w:rFonts w:hint="eastAsia"/>
        </w:rPr>
        <w:tab/>
        <w:t>(b)</w:t>
      </w:r>
      <w:r>
        <w:rPr>
          <w:rFonts w:hint="eastAsia"/>
        </w:rPr>
        <w:tab/>
        <w:t>关于预防、治疗和控制艾滋病毒/艾滋病的2006年4月10日第2005-31号法令；</w:t>
      </w:r>
    </w:p>
    <w:p w:rsidR="00524E54" w:rsidRDefault="00524E54" w:rsidP="009B25E6">
      <w:pPr>
        <w:pStyle w:val="SingleTxt"/>
        <w:spacing w:after="120"/>
        <w:rPr>
          <w:rFonts w:hint="eastAsia"/>
        </w:rPr>
      </w:pPr>
      <w:r>
        <w:rPr>
          <w:rFonts w:hint="eastAsia"/>
        </w:rPr>
        <w:tab/>
        <w:t>(c)</w:t>
      </w:r>
      <w:r>
        <w:rPr>
          <w:rFonts w:hint="eastAsia"/>
        </w:rPr>
        <w:tab/>
        <w:t>关于制止性骚扰和保护受害者的2006年9月5日第2006-19号法令；</w:t>
      </w:r>
    </w:p>
    <w:p w:rsidR="00524E54" w:rsidRDefault="00524E54" w:rsidP="009B25E6">
      <w:pPr>
        <w:pStyle w:val="SingleTxt"/>
        <w:spacing w:after="120"/>
        <w:rPr>
          <w:rFonts w:hint="eastAsia"/>
        </w:rPr>
      </w:pPr>
      <w:r>
        <w:rPr>
          <w:rFonts w:hint="eastAsia"/>
        </w:rPr>
        <w:tab/>
        <w:t>(d)</w:t>
      </w:r>
      <w:r>
        <w:rPr>
          <w:rFonts w:hint="eastAsia"/>
        </w:rPr>
        <w:tab/>
        <w:t>关于预防和禁止暴力侵害妇女行为的2012年1月9日第2011-26号法令；该法令涵盖了家庭暴力和婚内强奸、性骚扰、强迫卖淫、强迫婚姻、残割女性生殖器及其他有害做法。</w:t>
      </w:r>
    </w:p>
    <w:p w:rsidR="00524E54" w:rsidRDefault="00524E54" w:rsidP="009B25E6">
      <w:pPr>
        <w:pStyle w:val="SingleTxt"/>
        <w:spacing w:after="120"/>
        <w:rPr>
          <w:rFonts w:hint="eastAsia"/>
        </w:rPr>
      </w:pPr>
      <w:r>
        <w:rPr>
          <w:rFonts w:hint="eastAsia"/>
        </w:rPr>
        <w:t>5.</w:t>
      </w:r>
      <w:r>
        <w:rPr>
          <w:rFonts w:hint="eastAsia"/>
        </w:rPr>
        <w:tab/>
        <w:t>委员会欢迎缔约国作出努力，改善其体制和政策框架，以加快消除对妇女的歧视和促进性别平等，例如通过了：</w:t>
      </w:r>
    </w:p>
    <w:p w:rsidR="00524E54" w:rsidRDefault="00524E54" w:rsidP="009B25E6">
      <w:pPr>
        <w:pStyle w:val="SingleTxt"/>
        <w:spacing w:after="120"/>
        <w:rPr>
          <w:rFonts w:hint="eastAsia"/>
        </w:rPr>
      </w:pPr>
      <w:r>
        <w:rPr>
          <w:rFonts w:hint="eastAsia"/>
        </w:rPr>
        <w:tab/>
        <w:t>(a)</w:t>
      </w:r>
      <w:r>
        <w:rPr>
          <w:rFonts w:hint="eastAsia"/>
        </w:rPr>
        <w:tab/>
        <w:t>国家性别平等政策(2009年)；</w:t>
      </w:r>
    </w:p>
    <w:p w:rsidR="00524E54" w:rsidRDefault="00524E54" w:rsidP="009B25E6">
      <w:pPr>
        <w:pStyle w:val="SingleTxt"/>
        <w:spacing w:after="120"/>
        <w:rPr>
          <w:rFonts w:hint="eastAsia"/>
        </w:rPr>
      </w:pPr>
      <w:r>
        <w:rPr>
          <w:rFonts w:hint="eastAsia"/>
        </w:rPr>
        <w:tab/>
        <w:t>(b)</w:t>
      </w:r>
      <w:r>
        <w:rPr>
          <w:rFonts w:hint="eastAsia"/>
        </w:rPr>
        <w:tab/>
        <w:t>打击暴力侵害妇女行为行动计划(2012年)。</w:t>
      </w:r>
    </w:p>
    <w:p w:rsidR="00524E54" w:rsidRDefault="00524E54" w:rsidP="009B25E6">
      <w:pPr>
        <w:pStyle w:val="SingleTxt"/>
        <w:spacing w:after="120"/>
        <w:rPr>
          <w:rFonts w:hint="eastAsia"/>
        </w:rPr>
      </w:pPr>
      <w:r>
        <w:rPr>
          <w:rFonts w:hint="eastAsia"/>
        </w:rPr>
        <w:t>6.</w:t>
      </w:r>
      <w:r>
        <w:rPr>
          <w:rFonts w:hint="eastAsia"/>
        </w:rPr>
        <w:tab/>
        <w:t>委员会对缔约国自审议其上次报告以来批准或加入下列国际和区域文书表示欢迎：</w:t>
      </w:r>
    </w:p>
    <w:p w:rsidR="00524E54" w:rsidRDefault="00524E54" w:rsidP="009B25E6">
      <w:pPr>
        <w:pStyle w:val="SingleTxt"/>
        <w:spacing w:after="120"/>
        <w:rPr>
          <w:rFonts w:hint="eastAsia"/>
        </w:rPr>
      </w:pPr>
      <w:r>
        <w:tab/>
      </w:r>
      <w:r>
        <w:rPr>
          <w:rFonts w:hint="eastAsia"/>
        </w:rPr>
        <w:t>(a)</w:t>
      </w:r>
      <w:r>
        <w:rPr>
          <w:rFonts w:hint="eastAsia"/>
        </w:rPr>
        <w:tab/>
        <w:t>《残疾人权利公约》及其《任择议定书》(2012年)；</w:t>
      </w:r>
    </w:p>
    <w:p w:rsidR="00524E54" w:rsidRDefault="00524E54" w:rsidP="009B25E6">
      <w:pPr>
        <w:pStyle w:val="SingleTxt"/>
        <w:spacing w:after="120"/>
        <w:rPr>
          <w:rFonts w:hint="eastAsia"/>
        </w:rPr>
      </w:pPr>
      <w:r>
        <w:tab/>
      </w:r>
      <w:r>
        <w:rPr>
          <w:rFonts w:hint="eastAsia"/>
        </w:rPr>
        <w:t>(b)</w:t>
      </w:r>
      <w:r>
        <w:rPr>
          <w:rFonts w:hint="eastAsia"/>
        </w:rPr>
        <w:tab/>
        <w:t>《保护所有人免遭强迫失踪国际公约》(2012年)；</w:t>
      </w:r>
    </w:p>
    <w:p w:rsidR="00524E54" w:rsidRDefault="00524E54" w:rsidP="009B25E6">
      <w:pPr>
        <w:pStyle w:val="SingleTxt"/>
        <w:spacing w:after="120"/>
        <w:rPr>
          <w:rFonts w:hint="eastAsia"/>
        </w:rPr>
      </w:pPr>
      <w:r>
        <w:tab/>
      </w:r>
      <w:r>
        <w:rPr>
          <w:rFonts w:hint="eastAsia"/>
        </w:rPr>
        <w:t>(c)</w:t>
      </w:r>
      <w:r>
        <w:rPr>
          <w:rFonts w:hint="eastAsia"/>
        </w:rPr>
        <w:tab/>
        <w:t>《公民权利和政治权利国际公约第二项任择议定书》(2012年)；</w:t>
      </w:r>
    </w:p>
    <w:p w:rsidR="00524E54" w:rsidRDefault="00524E54" w:rsidP="009B25E6">
      <w:pPr>
        <w:pStyle w:val="SingleTxt"/>
        <w:spacing w:after="120"/>
        <w:rPr>
          <w:rFonts w:hint="eastAsia"/>
        </w:rPr>
      </w:pPr>
      <w:r>
        <w:tab/>
      </w:r>
      <w:r>
        <w:rPr>
          <w:rFonts w:hint="eastAsia"/>
        </w:rPr>
        <w:t>(d)</w:t>
      </w:r>
      <w:r>
        <w:rPr>
          <w:rFonts w:hint="eastAsia"/>
        </w:rPr>
        <w:tab/>
        <w:t>1954年《关于无国籍人地位的公约》和1961年《减少无国籍状态公约》(2011年)；</w:t>
      </w:r>
    </w:p>
    <w:p w:rsidR="00524E54" w:rsidRDefault="00524E54" w:rsidP="009B25E6">
      <w:pPr>
        <w:pStyle w:val="SingleTxt"/>
        <w:spacing w:after="120"/>
        <w:rPr>
          <w:rFonts w:hint="eastAsia"/>
        </w:rPr>
      </w:pPr>
      <w:r>
        <w:tab/>
      </w:r>
      <w:r>
        <w:rPr>
          <w:rFonts w:hint="eastAsia"/>
        </w:rPr>
        <w:t>(e)</w:t>
      </w:r>
      <w:r>
        <w:rPr>
          <w:rFonts w:hint="eastAsia"/>
        </w:rPr>
        <w:tab/>
        <w:t>《禁止酷刑和其他残忍、不人道或有辱人格的待遇或处罚公约任择议定书》(2006年)；</w:t>
      </w:r>
    </w:p>
    <w:p w:rsidR="00524E54" w:rsidRDefault="00524E54" w:rsidP="009B25E6">
      <w:pPr>
        <w:pStyle w:val="SingleTxt"/>
        <w:spacing w:after="120"/>
        <w:rPr>
          <w:rFonts w:hint="eastAsia"/>
        </w:rPr>
      </w:pPr>
      <w:r>
        <w:tab/>
      </w:r>
      <w:r>
        <w:rPr>
          <w:rFonts w:hint="eastAsia"/>
        </w:rPr>
        <w:t>(f)</w:t>
      </w:r>
      <w:r>
        <w:rPr>
          <w:rFonts w:hint="eastAsia"/>
        </w:rPr>
        <w:tab/>
        <w:t>《非洲人权和人民权利宪章非洲妇女权利议定书》(2005年)。</w:t>
      </w:r>
    </w:p>
    <w:p w:rsidR="00524E54" w:rsidRDefault="00524E54" w:rsidP="00116FB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C.</w:t>
      </w:r>
      <w:r>
        <w:rPr>
          <w:rFonts w:hint="eastAsia"/>
        </w:rPr>
        <w:tab/>
        <w:t>主要关切领域和建议</w:t>
      </w:r>
    </w:p>
    <w:p w:rsidR="00524E54" w:rsidRPr="00052374" w:rsidRDefault="00524E54" w:rsidP="00116F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24E54" w:rsidRDefault="00524E54" w:rsidP="00116F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国民议会</w:t>
      </w:r>
    </w:p>
    <w:p w:rsidR="00524E54" w:rsidRPr="00052374" w:rsidRDefault="00524E54" w:rsidP="00116FB8">
      <w:pPr>
        <w:pStyle w:val="SingleTxt"/>
        <w:spacing w:after="0" w:line="120" w:lineRule="exact"/>
        <w:rPr>
          <w:rFonts w:hint="eastAsia"/>
          <w:sz w:val="10"/>
        </w:rPr>
      </w:pPr>
    </w:p>
    <w:p w:rsidR="00524E54" w:rsidRDefault="00524E54" w:rsidP="00116FB8">
      <w:pPr>
        <w:pStyle w:val="SingleTxt"/>
        <w:rPr>
          <w:rFonts w:hint="eastAsia"/>
        </w:rPr>
      </w:pPr>
      <w:r>
        <w:rPr>
          <w:rFonts w:hint="eastAsia"/>
        </w:rPr>
        <w:t>7.</w:t>
      </w:r>
      <w:r>
        <w:rPr>
          <w:rFonts w:hint="eastAsia"/>
        </w:rPr>
        <w:tab/>
      </w:r>
      <w:r w:rsidRPr="00052374">
        <w:rPr>
          <w:rFonts w:ascii="SimHei" w:eastAsia="SimHei" w:hint="eastAsia"/>
        </w:rPr>
        <w:t>委员会在重申政府负有首要责任并特别对全面履行缔约国根据《公约》规定的义务负有责任的同时强调，《公约》对政府所有部门都具有约束力，并邀请缔约国鼓励国民议会按照其程序并酌情采取必要步骤，从现在至《公约》规定的下一个报告所述期间落实本结论性意见</w:t>
      </w:r>
      <w:r>
        <w:rPr>
          <w:rFonts w:hint="eastAsia"/>
        </w:rPr>
        <w:t xml:space="preserve">。 </w:t>
      </w:r>
    </w:p>
    <w:p w:rsidR="00524E54" w:rsidRDefault="00524E54" w:rsidP="00116F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对妇女的歧视的定义</w:t>
      </w:r>
    </w:p>
    <w:p w:rsidR="00524E54" w:rsidRPr="00052374" w:rsidRDefault="00524E54" w:rsidP="00116FB8">
      <w:pPr>
        <w:pStyle w:val="SingleTxt"/>
        <w:spacing w:after="0" w:line="120" w:lineRule="exact"/>
        <w:rPr>
          <w:rFonts w:hint="eastAsia"/>
          <w:sz w:val="10"/>
        </w:rPr>
      </w:pPr>
    </w:p>
    <w:p w:rsidR="00524E54" w:rsidRDefault="00524E54" w:rsidP="00116FB8">
      <w:pPr>
        <w:pStyle w:val="SingleTxt"/>
        <w:rPr>
          <w:rFonts w:hint="eastAsia"/>
        </w:rPr>
      </w:pPr>
      <w:r>
        <w:rPr>
          <w:rFonts w:hint="eastAsia"/>
        </w:rPr>
        <w:t>8.</w:t>
      </w:r>
      <w:r>
        <w:rPr>
          <w:rFonts w:hint="eastAsia"/>
        </w:rPr>
        <w:tab/>
        <w:t>委员会欢迎修订《刑法》，以使《刑法》同《公约》和宪法法院2009年的裁决保持一致；宪法法院在该裁决中认为，关于通奸的刑事条款歧视妇女。但委员会感到关切的是，在缔约国的法规中缺乏符合《公约》第一条的对妇女的歧视的具体定义。</w:t>
      </w:r>
    </w:p>
    <w:p w:rsidR="00524E54" w:rsidRDefault="00524E54" w:rsidP="00116FB8">
      <w:pPr>
        <w:pStyle w:val="SingleTxt"/>
        <w:rPr>
          <w:rFonts w:hint="eastAsia"/>
        </w:rPr>
      </w:pPr>
      <w:r>
        <w:rPr>
          <w:rFonts w:hint="eastAsia"/>
        </w:rPr>
        <w:t>9.</w:t>
      </w:r>
      <w:r>
        <w:rPr>
          <w:rFonts w:hint="eastAsia"/>
        </w:rPr>
        <w:tab/>
      </w:r>
      <w:r w:rsidRPr="00052374">
        <w:rPr>
          <w:rFonts w:ascii="SimHei" w:eastAsia="SimHei" w:hint="eastAsia"/>
        </w:rPr>
        <w:t>委员会促请缔约国在其国家法规中纳入对妇女的歧视的定义；按照《公约》第一条，对妇女的歧视包括在公共和私人领域里的直接和间接歧视</w:t>
      </w:r>
      <w:r>
        <w:rPr>
          <w:rFonts w:hint="eastAsia"/>
        </w:rPr>
        <w:t>。</w:t>
      </w:r>
    </w:p>
    <w:p w:rsidR="00524E54" w:rsidRDefault="00524E54" w:rsidP="00116F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诉诸法律的机会</w:t>
      </w:r>
    </w:p>
    <w:p w:rsidR="00524E54" w:rsidRPr="00052374" w:rsidRDefault="00524E54" w:rsidP="00116FB8">
      <w:pPr>
        <w:pStyle w:val="SingleTxt"/>
        <w:spacing w:after="0" w:line="120" w:lineRule="exact"/>
        <w:rPr>
          <w:rFonts w:hint="eastAsia"/>
          <w:sz w:val="10"/>
        </w:rPr>
      </w:pPr>
    </w:p>
    <w:p w:rsidR="00524E54" w:rsidRDefault="00524E54" w:rsidP="00116FB8">
      <w:pPr>
        <w:pStyle w:val="SingleTxt"/>
        <w:rPr>
          <w:rFonts w:hint="eastAsia"/>
        </w:rPr>
      </w:pPr>
      <w:r>
        <w:rPr>
          <w:rFonts w:hint="eastAsia"/>
        </w:rPr>
        <w:t>10.</w:t>
      </w:r>
      <w:r>
        <w:rPr>
          <w:rFonts w:hint="eastAsia"/>
        </w:rPr>
        <w:tab/>
        <w:t>委员会感到关切的是，由于远离法院及其他实际障碍和经济障碍，妇女诉诸法律的机会有限，司法系统的技术和人力资源有限，对法官和相关执法人员在现行立法框架方面的培训不足，以及缺乏向妇女提供法律援助服务。委员会还感到关切的是，妇女的法律知识水平极低，没有用当地语言传播相关法律，没有向妇女传播关于其根据《公约》所享有的权利的信息，因此她们主张这类权利的能力有限。</w:t>
      </w:r>
    </w:p>
    <w:p w:rsidR="00524E54" w:rsidRDefault="00524E54" w:rsidP="00116FB8">
      <w:pPr>
        <w:pStyle w:val="SingleTxt"/>
        <w:rPr>
          <w:rFonts w:hint="eastAsia"/>
        </w:rPr>
      </w:pPr>
      <w:r>
        <w:rPr>
          <w:rFonts w:hint="eastAsia"/>
        </w:rPr>
        <w:t>11.</w:t>
      </w:r>
      <w:r>
        <w:rPr>
          <w:rFonts w:hint="eastAsia"/>
        </w:rPr>
        <w:tab/>
      </w:r>
      <w:r w:rsidRPr="00052374">
        <w:rPr>
          <w:rFonts w:ascii="SimHei" w:eastAsia="SimHei" w:hint="eastAsia"/>
        </w:rPr>
        <w:t>委员会建议缔约国</w:t>
      </w:r>
      <w:r>
        <w:rPr>
          <w:rFonts w:hint="eastAsia"/>
        </w:rPr>
        <w:t>：</w:t>
      </w:r>
    </w:p>
    <w:p w:rsidR="00524E54" w:rsidRDefault="00524E54" w:rsidP="00116FB8">
      <w:pPr>
        <w:pStyle w:val="SingleTxt"/>
        <w:rPr>
          <w:rFonts w:hint="eastAsia"/>
        </w:rPr>
      </w:pPr>
      <w:r>
        <w:rPr>
          <w:rFonts w:hint="eastAsia"/>
        </w:rPr>
        <w:tab/>
        <w:t>(a)</w:t>
      </w:r>
      <w:r>
        <w:rPr>
          <w:rFonts w:hint="eastAsia"/>
        </w:rPr>
        <w:tab/>
      </w:r>
      <w:r w:rsidRPr="00052374">
        <w:rPr>
          <w:rFonts w:ascii="SimHei" w:eastAsia="SimHei" w:hint="eastAsia"/>
        </w:rPr>
        <w:t>加强司法系统，包括通过增强其财政、技术和人力资源，向妇女提供足够的法律援助服务，并确保使《公约》、委员会的一般性建议和缔约国的相关国家法规成为对法官、检察官、律师和执法人员进行法律教育和培训的一个有机组成部分</w:t>
      </w:r>
      <w:r>
        <w:rPr>
          <w:rFonts w:hint="eastAsia"/>
        </w:rPr>
        <w:t>；</w:t>
      </w:r>
    </w:p>
    <w:p w:rsidR="00524E54" w:rsidRDefault="00524E54" w:rsidP="00116FB8">
      <w:pPr>
        <w:pStyle w:val="SingleTxt"/>
        <w:rPr>
          <w:rFonts w:hint="eastAsia"/>
        </w:rPr>
      </w:pPr>
      <w:r>
        <w:rPr>
          <w:rFonts w:hint="eastAsia"/>
        </w:rPr>
        <w:tab/>
        <w:t>(b)</w:t>
      </w:r>
      <w:r>
        <w:rPr>
          <w:rFonts w:hint="eastAsia"/>
        </w:rPr>
        <w:tab/>
      </w:r>
      <w:r w:rsidRPr="00052374">
        <w:rPr>
          <w:rFonts w:ascii="SimHei" w:eastAsia="SimHei" w:hint="eastAsia"/>
        </w:rPr>
        <w:t>对妇女展开提高对《公约》所赋予她们的权利的认识的运动；通过媒体，特别是通过广播节目，传播关于针对侵犯妇女权利行为的现有法律补救措施的知识；落实法律扫盲方案；以及用当地语言广泛传播所有相关法律</w:t>
      </w:r>
      <w:r>
        <w:rPr>
          <w:rFonts w:hint="eastAsia"/>
        </w:rPr>
        <w:t>。</w:t>
      </w:r>
    </w:p>
    <w:p w:rsidR="00524E54" w:rsidRDefault="00524E54" w:rsidP="00116F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促进提高妇女地位的国家机构</w:t>
      </w:r>
    </w:p>
    <w:p w:rsidR="00524E54" w:rsidRPr="00052374" w:rsidRDefault="00524E54" w:rsidP="00116FB8">
      <w:pPr>
        <w:pStyle w:val="SingleTxt"/>
        <w:spacing w:after="0" w:line="120" w:lineRule="exact"/>
        <w:rPr>
          <w:rFonts w:hint="eastAsia"/>
          <w:sz w:val="10"/>
        </w:rPr>
      </w:pPr>
    </w:p>
    <w:p w:rsidR="00524E54" w:rsidRDefault="00524E54" w:rsidP="00116FB8">
      <w:pPr>
        <w:pStyle w:val="SingleTxt"/>
        <w:rPr>
          <w:rFonts w:hint="eastAsia"/>
        </w:rPr>
      </w:pPr>
      <w:r>
        <w:rPr>
          <w:rFonts w:hint="eastAsia"/>
        </w:rPr>
        <w:t>12.</w:t>
      </w:r>
      <w:r>
        <w:rPr>
          <w:rFonts w:hint="eastAsia"/>
        </w:rPr>
        <w:tab/>
        <w:t>委员会欢迎每一个部委都设立了性别平等协调员，但同时对所提供的关于国家机构三个组成部分的任务和责任划分的材料不清楚感到关切：国家性别平等理事会、其指导委员会、技术委员会和家庭、妇女和儿童监测中心；家庭和民族团结事务部里的促进妇女地位和性别平等司；以及妇女研究所。委员会还感到关切的是，在这些实体之间缺乏协调机制，相关部委可用于确保性别平等主流化的技术和财政资源有限，据报告国家理事会下属各实体缺乏实效，以及缺乏关于《国家性别平等政策》落实、监测和评价情况的材料。</w:t>
      </w:r>
    </w:p>
    <w:p w:rsidR="00524E54" w:rsidRDefault="00524E54" w:rsidP="00116FB8">
      <w:pPr>
        <w:pStyle w:val="SingleTxt"/>
        <w:rPr>
          <w:rFonts w:hint="eastAsia"/>
        </w:rPr>
      </w:pPr>
      <w:r>
        <w:rPr>
          <w:rFonts w:hint="eastAsia"/>
        </w:rPr>
        <w:t>13.</w:t>
      </w:r>
      <w:r>
        <w:rPr>
          <w:rFonts w:hint="eastAsia"/>
        </w:rPr>
        <w:tab/>
      </w:r>
      <w:r w:rsidRPr="00052374">
        <w:rPr>
          <w:rFonts w:ascii="SimHei" w:eastAsia="SimHei" w:hint="eastAsia"/>
        </w:rPr>
        <w:t>委员会建议缔约国</w:t>
      </w:r>
      <w:r>
        <w:rPr>
          <w:rFonts w:hint="eastAsia"/>
        </w:rPr>
        <w:t>：</w:t>
      </w:r>
    </w:p>
    <w:p w:rsidR="00524E54" w:rsidRDefault="00524E54" w:rsidP="00116FB8">
      <w:pPr>
        <w:pStyle w:val="SingleTxt"/>
        <w:rPr>
          <w:rFonts w:hint="eastAsia"/>
        </w:rPr>
      </w:pPr>
      <w:r>
        <w:rPr>
          <w:rFonts w:hint="eastAsia"/>
        </w:rPr>
        <w:tab/>
        <w:t>(a)</w:t>
      </w:r>
      <w:r>
        <w:rPr>
          <w:rFonts w:hint="eastAsia"/>
        </w:rPr>
        <w:tab/>
      </w:r>
      <w:r w:rsidRPr="00052374">
        <w:rPr>
          <w:rFonts w:ascii="SimHei" w:eastAsia="SimHei" w:hint="eastAsia"/>
        </w:rPr>
        <w:t>加强其负责提高妇女地位的国家机构，明确界定国家机构各组成部分的任务和责任，改善各组成部分之间的协调，以及加强国家、省、市各级在性别平等活动方面的联系，包括通过提供关于性别平等敏感问题和性别平等主流化问题的培训</w:t>
      </w:r>
      <w:r>
        <w:rPr>
          <w:rFonts w:hint="eastAsia"/>
        </w:rPr>
        <w:t>；</w:t>
      </w:r>
    </w:p>
    <w:p w:rsidR="00524E54" w:rsidRDefault="00524E54" w:rsidP="00116FB8">
      <w:pPr>
        <w:pStyle w:val="SingleTxt"/>
        <w:rPr>
          <w:rFonts w:hint="eastAsia"/>
        </w:rPr>
      </w:pPr>
      <w:r>
        <w:rPr>
          <w:rFonts w:hint="eastAsia"/>
        </w:rPr>
        <w:tab/>
        <w:t>(b)</w:t>
      </w:r>
      <w:r>
        <w:rPr>
          <w:rFonts w:hint="eastAsia"/>
        </w:rPr>
        <w:tab/>
      </w:r>
      <w:r w:rsidRPr="00052374">
        <w:rPr>
          <w:rFonts w:ascii="SimHei" w:eastAsia="SimHei" w:hint="eastAsia"/>
        </w:rPr>
        <w:t>增加国家机构的人力和财政资源及提高其技术能力，以开展有效工作，保护和促进各个层级的妇女人权</w:t>
      </w:r>
      <w:r>
        <w:rPr>
          <w:rFonts w:hint="eastAsia"/>
        </w:rPr>
        <w:t xml:space="preserve">； </w:t>
      </w:r>
    </w:p>
    <w:p w:rsidR="00524E54" w:rsidRDefault="00524E54" w:rsidP="00116FB8">
      <w:pPr>
        <w:pStyle w:val="SingleTxt"/>
        <w:rPr>
          <w:rFonts w:hint="eastAsia"/>
        </w:rPr>
      </w:pPr>
      <w:r>
        <w:rPr>
          <w:rFonts w:hint="eastAsia"/>
        </w:rPr>
        <w:tab/>
        <w:t>(c)</w:t>
      </w:r>
      <w:r>
        <w:rPr>
          <w:rFonts w:hint="eastAsia"/>
        </w:rPr>
        <w:tab/>
      </w:r>
      <w:r w:rsidRPr="00052374">
        <w:rPr>
          <w:rFonts w:ascii="SimHei" w:eastAsia="SimHei" w:hint="eastAsia"/>
        </w:rPr>
        <w:t>建立与《国家性别平等政策》相关的影响评估机制，以确保适当监测和评价该政策，确保在必要时可采取措施来解决任何功能失调，并在此基础上拟订一个全面行动计划以在国家和市县两级得到有效落实</w:t>
      </w:r>
      <w:r>
        <w:rPr>
          <w:rFonts w:hint="eastAsia"/>
        </w:rPr>
        <w:t>。</w:t>
      </w:r>
    </w:p>
    <w:p w:rsidR="00524E54" w:rsidRDefault="00524E54" w:rsidP="009B25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t>暂行特别措施</w:t>
      </w:r>
    </w:p>
    <w:p w:rsidR="00524E54" w:rsidRDefault="00524E54" w:rsidP="009B25E6">
      <w:pPr>
        <w:pStyle w:val="SingleTxt"/>
        <w:spacing w:after="120"/>
        <w:rPr>
          <w:rFonts w:hint="eastAsia"/>
        </w:rPr>
      </w:pPr>
      <w:r>
        <w:rPr>
          <w:rFonts w:hint="eastAsia"/>
        </w:rPr>
        <w:t>14.</w:t>
      </w:r>
      <w:r>
        <w:rPr>
          <w:rFonts w:hint="eastAsia"/>
        </w:rPr>
        <w:tab/>
        <w:t>委员会感到关切的是，缔约国可能并没有清楚理解暂行特别措施在加快实现妇女同男子的实质平等方面的性质、目的和必要性，并对缔约国除教育领域外迄今未采取暂行特别措施感到遗憾。</w:t>
      </w:r>
    </w:p>
    <w:p w:rsidR="00524E54" w:rsidRDefault="00524E54" w:rsidP="009B25E6">
      <w:pPr>
        <w:pStyle w:val="SingleTxt"/>
        <w:spacing w:after="120"/>
        <w:rPr>
          <w:rFonts w:hint="eastAsia"/>
        </w:rPr>
      </w:pPr>
      <w:r>
        <w:rPr>
          <w:rFonts w:hint="eastAsia"/>
        </w:rPr>
        <w:t>15.</w:t>
      </w:r>
      <w:r>
        <w:rPr>
          <w:rFonts w:hint="eastAsia"/>
        </w:rPr>
        <w:tab/>
      </w:r>
      <w:r w:rsidRPr="00052374">
        <w:rPr>
          <w:rFonts w:ascii="SimHei" w:eastAsia="SimHei" w:hint="eastAsia"/>
        </w:rPr>
        <w:t>委员会建议缔约国在其政策和方案中明确区分有利于妇女的一般性社会及经济政策和根据《公约》第四条第1款为加快实现妇女和男子在各领域的实质平等而必须采取的暂行特别措施；委员会在其关于暂行特别措施的第25号一般性建议中对此作了澄清。委员会还促请缔约国为采取暂行特别措施建立立法基础，并在《公约》所涵盖、妇女代表性不足或处于不利地位的所有领域利用这类措施，包括在公共生活和政治生活中，并改善农村妇女的状况</w:t>
      </w:r>
      <w:r>
        <w:rPr>
          <w:rFonts w:hint="eastAsia"/>
        </w:rPr>
        <w:t>。</w:t>
      </w:r>
    </w:p>
    <w:p w:rsidR="00524E54" w:rsidRDefault="00524E54" w:rsidP="00116F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成规定型观念和有害做法</w:t>
      </w:r>
    </w:p>
    <w:p w:rsidR="00524E54" w:rsidRPr="00052374" w:rsidRDefault="00524E54" w:rsidP="00116FB8">
      <w:pPr>
        <w:pStyle w:val="SingleTxt"/>
        <w:spacing w:after="0" w:line="120" w:lineRule="exact"/>
        <w:rPr>
          <w:rFonts w:hint="eastAsia"/>
          <w:sz w:val="10"/>
        </w:rPr>
      </w:pPr>
    </w:p>
    <w:p w:rsidR="00524E54" w:rsidRDefault="00524E54" w:rsidP="00116FB8">
      <w:pPr>
        <w:pStyle w:val="SingleTxt"/>
        <w:rPr>
          <w:rFonts w:hint="eastAsia"/>
        </w:rPr>
      </w:pPr>
      <w:r>
        <w:rPr>
          <w:rFonts w:hint="eastAsia"/>
        </w:rPr>
        <w:t>16.</w:t>
      </w:r>
      <w:r>
        <w:rPr>
          <w:rFonts w:hint="eastAsia"/>
        </w:rPr>
        <w:tab/>
        <w:t xml:space="preserve">委员会仍然严重感到关切的是，在生活的所有领域对妇女和男子作用和责任的重男轻女态度和根深蒂固的成规定型观念持久存在，缔约国在打击家庭和社会内会使歧视妇女和使妇女处于从属地位的现象永久化的习俗和做法方面所作的努力有限。委员会在欢迎将有害做法列入新颁布的禁止暴力侵害妇女行为法(2012年1月9日第2011-26号法令)的同时，对有害做法表示深为关切，例如童婚和逼婚、一夫多妻制、残割女性生殖器、对寡妇的惯例、娶寡嫂制和娶姨制、对犯有通奸行为的妇女的净化仪式和残杀所谓的“巫童”，因为这类做法仍然盛行并逍遥法外，尽管已经制定了全面的法律框架。委员会特别感到关切的是，缺乏关于根据自2003年生效的禁止残割女性生殖器的法规(第2003-03号法令)进行调查、起诉和将罪犯定罪的材料，并往往在缔约国境外的邻国实施残割女性生殖器的行为以躲避起诉。 </w:t>
      </w:r>
    </w:p>
    <w:p w:rsidR="00524E54" w:rsidRDefault="00524E54" w:rsidP="00116FB8">
      <w:pPr>
        <w:pStyle w:val="SingleTxt"/>
        <w:rPr>
          <w:rFonts w:hint="eastAsia"/>
        </w:rPr>
      </w:pPr>
      <w:r>
        <w:rPr>
          <w:rFonts w:hint="eastAsia"/>
        </w:rPr>
        <w:t>17.</w:t>
      </w:r>
      <w:r>
        <w:rPr>
          <w:rFonts w:hint="eastAsia"/>
        </w:rPr>
        <w:tab/>
      </w:r>
      <w:r w:rsidRPr="00052374">
        <w:rPr>
          <w:rFonts w:ascii="SimHei" w:eastAsia="SimHei" w:hint="eastAsia"/>
        </w:rPr>
        <w:t>委员会促请缔约国</w:t>
      </w:r>
      <w:r>
        <w:rPr>
          <w:rFonts w:hint="eastAsia"/>
        </w:rPr>
        <w:t>：</w:t>
      </w:r>
    </w:p>
    <w:p w:rsidR="00524E54" w:rsidRDefault="00524E54" w:rsidP="00116FB8">
      <w:pPr>
        <w:pStyle w:val="SingleTxt"/>
        <w:rPr>
          <w:rFonts w:hint="eastAsia"/>
        </w:rPr>
      </w:pPr>
      <w:r>
        <w:rPr>
          <w:rFonts w:hint="eastAsia"/>
        </w:rPr>
        <w:tab/>
        <w:t>(a)</w:t>
      </w:r>
      <w:r>
        <w:rPr>
          <w:rFonts w:hint="eastAsia"/>
        </w:rPr>
        <w:tab/>
      </w:r>
      <w:r w:rsidRPr="00052374">
        <w:rPr>
          <w:rFonts w:ascii="SimHei" w:eastAsia="SimHei" w:hint="eastAsia"/>
        </w:rPr>
        <w:t>同省市两级的民间社会及妇女组织和传统领导人进行磋商，以就有害做法问题进行对话并促进广泛接受新的立法框架</w:t>
      </w:r>
      <w:r>
        <w:rPr>
          <w:rFonts w:hint="eastAsia"/>
        </w:rPr>
        <w:t>；</w:t>
      </w:r>
    </w:p>
    <w:p w:rsidR="00524E54" w:rsidRDefault="00524E54" w:rsidP="00116FB8">
      <w:pPr>
        <w:pStyle w:val="SingleTxt"/>
        <w:rPr>
          <w:rFonts w:hint="eastAsia"/>
        </w:rPr>
      </w:pPr>
      <w:r>
        <w:rPr>
          <w:rFonts w:hint="eastAsia"/>
        </w:rPr>
        <w:tab/>
        <w:t>(b)</w:t>
      </w:r>
      <w:r>
        <w:rPr>
          <w:rFonts w:hint="eastAsia"/>
        </w:rPr>
        <w:tab/>
      </w:r>
      <w:r w:rsidRPr="00052374">
        <w:rPr>
          <w:rFonts w:ascii="SimHei" w:eastAsia="SimHei" w:hint="eastAsia"/>
        </w:rPr>
        <w:t>拟订一项用于消除歧视妇女的成规定型观念的全面战略，包括通过开展针对公众和媒体的提高认识活动，并紧急完成缔约国对教科书的审查，以消除基于性别的成规定型观念</w:t>
      </w:r>
      <w:r>
        <w:rPr>
          <w:rFonts w:hint="eastAsia"/>
        </w:rPr>
        <w:t xml:space="preserve">； </w:t>
      </w:r>
    </w:p>
    <w:p w:rsidR="00524E54" w:rsidRDefault="00524E54" w:rsidP="00116FB8">
      <w:pPr>
        <w:pStyle w:val="SingleTxt"/>
        <w:rPr>
          <w:rFonts w:hint="eastAsia"/>
        </w:rPr>
      </w:pPr>
      <w:r>
        <w:rPr>
          <w:rFonts w:hint="eastAsia"/>
        </w:rPr>
        <w:tab/>
        <w:t>(c)</w:t>
      </w:r>
      <w:r>
        <w:rPr>
          <w:rFonts w:hint="eastAsia"/>
        </w:rPr>
        <w:tab/>
      </w:r>
      <w:r w:rsidRPr="00052374">
        <w:rPr>
          <w:rFonts w:ascii="SimHei" w:eastAsia="SimHei" w:hint="eastAsia"/>
        </w:rPr>
        <w:t>加紧努力，通过有系统地培训法官和执法人员，有效落实针对有害做法的立法框架；建立便利识别受害者身份的机制；以及确保同邻国有效开展区域和双边合作，以确保起诉和惩治一切残割女性生殖器的行为</w:t>
      </w:r>
      <w:r>
        <w:rPr>
          <w:rFonts w:hint="eastAsia"/>
        </w:rPr>
        <w:t>。</w:t>
      </w:r>
      <w:r>
        <w:rPr>
          <w:rFonts w:hint="eastAsia"/>
        </w:rPr>
        <w:tab/>
      </w:r>
    </w:p>
    <w:p w:rsidR="00524E54" w:rsidRDefault="00524E54" w:rsidP="00116F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暴力侵害妇女行为</w:t>
      </w:r>
    </w:p>
    <w:p w:rsidR="00524E54" w:rsidRPr="00052374" w:rsidRDefault="00524E54" w:rsidP="00116FB8">
      <w:pPr>
        <w:pStyle w:val="SingleTxt"/>
        <w:spacing w:after="0" w:line="120" w:lineRule="exact"/>
        <w:rPr>
          <w:rFonts w:hint="eastAsia"/>
          <w:sz w:val="10"/>
        </w:rPr>
      </w:pPr>
    </w:p>
    <w:p w:rsidR="00524E54" w:rsidRDefault="00524E54" w:rsidP="009B25E6">
      <w:pPr>
        <w:pStyle w:val="SingleTxt"/>
        <w:spacing w:after="120" w:line="312" w:lineRule="exact"/>
        <w:rPr>
          <w:rFonts w:hint="eastAsia"/>
        </w:rPr>
      </w:pPr>
      <w:r>
        <w:rPr>
          <w:rFonts w:hint="eastAsia"/>
        </w:rPr>
        <w:t>18.</w:t>
      </w:r>
      <w:r>
        <w:rPr>
          <w:rFonts w:hint="eastAsia"/>
        </w:rPr>
        <w:tab/>
        <w:t xml:space="preserve">委员会注意到缔约国作出了打击暴力侵害妇女行为的努力，特别是为传播关于预防和禁止暴力侵害妇女行为及在49个市县里设立聆听和咨询中心的2012年1月9日第2011-26号法令而开展了全国运动。但委员会关切地注意到，针对妇女的家庭暴力和性暴力的发生率高得惊人，而由于文化禁忌、妇女特别是弱势群体妇女(如文盲妇女、农村妇女、难民妇女和处于事实一夫多妻制状态中的妇女)不愿意报告暴力事件和害怕被族人指责而致使这类案件中的绝大多数未得到报告。委员会还对新的法律迟迟未得到有效落实表示关切，包括缺乏实施法、缺乏有效的监测机制和分配给司法部门的人力和财政资源不足。此外，委员会感到遗憾的是，对暴力行为受害者的支持措施不足，例如庇护所及医疗和心理支持。 </w:t>
      </w:r>
    </w:p>
    <w:p w:rsidR="00524E54" w:rsidRDefault="00524E54" w:rsidP="009B25E6">
      <w:pPr>
        <w:pStyle w:val="SingleTxt"/>
        <w:spacing w:after="120" w:line="312" w:lineRule="exact"/>
        <w:rPr>
          <w:rFonts w:hint="eastAsia"/>
        </w:rPr>
      </w:pPr>
      <w:r>
        <w:rPr>
          <w:rFonts w:hint="eastAsia"/>
        </w:rPr>
        <w:t>19.</w:t>
      </w:r>
      <w:r>
        <w:rPr>
          <w:rFonts w:hint="eastAsia"/>
        </w:rPr>
        <w:tab/>
      </w:r>
      <w:r w:rsidRPr="00052374">
        <w:rPr>
          <w:rFonts w:ascii="SimHei" w:eastAsia="SimHei" w:hint="eastAsia"/>
        </w:rPr>
        <w:t>委员会建议缔约国</w:t>
      </w:r>
      <w:r>
        <w:rPr>
          <w:rFonts w:hint="eastAsia"/>
        </w:rPr>
        <w:t>：</w:t>
      </w:r>
    </w:p>
    <w:p w:rsidR="00524E54" w:rsidRDefault="00524E54" w:rsidP="009B25E6">
      <w:pPr>
        <w:pStyle w:val="SingleTxt"/>
        <w:spacing w:after="120" w:line="312" w:lineRule="exact"/>
        <w:rPr>
          <w:rFonts w:hint="eastAsia"/>
        </w:rPr>
      </w:pPr>
      <w:r>
        <w:rPr>
          <w:rFonts w:hint="eastAsia"/>
        </w:rPr>
        <w:tab/>
        <w:t>(a)</w:t>
      </w:r>
      <w:r>
        <w:rPr>
          <w:rFonts w:hint="eastAsia"/>
        </w:rPr>
        <w:tab/>
      </w:r>
      <w:r w:rsidRPr="00052374">
        <w:rPr>
          <w:rFonts w:ascii="SimHei" w:eastAsia="SimHei" w:hint="eastAsia"/>
        </w:rPr>
        <w:t>紧急采取一切必要措施，确保有效落实旨在预防和禁止暴力侵犯妇女行为的新的立法框架，包括颁布实施法、增加司法系统的人力和财政资源，以及建立一个能评估《行动计划》执行情况的监测机制</w:t>
      </w:r>
      <w:r>
        <w:rPr>
          <w:rFonts w:hint="eastAsia"/>
        </w:rPr>
        <w:t>；</w:t>
      </w:r>
    </w:p>
    <w:p w:rsidR="00524E54" w:rsidRDefault="00524E54" w:rsidP="009B25E6">
      <w:pPr>
        <w:pStyle w:val="SingleTxt"/>
        <w:spacing w:after="120" w:line="312" w:lineRule="exact"/>
        <w:rPr>
          <w:rFonts w:hint="eastAsia"/>
        </w:rPr>
      </w:pPr>
      <w:r>
        <w:rPr>
          <w:rFonts w:hint="eastAsia"/>
        </w:rPr>
        <w:tab/>
        <w:t>(b)</w:t>
      </w:r>
      <w:r>
        <w:rPr>
          <w:rFonts w:hint="eastAsia"/>
        </w:rPr>
        <w:tab/>
      </w:r>
      <w:r w:rsidRPr="00052374">
        <w:rPr>
          <w:rFonts w:ascii="SimHei" w:eastAsia="SimHei" w:hint="eastAsia"/>
        </w:rPr>
        <w:t>向所有相关专业人员，包括法官、检察官、律师、警察和保健服务提供者，提供有系统的强制培训，以确保以对性别问题有敏感认识的方式对待暴力行为受害者</w:t>
      </w:r>
      <w:r>
        <w:rPr>
          <w:rFonts w:hint="eastAsia"/>
        </w:rPr>
        <w:t>；</w:t>
      </w:r>
    </w:p>
    <w:p w:rsidR="00524E54" w:rsidRDefault="00524E54" w:rsidP="009B25E6">
      <w:pPr>
        <w:pStyle w:val="SingleTxt"/>
        <w:spacing w:after="120" w:line="312" w:lineRule="exact"/>
        <w:rPr>
          <w:rFonts w:hint="eastAsia"/>
        </w:rPr>
      </w:pPr>
      <w:r>
        <w:rPr>
          <w:rFonts w:hint="eastAsia"/>
        </w:rPr>
        <w:tab/>
        <w:t>(c)</w:t>
      </w:r>
      <w:r>
        <w:rPr>
          <w:rFonts w:hint="eastAsia"/>
        </w:rPr>
        <w:tab/>
      </w:r>
      <w:r w:rsidRPr="00052374">
        <w:rPr>
          <w:rFonts w:ascii="SimHei" w:eastAsia="SimHei" w:hint="eastAsia"/>
        </w:rPr>
        <w:t>加紧努力，传播关于现有新法律规定的信息，例如禁止婚内强奸的法律规定，鼓励妇女报告家庭暴力和性暴力事件，以及确保妇女获得关于现有法律补救措施的充分信息，并确保有效调查所有这类报告和确保起诉和惩治犯罪人</w:t>
      </w:r>
      <w:r>
        <w:rPr>
          <w:rFonts w:hint="eastAsia"/>
        </w:rPr>
        <w:t>；</w:t>
      </w:r>
    </w:p>
    <w:p w:rsidR="00524E54" w:rsidRDefault="00524E54" w:rsidP="009B25E6">
      <w:pPr>
        <w:pStyle w:val="SingleTxt"/>
        <w:spacing w:after="120" w:line="312" w:lineRule="exact"/>
        <w:rPr>
          <w:rFonts w:hint="eastAsia"/>
        </w:rPr>
      </w:pPr>
      <w:r>
        <w:rPr>
          <w:rFonts w:hint="eastAsia"/>
        </w:rPr>
        <w:tab/>
        <w:t>(d)</w:t>
      </w:r>
      <w:r>
        <w:rPr>
          <w:rFonts w:hint="eastAsia"/>
        </w:rPr>
        <w:tab/>
      </w:r>
      <w:r w:rsidRPr="00052374">
        <w:rPr>
          <w:rFonts w:ascii="SimHei" w:eastAsia="SimHei" w:hint="eastAsia"/>
        </w:rPr>
        <w:t>向暴力行为的女性受害者提供足够的援助和保护，特别是庇护所设施</w:t>
      </w:r>
      <w:r>
        <w:rPr>
          <w:rFonts w:hint="eastAsia"/>
        </w:rPr>
        <w:t xml:space="preserve">； </w:t>
      </w:r>
    </w:p>
    <w:p w:rsidR="00524E54" w:rsidRDefault="00524E54" w:rsidP="009B25E6">
      <w:pPr>
        <w:pStyle w:val="SingleTxt"/>
        <w:spacing w:after="120" w:line="312" w:lineRule="exact"/>
        <w:rPr>
          <w:rFonts w:hint="eastAsia"/>
        </w:rPr>
      </w:pPr>
      <w:r>
        <w:rPr>
          <w:rFonts w:hint="eastAsia"/>
        </w:rPr>
        <w:tab/>
        <w:t>(e)</w:t>
      </w:r>
      <w:r>
        <w:rPr>
          <w:rFonts w:hint="eastAsia"/>
        </w:rPr>
        <w:tab/>
      </w:r>
      <w:r w:rsidRPr="00052374">
        <w:rPr>
          <w:rFonts w:ascii="SimHei" w:eastAsia="SimHei" w:hint="eastAsia"/>
        </w:rPr>
        <w:t>收集关于所有形式基于性别的暴力案件的数据，按性别、年龄及受害者同犯罪者之间的关系分列，包括投诉、起诉和定罪的次数，犯罪者被判处的刑期，并在其下一次定期报告中向委员会提供相关资料</w:t>
      </w:r>
      <w:r>
        <w:rPr>
          <w:rFonts w:hint="eastAsia"/>
        </w:rPr>
        <w:t>。</w:t>
      </w:r>
    </w:p>
    <w:p w:rsidR="00524E54" w:rsidRDefault="00524E54" w:rsidP="00116F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贩运和利用卖淫营利</w:t>
      </w:r>
    </w:p>
    <w:p w:rsidR="00524E54" w:rsidRPr="00052374" w:rsidRDefault="00524E54" w:rsidP="00116FB8">
      <w:pPr>
        <w:pStyle w:val="SingleTxt"/>
        <w:spacing w:after="0" w:line="120" w:lineRule="exact"/>
        <w:rPr>
          <w:rFonts w:hint="eastAsia"/>
          <w:sz w:val="10"/>
        </w:rPr>
      </w:pPr>
    </w:p>
    <w:p w:rsidR="00524E54" w:rsidRDefault="00524E54" w:rsidP="00116FB8">
      <w:pPr>
        <w:pStyle w:val="SingleTxt"/>
        <w:rPr>
          <w:rFonts w:hint="eastAsia"/>
        </w:rPr>
      </w:pPr>
      <w:r>
        <w:rPr>
          <w:rFonts w:hint="eastAsia"/>
        </w:rPr>
        <w:t>20.</w:t>
      </w:r>
      <w:r>
        <w:rPr>
          <w:rFonts w:hint="eastAsia"/>
        </w:rPr>
        <w:tab/>
        <w:t>委员会注意到缔约国有关于保护儿童免遭贩运的法规，但仍深感关切的是，缺乏旨在打击贩运成年人的具体立法框架，而反贩运法草案亦迟迟未得到颁布。委员会还感到遗憾的是，缺乏关于缔约国内贩运妇女和女孩情况的数据，所提供的关于起诉和惩治贩运者的资料不足，以及缺乏一项用于预防、保护、援助及向贩运受害者提供法律支持的全面战略，包括难民妇女、寻求庇护的妇女和作为“小保姆”受强迫劳动剥削的女孩，因为她们特别易被贩运。</w:t>
      </w:r>
    </w:p>
    <w:p w:rsidR="00524E54" w:rsidRDefault="00524E54" w:rsidP="00116FB8">
      <w:pPr>
        <w:pStyle w:val="SingleTxt"/>
        <w:rPr>
          <w:rFonts w:hint="eastAsia"/>
        </w:rPr>
      </w:pPr>
      <w:r>
        <w:rPr>
          <w:rFonts w:hint="eastAsia"/>
        </w:rPr>
        <w:t>21.</w:t>
      </w:r>
      <w:r>
        <w:rPr>
          <w:rFonts w:hint="eastAsia"/>
        </w:rPr>
        <w:tab/>
      </w:r>
      <w:r w:rsidRPr="00052374">
        <w:rPr>
          <w:rFonts w:ascii="SimHei" w:eastAsia="SimHei" w:hint="eastAsia"/>
        </w:rPr>
        <w:t>委员会吁请缔约国</w:t>
      </w:r>
      <w:r>
        <w:rPr>
          <w:rFonts w:hint="eastAsia"/>
        </w:rPr>
        <w:t>：</w:t>
      </w:r>
    </w:p>
    <w:p w:rsidR="00524E54" w:rsidRDefault="00524E54" w:rsidP="00116FB8">
      <w:pPr>
        <w:pStyle w:val="SingleTxt"/>
        <w:rPr>
          <w:rFonts w:hint="eastAsia"/>
        </w:rPr>
      </w:pPr>
      <w:r>
        <w:rPr>
          <w:rFonts w:hint="eastAsia"/>
        </w:rPr>
        <w:tab/>
        <w:t>(a)</w:t>
      </w:r>
      <w:r>
        <w:rPr>
          <w:rFonts w:hint="eastAsia"/>
        </w:rPr>
        <w:tab/>
      </w:r>
      <w:r w:rsidRPr="00052374">
        <w:rPr>
          <w:rFonts w:ascii="SimHei" w:eastAsia="SimHei" w:hint="eastAsia"/>
        </w:rPr>
        <w:t>根据《联合国打击跨国有组织犯罪公约关于预防、禁止和惩治贩运人口特别是妇女和儿童行为的补充议定书》，加快通过关于人口贩运的法律草案，以全面落实《公约》第六条，从而加强调查、起诉和惩治贩运犯罪人的机制</w:t>
      </w:r>
      <w:r>
        <w:rPr>
          <w:rFonts w:hint="eastAsia"/>
        </w:rPr>
        <w:t>；</w:t>
      </w:r>
    </w:p>
    <w:p w:rsidR="00524E54" w:rsidRDefault="00524E54" w:rsidP="00116FB8">
      <w:pPr>
        <w:pStyle w:val="SingleTxt"/>
        <w:rPr>
          <w:rFonts w:hint="eastAsia"/>
        </w:rPr>
      </w:pPr>
      <w:r>
        <w:rPr>
          <w:rFonts w:hint="eastAsia"/>
        </w:rPr>
        <w:tab/>
        <w:t>(b)</w:t>
      </w:r>
      <w:r>
        <w:rPr>
          <w:rFonts w:hint="eastAsia"/>
        </w:rPr>
        <w:tab/>
      </w:r>
      <w:r w:rsidRPr="00052374">
        <w:rPr>
          <w:rFonts w:ascii="SimHei" w:eastAsia="SimHei" w:hint="eastAsia"/>
        </w:rPr>
        <w:t>向受害者提供足够的援助，包括难民和寻求庇护的妇女和作为“小保姆”的女孩，并考虑建立一个协调打击贩运行为的国家机制</w:t>
      </w:r>
      <w:r>
        <w:rPr>
          <w:rFonts w:hint="eastAsia"/>
        </w:rPr>
        <w:t>；</w:t>
      </w:r>
    </w:p>
    <w:p w:rsidR="00524E54" w:rsidRDefault="00524E54" w:rsidP="00116FB8">
      <w:pPr>
        <w:pStyle w:val="SingleTxt"/>
        <w:rPr>
          <w:rFonts w:hint="eastAsia"/>
        </w:rPr>
      </w:pPr>
      <w:r>
        <w:rPr>
          <w:rFonts w:hint="eastAsia"/>
        </w:rPr>
        <w:tab/>
        <w:t>(c)</w:t>
      </w:r>
      <w:r>
        <w:rPr>
          <w:rFonts w:hint="eastAsia"/>
        </w:rPr>
        <w:tab/>
      </w:r>
      <w:r w:rsidRPr="00052374">
        <w:rPr>
          <w:rFonts w:ascii="SimHei" w:eastAsia="SimHei" w:hint="eastAsia"/>
        </w:rPr>
        <w:t>向司法、执法人员、边境警察和社会工作者提供关于现行禁止贩运儿童条款和关于如何识别和处理贩运行为受害者的培训</w:t>
      </w:r>
      <w:r>
        <w:rPr>
          <w:rFonts w:hint="eastAsia"/>
        </w:rPr>
        <w:t xml:space="preserve">； </w:t>
      </w:r>
    </w:p>
    <w:p w:rsidR="00524E54" w:rsidRDefault="00524E54" w:rsidP="00116FB8">
      <w:pPr>
        <w:pStyle w:val="SingleTxt"/>
        <w:rPr>
          <w:rFonts w:hint="eastAsia"/>
        </w:rPr>
      </w:pPr>
      <w:r>
        <w:rPr>
          <w:rFonts w:hint="eastAsia"/>
        </w:rPr>
        <w:tab/>
        <w:t>(d)</w:t>
      </w:r>
      <w:r>
        <w:rPr>
          <w:rFonts w:hint="eastAsia"/>
        </w:rPr>
        <w:tab/>
      </w:r>
      <w:r w:rsidRPr="00052374">
        <w:rPr>
          <w:rFonts w:ascii="SimHei" w:eastAsia="SimHei" w:hint="eastAsia"/>
        </w:rPr>
        <w:t>收集按性别分列的关于贩运妇女和女孩的数据，并将这些数据列入其下一次定期报告</w:t>
      </w:r>
      <w:r>
        <w:rPr>
          <w:rFonts w:hint="eastAsia"/>
        </w:rPr>
        <w:t>。</w:t>
      </w:r>
    </w:p>
    <w:p w:rsidR="00524E54" w:rsidRDefault="00524E54" w:rsidP="00116F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参与政治生活和公共生活</w:t>
      </w:r>
    </w:p>
    <w:p w:rsidR="00524E54" w:rsidRPr="007D0FEE" w:rsidRDefault="00524E54" w:rsidP="00116FB8">
      <w:pPr>
        <w:pStyle w:val="SingleTxt"/>
        <w:spacing w:after="0" w:line="120" w:lineRule="exact"/>
        <w:rPr>
          <w:rFonts w:hint="eastAsia"/>
          <w:sz w:val="10"/>
        </w:rPr>
      </w:pPr>
    </w:p>
    <w:p w:rsidR="00524E54" w:rsidRDefault="00524E54" w:rsidP="00116FB8">
      <w:pPr>
        <w:pStyle w:val="SingleTxt"/>
        <w:rPr>
          <w:rFonts w:hint="eastAsia"/>
        </w:rPr>
      </w:pPr>
      <w:r>
        <w:rPr>
          <w:rFonts w:hint="eastAsia"/>
        </w:rPr>
        <w:t>22.</w:t>
      </w:r>
      <w:r>
        <w:rPr>
          <w:rFonts w:hint="eastAsia"/>
        </w:rPr>
        <w:tab/>
        <w:t>委员会感到关切的是，妇女在国民议会和政府及在政治生活和公共生活其他决策职位中的代表性偏低，包括在高层、司法和公务员体系。委员会注意到缔约国作出努力，鼓励女性候选人参加即将举行的市县选举，但仍对目前仅有一位女市长一事感到关切。此外，委员会深感遗憾的是，国民议会否决了为改善妇女参与政治生活的情况而设立配额的性别平等法案。</w:t>
      </w:r>
    </w:p>
    <w:p w:rsidR="00524E54" w:rsidRDefault="00524E54" w:rsidP="00116FB8">
      <w:pPr>
        <w:pStyle w:val="SingleTxt"/>
        <w:rPr>
          <w:rFonts w:hint="eastAsia"/>
        </w:rPr>
      </w:pPr>
      <w:r>
        <w:rPr>
          <w:rFonts w:hint="eastAsia"/>
        </w:rPr>
        <w:t>23.</w:t>
      </w:r>
      <w:r>
        <w:rPr>
          <w:rFonts w:hint="eastAsia"/>
        </w:rPr>
        <w:tab/>
      </w:r>
      <w:r w:rsidRPr="00052374">
        <w:rPr>
          <w:rFonts w:ascii="SimHei" w:eastAsia="SimHei" w:hint="eastAsia"/>
        </w:rPr>
        <w:t>委员会吁请缔约国</w:t>
      </w:r>
      <w:r>
        <w:rPr>
          <w:rFonts w:hint="eastAsia"/>
        </w:rPr>
        <w:t>：</w:t>
      </w:r>
    </w:p>
    <w:p w:rsidR="00524E54" w:rsidRDefault="00524E54" w:rsidP="00116FB8">
      <w:pPr>
        <w:pStyle w:val="SingleTxt"/>
        <w:rPr>
          <w:rFonts w:hint="eastAsia"/>
        </w:rPr>
      </w:pPr>
      <w:r>
        <w:rPr>
          <w:rFonts w:hint="eastAsia"/>
        </w:rPr>
        <w:tab/>
        <w:t>(a)</w:t>
      </w:r>
      <w:r>
        <w:rPr>
          <w:rFonts w:hint="eastAsia"/>
        </w:rPr>
        <w:tab/>
      </w:r>
      <w:r w:rsidRPr="00052374">
        <w:rPr>
          <w:rFonts w:ascii="SimHei" w:eastAsia="SimHei" w:hint="eastAsia"/>
        </w:rPr>
        <w:t>尽快通过法律草案，确立妇女在民选职位中的配额</w:t>
      </w:r>
      <w:r>
        <w:rPr>
          <w:rFonts w:hint="eastAsia"/>
        </w:rPr>
        <w:t>；</w:t>
      </w:r>
    </w:p>
    <w:p w:rsidR="00524E54" w:rsidRDefault="00524E54" w:rsidP="00116FB8">
      <w:pPr>
        <w:pStyle w:val="SingleTxt"/>
        <w:rPr>
          <w:rFonts w:hint="eastAsia"/>
        </w:rPr>
      </w:pPr>
      <w:r>
        <w:rPr>
          <w:rFonts w:hint="eastAsia"/>
        </w:rPr>
        <w:tab/>
        <w:t>(b)</w:t>
      </w:r>
      <w:r>
        <w:rPr>
          <w:rFonts w:hint="eastAsia"/>
        </w:rPr>
        <w:tab/>
      </w:r>
      <w:r w:rsidRPr="00052374">
        <w:rPr>
          <w:rFonts w:ascii="SimHei" w:eastAsia="SimHei" w:hint="eastAsia"/>
        </w:rPr>
        <w:t>考虑采用暂行特别措施，例如为候选人和分摊的职位设立配额，以加快使妇女充分和平等地参与公共生活和政治生活，包括在下次市县选举时</w:t>
      </w:r>
      <w:r>
        <w:rPr>
          <w:rFonts w:hint="eastAsia"/>
        </w:rPr>
        <w:t xml:space="preserve">； </w:t>
      </w:r>
    </w:p>
    <w:p w:rsidR="00524E54" w:rsidRDefault="00524E54" w:rsidP="00116FB8">
      <w:pPr>
        <w:pStyle w:val="SingleTxt"/>
        <w:rPr>
          <w:rFonts w:hint="eastAsia"/>
        </w:rPr>
      </w:pPr>
      <w:r>
        <w:rPr>
          <w:rFonts w:hint="eastAsia"/>
        </w:rPr>
        <w:tab/>
        <w:t>(c)</w:t>
      </w:r>
      <w:r>
        <w:rPr>
          <w:rFonts w:hint="eastAsia"/>
        </w:rPr>
        <w:tab/>
      </w:r>
      <w:r w:rsidRPr="00052374">
        <w:rPr>
          <w:rFonts w:ascii="SimHei" w:eastAsia="SimHei" w:hint="eastAsia"/>
        </w:rPr>
        <w:t>为鼓励各政党提出男女数量同等的候选人提供激励机制，并加强对现有和潜在女性候选人进行领导能力和谈判技巧的定向培训和指导的方案</w:t>
      </w:r>
      <w:r>
        <w:rPr>
          <w:rFonts w:hint="eastAsia"/>
        </w:rPr>
        <w:t>。</w:t>
      </w:r>
    </w:p>
    <w:p w:rsidR="00524E54" w:rsidRDefault="00524E54" w:rsidP="00116F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国籍</w:t>
      </w:r>
    </w:p>
    <w:p w:rsidR="00524E54" w:rsidRPr="00052374" w:rsidRDefault="00524E54" w:rsidP="00116FB8">
      <w:pPr>
        <w:pStyle w:val="SingleTxt"/>
        <w:spacing w:after="0" w:line="120" w:lineRule="exact"/>
        <w:rPr>
          <w:rFonts w:hint="eastAsia"/>
          <w:sz w:val="10"/>
        </w:rPr>
      </w:pPr>
    </w:p>
    <w:p w:rsidR="00524E54" w:rsidRDefault="00524E54" w:rsidP="00116FB8">
      <w:pPr>
        <w:pStyle w:val="SingleTxt"/>
        <w:rPr>
          <w:rFonts w:hint="eastAsia"/>
        </w:rPr>
      </w:pPr>
      <w:r>
        <w:rPr>
          <w:rFonts w:hint="eastAsia"/>
        </w:rPr>
        <w:t>24.</w:t>
      </w:r>
      <w:r>
        <w:rPr>
          <w:rFonts w:hint="eastAsia"/>
        </w:rPr>
        <w:tab/>
        <w:t>委员会注意到该国代表团提供的资料表明，正在审查关于国籍的1965年6月23日第65-17号法令，但委员会关切现行法规包含着歧视性条款。第一，现行法规不允许贝宁妇女在结婚时向其外籍配偶自动传送国籍，其外籍配偶必须申请入籍，而同贝宁人结婚的外籍妇女则不必申请入籍。第二，现行法规规定，丈夫丧失贝宁国籍可扩及母亲和子女。此外，委员会对关于出生登记及其酬金的监管框架表示欢迎，但同时感到关切的是，仍然存在实际障碍和官僚主义障碍，使贫穷妇女和农村妇女无法在保健设施内分娩、无法作出生登记及获得出生证明。</w:t>
      </w:r>
    </w:p>
    <w:p w:rsidR="00524E54" w:rsidRDefault="00524E54" w:rsidP="00116FB8">
      <w:pPr>
        <w:pStyle w:val="SingleTxt"/>
        <w:rPr>
          <w:rFonts w:hint="eastAsia"/>
        </w:rPr>
      </w:pPr>
      <w:r>
        <w:rPr>
          <w:rFonts w:hint="eastAsia"/>
        </w:rPr>
        <w:t>25.</w:t>
      </w:r>
      <w:r>
        <w:rPr>
          <w:rFonts w:hint="eastAsia"/>
        </w:rPr>
        <w:tab/>
      </w:r>
      <w:r w:rsidRPr="00052374">
        <w:rPr>
          <w:rFonts w:ascii="SimHei" w:eastAsia="SimHei" w:hint="eastAsia"/>
        </w:rPr>
        <w:t>委员会建议缔约国修订关于国籍的1965年6月23日第65-17号法令，以使贝宁妇女在保留或丧失国籍、向其外籍配偶传送贝宁国籍方面享有与男子同等的权利。委员会还吁请缔约国加强努力，为所有妇女，特别是未在保健设施内分娩的贫穷妇女和农村妇女，获得出生登记服务提供便利，并考虑建立一个监测机制，以确保在偏远地区和农村地区强制执行其监管框架</w:t>
      </w:r>
      <w:r>
        <w:rPr>
          <w:rFonts w:hint="eastAsia"/>
        </w:rPr>
        <w:t>。</w:t>
      </w:r>
    </w:p>
    <w:p w:rsidR="00524E54" w:rsidRDefault="00524E54" w:rsidP="00116F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教育</w:t>
      </w:r>
    </w:p>
    <w:p w:rsidR="00524E54" w:rsidRPr="00052374" w:rsidRDefault="00524E54" w:rsidP="00116FB8">
      <w:pPr>
        <w:pStyle w:val="SingleTxt"/>
        <w:spacing w:after="0" w:line="120" w:lineRule="exact"/>
        <w:rPr>
          <w:rFonts w:hint="eastAsia"/>
          <w:sz w:val="10"/>
        </w:rPr>
      </w:pPr>
    </w:p>
    <w:p w:rsidR="00524E54" w:rsidRDefault="00524E54" w:rsidP="00ED19A3">
      <w:pPr>
        <w:pStyle w:val="SingleTxt"/>
        <w:rPr>
          <w:rFonts w:hint="eastAsia"/>
        </w:rPr>
      </w:pPr>
      <w:r>
        <w:rPr>
          <w:rFonts w:hint="eastAsia"/>
        </w:rPr>
        <w:t>26.</w:t>
      </w:r>
      <w:r>
        <w:rPr>
          <w:rFonts w:hint="eastAsia"/>
        </w:rPr>
        <w:tab/>
        <w:t>委员会欢迎缔约国为提供小学和中学免费教育作出努力，但仍感到关切的是，缺乏关于各级教育入学率按性别分列的准确统计数据。委员会还感到关切的是，文盲率过高、因众多少女怀孕和童婚或逼婚等原因造成学业完成率偏低和缀学率偏高、在学校课程里缺乏关于性健康和生殖健康及权利的教育、在作出关于向女孩提供小学免费教育的决定后在发展教育基础设施方面所作的努力不够，以及关于为打击校园性暴力行为和执行2003年10月1日部委间关于惩治教育设施内性虐待犯罪人的法令而采取的措施的资料不足。</w:t>
      </w:r>
    </w:p>
    <w:p w:rsidR="00524E54" w:rsidRDefault="00524E54" w:rsidP="00ED19A3">
      <w:pPr>
        <w:pStyle w:val="SingleTxt"/>
        <w:spacing w:line="330" w:lineRule="exact"/>
        <w:rPr>
          <w:rFonts w:hint="eastAsia"/>
        </w:rPr>
      </w:pPr>
      <w:r>
        <w:rPr>
          <w:rFonts w:hint="eastAsia"/>
        </w:rPr>
        <w:t>27.</w:t>
      </w:r>
      <w:r>
        <w:rPr>
          <w:rFonts w:hint="eastAsia"/>
        </w:rPr>
        <w:tab/>
      </w:r>
      <w:r w:rsidRPr="00052374">
        <w:rPr>
          <w:rFonts w:ascii="SimHei" w:eastAsia="SimHei" w:hint="eastAsia"/>
        </w:rPr>
        <w:t>委员会建议缔约国</w:t>
      </w:r>
      <w:r>
        <w:rPr>
          <w:rFonts w:hint="eastAsia"/>
        </w:rPr>
        <w:t>：</w:t>
      </w:r>
    </w:p>
    <w:p w:rsidR="00524E54" w:rsidRPr="00052374" w:rsidRDefault="00524E54" w:rsidP="00ED19A3">
      <w:pPr>
        <w:pStyle w:val="SingleTxt"/>
        <w:spacing w:line="330" w:lineRule="exact"/>
        <w:rPr>
          <w:rFonts w:hint="eastAsia"/>
        </w:rPr>
      </w:pPr>
      <w:r>
        <w:rPr>
          <w:rFonts w:hint="eastAsia"/>
        </w:rPr>
        <w:tab/>
        <w:t>(a)</w:t>
      </w:r>
      <w:r>
        <w:rPr>
          <w:rFonts w:hint="eastAsia"/>
        </w:rPr>
        <w:tab/>
      </w:r>
      <w:r w:rsidRPr="00052374">
        <w:rPr>
          <w:rFonts w:ascii="SimHei" w:eastAsia="SimHei" w:hint="eastAsia"/>
        </w:rPr>
        <w:t>提供关于教育系统各个层级入学率、学业完成率和缀学率的按性别分列的详细数据</w:t>
      </w:r>
      <w:r>
        <w:rPr>
          <w:rFonts w:hint="eastAsia"/>
        </w:rPr>
        <w:t>；</w:t>
      </w:r>
    </w:p>
    <w:p w:rsidR="00524E54" w:rsidRDefault="00524E54" w:rsidP="00ED19A3">
      <w:pPr>
        <w:pStyle w:val="SingleTxt"/>
        <w:spacing w:line="330" w:lineRule="exact"/>
        <w:rPr>
          <w:rFonts w:hint="eastAsia"/>
        </w:rPr>
      </w:pPr>
      <w:r>
        <w:rPr>
          <w:rFonts w:hint="eastAsia"/>
        </w:rPr>
        <w:tab/>
        <w:t>(b)</w:t>
      </w:r>
      <w:r>
        <w:rPr>
          <w:rFonts w:hint="eastAsia"/>
        </w:rPr>
        <w:tab/>
      </w:r>
      <w:r w:rsidRPr="00B13049">
        <w:rPr>
          <w:rFonts w:ascii="SimHei" w:eastAsia="SimHei" w:hint="eastAsia"/>
        </w:rPr>
        <w:t>加强对妇女和女孩的扫盲方案，特别是在农村地区，通过非正规教育向农村妇女和女孩提供更多的技能培训机会，包括在传统上由男子主导的领域</w:t>
      </w:r>
      <w:r>
        <w:rPr>
          <w:rFonts w:hint="eastAsia"/>
        </w:rPr>
        <w:t>；</w:t>
      </w:r>
    </w:p>
    <w:p w:rsidR="00524E54" w:rsidRDefault="00524E54" w:rsidP="00ED19A3">
      <w:pPr>
        <w:pStyle w:val="SingleTxt"/>
        <w:spacing w:line="330" w:lineRule="exact"/>
        <w:rPr>
          <w:rFonts w:hint="eastAsia"/>
        </w:rPr>
      </w:pPr>
      <w:r>
        <w:rPr>
          <w:rFonts w:hint="eastAsia"/>
        </w:rPr>
        <w:tab/>
        <w:t>(c)</w:t>
      </w:r>
      <w:r>
        <w:rPr>
          <w:rFonts w:hint="eastAsia"/>
        </w:rPr>
        <w:tab/>
      </w:r>
      <w:r w:rsidRPr="00B13049">
        <w:rPr>
          <w:rFonts w:ascii="SimHei" w:eastAsia="SimHei" w:hint="eastAsia"/>
        </w:rPr>
        <w:t>解决女孩缀学率高和学业不完成率高的根源，例如性别成规定型观念、贫穷、校园里的性虐待、少女怀孕及童婚和/或逼婚，并采取积极措施，以使女孩留在学校里读书</w:t>
      </w:r>
      <w:r>
        <w:rPr>
          <w:rFonts w:hint="eastAsia"/>
        </w:rPr>
        <w:t>；</w:t>
      </w:r>
    </w:p>
    <w:p w:rsidR="00524E54" w:rsidRDefault="00524E54" w:rsidP="00ED19A3">
      <w:pPr>
        <w:pStyle w:val="SingleTxt"/>
        <w:spacing w:line="330" w:lineRule="exact"/>
        <w:rPr>
          <w:rFonts w:hint="eastAsia"/>
        </w:rPr>
      </w:pPr>
      <w:r>
        <w:rPr>
          <w:rFonts w:hint="eastAsia"/>
        </w:rPr>
        <w:tab/>
        <w:t>(d)</w:t>
      </w:r>
      <w:r>
        <w:rPr>
          <w:rFonts w:hint="eastAsia"/>
        </w:rPr>
        <w:tab/>
      </w:r>
      <w:r w:rsidRPr="00B13049">
        <w:rPr>
          <w:rFonts w:ascii="SimHei" w:eastAsia="SimHei" w:hint="eastAsia"/>
        </w:rPr>
        <w:t>将关于性健康和生殖健康及权利的适龄教育纳入学校课程，包括对青春期女孩和男孩进行关于负责任性行为及预防早孕和预防包括艾滋病毒/艾滋病在内的性传播疾病的全面的性教育</w:t>
      </w:r>
      <w:r>
        <w:rPr>
          <w:rFonts w:hint="eastAsia"/>
        </w:rPr>
        <w:t>；</w:t>
      </w:r>
    </w:p>
    <w:p w:rsidR="00524E54" w:rsidRDefault="00524E54" w:rsidP="00ED19A3">
      <w:pPr>
        <w:pStyle w:val="SingleTxt"/>
        <w:spacing w:line="330" w:lineRule="exact"/>
        <w:rPr>
          <w:rFonts w:hint="eastAsia"/>
        </w:rPr>
      </w:pPr>
      <w:r>
        <w:rPr>
          <w:rFonts w:hint="eastAsia"/>
        </w:rPr>
        <w:tab/>
        <w:t>(e)</w:t>
      </w:r>
      <w:r>
        <w:rPr>
          <w:rFonts w:hint="eastAsia"/>
        </w:rPr>
        <w:tab/>
      </w:r>
      <w:r w:rsidRPr="00B13049">
        <w:rPr>
          <w:rFonts w:ascii="SimHei" w:eastAsia="SimHei" w:hint="eastAsia"/>
        </w:rPr>
        <w:t>加紧努力，以加强教育基础设施，配备足够的教师，提供充足的房地，要考虑到妇女和女孩的特定性别关切问题，包括提供适当的卫生设施</w:t>
      </w:r>
      <w:r>
        <w:rPr>
          <w:rFonts w:hint="eastAsia"/>
        </w:rPr>
        <w:t xml:space="preserve">； </w:t>
      </w:r>
    </w:p>
    <w:p w:rsidR="00524E54" w:rsidRPr="00ED19A3" w:rsidRDefault="00524E54" w:rsidP="00ED19A3">
      <w:pPr>
        <w:pStyle w:val="SingleTxt"/>
        <w:spacing w:line="330" w:lineRule="exact"/>
        <w:rPr>
          <w:rFonts w:hint="eastAsia"/>
          <w:spacing w:val="-2"/>
        </w:rPr>
      </w:pPr>
      <w:r>
        <w:rPr>
          <w:rFonts w:hint="eastAsia"/>
        </w:rPr>
        <w:tab/>
        <w:t>(f)</w:t>
      </w:r>
      <w:r>
        <w:rPr>
          <w:rFonts w:hint="eastAsia"/>
        </w:rPr>
        <w:tab/>
      </w:r>
      <w:r w:rsidRPr="00ED19A3">
        <w:rPr>
          <w:rFonts w:ascii="SimHei" w:eastAsia="SimHei" w:hint="eastAsia"/>
          <w:spacing w:val="-2"/>
        </w:rPr>
        <w:t>建立报告和问责机制，以确保正式起诉和惩治性虐待在校女生的犯罪者</w:t>
      </w:r>
      <w:r w:rsidRPr="00ED19A3">
        <w:rPr>
          <w:rFonts w:hint="eastAsia"/>
          <w:spacing w:val="-2"/>
        </w:rPr>
        <w:t>。</w:t>
      </w:r>
    </w:p>
    <w:p w:rsidR="00524E54" w:rsidRDefault="00524E54" w:rsidP="00524E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就业</w:t>
      </w:r>
    </w:p>
    <w:p w:rsidR="00524E54" w:rsidRPr="00524E54" w:rsidRDefault="00524E54" w:rsidP="00524E54">
      <w:pPr>
        <w:pStyle w:val="SingleTxt"/>
        <w:spacing w:after="0" w:line="120" w:lineRule="exact"/>
        <w:ind w:right="0"/>
        <w:rPr>
          <w:rFonts w:hint="eastAsia"/>
          <w:sz w:val="10"/>
        </w:rPr>
      </w:pPr>
    </w:p>
    <w:p w:rsidR="00524E54" w:rsidRDefault="00524E54" w:rsidP="00ED19A3">
      <w:pPr>
        <w:pStyle w:val="SingleTxt"/>
        <w:spacing w:line="330" w:lineRule="exact"/>
        <w:rPr>
          <w:rFonts w:hint="eastAsia"/>
        </w:rPr>
      </w:pPr>
      <w:r>
        <w:rPr>
          <w:rFonts w:hint="eastAsia"/>
        </w:rPr>
        <w:t>28.</w:t>
      </w:r>
      <w:r>
        <w:rPr>
          <w:rFonts w:hint="eastAsia"/>
        </w:rPr>
        <w:tab/>
        <w:t>委员会感到关切的是，被正式雇佣的妇女人数偏低、妇女集中在非正规部门并缺乏促使她们进入正轨部门的措施、缺乏关于性别工资差距的资料和关于《国家就业政策(2011-2015)》执行进展情况的资料、所有部门都存在职业隔离现象，缔约国的方案和政策鼓励妇女集中在典型的女性职业圈内、缺乏关于为避免在公务员招聘工作中的腐败现象而采取的透明和问责措施的资料，以及缺乏用于解决作为“小保姆”而在受剥削条件下工作的女孩的易受伤害状况的措施。</w:t>
      </w:r>
    </w:p>
    <w:p w:rsidR="00524E54" w:rsidRDefault="00524E54" w:rsidP="00ED19A3">
      <w:pPr>
        <w:pStyle w:val="SingleTxt"/>
        <w:spacing w:line="330" w:lineRule="exact"/>
        <w:rPr>
          <w:rFonts w:hint="eastAsia"/>
        </w:rPr>
      </w:pPr>
      <w:r>
        <w:rPr>
          <w:rFonts w:hint="eastAsia"/>
        </w:rPr>
        <w:t>29.</w:t>
      </w:r>
      <w:r>
        <w:rPr>
          <w:rFonts w:hint="eastAsia"/>
        </w:rPr>
        <w:tab/>
      </w:r>
      <w:r w:rsidRPr="00B13049">
        <w:rPr>
          <w:rFonts w:ascii="SimHei" w:eastAsia="SimHei" w:hint="eastAsia"/>
        </w:rPr>
        <w:t>委员会建议缔约国</w:t>
      </w:r>
      <w:r>
        <w:rPr>
          <w:rFonts w:hint="eastAsia"/>
        </w:rPr>
        <w:t>：</w:t>
      </w:r>
    </w:p>
    <w:p w:rsidR="00524E54" w:rsidRDefault="00524E54" w:rsidP="00ED19A3">
      <w:pPr>
        <w:pStyle w:val="SingleTxt"/>
        <w:spacing w:line="330" w:lineRule="exact"/>
        <w:rPr>
          <w:rFonts w:hint="eastAsia"/>
        </w:rPr>
      </w:pPr>
      <w:r>
        <w:rPr>
          <w:rFonts w:hint="eastAsia"/>
        </w:rPr>
        <w:tab/>
        <w:t>(a)</w:t>
      </w:r>
      <w:r>
        <w:rPr>
          <w:rFonts w:hint="eastAsia"/>
        </w:rPr>
        <w:tab/>
      </w:r>
      <w:r w:rsidRPr="00B13049">
        <w:rPr>
          <w:rFonts w:ascii="SimHei" w:eastAsia="SimHei" w:hint="eastAsia"/>
        </w:rPr>
        <w:t>应用同工同酬和平等工作机会原则，并解决男女之间的工资差距问题</w:t>
      </w:r>
      <w:r>
        <w:rPr>
          <w:rFonts w:hint="eastAsia"/>
        </w:rPr>
        <w:t>；</w:t>
      </w:r>
    </w:p>
    <w:p w:rsidR="00524E54" w:rsidRDefault="00524E54" w:rsidP="00ED19A3">
      <w:pPr>
        <w:pStyle w:val="SingleTxt"/>
        <w:spacing w:line="330" w:lineRule="exact"/>
        <w:rPr>
          <w:rFonts w:hint="eastAsia"/>
        </w:rPr>
      </w:pPr>
      <w:r>
        <w:rPr>
          <w:rFonts w:hint="eastAsia"/>
        </w:rPr>
        <w:tab/>
        <w:t>(b)</w:t>
      </w:r>
      <w:r>
        <w:rPr>
          <w:rFonts w:hint="eastAsia"/>
        </w:rPr>
        <w:tab/>
      </w:r>
      <w:r w:rsidRPr="00B13049">
        <w:rPr>
          <w:rFonts w:ascii="SimHei" w:eastAsia="SimHei" w:hint="eastAsia"/>
        </w:rPr>
        <w:t>收集按性别分列的关于妇女在私营部门和非正规部门状况的数据，并采取有效措施以监测和改善妇女在这些部门的工作条件，消除妇女进入劳动力市场时所面临的各种障碍，落实用于促进调节妇女和男子的家庭和工作责任的措施，以及为非正规部门提供一个监管框架</w:t>
      </w:r>
      <w:r>
        <w:rPr>
          <w:rFonts w:hint="eastAsia"/>
        </w:rPr>
        <w:t>；</w:t>
      </w:r>
    </w:p>
    <w:p w:rsidR="00524E54" w:rsidRDefault="00524E54" w:rsidP="00116FB8">
      <w:pPr>
        <w:pStyle w:val="SingleTxt"/>
        <w:rPr>
          <w:rFonts w:hint="eastAsia"/>
        </w:rPr>
      </w:pPr>
      <w:r>
        <w:rPr>
          <w:rFonts w:hint="eastAsia"/>
        </w:rPr>
        <w:tab/>
        <w:t>(c)</w:t>
      </w:r>
      <w:r>
        <w:rPr>
          <w:rFonts w:hint="eastAsia"/>
        </w:rPr>
        <w:tab/>
      </w:r>
      <w:r w:rsidRPr="00B13049">
        <w:rPr>
          <w:rFonts w:ascii="SimHei" w:eastAsia="SimHei" w:hint="eastAsia"/>
        </w:rPr>
        <w:t>采取行动以解决职业隔离问题，并加强对妇女进行在传统上由男子主导的领域方面的技术和职业培训</w:t>
      </w:r>
      <w:r>
        <w:rPr>
          <w:rFonts w:hint="eastAsia"/>
        </w:rPr>
        <w:t>；</w:t>
      </w:r>
    </w:p>
    <w:p w:rsidR="00524E54" w:rsidRDefault="00524E54" w:rsidP="00116FB8">
      <w:pPr>
        <w:pStyle w:val="SingleTxt"/>
        <w:rPr>
          <w:rFonts w:hint="eastAsia"/>
        </w:rPr>
      </w:pPr>
      <w:r>
        <w:rPr>
          <w:rFonts w:hint="eastAsia"/>
        </w:rPr>
        <w:tab/>
        <w:t>(d)</w:t>
      </w:r>
      <w:r>
        <w:rPr>
          <w:rFonts w:hint="eastAsia"/>
        </w:rPr>
        <w:tab/>
      </w:r>
      <w:r w:rsidRPr="00B13049">
        <w:rPr>
          <w:rFonts w:ascii="SimHei" w:eastAsia="SimHei" w:hint="eastAsia"/>
        </w:rPr>
        <w:t>建立一个能有效监测和监管公共部门就业和招聘做法的机制</w:t>
      </w:r>
      <w:r>
        <w:rPr>
          <w:rFonts w:hint="eastAsia"/>
        </w:rPr>
        <w:t xml:space="preserve">； </w:t>
      </w:r>
    </w:p>
    <w:p w:rsidR="00524E54" w:rsidRDefault="00524E54" w:rsidP="00116FB8">
      <w:pPr>
        <w:pStyle w:val="SingleTxt"/>
        <w:rPr>
          <w:rFonts w:hint="eastAsia"/>
        </w:rPr>
      </w:pPr>
      <w:r>
        <w:rPr>
          <w:rFonts w:hint="eastAsia"/>
        </w:rPr>
        <w:tab/>
        <w:t>(e)</w:t>
      </w:r>
      <w:r>
        <w:rPr>
          <w:rFonts w:hint="eastAsia"/>
        </w:rPr>
        <w:tab/>
      </w:r>
      <w:r w:rsidRPr="00B13049">
        <w:rPr>
          <w:rFonts w:ascii="SimHei" w:eastAsia="SimHei" w:hint="eastAsia"/>
        </w:rPr>
        <w:t>监管和监测作为“小保姆”被雇佣的女孩的工作条件，通过增加检查次数和提高对雇主的罚款来保护这些女孩使她们不会成为遭受剥削的童工；将她们纳入教育系统；以及考虑批准2011年《国际劳工组织家政工人公约》(第189号公约)</w:t>
      </w:r>
      <w:r>
        <w:rPr>
          <w:rFonts w:hint="eastAsia"/>
        </w:rPr>
        <w:t>。</w:t>
      </w:r>
    </w:p>
    <w:p w:rsidR="00524E54" w:rsidRDefault="00524E54" w:rsidP="00524E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增强经济权能</w:t>
      </w:r>
    </w:p>
    <w:p w:rsidR="00524E54" w:rsidRPr="00524E54" w:rsidRDefault="00524E54" w:rsidP="00524E54">
      <w:pPr>
        <w:pStyle w:val="SingleTxt"/>
        <w:spacing w:after="0" w:line="120" w:lineRule="exact"/>
        <w:ind w:right="0"/>
        <w:rPr>
          <w:rFonts w:hint="eastAsia"/>
          <w:sz w:val="10"/>
        </w:rPr>
      </w:pPr>
    </w:p>
    <w:p w:rsidR="00524E54" w:rsidRDefault="00524E54" w:rsidP="00116FB8">
      <w:pPr>
        <w:pStyle w:val="SingleTxt"/>
        <w:rPr>
          <w:rFonts w:hint="eastAsia"/>
        </w:rPr>
      </w:pPr>
      <w:r>
        <w:rPr>
          <w:rFonts w:hint="eastAsia"/>
        </w:rPr>
        <w:t>30.</w:t>
      </w:r>
      <w:r>
        <w:rPr>
          <w:rFonts w:hint="eastAsia"/>
        </w:rPr>
        <w:tab/>
        <w:t xml:space="preserve">委员会注意到在2006年设立了一个主管小额贷款、青年和妇女就业问题的部级部门并通过该部门实施了各种措施以增加妇女获取小额贷款的机会和资助妇女中小型企业，但使委员会感到遗憾的是，缔约国未对这些措施进行评价，也未提供足够的资料来说明总统于2007年启动、在很大程度上有利于妇女的“向非常贫穷的人提供小额贷款方案”的情况。 </w:t>
      </w:r>
    </w:p>
    <w:p w:rsidR="00524E54" w:rsidRDefault="00524E54" w:rsidP="00116FB8">
      <w:pPr>
        <w:pStyle w:val="SingleTxt"/>
        <w:rPr>
          <w:rFonts w:hint="eastAsia"/>
        </w:rPr>
      </w:pPr>
      <w:r>
        <w:rPr>
          <w:rFonts w:hint="eastAsia"/>
        </w:rPr>
        <w:t>31.</w:t>
      </w:r>
      <w:r>
        <w:rPr>
          <w:rFonts w:hint="eastAsia"/>
        </w:rPr>
        <w:tab/>
      </w:r>
      <w:r w:rsidRPr="00B13049">
        <w:rPr>
          <w:rFonts w:ascii="SimHei" w:eastAsia="SimHei" w:hint="eastAsia"/>
        </w:rPr>
        <w:t>委员会建议缔约国</w:t>
      </w:r>
      <w:r>
        <w:rPr>
          <w:rFonts w:hint="eastAsia"/>
        </w:rPr>
        <w:t>：</w:t>
      </w:r>
    </w:p>
    <w:p w:rsidR="00524E54" w:rsidRDefault="00524E54" w:rsidP="00116FB8">
      <w:pPr>
        <w:pStyle w:val="SingleTxt"/>
        <w:rPr>
          <w:rFonts w:hint="eastAsia"/>
        </w:rPr>
      </w:pPr>
      <w:r>
        <w:rPr>
          <w:rFonts w:hint="eastAsia"/>
        </w:rPr>
        <w:tab/>
        <w:t>(a)</w:t>
      </w:r>
      <w:r>
        <w:rPr>
          <w:rFonts w:hint="eastAsia"/>
        </w:rPr>
        <w:tab/>
      </w:r>
      <w:r w:rsidRPr="00B13049">
        <w:rPr>
          <w:rFonts w:ascii="SimHei" w:eastAsia="SimHei" w:hint="eastAsia"/>
        </w:rPr>
        <w:t>研究自2006年以来为使妇女有能力参与创收活动而采取的措施的影响和实效并对“向非常贫穷的人提供小额贷款方案”进行评价，以评估妇女从该方案受益的程度，查明不足之处，并酌情采取补救行动</w:t>
      </w:r>
      <w:r>
        <w:rPr>
          <w:rFonts w:hint="eastAsia"/>
        </w:rPr>
        <w:t>；</w:t>
      </w:r>
    </w:p>
    <w:p w:rsidR="00524E54" w:rsidRDefault="00524E54" w:rsidP="00116FB8">
      <w:pPr>
        <w:pStyle w:val="SingleTxt"/>
        <w:rPr>
          <w:rFonts w:hint="eastAsia"/>
        </w:rPr>
      </w:pPr>
      <w:r>
        <w:rPr>
          <w:rFonts w:hint="eastAsia"/>
        </w:rPr>
        <w:tab/>
        <w:t>(b)</w:t>
      </w:r>
      <w:r>
        <w:rPr>
          <w:rFonts w:hint="eastAsia"/>
        </w:rPr>
        <w:tab/>
      </w:r>
      <w:r w:rsidRPr="00B13049">
        <w:rPr>
          <w:rFonts w:ascii="SimHei" w:eastAsia="SimHei" w:hint="eastAsia"/>
        </w:rPr>
        <w:t>加强为鼓励持续增强妇女特别是农村地区妇女经济权能而采取的举措，包括通过进行微型企业发展和管理方面的培训，并定期监测这些举措的影响</w:t>
      </w:r>
      <w:r>
        <w:rPr>
          <w:rFonts w:hint="eastAsia"/>
        </w:rPr>
        <w:t>。</w:t>
      </w:r>
    </w:p>
    <w:p w:rsidR="00524E54" w:rsidRDefault="00524E54" w:rsidP="00524E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卫生</w:t>
      </w:r>
    </w:p>
    <w:p w:rsidR="00524E54" w:rsidRPr="00524E54" w:rsidRDefault="00524E54" w:rsidP="00524E54">
      <w:pPr>
        <w:pStyle w:val="SingleTxt"/>
        <w:spacing w:after="0" w:line="120" w:lineRule="exact"/>
        <w:ind w:right="0"/>
        <w:rPr>
          <w:rFonts w:hint="eastAsia"/>
          <w:sz w:val="10"/>
        </w:rPr>
      </w:pPr>
    </w:p>
    <w:p w:rsidR="00524E54" w:rsidRDefault="00524E54" w:rsidP="00116FB8">
      <w:pPr>
        <w:pStyle w:val="SingleTxt"/>
        <w:rPr>
          <w:rFonts w:hint="eastAsia"/>
        </w:rPr>
      </w:pPr>
      <w:r>
        <w:rPr>
          <w:rFonts w:hint="eastAsia"/>
        </w:rPr>
        <w:t>32.</w:t>
      </w:r>
      <w:r>
        <w:rPr>
          <w:rFonts w:hint="eastAsia"/>
        </w:rPr>
        <w:tab/>
        <w:t>委员会感到关切的是：</w:t>
      </w:r>
    </w:p>
    <w:p w:rsidR="00524E54" w:rsidRDefault="00524E54" w:rsidP="00116FB8">
      <w:pPr>
        <w:pStyle w:val="SingleTxt"/>
        <w:rPr>
          <w:rFonts w:hint="eastAsia"/>
        </w:rPr>
      </w:pPr>
      <w:r>
        <w:rPr>
          <w:rFonts w:hint="eastAsia"/>
        </w:rPr>
        <w:tab/>
        <w:t>(a)</w:t>
      </w:r>
      <w:r>
        <w:rPr>
          <w:rFonts w:hint="eastAsia"/>
        </w:rPr>
        <w:tab/>
        <w:t>感染艾滋病毒的妇女人数越来越多，在有效落实关于预防、治疗和控制艾滋病毒/艾滋病的2006年4月10日第2005-31 法令方面存在差距，特别是缺乏第8条所规定的实施法，为减少妇女中的艾滋病毒感染率和向感染艾滋病毒的妇女提供足够援助而采取的措施也不足；</w:t>
      </w:r>
    </w:p>
    <w:p w:rsidR="00524E54" w:rsidRDefault="00524E54" w:rsidP="00116FB8">
      <w:pPr>
        <w:pStyle w:val="SingleTxt"/>
        <w:rPr>
          <w:rFonts w:hint="eastAsia"/>
        </w:rPr>
      </w:pPr>
      <w:r>
        <w:rPr>
          <w:rFonts w:hint="eastAsia"/>
        </w:rPr>
        <w:tab/>
        <w:t>(b)</w:t>
      </w:r>
      <w:r>
        <w:rPr>
          <w:rFonts w:hint="eastAsia"/>
        </w:rPr>
        <w:tab/>
        <w:t>缔约国内孕产妇死亡率和发病率过高、疟疾盛行、保健人员特别是农村地区助产士人数不足、对使用避孕工具的错误认识持续存在，以及缺乏关于性健康和生殖健康及关于妇女自主作出健康决策的权利的足够信息；</w:t>
      </w:r>
    </w:p>
    <w:p w:rsidR="00524E54" w:rsidRDefault="00524E54" w:rsidP="00116FB8">
      <w:pPr>
        <w:pStyle w:val="SingleTxt"/>
        <w:rPr>
          <w:rFonts w:hint="eastAsia"/>
        </w:rPr>
      </w:pPr>
      <w:r>
        <w:rPr>
          <w:rFonts w:hint="eastAsia"/>
        </w:rPr>
        <w:tab/>
        <w:t>(c)</w:t>
      </w:r>
      <w:r>
        <w:rPr>
          <w:rFonts w:hint="eastAsia"/>
        </w:rPr>
        <w:tab/>
        <w:t>缔约国未充分实施免费剖腹产方案，主要是因为未向妇女传播足够信息、保健人员中的腐败及医疗设备库存不足；</w:t>
      </w:r>
    </w:p>
    <w:p w:rsidR="00524E54" w:rsidRDefault="00524E54" w:rsidP="009B25E6">
      <w:pPr>
        <w:pStyle w:val="SingleTxt"/>
        <w:spacing w:after="120" w:line="312" w:lineRule="exact"/>
        <w:rPr>
          <w:rFonts w:hint="eastAsia"/>
        </w:rPr>
      </w:pPr>
      <w:r>
        <w:rPr>
          <w:rFonts w:hint="eastAsia"/>
        </w:rPr>
        <w:tab/>
        <w:t>(d)</w:t>
      </w:r>
      <w:r>
        <w:rPr>
          <w:rFonts w:hint="eastAsia"/>
        </w:rPr>
        <w:tab/>
        <w:t>关于性健康和生殖健康的2003年1月24日第2003-04法令第17条对全面禁止堕胎作出了在强奸、乱伦、危及母亲生命和胚胎受损情况下的例外，关于预防和禁止暴力侵害妇女行为的2012年1月9日第2011-26 法令第3条将堕胎列作暴力行为的一种形式；这两个条款之间存在差别，尽管该国代表团作了解释，说该条款仅涉及“强迫堕胎”。</w:t>
      </w:r>
    </w:p>
    <w:p w:rsidR="00524E54" w:rsidRDefault="00524E54" w:rsidP="009B25E6">
      <w:pPr>
        <w:pStyle w:val="SingleTxt"/>
        <w:spacing w:after="120" w:line="312" w:lineRule="exact"/>
        <w:rPr>
          <w:rFonts w:hint="eastAsia"/>
        </w:rPr>
      </w:pPr>
      <w:r>
        <w:rPr>
          <w:rFonts w:hint="eastAsia"/>
        </w:rPr>
        <w:t>33.</w:t>
      </w:r>
      <w:r>
        <w:rPr>
          <w:rFonts w:hint="eastAsia"/>
        </w:rPr>
        <w:tab/>
      </w:r>
      <w:r w:rsidRPr="00B13049">
        <w:rPr>
          <w:rFonts w:ascii="SimHei" w:eastAsia="SimHei" w:hint="eastAsia"/>
        </w:rPr>
        <w:t>委员会促请缔约国</w:t>
      </w:r>
      <w:r>
        <w:rPr>
          <w:rFonts w:hint="eastAsia"/>
        </w:rPr>
        <w:t>：</w:t>
      </w:r>
    </w:p>
    <w:p w:rsidR="00524E54" w:rsidRDefault="00524E54" w:rsidP="009B25E6">
      <w:pPr>
        <w:pStyle w:val="SingleTxt"/>
        <w:spacing w:after="120" w:line="312" w:lineRule="exact"/>
        <w:rPr>
          <w:rFonts w:hint="eastAsia"/>
        </w:rPr>
      </w:pPr>
      <w:r>
        <w:rPr>
          <w:rFonts w:hint="eastAsia"/>
        </w:rPr>
        <w:tab/>
        <w:t>(a)</w:t>
      </w:r>
      <w:r>
        <w:rPr>
          <w:rFonts w:hint="eastAsia"/>
        </w:rPr>
        <w:tab/>
      </w:r>
      <w:r w:rsidRPr="00B13049">
        <w:rPr>
          <w:rFonts w:ascii="SimHei" w:eastAsia="SimHei" w:hint="eastAsia"/>
        </w:rPr>
        <w:t>采取一切必要措施，有效实施关于预防、治疗和控制艾滋病毒/艾滋病的2006年4月10日第2005-31 法令，尽快通过相关实施法，向所有艾滋病毒/艾滋病男女患者增加提供免费抗逆转录病毒治疗，提高感染艾滋病毒/艾滋病父母对预防母婴传播的重要性的认识，针对男女大众展开性健康和生殖健康及权利的教育方案，包括男子在预防这类疾病蔓延方面的关键责任</w:t>
      </w:r>
      <w:r>
        <w:rPr>
          <w:rFonts w:hint="eastAsia"/>
        </w:rPr>
        <w:t>；</w:t>
      </w:r>
    </w:p>
    <w:p w:rsidR="00524E54" w:rsidRDefault="00524E54" w:rsidP="009B25E6">
      <w:pPr>
        <w:pStyle w:val="SingleTxt"/>
        <w:spacing w:after="120" w:line="312" w:lineRule="exact"/>
        <w:rPr>
          <w:rFonts w:hint="eastAsia"/>
        </w:rPr>
      </w:pPr>
      <w:r>
        <w:rPr>
          <w:rFonts w:hint="eastAsia"/>
        </w:rPr>
        <w:tab/>
        <w:t>(b)</w:t>
      </w:r>
      <w:r>
        <w:rPr>
          <w:rFonts w:hint="eastAsia"/>
        </w:rPr>
        <w:tab/>
      </w:r>
      <w:r w:rsidRPr="00B13049">
        <w:rPr>
          <w:rFonts w:ascii="SimHei" w:eastAsia="SimHei" w:hint="eastAsia"/>
        </w:rPr>
        <w:t>加强减少孕产妇和婴儿死亡率方案，消除造成这类死亡的原因，并增加熟练保健人员特别是农村地区助产士的人数</w:t>
      </w:r>
      <w:r>
        <w:rPr>
          <w:rFonts w:hint="eastAsia"/>
        </w:rPr>
        <w:t>；</w:t>
      </w:r>
    </w:p>
    <w:p w:rsidR="00524E54" w:rsidRDefault="00524E54" w:rsidP="009B25E6">
      <w:pPr>
        <w:pStyle w:val="SingleTxt"/>
        <w:spacing w:after="120" w:line="312" w:lineRule="exact"/>
        <w:rPr>
          <w:rFonts w:hint="eastAsia"/>
        </w:rPr>
      </w:pPr>
      <w:r>
        <w:rPr>
          <w:rFonts w:hint="eastAsia"/>
        </w:rPr>
        <w:tab/>
        <w:t>(c)</w:t>
      </w:r>
      <w:r>
        <w:rPr>
          <w:rFonts w:hint="eastAsia"/>
        </w:rPr>
        <w:tab/>
      </w:r>
      <w:r w:rsidRPr="00B13049">
        <w:rPr>
          <w:rFonts w:ascii="SimHei" w:eastAsia="SimHei" w:hint="eastAsia"/>
        </w:rPr>
        <w:t>向妇女和女孩提供有效获取关于性健康和生殖健康及权利包括使用避孕工具的全面信息的机会，以减少意外怀孕、少女怀孕和不安全堕胎的发生率，并确保供妇女使用的现代避孕方法做到有人提供、负担得起和可以获得</w:t>
      </w:r>
      <w:r>
        <w:rPr>
          <w:rFonts w:hint="eastAsia"/>
        </w:rPr>
        <w:t>；</w:t>
      </w:r>
    </w:p>
    <w:p w:rsidR="00524E54" w:rsidRDefault="00524E54" w:rsidP="009B25E6">
      <w:pPr>
        <w:pStyle w:val="SingleTxt"/>
        <w:spacing w:after="120" w:line="312" w:lineRule="exact"/>
        <w:rPr>
          <w:rFonts w:hint="eastAsia"/>
        </w:rPr>
      </w:pPr>
      <w:r>
        <w:rPr>
          <w:rFonts w:hint="eastAsia"/>
        </w:rPr>
        <w:tab/>
        <w:t>(d)</w:t>
      </w:r>
      <w:r>
        <w:rPr>
          <w:rFonts w:hint="eastAsia"/>
        </w:rPr>
        <w:tab/>
      </w:r>
      <w:r w:rsidRPr="00B13049">
        <w:rPr>
          <w:rFonts w:ascii="SimHei" w:eastAsia="SimHei" w:hint="eastAsia"/>
        </w:rPr>
        <w:t>确保在缔约国全境有效和持续实施免费剖腹产方案，向妇女特别是农村地区妇女充分传播信息，增强保健设施和国家主管该方案的机构之间的协调，并建立一个监测和问责体系以解决保健人员的不当行为问题</w:t>
      </w:r>
      <w:r>
        <w:rPr>
          <w:rFonts w:hint="eastAsia"/>
        </w:rPr>
        <w:t xml:space="preserve">； </w:t>
      </w:r>
    </w:p>
    <w:p w:rsidR="00524E54" w:rsidRDefault="00524E54" w:rsidP="009B25E6">
      <w:pPr>
        <w:pStyle w:val="SingleTxt"/>
        <w:spacing w:after="120" w:line="312" w:lineRule="exact"/>
        <w:rPr>
          <w:rFonts w:hint="eastAsia"/>
        </w:rPr>
      </w:pPr>
      <w:r>
        <w:rPr>
          <w:rFonts w:hint="eastAsia"/>
        </w:rPr>
        <w:tab/>
        <w:t>(e)</w:t>
      </w:r>
      <w:r>
        <w:rPr>
          <w:rFonts w:hint="eastAsia"/>
        </w:rPr>
        <w:tab/>
      </w:r>
      <w:r w:rsidRPr="00B13049">
        <w:rPr>
          <w:rFonts w:ascii="SimHei" w:eastAsia="SimHei" w:hint="eastAsia"/>
        </w:rPr>
        <w:t>解决在现行堕胎法规方面的不一致现象，以确保不把堕胎解释为一种暴力侵害妇女的形式，拟订简化程序以保证在关于性健康和生殖健康的2003年1月24日第</w:t>
      </w:r>
      <w:r>
        <w:rPr>
          <w:rFonts w:ascii="SimHei" w:eastAsia="SimHei" w:hint="eastAsia"/>
        </w:rPr>
        <w:t>2003-04</w:t>
      </w:r>
      <w:r w:rsidRPr="00B13049">
        <w:rPr>
          <w:rFonts w:ascii="SimHei" w:eastAsia="SimHei" w:hint="eastAsia"/>
        </w:rPr>
        <w:t>法令第17条所述各种情况下获得合法堕胎的机会，并向妇女传播这类信息</w:t>
      </w:r>
      <w:r>
        <w:rPr>
          <w:rFonts w:hint="eastAsia"/>
        </w:rPr>
        <w:t>。</w:t>
      </w:r>
    </w:p>
    <w:p w:rsidR="00524E54" w:rsidRDefault="00524E54" w:rsidP="00524E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农村妇女</w:t>
      </w:r>
    </w:p>
    <w:p w:rsidR="00524E54" w:rsidRPr="00524E54" w:rsidRDefault="00524E54" w:rsidP="00524E54">
      <w:pPr>
        <w:pStyle w:val="SingleTxt"/>
        <w:spacing w:after="0" w:line="120" w:lineRule="exact"/>
        <w:ind w:right="0"/>
        <w:rPr>
          <w:rFonts w:hint="eastAsia"/>
          <w:sz w:val="10"/>
        </w:rPr>
      </w:pPr>
    </w:p>
    <w:p w:rsidR="00524E54" w:rsidRDefault="00524E54" w:rsidP="00116FB8">
      <w:pPr>
        <w:pStyle w:val="SingleTxt"/>
        <w:rPr>
          <w:rFonts w:hint="eastAsia"/>
        </w:rPr>
      </w:pPr>
      <w:r>
        <w:rPr>
          <w:rFonts w:hint="eastAsia"/>
        </w:rPr>
        <w:t>34.</w:t>
      </w:r>
      <w:r>
        <w:rPr>
          <w:rFonts w:hint="eastAsia"/>
        </w:rPr>
        <w:tab/>
        <w:t>委员会欢迎通过关于土地保有权的2007年10月16日第2007-03号法令，该法令保障了妇女从其长辈或配偶那里继承农村土地的权利；但使委员会感到关切的是，不让妇女继承农地的惯例在农村地区仍占主导地位，妇女在获取土地和信贷机会方面仍然面临实际困难。委员会还注意到，虽然妇女在农业劳动人口中所占比例很高，妇女农业组织占全部小农组织的70%，但是妇女参与决策进程和资源(如土地、水和林业)管理的程度却不够。此外让委员会感到关切的是，未提供关于2001年通过的《提高农村妇女地位和促进妇女参与农业的政策》的执行情况的资料。</w:t>
      </w:r>
    </w:p>
    <w:p w:rsidR="00524E54" w:rsidRDefault="00524E54" w:rsidP="00116FB8">
      <w:pPr>
        <w:pStyle w:val="SingleTxt"/>
        <w:rPr>
          <w:rFonts w:hint="eastAsia"/>
        </w:rPr>
      </w:pPr>
      <w:r>
        <w:rPr>
          <w:rFonts w:hint="eastAsia"/>
        </w:rPr>
        <w:t>35.</w:t>
      </w:r>
      <w:r>
        <w:rPr>
          <w:rFonts w:hint="eastAsia"/>
        </w:rPr>
        <w:tab/>
      </w:r>
      <w:r w:rsidRPr="00B13049">
        <w:rPr>
          <w:rFonts w:ascii="SimHei" w:eastAsia="SimHei" w:hint="eastAsia"/>
        </w:rPr>
        <w:t>委员会建议缔约国</w:t>
      </w:r>
      <w:r>
        <w:rPr>
          <w:rFonts w:hint="eastAsia"/>
        </w:rPr>
        <w:t>：</w:t>
      </w:r>
    </w:p>
    <w:p w:rsidR="00524E54" w:rsidRDefault="00524E54" w:rsidP="00116FB8">
      <w:pPr>
        <w:pStyle w:val="SingleTxt"/>
        <w:rPr>
          <w:rFonts w:hint="eastAsia"/>
        </w:rPr>
      </w:pPr>
      <w:r>
        <w:rPr>
          <w:rFonts w:hint="eastAsia"/>
        </w:rPr>
        <w:tab/>
        <w:t>(a)</w:t>
      </w:r>
      <w:r>
        <w:rPr>
          <w:rFonts w:hint="eastAsia"/>
        </w:rPr>
        <w:tab/>
      </w:r>
      <w:r w:rsidRPr="00B13049">
        <w:rPr>
          <w:rFonts w:ascii="SimHei" w:eastAsia="SimHei" w:hint="eastAsia"/>
        </w:rPr>
        <w:t>同民间社会和妇女组织协作，对农村地区包括传统领导人在内的大众开展提高认识活动，以有效实施2007年《土地法》并确保妇女同男子一样能有平等获得土地和信贷融资的机会</w:t>
      </w:r>
      <w:r>
        <w:rPr>
          <w:rFonts w:hint="eastAsia"/>
        </w:rPr>
        <w:t>；</w:t>
      </w:r>
    </w:p>
    <w:p w:rsidR="00524E54" w:rsidRDefault="00524E54" w:rsidP="009B25E6">
      <w:pPr>
        <w:pStyle w:val="SingleTxt"/>
        <w:spacing w:line="330" w:lineRule="exact"/>
        <w:rPr>
          <w:rFonts w:hint="eastAsia"/>
        </w:rPr>
      </w:pPr>
      <w:r>
        <w:rPr>
          <w:rFonts w:hint="eastAsia"/>
        </w:rPr>
        <w:tab/>
        <w:t>(b)</w:t>
      </w:r>
      <w:r>
        <w:rPr>
          <w:rFonts w:hint="eastAsia"/>
        </w:rPr>
        <w:tab/>
      </w:r>
      <w:r w:rsidRPr="00B13049">
        <w:rPr>
          <w:rFonts w:ascii="SimHei" w:eastAsia="SimHei" w:hint="eastAsia"/>
        </w:rPr>
        <w:t>通过利用暂行特别措施，增强农村地区妇女的经济和政治权能，以确保妇女参与决策进程和资源管理，特别是参与对土地、水和林业的管理</w:t>
      </w:r>
      <w:r>
        <w:rPr>
          <w:rFonts w:hint="eastAsia"/>
        </w:rPr>
        <w:t xml:space="preserve">； </w:t>
      </w:r>
    </w:p>
    <w:p w:rsidR="00524E54" w:rsidRDefault="00524E54" w:rsidP="009B25E6">
      <w:pPr>
        <w:pStyle w:val="SingleTxt"/>
        <w:spacing w:line="330" w:lineRule="exact"/>
        <w:rPr>
          <w:rFonts w:hint="eastAsia"/>
        </w:rPr>
      </w:pPr>
      <w:r>
        <w:rPr>
          <w:rFonts w:hint="eastAsia"/>
        </w:rPr>
        <w:tab/>
        <w:t>(c)</w:t>
      </w:r>
      <w:r>
        <w:rPr>
          <w:rFonts w:hint="eastAsia"/>
        </w:rPr>
        <w:tab/>
      </w:r>
      <w:r w:rsidRPr="00B13049">
        <w:rPr>
          <w:rFonts w:ascii="SimHei" w:eastAsia="SimHei" w:hint="eastAsia"/>
        </w:rPr>
        <w:t>评估《提高农村妇女地位和促进妇女参与农业的政策》执行情况的现况和进展情况，并以此为基础拟订能促进性别平等的土地政策和方案，并确保妇女充分参与制定、实施和评价这类政策和方案</w:t>
      </w:r>
      <w:r>
        <w:rPr>
          <w:rFonts w:hint="eastAsia"/>
        </w:rPr>
        <w:t>。</w:t>
      </w:r>
    </w:p>
    <w:p w:rsidR="00524E54" w:rsidRDefault="00524E54" w:rsidP="00524E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被拘留的妇女</w:t>
      </w:r>
    </w:p>
    <w:p w:rsidR="00524E54" w:rsidRPr="00524E54" w:rsidRDefault="00524E54" w:rsidP="00524E54">
      <w:pPr>
        <w:pStyle w:val="SingleTxt"/>
        <w:spacing w:after="0" w:line="120" w:lineRule="exact"/>
        <w:ind w:right="0"/>
        <w:rPr>
          <w:rFonts w:hint="eastAsia"/>
          <w:sz w:val="10"/>
        </w:rPr>
      </w:pPr>
    </w:p>
    <w:p w:rsidR="00524E54" w:rsidRDefault="00524E54" w:rsidP="009B25E6">
      <w:pPr>
        <w:pStyle w:val="SingleTxt"/>
        <w:spacing w:line="340" w:lineRule="exact"/>
        <w:rPr>
          <w:rFonts w:hint="eastAsia"/>
        </w:rPr>
      </w:pPr>
      <w:r>
        <w:rPr>
          <w:rFonts w:hint="eastAsia"/>
        </w:rPr>
        <w:t>36.</w:t>
      </w:r>
      <w:r>
        <w:rPr>
          <w:rFonts w:hint="eastAsia"/>
        </w:rPr>
        <w:tab/>
        <w:t>委员会表示严重关切女性被拘留者的拘留条件，包括孕妇及与子女一起被拘留的妇女，特别是待审拘留的期限和缺乏旨在便利妇女获得诉诸法律的机会的措施，以及未将女性被拘留者有系统地与男性被拘留者进行隔离。</w:t>
      </w:r>
    </w:p>
    <w:p w:rsidR="00524E54" w:rsidRDefault="00524E54" w:rsidP="009B25E6">
      <w:pPr>
        <w:pStyle w:val="SingleTxt"/>
        <w:spacing w:line="340" w:lineRule="exact"/>
        <w:rPr>
          <w:rFonts w:hint="eastAsia"/>
        </w:rPr>
      </w:pPr>
      <w:r>
        <w:rPr>
          <w:rFonts w:hint="eastAsia"/>
        </w:rPr>
        <w:t>37.</w:t>
      </w:r>
      <w:r>
        <w:rPr>
          <w:rFonts w:hint="eastAsia"/>
        </w:rPr>
        <w:tab/>
      </w:r>
      <w:r w:rsidRPr="00B13049">
        <w:rPr>
          <w:rFonts w:ascii="SimHei" w:eastAsia="SimHei" w:hint="eastAsia"/>
        </w:rPr>
        <w:t>根据防范酷刑和其他残忍、不人道或有辱人格待遇或处罚小组委员会的建议(见</w:t>
      </w:r>
      <w:r>
        <w:rPr>
          <w:rFonts w:ascii="SimHei" w:eastAsia="SimHei" w:hint="eastAsia"/>
        </w:rPr>
        <w:t xml:space="preserve"> CAT/OP/BEN/1)</w:t>
      </w:r>
      <w:r w:rsidRPr="00B13049">
        <w:rPr>
          <w:rFonts w:ascii="SimHei" w:eastAsia="SimHei" w:hint="eastAsia"/>
        </w:rPr>
        <w:t>和《联合国女性囚犯待遇和女性罪犯非拘禁措施规则》(《曼谷规则》)，委员会促请缔约国确保保护身处拘留场所的妇女和严格尊重她们的公正被审判权，并建立有效的监测机制和通过明确的投诉处理程序。委员会还吁请缔约国改善女性被拘留者的拘留条件，保证向男性囚犯和女性囚犯提供男女分开的住所，提供足够的保健设施和服务，特别是向孕妇提供这类设施和服务，以及教育方案。</w:t>
      </w:r>
      <w:r>
        <w:rPr>
          <w:rFonts w:hint="eastAsia"/>
        </w:rPr>
        <w:t xml:space="preserve"> </w:t>
      </w:r>
    </w:p>
    <w:p w:rsidR="00524E54" w:rsidRDefault="00524E54" w:rsidP="00524E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婚姻和家庭关系</w:t>
      </w:r>
    </w:p>
    <w:p w:rsidR="00524E54" w:rsidRPr="00524E54" w:rsidRDefault="00524E54" w:rsidP="00524E54">
      <w:pPr>
        <w:pStyle w:val="SingleTxt"/>
        <w:spacing w:after="0" w:line="120" w:lineRule="exact"/>
        <w:ind w:right="0"/>
        <w:rPr>
          <w:rFonts w:hint="eastAsia"/>
          <w:sz w:val="10"/>
        </w:rPr>
      </w:pPr>
    </w:p>
    <w:p w:rsidR="00524E54" w:rsidRDefault="00524E54" w:rsidP="009B25E6">
      <w:pPr>
        <w:pStyle w:val="SingleTxt"/>
        <w:spacing w:line="330" w:lineRule="exact"/>
        <w:rPr>
          <w:rFonts w:hint="eastAsia"/>
        </w:rPr>
      </w:pPr>
      <w:r>
        <w:rPr>
          <w:rFonts w:hint="eastAsia"/>
        </w:rPr>
        <w:t>38.</w:t>
      </w:r>
      <w:r>
        <w:rPr>
          <w:rFonts w:hint="eastAsia"/>
        </w:rPr>
        <w:tab/>
        <w:t>委员会赞扬缔约国作出努力，在其新的进步的《人与家庭法》(2004年8月24日第2002-7号法令)中确保了结婚和离婚中夫妻双方平等的原则；但委员会同时感到关切的是，仍然存在歧视性规定：(a) 当夫妻双方不能就婚姻住址达成一致意见时，丈夫可单独作出决定，妻子则需在丈夫的决定会对自己及子女构成真实危险的情况下提起法律诉讼才能得到一个不同的住址(第15和第156条)；以及(b) 已婚妇女在结婚时自动采用丈夫的姓，但在离婚时则需得到丈夫同意或法官准许才可保留丈夫的姓氏(第12和第261条第3款)。此外，委员会对习惯法和惯例持续存在感到关切，包括事实上的一夫多妻制的盛行，虽然自通过《人与家庭法》之后这类法律在缔约国境内已不再有效。</w:t>
      </w:r>
    </w:p>
    <w:p w:rsidR="00524E54" w:rsidRDefault="00524E54" w:rsidP="009B25E6">
      <w:pPr>
        <w:pStyle w:val="SingleTxt"/>
        <w:spacing w:line="330" w:lineRule="exact"/>
        <w:rPr>
          <w:rFonts w:hint="eastAsia"/>
        </w:rPr>
      </w:pPr>
      <w:r>
        <w:rPr>
          <w:rFonts w:hint="eastAsia"/>
        </w:rPr>
        <w:t>39.</w:t>
      </w:r>
      <w:r>
        <w:rPr>
          <w:rFonts w:hint="eastAsia"/>
        </w:rPr>
        <w:tab/>
      </w:r>
      <w:r w:rsidRPr="00B13049">
        <w:rPr>
          <w:rFonts w:ascii="SimHei" w:eastAsia="SimHei" w:hint="eastAsia"/>
        </w:rPr>
        <w:t>委员会促请缔约国</w:t>
      </w:r>
      <w:r>
        <w:rPr>
          <w:rFonts w:hint="eastAsia"/>
        </w:rPr>
        <w:t>：</w:t>
      </w:r>
    </w:p>
    <w:p w:rsidR="00524E54" w:rsidRDefault="00524E54" w:rsidP="009B25E6">
      <w:pPr>
        <w:pStyle w:val="SingleTxt"/>
        <w:spacing w:line="330" w:lineRule="exact"/>
        <w:rPr>
          <w:rFonts w:hint="eastAsia"/>
        </w:rPr>
      </w:pPr>
      <w:r>
        <w:rPr>
          <w:rFonts w:hint="eastAsia"/>
        </w:rPr>
        <w:tab/>
        <w:t>(a)</w:t>
      </w:r>
      <w:r>
        <w:rPr>
          <w:rFonts w:hint="eastAsia"/>
        </w:rPr>
        <w:tab/>
      </w:r>
      <w:r w:rsidRPr="00B13049">
        <w:rPr>
          <w:rFonts w:ascii="SimHei" w:eastAsia="SimHei" w:hint="eastAsia"/>
        </w:rPr>
        <w:t>撤销《人与家庭法》中的歧视性条款，以使其立法框架完全符合《公约》第十五和第十六条</w:t>
      </w:r>
      <w:r>
        <w:rPr>
          <w:rFonts w:hint="eastAsia"/>
        </w:rPr>
        <w:t xml:space="preserve">； </w:t>
      </w:r>
    </w:p>
    <w:p w:rsidR="00524E54" w:rsidRDefault="00524E54" w:rsidP="009B25E6">
      <w:pPr>
        <w:pStyle w:val="SingleTxt"/>
        <w:spacing w:line="330" w:lineRule="exact"/>
        <w:rPr>
          <w:rFonts w:hint="eastAsia"/>
        </w:rPr>
      </w:pPr>
      <w:r>
        <w:rPr>
          <w:rFonts w:hint="eastAsia"/>
        </w:rPr>
        <w:tab/>
        <w:t>(b)</w:t>
      </w:r>
      <w:r>
        <w:rPr>
          <w:rFonts w:hint="eastAsia"/>
        </w:rPr>
        <w:tab/>
      </w:r>
      <w:r w:rsidRPr="00B13049">
        <w:rPr>
          <w:rFonts w:ascii="SimHei" w:eastAsia="SimHei" w:hint="eastAsia"/>
        </w:rPr>
        <w:t>加强努力，针对特别是农村地区开展关于《人与家庭法》的全面教育措施和提高认识运动，并同民间社会协作，根据《人与家庭法》的规定，系统提高传统领导人对摈弃习惯法和惯例的认识</w:t>
      </w:r>
      <w:r>
        <w:rPr>
          <w:rFonts w:hint="eastAsia"/>
        </w:rPr>
        <w:t>。</w:t>
      </w:r>
    </w:p>
    <w:p w:rsidR="00524E54" w:rsidRDefault="00524E54" w:rsidP="00524E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国家人权机构</w:t>
      </w:r>
    </w:p>
    <w:p w:rsidR="00524E54" w:rsidRPr="00524E54" w:rsidRDefault="00524E54" w:rsidP="00524E54">
      <w:pPr>
        <w:pStyle w:val="SingleTxt"/>
        <w:spacing w:after="0" w:line="120" w:lineRule="exact"/>
        <w:ind w:right="0"/>
        <w:rPr>
          <w:rFonts w:hint="eastAsia"/>
          <w:sz w:val="10"/>
        </w:rPr>
      </w:pPr>
    </w:p>
    <w:p w:rsidR="00524E54" w:rsidRDefault="00524E54" w:rsidP="00116FB8">
      <w:pPr>
        <w:pStyle w:val="SingleTxt"/>
        <w:rPr>
          <w:rFonts w:hint="eastAsia"/>
        </w:rPr>
      </w:pPr>
      <w:r>
        <w:rPr>
          <w:rFonts w:hint="eastAsia"/>
        </w:rPr>
        <w:t>40.</w:t>
      </w:r>
      <w:r>
        <w:rPr>
          <w:rFonts w:hint="eastAsia"/>
        </w:rPr>
        <w:tab/>
        <w:t xml:space="preserve">委员会感到关切的是，新的国家人权委员会尽管早在2012年12月就依法建立了，但由于在颁布实施法方面的延误至今未开始运作。 </w:t>
      </w:r>
    </w:p>
    <w:p w:rsidR="00524E54" w:rsidRDefault="00524E54" w:rsidP="00116FB8">
      <w:pPr>
        <w:pStyle w:val="SingleTxt"/>
        <w:rPr>
          <w:rFonts w:hint="eastAsia"/>
        </w:rPr>
      </w:pPr>
      <w:r>
        <w:rPr>
          <w:rFonts w:hint="eastAsia"/>
        </w:rPr>
        <w:t>41.</w:t>
      </w:r>
      <w:r>
        <w:rPr>
          <w:rFonts w:hint="eastAsia"/>
        </w:rPr>
        <w:tab/>
      </w:r>
      <w:r w:rsidRPr="00B13049">
        <w:rPr>
          <w:rFonts w:ascii="SimHei" w:eastAsia="SimHei" w:hint="eastAsia"/>
        </w:rPr>
        <w:t>委员会建议缔约国尽快就关于设立新的贝宁人权委员会的2013年2月15日第2012-36号法令通过实施法，以建立一个符合《巴黎原则》的国家人权委员会；向该委员会提供足够资源；并确保该委员会的组成和活动对性别问题有敏感认识并充分顾及妇女的权利，包括通过提高认识和传播关于新的投诉程序的信息</w:t>
      </w:r>
      <w:r>
        <w:rPr>
          <w:rFonts w:hint="eastAsia"/>
        </w:rPr>
        <w:t>。</w:t>
      </w:r>
    </w:p>
    <w:p w:rsidR="00524E54" w:rsidRDefault="00524E54" w:rsidP="00524E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收集数据</w:t>
      </w:r>
    </w:p>
    <w:p w:rsidR="00524E54" w:rsidRPr="00524E54" w:rsidRDefault="00524E54" w:rsidP="00524E54">
      <w:pPr>
        <w:pStyle w:val="SingleTxt"/>
        <w:spacing w:after="0" w:line="120" w:lineRule="exact"/>
        <w:ind w:right="0"/>
        <w:rPr>
          <w:rFonts w:hint="eastAsia"/>
          <w:sz w:val="10"/>
        </w:rPr>
      </w:pPr>
    </w:p>
    <w:p w:rsidR="00524E54" w:rsidRDefault="00524E54" w:rsidP="00116FB8">
      <w:pPr>
        <w:pStyle w:val="SingleTxt"/>
        <w:rPr>
          <w:rFonts w:hint="eastAsia"/>
        </w:rPr>
      </w:pPr>
      <w:r>
        <w:rPr>
          <w:rFonts w:hint="eastAsia"/>
        </w:rPr>
        <w:t>42.</w:t>
      </w:r>
      <w:r>
        <w:rPr>
          <w:rFonts w:hint="eastAsia"/>
        </w:rPr>
        <w:tab/>
        <w:t xml:space="preserve">委员会关切地注意到，普遍缺乏现有、按性别分列的最新数据。委员会回顾到，按性别、年龄、种族、族裔和地理位置分列的数据对于准确评估所有妇女的状况、发展知情和定向的决策及有系统地监测和评价在实现妇女在《公约》所涵盖的所有领域里的实质平等方面的进展情况而言是必不可少的。 </w:t>
      </w:r>
    </w:p>
    <w:p w:rsidR="00524E54" w:rsidRDefault="00524E54" w:rsidP="00116FB8">
      <w:pPr>
        <w:pStyle w:val="SingleTxt"/>
        <w:rPr>
          <w:rFonts w:hint="eastAsia"/>
        </w:rPr>
      </w:pPr>
      <w:r>
        <w:rPr>
          <w:rFonts w:hint="eastAsia"/>
        </w:rPr>
        <w:t>43.</w:t>
      </w:r>
      <w:r>
        <w:rPr>
          <w:rFonts w:hint="eastAsia"/>
        </w:rPr>
        <w:tab/>
      </w:r>
      <w:r w:rsidRPr="00B13049">
        <w:rPr>
          <w:rFonts w:ascii="SimHei" w:eastAsia="SimHei" w:hint="eastAsia"/>
        </w:rPr>
        <w:t>委员会吁请缔约国加强收集、分析和传播按性别、年龄、种族、族裔和地理位置分列的全面数据，利用可衡量的指标来评估在妇女状况方面的趋势和在实现妇女在《公约》所涵盖的所有领域里的实质平等方面的进展情况</w:t>
      </w:r>
      <w:r>
        <w:rPr>
          <w:rFonts w:hint="eastAsia"/>
        </w:rPr>
        <w:t>。</w:t>
      </w:r>
    </w:p>
    <w:p w:rsidR="00524E54" w:rsidRDefault="00524E54" w:rsidP="00524E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《公约》第二十条第1款修正案</w:t>
      </w:r>
    </w:p>
    <w:p w:rsidR="00524E54" w:rsidRPr="00524E54" w:rsidRDefault="00524E54" w:rsidP="00524E54">
      <w:pPr>
        <w:pStyle w:val="SingleTxt"/>
        <w:spacing w:after="0" w:line="120" w:lineRule="exact"/>
        <w:ind w:right="0"/>
        <w:rPr>
          <w:rFonts w:hint="eastAsia"/>
          <w:sz w:val="10"/>
        </w:rPr>
      </w:pPr>
    </w:p>
    <w:p w:rsidR="00524E54" w:rsidRDefault="00524E54" w:rsidP="00116FB8">
      <w:pPr>
        <w:pStyle w:val="SingleTxt"/>
        <w:rPr>
          <w:rFonts w:hint="eastAsia"/>
        </w:rPr>
      </w:pPr>
      <w:r>
        <w:rPr>
          <w:rFonts w:hint="eastAsia"/>
        </w:rPr>
        <w:t>44.</w:t>
      </w:r>
      <w:r>
        <w:rPr>
          <w:rFonts w:hint="eastAsia"/>
        </w:rPr>
        <w:tab/>
      </w:r>
      <w:r w:rsidRPr="00EF0556">
        <w:rPr>
          <w:rFonts w:ascii="SimHei" w:eastAsia="SimHei" w:hint="eastAsia"/>
        </w:rPr>
        <w:t>委员会鼓励缔约国毫不迟疑地接受关于委员会开会时间的《公约》第二十条第1款修正案</w:t>
      </w:r>
      <w:r>
        <w:rPr>
          <w:rFonts w:hint="eastAsia"/>
        </w:rPr>
        <w:t>。</w:t>
      </w:r>
    </w:p>
    <w:p w:rsidR="00524E54" w:rsidRDefault="00524E54" w:rsidP="00524E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《北京宣言和行动纲领》</w:t>
      </w:r>
    </w:p>
    <w:p w:rsidR="00524E54" w:rsidRPr="00524E54" w:rsidRDefault="00524E54" w:rsidP="00524E54">
      <w:pPr>
        <w:pStyle w:val="SingleTxt"/>
        <w:spacing w:after="0" w:line="120" w:lineRule="exact"/>
        <w:ind w:right="0"/>
        <w:rPr>
          <w:rFonts w:hint="eastAsia"/>
          <w:sz w:val="10"/>
        </w:rPr>
      </w:pPr>
    </w:p>
    <w:p w:rsidR="00524E54" w:rsidRDefault="00524E54" w:rsidP="00116FB8">
      <w:pPr>
        <w:pStyle w:val="SingleTxt"/>
        <w:rPr>
          <w:rFonts w:hint="eastAsia"/>
        </w:rPr>
      </w:pPr>
      <w:r>
        <w:rPr>
          <w:rFonts w:hint="eastAsia"/>
        </w:rPr>
        <w:t>45.</w:t>
      </w:r>
      <w:r>
        <w:rPr>
          <w:rFonts w:hint="eastAsia"/>
        </w:rPr>
        <w:tab/>
      </w:r>
      <w:r w:rsidRPr="00B13049">
        <w:rPr>
          <w:rFonts w:ascii="SimHei" w:eastAsia="SimHei" w:hint="eastAsia"/>
        </w:rPr>
        <w:t>委员会吁请缔约国在其为落实《公约》各项规定所作出的努力中运用《北京宣言和行动纲领》</w:t>
      </w:r>
      <w:r>
        <w:rPr>
          <w:rFonts w:hint="eastAsia"/>
        </w:rPr>
        <w:t>。</w:t>
      </w:r>
    </w:p>
    <w:p w:rsidR="00524E54" w:rsidRDefault="00524E54" w:rsidP="00524E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千年发展目标和2015年后发展框架</w:t>
      </w:r>
    </w:p>
    <w:p w:rsidR="00524E54" w:rsidRPr="00524E54" w:rsidRDefault="00524E54" w:rsidP="00524E54">
      <w:pPr>
        <w:pStyle w:val="SingleTxt"/>
        <w:spacing w:after="0" w:line="120" w:lineRule="exact"/>
        <w:ind w:right="0"/>
        <w:rPr>
          <w:rFonts w:hint="eastAsia"/>
          <w:sz w:val="10"/>
        </w:rPr>
      </w:pPr>
    </w:p>
    <w:p w:rsidR="00524E54" w:rsidRDefault="00524E54" w:rsidP="00116FB8">
      <w:pPr>
        <w:pStyle w:val="SingleTxt"/>
        <w:rPr>
          <w:rFonts w:hint="eastAsia"/>
        </w:rPr>
      </w:pPr>
      <w:r>
        <w:rPr>
          <w:rFonts w:hint="eastAsia"/>
        </w:rPr>
        <w:t>46.</w:t>
      </w:r>
      <w:r>
        <w:rPr>
          <w:rFonts w:hint="eastAsia"/>
        </w:rPr>
        <w:tab/>
      </w:r>
      <w:r w:rsidRPr="00EF0556">
        <w:rPr>
          <w:rFonts w:ascii="SimHei" w:eastAsia="SimHei" w:hint="eastAsia"/>
        </w:rPr>
        <w:t>委员会呼吁根据《公约》的规定将性别平等视角纳入旨在为实现千年发展目标而作出的所有努力和纳入2015年后发展框架</w:t>
      </w:r>
      <w:r>
        <w:rPr>
          <w:rFonts w:hint="eastAsia"/>
        </w:rPr>
        <w:t>。</w:t>
      </w:r>
    </w:p>
    <w:p w:rsidR="00524E54" w:rsidRDefault="00524E54" w:rsidP="00524E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传播和实施</w:t>
      </w:r>
    </w:p>
    <w:p w:rsidR="00524E54" w:rsidRPr="00524E54" w:rsidRDefault="00524E54" w:rsidP="00524E54">
      <w:pPr>
        <w:pStyle w:val="SingleTxt"/>
        <w:spacing w:after="0" w:line="120" w:lineRule="exact"/>
        <w:ind w:right="0"/>
        <w:rPr>
          <w:rFonts w:hint="eastAsia"/>
          <w:sz w:val="10"/>
        </w:rPr>
      </w:pPr>
    </w:p>
    <w:p w:rsidR="00524E54" w:rsidRDefault="00524E54" w:rsidP="00116FB8">
      <w:pPr>
        <w:pStyle w:val="SingleTxt"/>
        <w:rPr>
          <w:rFonts w:hint="eastAsia"/>
        </w:rPr>
      </w:pPr>
      <w:r>
        <w:rPr>
          <w:rFonts w:hint="eastAsia"/>
        </w:rPr>
        <w:t>47.</w:t>
      </w:r>
      <w:r>
        <w:rPr>
          <w:rFonts w:hint="eastAsia"/>
        </w:rPr>
        <w:tab/>
      </w:r>
      <w:r w:rsidRPr="00B13049">
        <w:rPr>
          <w:rFonts w:ascii="SimHei" w:eastAsia="SimHei" w:hint="eastAsia"/>
        </w:rPr>
        <w:t>委员会回顾，缔约国负有系统和持续实施《公约》各项条款的义务。委员会促请缔约国从现在至提交下一次定期报告期间优先注意实施本结论性意见和建议。委员会为此要求以缔约国的正式语文及时向各级(国家、地区和地方)相关国家机构，特别是向政府、各部委、国民议会和司法部门，传播本结论性意见，以使这些意见得到全面实施。委员会鼓励缔约国同所有相关利益攸关方协作，例如雇主协会、工会、人权组织和妇女组织、大学和研究机构及媒体。委员会还建议，以适当形式向地方社区一级传播其结论性意见，以使这些意见得到实施。此外，委员会要求缔约国继续向所有利益攸关方传播《公约》及其《任择议定书》和相关判例，以及委员会的一般性建议</w:t>
      </w:r>
      <w:r>
        <w:rPr>
          <w:rFonts w:hint="eastAsia"/>
        </w:rPr>
        <w:t>。</w:t>
      </w:r>
    </w:p>
    <w:p w:rsidR="00524E54" w:rsidRDefault="00524E54" w:rsidP="00524E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批准其他条约</w:t>
      </w:r>
    </w:p>
    <w:p w:rsidR="00524E54" w:rsidRPr="00524E54" w:rsidRDefault="00524E54" w:rsidP="00524E54">
      <w:pPr>
        <w:pStyle w:val="SingleTxt"/>
        <w:spacing w:after="0" w:line="120" w:lineRule="exact"/>
        <w:ind w:right="0"/>
        <w:rPr>
          <w:rFonts w:hint="eastAsia"/>
          <w:sz w:val="10"/>
        </w:rPr>
      </w:pPr>
    </w:p>
    <w:p w:rsidR="00524E54" w:rsidRDefault="00524E54" w:rsidP="00116FB8">
      <w:pPr>
        <w:pStyle w:val="SingleTxt"/>
        <w:rPr>
          <w:rFonts w:hint="eastAsia"/>
        </w:rPr>
      </w:pPr>
      <w:r>
        <w:rPr>
          <w:rFonts w:hint="eastAsia"/>
        </w:rPr>
        <w:t>48.</w:t>
      </w:r>
      <w:r>
        <w:rPr>
          <w:rFonts w:hint="eastAsia"/>
        </w:rPr>
        <w:tab/>
      </w:r>
      <w:r w:rsidRPr="00EF0556">
        <w:rPr>
          <w:rFonts w:ascii="SimHei" w:eastAsia="SimHei" w:hint="eastAsia"/>
        </w:rPr>
        <w:t>委员会指出，缔约国同意加入九大国际人权文书</w:t>
      </w:r>
      <w:r w:rsidRPr="00EF0556">
        <w:rPr>
          <w:rStyle w:val="FootnoteReference"/>
          <w:rFonts w:ascii="SimHei" w:eastAsia="SimHei"/>
        </w:rPr>
        <w:footnoteReference w:id="1"/>
      </w:r>
      <w:r w:rsidRPr="00EF0556">
        <w:rPr>
          <w:rFonts w:ascii="SimHei" w:eastAsia="SimHei" w:hint="eastAsia"/>
        </w:rPr>
        <w:t xml:space="preserve"> 将会增强妇女在生活所有方面对自己权利和基本自由的享受。委员会因此鼓励缔约国考虑批准《保护所有移徙工人及其家庭成员权利国际公约》，因为缔约国还不是该公约的缔约方。</w:t>
      </w:r>
    </w:p>
    <w:p w:rsidR="00524E54" w:rsidRDefault="00524E54" w:rsidP="00524E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对结论性意见的后续行动</w:t>
      </w:r>
    </w:p>
    <w:p w:rsidR="00524E54" w:rsidRPr="00524E54" w:rsidRDefault="00524E54" w:rsidP="00524E54">
      <w:pPr>
        <w:pStyle w:val="SingleTxt"/>
        <w:spacing w:after="0" w:line="120" w:lineRule="exact"/>
        <w:ind w:right="0"/>
        <w:rPr>
          <w:rFonts w:hint="eastAsia"/>
          <w:sz w:val="10"/>
        </w:rPr>
      </w:pPr>
    </w:p>
    <w:p w:rsidR="00524E54" w:rsidRDefault="00524E54" w:rsidP="00116FB8">
      <w:pPr>
        <w:pStyle w:val="SingleTxt"/>
        <w:rPr>
          <w:rFonts w:hint="eastAsia"/>
        </w:rPr>
      </w:pPr>
      <w:r>
        <w:rPr>
          <w:rFonts w:hint="eastAsia"/>
        </w:rPr>
        <w:t>49.</w:t>
      </w:r>
      <w:r>
        <w:rPr>
          <w:rFonts w:hint="eastAsia"/>
        </w:rPr>
        <w:tab/>
      </w:r>
      <w:r w:rsidRPr="00B13049">
        <w:rPr>
          <w:rFonts w:ascii="SimHei" w:eastAsia="SimHei" w:hint="eastAsia"/>
        </w:rPr>
        <w:t>委员会要求缔约国在两年内就实施上文第</w:t>
      </w:r>
      <w:r>
        <w:rPr>
          <w:rFonts w:ascii="SimHei" w:eastAsia="SimHei" w:hint="eastAsia"/>
        </w:rPr>
        <w:t>29(e)</w:t>
      </w:r>
      <w:r w:rsidRPr="00B13049">
        <w:rPr>
          <w:rFonts w:ascii="SimHei" w:eastAsia="SimHei" w:hint="eastAsia"/>
        </w:rPr>
        <w:t>段和第33(a)段所载各项建议而采取的步骤提供书面材料</w:t>
      </w:r>
      <w:r>
        <w:rPr>
          <w:rFonts w:hint="eastAsia"/>
        </w:rPr>
        <w:t>。</w:t>
      </w:r>
    </w:p>
    <w:p w:rsidR="00524E54" w:rsidRDefault="00524E54" w:rsidP="00524E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编写下一次报告</w:t>
      </w:r>
    </w:p>
    <w:p w:rsidR="00524E54" w:rsidRPr="00524E54" w:rsidRDefault="00524E54" w:rsidP="00524E54">
      <w:pPr>
        <w:pStyle w:val="SingleTxt"/>
        <w:spacing w:after="0" w:line="120" w:lineRule="exact"/>
        <w:ind w:right="0"/>
        <w:rPr>
          <w:rFonts w:hint="eastAsia"/>
          <w:sz w:val="10"/>
        </w:rPr>
      </w:pPr>
    </w:p>
    <w:p w:rsidR="00524E54" w:rsidRDefault="00524E54" w:rsidP="00116FB8">
      <w:pPr>
        <w:pStyle w:val="SingleTxt"/>
        <w:rPr>
          <w:rFonts w:hint="eastAsia"/>
        </w:rPr>
      </w:pPr>
      <w:r>
        <w:rPr>
          <w:rFonts w:hint="eastAsia"/>
        </w:rPr>
        <w:t>50.</w:t>
      </w:r>
      <w:r>
        <w:rPr>
          <w:rFonts w:hint="eastAsia"/>
        </w:rPr>
        <w:tab/>
      </w:r>
      <w:r w:rsidRPr="00EF0556">
        <w:rPr>
          <w:rFonts w:ascii="SimHei" w:eastAsia="SimHei" w:hint="eastAsia"/>
        </w:rPr>
        <w:t>委员会邀请缔约国在2017年10月提交其第五次定期报告</w:t>
      </w:r>
      <w:r>
        <w:rPr>
          <w:rFonts w:hint="eastAsia"/>
        </w:rPr>
        <w:t>。</w:t>
      </w:r>
    </w:p>
    <w:p w:rsidR="00524E54" w:rsidRDefault="00524E54" w:rsidP="00116FB8">
      <w:pPr>
        <w:pStyle w:val="SingleTxt"/>
        <w:rPr>
          <w:rFonts w:hint="eastAsia"/>
        </w:rPr>
      </w:pPr>
      <w:r>
        <w:rPr>
          <w:rFonts w:hint="eastAsia"/>
        </w:rPr>
        <w:t>51.</w:t>
      </w:r>
      <w:r>
        <w:rPr>
          <w:rFonts w:hint="eastAsia"/>
        </w:rPr>
        <w:tab/>
      </w:r>
      <w:r w:rsidRPr="00B13049">
        <w:rPr>
          <w:rFonts w:ascii="SimHei" w:eastAsia="SimHei" w:hint="eastAsia"/>
        </w:rPr>
        <w:t>委员会要求缔约国遵循国际人权条约所规定的统一报告导则，包括关于一份共同核心文件和具体条约文件的导则</w:t>
      </w:r>
      <w:r>
        <w:rPr>
          <w:rFonts w:ascii="SimHei" w:eastAsia="SimHei" w:hint="eastAsia"/>
        </w:rPr>
        <w:t>(</w:t>
      </w:r>
      <w:hyperlink r:id="rId20" w:history="1">
        <w:r w:rsidRPr="00485C96">
          <w:rPr>
            <w:rStyle w:val="Hyperlink"/>
            <w:rFonts w:ascii="SimHei" w:eastAsia="SimHei" w:hint="eastAsia"/>
          </w:rPr>
          <w:t>HRI/MC/2006/3</w:t>
        </w:r>
      </w:hyperlink>
      <w:r w:rsidRPr="00B13049">
        <w:rPr>
          <w:rFonts w:ascii="SimHei" w:eastAsia="SimHei" w:hint="eastAsia"/>
        </w:rPr>
        <w:t>和Corr.1)</w:t>
      </w:r>
      <w:r>
        <w:rPr>
          <w:rFonts w:hint="eastAsia"/>
        </w:rPr>
        <w:t>。</w:t>
      </w:r>
    </w:p>
    <w:p w:rsidR="00524E54" w:rsidRPr="00524E54" w:rsidRDefault="00524E54" w:rsidP="00524E54">
      <w:pPr>
        <w:pStyle w:val="SingleTxt"/>
        <w:spacing w:after="0" w:line="240" w:lineRule="auto"/>
        <w:rPr>
          <w:rFonts w:hint="eastAsia"/>
          <w:sz w:val="20"/>
        </w:rPr>
      </w:pPr>
      <w:r>
        <w:rPr>
          <w:rFonts w:hint="eastAsia"/>
          <w:noProof/>
          <w:sz w:val="20"/>
        </w:rPr>
        <w:pict>
          <v:line id="_x0000_s1028" style="position:absolute;left:0;text-align:left;z-index:3;mso-position-horizontal:center" from="0,30pt" to="1in,30pt" strokeweight=".25pt"/>
        </w:pict>
      </w:r>
    </w:p>
    <w:p w:rsidR="00EA31C3" w:rsidRPr="00524E54" w:rsidRDefault="00EA31C3" w:rsidP="002A6FAA">
      <w:pPr>
        <w:pStyle w:val="SingleTxt"/>
      </w:pPr>
    </w:p>
    <w:sectPr w:rsidR="00EA31C3" w:rsidRPr="00524E54" w:rsidSect="002A6FAA">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5T13:11:00Z" w:initials="Start">
    <w:p w:rsidR="00E61425" w:rsidRDefault="00E61425">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NO&gt;&gt;N1353348C&lt;&lt;ODS JOB NO&gt;&gt;</w:t>
      </w:r>
    </w:p>
    <w:p w:rsidR="00E61425" w:rsidRDefault="00E61425">
      <w:pPr>
        <w:pStyle w:val="CommentText"/>
      </w:pPr>
      <w:r>
        <w:t>&lt;&lt;ODS DOC SYMBOL1&gt;&gt;CEDAW/C/BEN/CO/4&lt;&lt;ODS DOC SYMBOL1&gt;&gt;</w:t>
      </w:r>
    </w:p>
    <w:p w:rsidR="00E61425" w:rsidRDefault="00E6142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1F0F" w:rsidRDefault="00F51F0F">
      <w:r>
        <w:separator/>
      </w:r>
    </w:p>
  </w:endnote>
  <w:endnote w:type="continuationSeparator" w:id="0">
    <w:p w:rsidR="00F51F0F" w:rsidRDefault="00F51F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61425" w:rsidTr="002A6FAA">
      <w:tblPrEx>
        <w:tblCellMar>
          <w:top w:w="0" w:type="dxa"/>
          <w:bottom w:w="0" w:type="dxa"/>
        </w:tblCellMar>
      </w:tblPrEx>
      <w:tc>
        <w:tcPr>
          <w:tcW w:w="5033" w:type="dxa"/>
          <w:shd w:val="clear" w:color="auto" w:fill="auto"/>
        </w:tcPr>
        <w:p w:rsidR="00E61425" w:rsidRPr="002A6FAA" w:rsidRDefault="00E61425" w:rsidP="002A6FAA">
          <w:pPr>
            <w:pStyle w:val="Footer"/>
            <w:jc w:val="right"/>
            <w:rPr>
              <w:b w:val="0"/>
              <w:w w:val="103"/>
              <w:sz w:val="14"/>
            </w:rPr>
          </w:pPr>
          <w:fldSimple w:instr=" DOCVARIABLE &quot;FooterJN&quot; \* MERGEFORMAT ">
            <w:r w:rsidR="00ED19A3">
              <w:rPr>
                <w:b w:val="0"/>
                <w:w w:val="103"/>
                <w:sz w:val="14"/>
              </w:rPr>
              <w:t>13-53348 (C)</w:t>
            </w:r>
          </w:fldSimple>
        </w:p>
      </w:tc>
      <w:tc>
        <w:tcPr>
          <w:tcW w:w="5033" w:type="dxa"/>
          <w:shd w:val="clear" w:color="auto" w:fill="auto"/>
        </w:tcPr>
        <w:p w:rsidR="00E61425" w:rsidRPr="002A6FAA" w:rsidRDefault="00E61425" w:rsidP="002A6FAA">
          <w:pPr>
            <w:pStyle w:val="Footer"/>
            <w:jc w:val="left"/>
            <w:rPr>
              <w:w w:val="103"/>
            </w:rPr>
          </w:pPr>
          <w:r>
            <w:rPr>
              <w:w w:val="103"/>
            </w:rPr>
            <w:fldChar w:fldCharType="begin"/>
          </w:r>
          <w:r>
            <w:rPr>
              <w:w w:val="103"/>
            </w:rPr>
            <w:instrText xml:space="preserve"> PAGE  \* Arabic  \* MERGEFORMAT </w:instrText>
          </w:r>
          <w:r>
            <w:rPr>
              <w:w w:val="103"/>
            </w:rPr>
            <w:fldChar w:fldCharType="separate"/>
          </w:r>
          <w:r w:rsidR="00ED19A3">
            <w:rPr>
              <w:w w:val="103"/>
            </w:rPr>
            <w:t>8</w:t>
          </w:r>
          <w:r>
            <w:rPr>
              <w:w w:val="103"/>
            </w:rPr>
            <w:fldChar w:fldCharType="end"/>
          </w:r>
          <w:r>
            <w:rPr>
              <w:w w:val="103"/>
            </w:rPr>
            <w:t>/</w:t>
          </w:r>
          <w:fldSimple w:instr=" NUMPAGES  \* Arabic  \* MERGEFORMAT ">
            <w:r w:rsidR="00ED19A3">
              <w:rPr>
                <w:w w:val="103"/>
              </w:rPr>
              <w:t>12</w:t>
            </w:r>
          </w:fldSimple>
        </w:p>
      </w:tc>
    </w:tr>
  </w:tbl>
  <w:p w:rsidR="00E61425" w:rsidRPr="002A6FAA" w:rsidRDefault="00E61425" w:rsidP="002A6FA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61425" w:rsidTr="002A6FAA">
      <w:tblPrEx>
        <w:tblCellMar>
          <w:top w:w="0" w:type="dxa"/>
          <w:bottom w:w="0" w:type="dxa"/>
        </w:tblCellMar>
      </w:tblPrEx>
      <w:tc>
        <w:tcPr>
          <w:tcW w:w="5033" w:type="dxa"/>
          <w:shd w:val="clear" w:color="auto" w:fill="auto"/>
        </w:tcPr>
        <w:p w:rsidR="00E61425" w:rsidRPr="002A6FAA" w:rsidRDefault="00E61425" w:rsidP="002A6FAA">
          <w:pPr>
            <w:pStyle w:val="Footer"/>
            <w:jc w:val="right"/>
          </w:pPr>
          <w:fldSimple w:instr=" PAGE  \* Arabic  \* MERGEFORMAT ">
            <w:r w:rsidR="00ED19A3">
              <w:t>7</w:t>
            </w:r>
          </w:fldSimple>
          <w:r>
            <w:t>/</w:t>
          </w:r>
          <w:fldSimple w:instr=" NUMPAGES  \* Arabic  \* MERGEFORMAT ">
            <w:r w:rsidR="00ED19A3">
              <w:t>12</w:t>
            </w:r>
          </w:fldSimple>
        </w:p>
      </w:tc>
      <w:tc>
        <w:tcPr>
          <w:tcW w:w="5033" w:type="dxa"/>
          <w:shd w:val="clear" w:color="auto" w:fill="auto"/>
        </w:tcPr>
        <w:p w:rsidR="00E61425" w:rsidRPr="002A6FAA" w:rsidRDefault="00E61425" w:rsidP="002A6FAA">
          <w:pPr>
            <w:pStyle w:val="Footer"/>
            <w:jc w:val="left"/>
            <w:rPr>
              <w:b w:val="0"/>
              <w:w w:val="103"/>
              <w:sz w:val="14"/>
            </w:rPr>
          </w:pPr>
          <w:fldSimple w:instr=" DOCVARIABLE &quot;FooterJN&quot; \* MERGEFORMAT ">
            <w:r w:rsidR="00ED19A3">
              <w:rPr>
                <w:b w:val="0"/>
                <w:w w:val="103"/>
                <w:sz w:val="14"/>
              </w:rPr>
              <w:t>13-53348 (C)</w:t>
            </w:r>
          </w:fldSimple>
        </w:p>
      </w:tc>
    </w:tr>
  </w:tbl>
  <w:p w:rsidR="00E61425" w:rsidRPr="002A6FAA" w:rsidRDefault="00E61425" w:rsidP="002A6FA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E61425" w:rsidTr="002A6FAA">
      <w:tblPrEx>
        <w:tblCellMar>
          <w:top w:w="0" w:type="dxa"/>
          <w:bottom w:w="0" w:type="dxa"/>
        </w:tblCellMar>
      </w:tblPrEx>
      <w:tc>
        <w:tcPr>
          <w:tcW w:w="5033" w:type="dxa"/>
        </w:tcPr>
        <w:p w:rsidR="00E61425" w:rsidRDefault="00E61425" w:rsidP="002A6FAA">
          <w:pPr>
            <w:pStyle w:val="Footer"/>
            <w:rPr>
              <w:b w:val="0"/>
              <w:sz w:val="21"/>
            </w:rPr>
          </w:pPr>
          <w:fldSimple w:instr=" DOCVARIABLE &quot;jobn&quot; \* MERGEFORMAT ">
            <w:r w:rsidR="00ED19A3">
              <w:rPr>
                <w:b w:val="0"/>
                <w:sz w:val="21"/>
              </w:rPr>
              <w:t>13-53348 (C)</w:t>
            </w:r>
          </w:fldSimple>
          <w:r>
            <w:rPr>
              <w:b w:val="0"/>
              <w:sz w:val="21"/>
            </w:rPr>
            <w:t xml:space="preserve">    061113    191113</w:t>
          </w:r>
        </w:p>
        <w:p w:rsidR="00E61425" w:rsidRPr="002A6FAA" w:rsidRDefault="00E61425" w:rsidP="002A6FAA">
          <w:pPr>
            <w:spacing w:before="80" w:line="210" w:lineRule="exact"/>
            <w:rPr>
              <w:rFonts w:ascii="Barcode 3 of 9 by request" w:hAnsi="Barcode 3 of 9 by request"/>
              <w:sz w:val="24"/>
            </w:rPr>
          </w:pPr>
          <w:r>
            <w:rPr>
              <w:rFonts w:ascii="Barcode 3 of 9 by request" w:hAnsi="Barcode 3 of 9 by request" w:hint="eastAsia"/>
              <w:sz w:val="24"/>
            </w:rPr>
            <w:t>*1353348*</w:t>
          </w:r>
        </w:p>
      </w:tc>
      <w:tc>
        <w:tcPr>
          <w:tcW w:w="3686" w:type="dxa"/>
        </w:tcPr>
        <w:p w:rsidR="00E61425" w:rsidRDefault="00E61425" w:rsidP="002A6FAA">
          <w:pPr>
            <w:pStyle w:val="Footer"/>
            <w:jc w:val="right"/>
            <w:rPr>
              <w:b w:val="0"/>
              <w:sz w:val="21"/>
            </w:rPr>
          </w:pPr>
          <w:r w:rsidRPr="002A6FAA">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E61425" w:rsidRPr="002A6FAA" w:rsidRDefault="00E61425" w:rsidP="002A6FAA">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1F0F" w:rsidRDefault="00F51F0F">
      <w:r>
        <w:separator/>
      </w:r>
    </w:p>
  </w:footnote>
  <w:footnote w:type="continuationSeparator" w:id="0">
    <w:p w:rsidR="00F51F0F" w:rsidRDefault="00F51F0F">
      <w:r>
        <w:continuationSeparator/>
      </w:r>
    </w:p>
  </w:footnote>
  <w:footnote w:id="1">
    <w:p w:rsidR="00E61425" w:rsidRPr="00B13049" w:rsidRDefault="00E61425" w:rsidP="00116FB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B13049">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以及《残疾人权利公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61425" w:rsidTr="002A6FAA">
      <w:tblPrEx>
        <w:tblCellMar>
          <w:top w:w="0" w:type="dxa"/>
          <w:bottom w:w="0" w:type="dxa"/>
        </w:tblCellMar>
      </w:tblPrEx>
      <w:trPr>
        <w:trHeight w:hRule="exact" w:val="864"/>
      </w:trPr>
      <w:tc>
        <w:tcPr>
          <w:tcW w:w="4838" w:type="dxa"/>
          <w:shd w:val="clear" w:color="auto" w:fill="auto"/>
          <w:vAlign w:val="bottom"/>
        </w:tcPr>
        <w:p w:rsidR="00E61425" w:rsidRPr="002A6FAA" w:rsidRDefault="00E61425" w:rsidP="002A6FAA">
          <w:pPr>
            <w:pStyle w:val="Header"/>
            <w:spacing w:after="80"/>
            <w:jc w:val="left"/>
            <w:rPr>
              <w:b/>
              <w:sz w:val="17"/>
            </w:rPr>
          </w:pPr>
          <w:fldSimple w:instr=" DOCVARIABLE &quot;sss1&quot; \* MERGEFORMAT ">
            <w:r w:rsidR="00ED19A3">
              <w:rPr>
                <w:b/>
                <w:sz w:val="17"/>
              </w:rPr>
              <w:t>CEDAW/C/BEN/CO/4</w:t>
            </w:r>
          </w:fldSimple>
        </w:p>
      </w:tc>
      <w:tc>
        <w:tcPr>
          <w:tcW w:w="5033" w:type="dxa"/>
          <w:shd w:val="clear" w:color="auto" w:fill="auto"/>
          <w:vAlign w:val="bottom"/>
        </w:tcPr>
        <w:p w:rsidR="00E61425" w:rsidRDefault="00E61425" w:rsidP="002A6FAA">
          <w:pPr>
            <w:pStyle w:val="Header"/>
          </w:pPr>
        </w:p>
      </w:tc>
    </w:tr>
  </w:tbl>
  <w:p w:rsidR="00E61425" w:rsidRPr="002A6FAA" w:rsidRDefault="00E61425" w:rsidP="002A6FA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61425" w:rsidTr="002A6FAA">
      <w:tblPrEx>
        <w:tblCellMar>
          <w:top w:w="0" w:type="dxa"/>
          <w:bottom w:w="0" w:type="dxa"/>
        </w:tblCellMar>
      </w:tblPrEx>
      <w:trPr>
        <w:trHeight w:hRule="exact" w:val="864"/>
      </w:trPr>
      <w:tc>
        <w:tcPr>
          <w:tcW w:w="4838" w:type="dxa"/>
          <w:shd w:val="clear" w:color="auto" w:fill="auto"/>
          <w:vAlign w:val="bottom"/>
        </w:tcPr>
        <w:p w:rsidR="00E61425" w:rsidRDefault="00E61425" w:rsidP="002A6FAA">
          <w:pPr>
            <w:pStyle w:val="Header"/>
          </w:pPr>
        </w:p>
      </w:tc>
      <w:tc>
        <w:tcPr>
          <w:tcW w:w="5033" w:type="dxa"/>
          <w:shd w:val="clear" w:color="auto" w:fill="auto"/>
          <w:vAlign w:val="bottom"/>
        </w:tcPr>
        <w:p w:rsidR="00E61425" w:rsidRPr="002A6FAA" w:rsidRDefault="00E61425" w:rsidP="002A6FAA">
          <w:pPr>
            <w:pStyle w:val="Header"/>
            <w:spacing w:after="80"/>
            <w:jc w:val="right"/>
            <w:rPr>
              <w:b/>
              <w:sz w:val="17"/>
            </w:rPr>
          </w:pPr>
          <w:fldSimple w:instr=" DOCVARIABLE &quot;sss1&quot; \* MERGEFORMAT ">
            <w:r w:rsidR="00ED19A3">
              <w:rPr>
                <w:b/>
                <w:sz w:val="17"/>
              </w:rPr>
              <w:t>CEDAW/C/BEN/CO/4</w:t>
            </w:r>
          </w:fldSimple>
        </w:p>
      </w:tc>
    </w:tr>
  </w:tbl>
  <w:p w:rsidR="00E61425" w:rsidRPr="002A6FAA" w:rsidRDefault="00E61425" w:rsidP="002A6FA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E61425" w:rsidTr="002A6FA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61425" w:rsidRDefault="00E61425" w:rsidP="002A6FAA">
          <w:pPr>
            <w:pStyle w:val="Header"/>
            <w:spacing w:after="120"/>
          </w:pPr>
        </w:p>
      </w:tc>
      <w:tc>
        <w:tcPr>
          <w:tcW w:w="1872" w:type="dxa"/>
          <w:tcBorders>
            <w:bottom w:val="single" w:sz="4" w:space="0" w:color="auto"/>
          </w:tcBorders>
          <w:shd w:val="clear" w:color="auto" w:fill="auto"/>
          <w:vAlign w:val="bottom"/>
        </w:tcPr>
        <w:p w:rsidR="00E61425" w:rsidRPr="002A6FAA" w:rsidRDefault="00E61425" w:rsidP="002A6FAA">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E61425" w:rsidRDefault="00E61425" w:rsidP="002A6FAA">
          <w:pPr>
            <w:pStyle w:val="Header"/>
            <w:spacing w:after="120"/>
          </w:pPr>
        </w:p>
      </w:tc>
      <w:tc>
        <w:tcPr>
          <w:tcW w:w="6523" w:type="dxa"/>
          <w:gridSpan w:val="3"/>
          <w:tcBorders>
            <w:bottom w:val="single" w:sz="4" w:space="0" w:color="auto"/>
          </w:tcBorders>
          <w:shd w:val="clear" w:color="auto" w:fill="auto"/>
          <w:vAlign w:val="bottom"/>
        </w:tcPr>
        <w:p w:rsidR="00E61425" w:rsidRPr="002A6FAA" w:rsidRDefault="00E61425" w:rsidP="002A6FAA">
          <w:pPr>
            <w:spacing w:after="80" w:line="240" w:lineRule="auto"/>
            <w:jc w:val="right"/>
            <w:rPr>
              <w:rFonts w:ascii="Times New Roman"/>
              <w:position w:val="-4"/>
            </w:rPr>
          </w:pPr>
          <w:r>
            <w:rPr>
              <w:rFonts w:ascii="Times New Roman"/>
              <w:position w:val="-4"/>
              <w:sz w:val="40"/>
            </w:rPr>
            <w:t>CEDAW</w:t>
          </w:r>
          <w:r>
            <w:rPr>
              <w:rFonts w:ascii="Times New Roman"/>
              <w:position w:val="-4"/>
            </w:rPr>
            <w:t>/C/BEN/CO/4</w:t>
          </w:r>
        </w:p>
      </w:tc>
    </w:tr>
    <w:tr w:rsidR="00E61425" w:rsidRPr="002A6FAA" w:rsidTr="002A6FA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61425" w:rsidRDefault="00E61425" w:rsidP="002A6FA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61425" w:rsidRPr="002A6FAA" w:rsidRDefault="00E61425" w:rsidP="002A6FAA">
          <w:pPr>
            <w:pStyle w:val="Header"/>
            <w:spacing w:before="109"/>
            <w:ind w:left="-72"/>
          </w:pPr>
        </w:p>
      </w:tc>
      <w:tc>
        <w:tcPr>
          <w:tcW w:w="5227" w:type="dxa"/>
          <w:gridSpan w:val="3"/>
          <w:tcBorders>
            <w:top w:val="single" w:sz="4" w:space="0" w:color="auto"/>
            <w:bottom w:val="single" w:sz="12" w:space="0" w:color="auto"/>
          </w:tcBorders>
          <w:shd w:val="clear" w:color="auto" w:fill="auto"/>
        </w:tcPr>
        <w:p w:rsidR="00E61425" w:rsidRPr="002A6FAA" w:rsidRDefault="00E61425" w:rsidP="002A6FA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E61425" w:rsidRPr="002A6FAA" w:rsidRDefault="00E61425" w:rsidP="002A6FAA">
          <w:pPr>
            <w:pStyle w:val="Header"/>
            <w:spacing w:before="109"/>
          </w:pPr>
        </w:p>
      </w:tc>
      <w:tc>
        <w:tcPr>
          <w:tcW w:w="3180" w:type="dxa"/>
          <w:gridSpan w:val="2"/>
          <w:tcBorders>
            <w:top w:val="single" w:sz="4" w:space="0" w:color="auto"/>
            <w:bottom w:val="single" w:sz="12" w:space="0" w:color="auto"/>
          </w:tcBorders>
          <w:shd w:val="clear" w:color="auto" w:fill="auto"/>
        </w:tcPr>
        <w:p w:rsidR="00E61425" w:rsidRDefault="00E61425" w:rsidP="002A6FAA">
          <w:pPr>
            <w:spacing w:before="240" w:line="240" w:lineRule="exact"/>
            <w:rPr>
              <w:rFonts w:ascii="Times New Roman"/>
            </w:rPr>
          </w:pPr>
          <w:r>
            <w:rPr>
              <w:rFonts w:ascii="Times New Roman"/>
            </w:rPr>
            <w:t>Distr.: General</w:t>
          </w:r>
        </w:p>
        <w:p w:rsidR="00E61425" w:rsidRDefault="00E61425" w:rsidP="002A6FAA">
          <w:pPr>
            <w:spacing w:line="240" w:lineRule="exact"/>
            <w:rPr>
              <w:rFonts w:ascii="Times New Roman"/>
            </w:rPr>
          </w:pPr>
          <w:r>
            <w:rPr>
              <w:rFonts w:ascii="Times New Roman"/>
            </w:rPr>
            <w:t>28 October 2013</w:t>
          </w:r>
        </w:p>
        <w:p w:rsidR="00E61425" w:rsidRDefault="00E61425" w:rsidP="002A6FAA">
          <w:pPr>
            <w:spacing w:line="240" w:lineRule="exact"/>
            <w:rPr>
              <w:rFonts w:ascii="Times New Roman"/>
            </w:rPr>
          </w:pPr>
          <w:r>
            <w:rPr>
              <w:rFonts w:ascii="Times New Roman"/>
            </w:rPr>
            <w:t>Chinese</w:t>
          </w:r>
        </w:p>
        <w:p w:rsidR="00E61425" w:rsidRPr="002A6FAA" w:rsidRDefault="00E61425" w:rsidP="002A6FAA">
          <w:pPr>
            <w:spacing w:line="240" w:lineRule="exact"/>
            <w:rPr>
              <w:rFonts w:ascii="Times New Roman"/>
            </w:rPr>
          </w:pPr>
          <w:r>
            <w:rPr>
              <w:rFonts w:ascii="Times New Roman"/>
            </w:rPr>
            <w:t>Original: English</w:t>
          </w:r>
        </w:p>
      </w:tc>
    </w:tr>
  </w:tbl>
  <w:p w:rsidR="00E61425" w:rsidRPr="002A6FAA" w:rsidRDefault="00E61425" w:rsidP="002A6FAA">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48*"/>
    <w:docVar w:name="CreationDt" w:val="15/11/2013 12:25:47"/>
    <w:docVar w:name="DocCategory" w:val="Doc"/>
    <w:docVar w:name="DocType" w:val="Final"/>
    <w:docVar w:name="FooterJN" w:val="13-53348 (C)"/>
    <w:docVar w:name="jobn" w:val="13-53348 (C)"/>
    <w:docVar w:name="jobnDT" w:val="13-53348 (C)   151113"/>
    <w:docVar w:name="jobnDTDT" w:val="13-53348 (C)   151113   151113"/>
    <w:docVar w:name="JobNo" w:val="1353348C"/>
    <w:docVar w:name="OandT" w:val="DONG"/>
    <w:docVar w:name="sss1" w:val="CEDAW/C/BEN/CO/4"/>
    <w:docVar w:name="sss2" w:val="-"/>
    <w:docVar w:name="Symbol1" w:val="CEDAW/C/BEN/CO/4"/>
    <w:docVar w:name="Symbol2" w:val="-"/>
  </w:docVars>
  <w:rsids>
    <w:rsidRoot w:val="00194C4E"/>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6FB8"/>
    <w:rsid w:val="001212F9"/>
    <w:rsid w:val="00121328"/>
    <w:rsid w:val="0012708E"/>
    <w:rsid w:val="00130EE5"/>
    <w:rsid w:val="001329F7"/>
    <w:rsid w:val="00141322"/>
    <w:rsid w:val="0015066B"/>
    <w:rsid w:val="00150D3A"/>
    <w:rsid w:val="00153D29"/>
    <w:rsid w:val="00161E69"/>
    <w:rsid w:val="00161F54"/>
    <w:rsid w:val="00170FBE"/>
    <w:rsid w:val="00174233"/>
    <w:rsid w:val="001746A8"/>
    <w:rsid w:val="0017506F"/>
    <w:rsid w:val="00194C4E"/>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049"/>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A6FAA"/>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C0224"/>
    <w:rsid w:val="004C053E"/>
    <w:rsid w:val="004C295A"/>
    <w:rsid w:val="004C3255"/>
    <w:rsid w:val="004D07E1"/>
    <w:rsid w:val="004D1C19"/>
    <w:rsid w:val="004E739A"/>
    <w:rsid w:val="004F29B8"/>
    <w:rsid w:val="004F5E26"/>
    <w:rsid w:val="0050413E"/>
    <w:rsid w:val="00515657"/>
    <w:rsid w:val="00521275"/>
    <w:rsid w:val="0052216F"/>
    <w:rsid w:val="005232CA"/>
    <w:rsid w:val="00523636"/>
    <w:rsid w:val="00524E54"/>
    <w:rsid w:val="00530CBB"/>
    <w:rsid w:val="0053111B"/>
    <w:rsid w:val="005335B9"/>
    <w:rsid w:val="00536CCE"/>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3351"/>
    <w:rsid w:val="0091551D"/>
    <w:rsid w:val="00957134"/>
    <w:rsid w:val="0096193C"/>
    <w:rsid w:val="009769E1"/>
    <w:rsid w:val="00977E0D"/>
    <w:rsid w:val="00982D5C"/>
    <w:rsid w:val="00986132"/>
    <w:rsid w:val="00986C04"/>
    <w:rsid w:val="009932F9"/>
    <w:rsid w:val="009A11E3"/>
    <w:rsid w:val="009A2F76"/>
    <w:rsid w:val="009B1250"/>
    <w:rsid w:val="009B25E6"/>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72E47"/>
    <w:rsid w:val="00A750A5"/>
    <w:rsid w:val="00A778F1"/>
    <w:rsid w:val="00A90956"/>
    <w:rsid w:val="00A95404"/>
    <w:rsid w:val="00A968C5"/>
    <w:rsid w:val="00AA3C28"/>
    <w:rsid w:val="00AA759D"/>
    <w:rsid w:val="00AB2786"/>
    <w:rsid w:val="00AC550F"/>
    <w:rsid w:val="00AD4308"/>
    <w:rsid w:val="00AF2A33"/>
    <w:rsid w:val="00B014C7"/>
    <w:rsid w:val="00B03EFA"/>
    <w:rsid w:val="00B171E7"/>
    <w:rsid w:val="00B309DD"/>
    <w:rsid w:val="00B36621"/>
    <w:rsid w:val="00B36D64"/>
    <w:rsid w:val="00B41B48"/>
    <w:rsid w:val="00B55E1D"/>
    <w:rsid w:val="00B56194"/>
    <w:rsid w:val="00B60F41"/>
    <w:rsid w:val="00B61A34"/>
    <w:rsid w:val="00B64E8E"/>
    <w:rsid w:val="00B65E8B"/>
    <w:rsid w:val="00B8025A"/>
    <w:rsid w:val="00B827B1"/>
    <w:rsid w:val="00B9116F"/>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5153D"/>
    <w:rsid w:val="00E61425"/>
    <w:rsid w:val="00E710FB"/>
    <w:rsid w:val="00E73CC9"/>
    <w:rsid w:val="00E75847"/>
    <w:rsid w:val="00E806D9"/>
    <w:rsid w:val="00E82CA2"/>
    <w:rsid w:val="00E94E5A"/>
    <w:rsid w:val="00E95594"/>
    <w:rsid w:val="00EA31C3"/>
    <w:rsid w:val="00EB33AC"/>
    <w:rsid w:val="00EC669D"/>
    <w:rsid w:val="00EC6F21"/>
    <w:rsid w:val="00ED19A3"/>
    <w:rsid w:val="00EE0913"/>
    <w:rsid w:val="00F01440"/>
    <w:rsid w:val="00F020E7"/>
    <w:rsid w:val="00F03676"/>
    <w:rsid w:val="00F04C64"/>
    <w:rsid w:val="00F13305"/>
    <w:rsid w:val="00F3596A"/>
    <w:rsid w:val="00F40463"/>
    <w:rsid w:val="00F50336"/>
    <w:rsid w:val="00F51F0F"/>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h/CEDAW/C/BEN/CO/1"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h/CEDAW/C/BEN/Q/4/Add.1" TargetMode="External"/><Relationship Id="rId2" Type="http://schemas.openxmlformats.org/officeDocument/2006/relationships/settings" Target="settings.xml"/><Relationship Id="rId16" Type="http://schemas.openxmlformats.org/officeDocument/2006/relationships/hyperlink" Target="http://undocs.org/ch/CEDAW/C/BEN/Q/4" TargetMode="External"/><Relationship Id="rId20" Type="http://schemas.openxmlformats.org/officeDocument/2006/relationships/hyperlink" Target="http://undocs.org/ch/HRI/MC/2006/3"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h/CEDAW/C/BEN/4" TargetMode="External"/><Relationship Id="rId10" Type="http://schemas.openxmlformats.org/officeDocument/2006/relationships/header" Target="header3.xml"/><Relationship Id="rId19" Type="http://schemas.openxmlformats.org/officeDocument/2006/relationships/hyperlink" Target="http://undocs.org/ch/CEDAW/C/BEN/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CEDAW/C/SR.1163"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50</TotalTime>
  <Pages>1</Pages>
  <Words>1675</Words>
  <Characters>9549</Characters>
  <Application>Microsoft Office Outlook</Application>
  <DocSecurity>4</DocSecurity>
  <Lines>79</Lines>
  <Paragraphs>22</Paragraphs>
  <ScaleCrop>false</ScaleCrop>
  <Company>United Nations</Company>
  <LinksUpToDate>false</LinksUpToDate>
  <CharactersWithSpaces>11202</CharactersWithSpaces>
  <SharedDoc>false</SharedDoc>
  <HLinks>
    <vt:vector size="42" baseType="variant">
      <vt:variant>
        <vt:i4>3407916</vt:i4>
      </vt:variant>
      <vt:variant>
        <vt:i4>18</vt:i4>
      </vt:variant>
      <vt:variant>
        <vt:i4>0</vt:i4>
      </vt:variant>
      <vt:variant>
        <vt:i4>5</vt:i4>
      </vt:variant>
      <vt:variant>
        <vt:lpwstr>http://undocs.org/ch/HRI/MC/2006/3</vt:lpwstr>
      </vt:variant>
      <vt:variant>
        <vt:lpwstr/>
      </vt:variant>
      <vt:variant>
        <vt:i4>7078001</vt:i4>
      </vt:variant>
      <vt:variant>
        <vt:i4>15</vt:i4>
      </vt:variant>
      <vt:variant>
        <vt:i4>0</vt:i4>
      </vt:variant>
      <vt:variant>
        <vt:i4>5</vt:i4>
      </vt:variant>
      <vt:variant>
        <vt:lpwstr>http://undocs.org/ch/CEDAW/C/BEN/1</vt:lpwstr>
      </vt:variant>
      <vt:variant>
        <vt:lpwstr/>
      </vt:variant>
      <vt:variant>
        <vt:i4>1114142</vt:i4>
      </vt:variant>
      <vt:variant>
        <vt:i4>12</vt:i4>
      </vt:variant>
      <vt:variant>
        <vt:i4>0</vt:i4>
      </vt:variant>
      <vt:variant>
        <vt:i4>5</vt:i4>
      </vt:variant>
      <vt:variant>
        <vt:lpwstr>http://undocs.org/ch/CEDAW/C/BEN/CO/1</vt:lpwstr>
      </vt:variant>
      <vt:variant>
        <vt:lpwstr/>
      </vt:variant>
      <vt:variant>
        <vt:i4>2883643</vt:i4>
      </vt:variant>
      <vt:variant>
        <vt:i4>9</vt:i4>
      </vt:variant>
      <vt:variant>
        <vt:i4>0</vt:i4>
      </vt:variant>
      <vt:variant>
        <vt:i4>5</vt:i4>
      </vt:variant>
      <vt:variant>
        <vt:lpwstr>http://undocs.org/ch/CEDAW/C/BEN/Q/4/Add.1</vt:lpwstr>
      </vt:variant>
      <vt:variant>
        <vt:lpwstr/>
      </vt:variant>
      <vt:variant>
        <vt:i4>1572958</vt:i4>
      </vt:variant>
      <vt:variant>
        <vt:i4>6</vt:i4>
      </vt:variant>
      <vt:variant>
        <vt:i4>0</vt:i4>
      </vt:variant>
      <vt:variant>
        <vt:i4>5</vt:i4>
      </vt:variant>
      <vt:variant>
        <vt:lpwstr>http://undocs.org/ch/CEDAW/C/BEN/Q/4</vt:lpwstr>
      </vt:variant>
      <vt:variant>
        <vt:lpwstr/>
      </vt:variant>
      <vt:variant>
        <vt:i4>6881393</vt:i4>
      </vt:variant>
      <vt:variant>
        <vt:i4>3</vt:i4>
      </vt:variant>
      <vt:variant>
        <vt:i4>0</vt:i4>
      </vt:variant>
      <vt:variant>
        <vt:i4>5</vt:i4>
      </vt:variant>
      <vt:variant>
        <vt:lpwstr>http://undocs.org/ch/CEDAW/C/BEN/4</vt:lpwstr>
      </vt:variant>
      <vt:variant>
        <vt:lpwstr/>
      </vt:variant>
      <vt:variant>
        <vt:i4>917582</vt:i4>
      </vt:variant>
      <vt:variant>
        <vt:i4>0</vt:i4>
      </vt:variant>
      <vt:variant>
        <vt:i4>0</vt:i4>
      </vt:variant>
      <vt:variant>
        <vt:i4>5</vt:i4>
      </vt:variant>
      <vt:variant>
        <vt:lpwstr>http://undocs.org/ch/CEDAW/C/SR.1163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DLH</dc:creator>
  <cp:keywords/>
  <dc:description/>
  <cp:lastModifiedBy>CTPU DLH</cp:lastModifiedBy>
  <cp:revision>7</cp:revision>
  <cp:lastPrinted>2013-11-15T12:15:00Z</cp:lastPrinted>
  <dcterms:created xsi:type="dcterms:W3CDTF">2013-11-15T11:24:00Z</dcterms:created>
  <dcterms:modified xsi:type="dcterms:W3CDTF">2013-11-15T12:16:00Z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1353348</vt:lpwstr>
  </property>
  <property fmtid="{D5CDD505-2E9C-101B-9397-08002B2CF9AE}" pid="3" name="Symbol1">
    <vt:lpwstr>CEDAW/C/BEN/CO/4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DONG</vt:lpwstr>
  </property>
</Properties>
</file>