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934634" w:rsidRDefault="007F7879">
            <w:pPr>
              <w:spacing w:line="240" w:lineRule="atLeast"/>
              <w:jc w:val="right"/>
              <w:rPr>
                <w:rFonts w:hint="eastAsia"/>
                <w:sz w:val="20"/>
                <w:szCs w:val="21"/>
              </w:rPr>
            </w:pPr>
            <w:r>
              <w:rPr>
                <w:rFonts w:hint="eastAsia"/>
                <w:sz w:val="40"/>
                <w:szCs w:val="40"/>
              </w:rPr>
              <w:t>E</w:t>
            </w:r>
            <w:r w:rsidR="00D051DF">
              <w:rPr>
                <w:sz w:val="20"/>
              </w:rPr>
              <w:t>/</w:t>
            </w:r>
            <w:r w:rsidR="00934634" w:rsidRPr="00934634">
              <w:rPr>
                <w:sz w:val="20"/>
              </w:rPr>
              <w:t>C.12/MNG/CO/4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C82794">
            <w:pPr>
              <w:spacing w:before="160" w:line="240" w:lineRule="auto"/>
              <w:rPr>
                <w:rFonts w:eastAsia="SimHei" w:hint="eastAsia"/>
                <w:spacing w:val="4"/>
                <w:sz w:val="36"/>
                <w:szCs w:val="36"/>
              </w:rPr>
            </w:pPr>
            <w:r>
              <w:rPr>
                <w:rFonts w:eastAsia="SimHei" w:hint="eastAsia"/>
                <w:spacing w:val="4"/>
                <w:sz w:val="36"/>
                <w:szCs w:val="36"/>
              </w:rPr>
              <w:t>经济及</w:t>
            </w:r>
            <w:r w:rsidR="007F7879">
              <w:rPr>
                <w:rFonts w:eastAsia="SimHei" w:hint="eastAsia"/>
                <w:spacing w:val="4"/>
                <w:sz w:val="36"/>
                <w:szCs w:val="36"/>
              </w:rPr>
              <w:t>社会理事会</w:t>
            </w:r>
          </w:p>
        </w:tc>
        <w:tc>
          <w:tcPr>
            <w:tcW w:w="2819" w:type="dxa"/>
            <w:tcBorders>
              <w:top w:val="single" w:sz="4" w:space="0" w:color="auto"/>
              <w:bottom w:val="single" w:sz="12" w:space="0" w:color="auto"/>
            </w:tcBorders>
          </w:tcPr>
          <w:p w:rsidR="007F7879" w:rsidRPr="00934634" w:rsidRDefault="007F7879" w:rsidP="000C274E">
            <w:pPr>
              <w:spacing w:before="240" w:line="240" w:lineRule="atLeast"/>
              <w:rPr>
                <w:sz w:val="20"/>
              </w:rPr>
            </w:pPr>
            <w:r w:rsidRPr="000C274E">
              <w:rPr>
                <w:sz w:val="20"/>
              </w:rPr>
              <w:t xml:space="preserve">Distr.: </w:t>
            </w:r>
            <w:r w:rsidR="00934634" w:rsidRPr="00934634">
              <w:rPr>
                <w:sz w:val="20"/>
              </w:rPr>
              <w:t>General</w:t>
            </w:r>
          </w:p>
          <w:p w:rsidR="007F7879" w:rsidRPr="00934634" w:rsidRDefault="00934634">
            <w:pPr>
              <w:spacing w:line="240" w:lineRule="atLeast"/>
              <w:rPr>
                <w:sz w:val="20"/>
              </w:rPr>
            </w:pPr>
            <w:r w:rsidRPr="00934634">
              <w:rPr>
                <w:sz w:val="20"/>
              </w:rPr>
              <w:t>7 July 2015</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6730F2" w:rsidRPr="00934634" w:rsidRDefault="00934634" w:rsidP="00FC6884">
      <w:pPr>
        <w:spacing w:before="120"/>
        <w:rPr>
          <w:rFonts w:ascii="Time New Roman" w:eastAsia="SimHei" w:hAnsi="Time New Roman" w:hint="eastAsia"/>
          <w:sz w:val="24"/>
          <w:szCs w:val="24"/>
        </w:rPr>
      </w:pPr>
      <w:r w:rsidRPr="00934634">
        <w:rPr>
          <w:rFonts w:ascii="Time New Roman" w:eastAsia="SimHei" w:hAnsi="Time New Roman" w:hint="eastAsia"/>
          <w:sz w:val="24"/>
          <w:szCs w:val="24"/>
        </w:rPr>
        <w:t>经济、社会和文化权利委员会</w:t>
      </w:r>
    </w:p>
    <w:p w:rsidR="00934634" w:rsidRPr="00934634" w:rsidRDefault="00934634" w:rsidP="008B6DD2">
      <w:pPr>
        <w:pStyle w:val="HChGC"/>
        <w:rPr>
          <w:rFonts w:hint="eastAsia"/>
          <w:lang w:val="en-GB"/>
        </w:rPr>
      </w:pPr>
      <w:r w:rsidRPr="00934634">
        <w:rPr>
          <w:lang w:val="en-GB"/>
        </w:rPr>
        <w:tab/>
      </w:r>
      <w:r w:rsidRPr="00934634">
        <w:rPr>
          <w:lang w:val="en-GB"/>
        </w:rPr>
        <w:tab/>
      </w:r>
      <w:r w:rsidRPr="00934634">
        <w:rPr>
          <w:rFonts w:hint="eastAsia"/>
          <w:lang w:val="en-GB"/>
        </w:rPr>
        <w:t>关于蒙古国第四次定期报告的结论性意见</w:t>
      </w:r>
      <w:r w:rsidR="008B6DD2" w:rsidRPr="008B6DD2">
        <w:footnoteReference w:customMarkFollows="1" w:id="1"/>
        <w:t>*</w:t>
      </w:r>
    </w:p>
    <w:p w:rsidR="00934634" w:rsidRPr="00934634" w:rsidRDefault="00934634" w:rsidP="00934634">
      <w:pPr>
        <w:pStyle w:val="SingleTxtGC"/>
        <w:tabs>
          <w:tab w:val="left" w:pos="1350"/>
          <w:tab w:val="left" w:pos="1782"/>
        </w:tabs>
      </w:pPr>
      <w:r w:rsidRPr="00934634">
        <w:t>1</w:t>
      </w:r>
      <w:r w:rsidR="008B6DD2">
        <w:t xml:space="preserve">.  </w:t>
      </w:r>
      <w:r w:rsidRPr="00934634">
        <w:rPr>
          <w:rFonts w:hint="eastAsia"/>
        </w:rPr>
        <w:t>经济、社会和文化权利委员会在</w:t>
      </w:r>
      <w:r w:rsidRPr="00934634">
        <w:t>2015</w:t>
      </w:r>
      <w:r w:rsidRPr="00934634">
        <w:rPr>
          <w:rFonts w:hint="eastAsia"/>
        </w:rPr>
        <w:t>年</w:t>
      </w:r>
      <w:r w:rsidRPr="00934634">
        <w:t>6</w:t>
      </w:r>
      <w:r w:rsidRPr="00934634">
        <w:rPr>
          <w:rFonts w:hint="eastAsia"/>
        </w:rPr>
        <w:t>月</w:t>
      </w:r>
      <w:r w:rsidRPr="00934634">
        <w:t>3</w:t>
      </w:r>
      <w:r w:rsidRPr="00934634">
        <w:rPr>
          <w:rFonts w:hint="eastAsia"/>
        </w:rPr>
        <w:t>至</w:t>
      </w:r>
      <w:r w:rsidRPr="00934634">
        <w:t>4</w:t>
      </w:r>
      <w:r w:rsidRPr="00934634">
        <w:rPr>
          <w:rFonts w:hint="eastAsia"/>
        </w:rPr>
        <w:t>日举行的第</w:t>
      </w:r>
      <w:r w:rsidRPr="00934634">
        <w:t>26</w:t>
      </w:r>
      <w:r w:rsidRPr="00934634">
        <w:rPr>
          <w:rFonts w:hint="eastAsia"/>
        </w:rPr>
        <w:t>次和第</w:t>
      </w:r>
      <w:r w:rsidRPr="00934634">
        <w:t>27</w:t>
      </w:r>
      <w:r w:rsidRPr="00934634">
        <w:rPr>
          <w:rFonts w:hint="eastAsia"/>
        </w:rPr>
        <w:t>次会议</w:t>
      </w:r>
      <w:r w:rsidRPr="00934634">
        <w:t>(E/C.12/2015/SR.26</w:t>
      </w:r>
      <w:r w:rsidRPr="00934634">
        <w:rPr>
          <w:rFonts w:hint="eastAsia"/>
        </w:rPr>
        <w:t>和</w:t>
      </w:r>
      <w:r w:rsidRPr="00934634">
        <w:t>27)</w:t>
      </w:r>
      <w:r w:rsidRPr="00934634">
        <w:rPr>
          <w:rFonts w:hint="eastAsia"/>
        </w:rPr>
        <w:t>上审议了蒙古国关于《经济、社会和文化权利国际公约》执行情况的第四次报告</w:t>
      </w:r>
      <w:r w:rsidRPr="00934634">
        <w:t>(E/C.12/MNG/4)</w:t>
      </w:r>
      <w:r w:rsidRPr="00934634">
        <w:rPr>
          <w:rFonts w:hint="eastAsia"/>
        </w:rPr>
        <w:t>，并在</w:t>
      </w:r>
      <w:r w:rsidRPr="00934634">
        <w:t>2015</w:t>
      </w:r>
      <w:r w:rsidRPr="00934634">
        <w:rPr>
          <w:rFonts w:hint="eastAsia"/>
        </w:rPr>
        <w:t>年</w:t>
      </w:r>
      <w:r w:rsidRPr="00934634">
        <w:t>6</w:t>
      </w:r>
      <w:r w:rsidRPr="00934634">
        <w:rPr>
          <w:rFonts w:hint="eastAsia"/>
        </w:rPr>
        <w:t>月</w:t>
      </w:r>
      <w:r w:rsidRPr="00934634">
        <w:t>19</w:t>
      </w:r>
      <w:r w:rsidRPr="00934634">
        <w:rPr>
          <w:rFonts w:hint="eastAsia"/>
        </w:rPr>
        <w:t>日举行的第</w:t>
      </w:r>
      <w:r w:rsidRPr="00934634">
        <w:t>50</w:t>
      </w:r>
      <w:r w:rsidRPr="00934634">
        <w:rPr>
          <w:rFonts w:hint="eastAsia"/>
        </w:rPr>
        <w:t>次会议上通过了以下结论性意见。</w:t>
      </w:r>
    </w:p>
    <w:p w:rsidR="00934634" w:rsidRPr="008B6DD2" w:rsidRDefault="00934634" w:rsidP="008B6DD2">
      <w:pPr>
        <w:pStyle w:val="H1GC"/>
        <w:rPr>
          <w:lang w:val="en-GB"/>
        </w:rPr>
      </w:pPr>
      <w:r w:rsidRPr="008B6DD2">
        <w:rPr>
          <w:lang w:val="en-GB"/>
        </w:rPr>
        <w:tab/>
        <w:t>A</w:t>
      </w:r>
      <w:r w:rsidR="008B6DD2" w:rsidRPr="008B6DD2">
        <w:rPr>
          <w:lang w:val="en-GB"/>
        </w:rPr>
        <w:t>.</w:t>
      </w:r>
      <w:r w:rsidR="008B6DD2">
        <w:rPr>
          <w:rFonts w:hint="eastAsia"/>
          <w:lang w:val="en-GB"/>
        </w:rPr>
        <w:tab/>
      </w:r>
      <w:r w:rsidRPr="008B6DD2">
        <w:rPr>
          <w:rFonts w:hint="eastAsia"/>
          <w:lang w:val="en-GB"/>
        </w:rPr>
        <w:t>导言</w:t>
      </w:r>
    </w:p>
    <w:p w:rsidR="00934634" w:rsidRPr="00934634" w:rsidRDefault="00934634" w:rsidP="00934634">
      <w:pPr>
        <w:pStyle w:val="SingleTxtGC"/>
        <w:tabs>
          <w:tab w:val="left" w:pos="1350"/>
          <w:tab w:val="left" w:pos="1782"/>
        </w:tabs>
      </w:pPr>
      <w:r w:rsidRPr="00934634">
        <w:t>2</w:t>
      </w:r>
      <w:r w:rsidR="008B6DD2">
        <w:t xml:space="preserve">.  </w:t>
      </w:r>
      <w:r w:rsidRPr="00934634">
        <w:rPr>
          <w:rFonts w:hint="eastAsia"/>
        </w:rPr>
        <w:t>委员会欢迎缔约国提交第四次定期报告</w:t>
      </w:r>
      <w:r w:rsidRPr="00934634">
        <w:rPr>
          <w:rFonts w:hint="eastAsia"/>
        </w:rPr>
        <w:t>(</w:t>
      </w:r>
      <w:r w:rsidRPr="00934634">
        <w:rPr>
          <w:rFonts w:hint="eastAsia"/>
        </w:rPr>
        <w:t>尽管提交延迟了相当长时间</w:t>
      </w:r>
      <w:r w:rsidRPr="00934634">
        <w:rPr>
          <w:rFonts w:hint="eastAsia"/>
        </w:rPr>
        <w:t>)</w:t>
      </w:r>
      <w:r w:rsidRPr="00934634">
        <w:rPr>
          <w:rFonts w:hint="eastAsia"/>
        </w:rPr>
        <w:t>，欢迎在对问题清单的答复中提供补充资料</w:t>
      </w:r>
      <w:r w:rsidRPr="00934634">
        <w:t>(E/C.12/MNG/Q/4/Add.1)</w:t>
      </w:r>
      <w:r w:rsidRPr="00934634">
        <w:rPr>
          <w:rFonts w:hint="eastAsia"/>
        </w:rPr>
        <w:t>，提交缔约国共同核心文件</w:t>
      </w:r>
      <w:r w:rsidRPr="00934634">
        <w:t>(HRI/CORE/MNG/2013)</w:t>
      </w:r>
      <w:r w:rsidRPr="00934634">
        <w:rPr>
          <w:rFonts w:hint="eastAsia"/>
        </w:rPr>
        <w:t>，及代表团提供的口头答复和补充书面资料。委员会也对与缔约国代表团举行的建设性对话表示欢迎。</w:t>
      </w:r>
    </w:p>
    <w:p w:rsidR="00934634" w:rsidRPr="008B6DD2" w:rsidRDefault="00934634" w:rsidP="008B6DD2">
      <w:pPr>
        <w:pStyle w:val="H1GC"/>
        <w:rPr>
          <w:lang w:val="en-GB"/>
        </w:rPr>
      </w:pPr>
      <w:r w:rsidRPr="008B6DD2">
        <w:rPr>
          <w:lang w:val="en-GB"/>
        </w:rPr>
        <w:tab/>
        <w:t>B</w:t>
      </w:r>
      <w:r w:rsidR="008B6DD2" w:rsidRPr="008B6DD2">
        <w:rPr>
          <w:lang w:val="en-GB"/>
        </w:rPr>
        <w:t>.</w:t>
      </w:r>
      <w:r w:rsidR="008B6DD2">
        <w:rPr>
          <w:rFonts w:hint="eastAsia"/>
          <w:lang w:val="en-GB"/>
        </w:rPr>
        <w:tab/>
      </w:r>
      <w:r w:rsidRPr="008B6DD2">
        <w:rPr>
          <w:rFonts w:hint="eastAsia"/>
          <w:lang w:val="en-GB"/>
        </w:rPr>
        <w:t>积极方面</w:t>
      </w:r>
    </w:p>
    <w:p w:rsidR="00934634" w:rsidRPr="00934634" w:rsidRDefault="00934634" w:rsidP="00934634">
      <w:pPr>
        <w:pStyle w:val="SingleTxtGC"/>
        <w:tabs>
          <w:tab w:val="left" w:pos="1350"/>
          <w:tab w:val="left" w:pos="1782"/>
        </w:tabs>
      </w:pPr>
      <w:r w:rsidRPr="00934634">
        <w:t>3</w:t>
      </w:r>
      <w:r w:rsidR="008B6DD2">
        <w:t xml:space="preserve">.  </w:t>
      </w:r>
      <w:r w:rsidRPr="00934634">
        <w:rPr>
          <w:rFonts w:hint="eastAsia"/>
        </w:rPr>
        <w:t>委员会欢迎缔约国</w:t>
      </w:r>
      <w:r w:rsidRPr="00934634">
        <w:t>2010</w:t>
      </w:r>
      <w:r w:rsidRPr="00934634">
        <w:rPr>
          <w:rFonts w:hint="eastAsia"/>
        </w:rPr>
        <w:t>年批准了《经济、社会和文化权利国际公约任择议定书》。</w:t>
      </w:r>
    </w:p>
    <w:p w:rsidR="00934634" w:rsidRPr="00934634" w:rsidRDefault="00934634" w:rsidP="00934634">
      <w:pPr>
        <w:pStyle w:val="SingleTxtGC"/>
        <w:tabs>
          <w:tab w:val="left" w:pos="1350"/>
          <w:tab w:val="left" w:pos="1782"/>
        </w:tabs>
      </w:pPr>
      <w:r w:rsidRPr="00934634">
        <w:t>4</w:t>
      </w:r>
      <w:r w:rsidR="008B6DD2">
        <w:t xml:space="preserve">.  </w:t>
      </w:r>
      <w:r w:rsidRPr="00934634">
        <w:rPr>
          <w:rFonts w:hint="eastAsia"/>
        </w:rPr>
        <w:t>委员会也赞赏缔约国批准或加入了下列国际人权文书：</w:t>
      </w:r>
    </w:p>
    <w:p w:rsidR="00934634" w:rsidRPr="00934634" w:rsidRDefault="00934634" w:rsidP="008B6DD2">
      <w:pPr>
        <w:pStyle w:val="SingleTxtGC"/>
        <w:numPr>
          <w:ilvl w:val="0"/>
          <w:numId w:val="6"/>
        </w:numPr>
      </w:pPr>
      <w:r w:rsidRPr="00934634">
        <w:rPr>
          <w:rFonts w:hint="eastAsia"/>
        </w:rPr>
        <w:t>《保护所有人免遭强迫失踪国际公约》，</w:t>
      </w:r>
      <w:r w:rsidRPr="00934634">
        <w:t>2015</w:t>
      </w:r>
      <w:r w:rsidRPr="00934634">
        <w:rPr>
          <w:rFonts w:hint="eastAsia"/>
        </w:rPr>
        <w:t>年；</w:t>
      </w:r>
    </w:p>
    <w:p w:rsidR="00934634" w:rsidRPr="00934634" w:rsidRDefault="00934634" w:rsidP="008B6DD2">
      <w:pPr>
        <w:pStyle w:val="SingleTxtGC"/>
        <w:numPr>
          <w:ilvl w:val="0"/>
          <w:numId w:val="6"/>
        </w:numPr>
      </w:pPr>
      <w:r w:rsidRPr="00934634">
        <w:rPr>
          <w:rFonts w:hint="eastAsia"/>
        </w:rPr>
        <w:t>《旨在废除死刑的〈公民权利和政治权利国际公约〉第二项任择议定书》，</w:t>
      </w:r>
      <w:r w:rsidRPr="00934634">
        <w:t>2012</w:t>
      </w:r>
      <w:r w:rsidRPr="00934634">
        <w:rPr>
          <w:rFonts w:hint="eastAsia"/>
        </w:rPr>
        <w:t>年；</w:t>
      </w:r>
    </w:p>
    <w:p w:rsidR="00934634" w:rsidRPr="00934634" w:rsidRDefault="00934634" w:rsidP="008B6DD2">
      <w:pPr>
        <w:pStyle w:val="SingleTxtGC"/>
        <w:numPr>
          <w:ilvl w:val="0"/>
          <w:numId w:val="6"/>
        </w:numPr>
      </w:pPr>
      <w:r w:rsidRPr="00934634">
        <w:rPr>
          <w:rFonts w:hint="eastAsia"/>
          <w:bCs/>
        </w:rPr>
        <w:t>《</w:t>
      </w:r>
      <w:r w:rsidRPr="00934634">
        <w:rPr>
          <w:rFonts w:hint="eastAsia"/>
        </w:rPr>
        <w:t>残疾人权利公约》及其《任择议定书》，</w:t>
      </w:r>
      <w:r w:rsidRPr="00934634">
        <w:t>2009</w:t>
      </w:r>
      <w:r w:rsidRPr="00934634">
        <w:rPr>
          <w:rFonts w:hint="eastAsia"/>
        </w:rPr>
        <w:t>年。</w:t>
      </w:r>
    </w:p>
    <w:p w:rsidR="00934634" w:rsidRPr="00934634" w:rsidRDefault="00934634" w:rsidP="00EF4778">
      <w:pPr>
        <w:pStyle w:val="SingleTxtGC"/>
        <w:pageBreakBefore/>
        <w:tabs>
          <w:tab w:val="left" w:pos="1350"/>
          <w:tab w:val="left" w:pos="1782"/>
        </w:tabs>
      </w:pPr>
      <w:r w:rsidRPr="00934634">
        <w:t>5</w:t>
      </w:r>
      <w:r w:rsidR="008B6DD2">
        <w:t xml:space="preserve">.  </w:t>
      </w:r>
      <w:r w:rsidRPr="00934634">
        <w:rPr>
          <w:rFonts w:hint="eastAsia"/>
        </w:rPr>
        <w:t>委员会赞赏地注意到缔约国采取采取了下列立法和政策措施：</w:t>
      </w:r>
    </w:p>
    <w:p w:rsidR="00934634" w:rsidRPr="00934634" w:rsidRDefault="00934634" w:rsidP="008B6DD2">
      <w:pPr>
        <w:pStyle w:val="SingleTxtGC"/>
        <w:numPr>
          <w:ilvl w:val="0"/>
          <w:numId w:val="7"/>
        </w:numPr>
        <w:tabs>
          <w:tab w:val="left" w:pos="1350"/>
          <w:tab w:val="left" w:pos="1782"/>
        </w:tabs>
      </w:pPr>
      <w:r w:rsidRPr="00934634">
        <w:rPr>
          <w:rFonts w:hint="eastAsia"/>
        </w:rPr>
        <w:t>《贫困被告法律援助法</w:t>
      </w:r>
      <w:r w:rsidRPr="00934634">
        <w:t>(2013</w:t>
      </w:r>
      <w:r w:rsidRPr="00934634">
        <w:rPr>
          <w:rFonts w:hint="eastAsia"/>
        </w:rPr>
        <w:t>年</w:t>
      </w:r>
      <w:r w:rsidRPr="00934634">
        <w:t>)</w:t>
      </w:r>
      <w:r w:rsidRPr="00934634">
        <w:rPr>
          <w:rFonts w:hint="eastAsia"/>
        </w:rPr>
        <w:t>》；</w:t>
      </w:r>
    </w:p>
    <w:p w:rsidR="00934634" w:rsidRPr="00934634" w:rsidRDefault="00934634" w:rsidP="008B6DD2">
      <w:pPr>
        <w:pStyle w:val="SingleTxtGC"/>
        <w:numPr>
          <w:ilvl w:val="0"/>
          <w:numId w:val="7"/>
        </w:numPr>
        <w:tabs>
          <w:tab w:val="left" w:pos="1350"/>
          <w:tab w:val="left" w:pos="1782"/>
        </w:tabs>
      </w:pPr>
      <w:r w:rsidRPr="00934634">
        <w:rPr>
          <w:rFonts w:hint="eastAsia"/>
        </w:rPr>
        <w:t>《打击人口贩运法</w:t>
      </w:r>
      <w:r w:rsidRPr="00934634">
        <w:t>(2012</w:t>
      </w:r>
      <w:r w:rsidRPr="00934634">
        <w:rPr>
          <w:rFonts w:hint="eastAsia"/>
        </w:rPr>
        <w:t>年</w:t>
      </w:r>
      <w:r w:rsidRPr="00934634">
        <w:t>)</w:t>
      </w:r>
      <w:r w:rsidRPr="00934634">
        <w:rPr>
          <w:rFonts w:hint="eastAsia"/>
        </w:rPr>
        <w:t>》；</w:t>
      </w:r>
    </w:p>
    <w:p w:rsidR="00934634" w:rsidRPr="00934634" w:rsidRDefault="00934634" w:rsidP="008B6DD2">
      <w:pPr>
        <w:pStyle w:val="SingleTxtGC"/>
        <w:numPr>
          <w:ilvl w:val="0"/>
          <w:numId w:val="7"/>
        </w:numPr>
        <w:tabs>
          <w:tab w:val="left" w:pos="1350"/>
          <w:tab w:val="left" w:pos="1782"/>
        </w:tabs>
      </w:pPr>
      <w:r w:rsidRPr="00934634">
        <w:rPr>
          <w:rFonts w:hint="eastAsia"/>
        </w:rPr>
        <w:t>《议会选举法</w:t>
      </w:r>
      <w:r w:rsidRPr="00934634">
        <w:t>(2012</w:t>
      </w:r>
      <w:r w:rsidRPr="00934634">
        <w:rPr>
          <w:rFonts w:hint="eastAsia"/>
        </w:rPr>
        <w:t>年</w:t>
      </w:r>
      <w:r w:rsidRPr="00934634">
        <w:t>)</w:t>
      </w:r>
      <w:r w:rsidRPr="00934634">
        <w:rPr>
          <w:rFonts w:hint="eastAsia"/>
        </w:rPr>
        <w:t>》；</w:t>
      </w:r>
    </w:p>
    <w:p w:rsidR="00934634" w:rsidRPr="00934634" w:rsidRDefault="00934634" w:rsidP="008B6DD2">
      <w:pPr>
        <w:pStyle w:val="SingleTxtGC"/>
        <w:numPr>
          <w:ilvl w:val="0"/>
          <w:numId w:val="7"/>
        </w:numPr>
        <w:tabs>
          <w:tab w:val="left" w:pos="1350"/>
          <w:tab w:val="left" w:pos="1782"/>
        </w:tabs>
      </w:pPr>
      <w:r w:rsidRPr="00934634">
        <w:rPr>
          <w:rFonts w:hint="eastAsia"/>
        </w:rPr>
        <w:t>《性别平等法</w:t>
      </w:r>
      <w:r w:rsidRPr="00934634">
        <w:t>(2011</w:t>
      </w:r>
      <w:r w:rsidRPr="00934634">
        <w:rPr>
          <w:rFonts w:hint="eastAsia"/>
        </w:rPr>
        <w:t>年</w:t>
      </w:r>
      <w:r w:rsidRPr="00934634">
        <w:t>)</w:t>
      </w:r>
      <w:r w:rsidRPr="00934634">
        <w:rPr>
          <w:rFonts w:hint="eastAsia"/>
        </w:rPr>
        <w:t>》及其《实施战略</w:t>
      </w:r>
      <w:r w:rsidRPr="00934634">
        <w:t>(2013-2016</w:t>
      </w:r>
      <w:r w:rsidRPr="00934634">
        <w:rPr>
          <w:rFonts w:hint="eastAsia"/>
        </w:rPr>
        <w:t>年</w:t>
      </w:r>
      <w:r w:rsidRPr="00934634">
        <w:t>)</w:t>
      </w:r>
      <w:r w:rsidRPr="00934634">
        <w:rPr>
          <w:rFonts w:hint="eastAsia"/>
        </w:rPr>
        <w:t>》；</w:t>
      </w:r>
    </w:p>
    <w:p w:rsidR="00934634" w:rsidRPr="00934634" w:rsidRDefault="00934634" w:rsidP="008B6DD2">
      <w:pPr>
        <w:pStyle w:val="SingleTxtGC"/>
        <w:numPr>
          <w:ilvl w:val="0"/>
          <w:numId w:val="7"/>
        </w:numPr>
        <w:tabs>
          <w:tab w:val="left" w:pos="1350"/>
          <w:tab w:val="left" w:pos="1782"/>
        </w:tabs>
      </w:pPr>
      <w:r w:rsidRPr="00934634">
        <w:rPr>
          <w:rFonts w:hint="eastAsia"/>
        </w:rPr>
        <w:t>《信息透明和信息权利法</w:t>
      </w:r>
      <w:r w:rsidRPr="00934634">
        <w:t>(2011</w:t>
      </w:r>
      <w:r w:rsidRPr="00934634">
        <w:rPr>
          <w:rFonts w:hint="eastAsia"/>
        </w:rPr>
        <w:t>年</w:t>
      </w:r>
      <w:r w:rsidRPr="00934634">
        <w:t>)</w:t>
      </w:r>
      <w:r w:rsidRPr="00934634">
        <w:rPr>
          <w:rFonts w:hint="eastAsia"/>
        </w:rPr>
        <w:t>》；</w:t>
      </w:r>
    </w:p>
    <w:p w:rsidR="00934634" w:rsidRPr="00934634" w:rsidRDefault="00934634" w:rsidP="008B6DD2">
      <w:pPr>
        <w:pStyle w:val="SingleTxtGC"/>
        <w:numPr>
          <w:ilvl w:val="0"/>
          <w:numId w:val="7"/>
        </w:numPr>
        <w:tabs>
          <w:tab w:val="left" w:pos="1350"/>
        </w:tabs>
      </w:pPr>
      <w:r w:rsidRPr="00934634">
        <w:rPr>
          <w:rFonts w:hint="eastAsia"/>
        </w:rPr>
        <w:t>《国家发展战略</w:t>
      </w:r>
      <w:r w:rsidRPr="00934634">
        <w:t>(2007-2021</w:t>
      </w:r>
      <w:r w:rsidRPr="00934634">
        <w:rPr>
          <w:rFonts w:hint="eastAsia"/>
        </w:rPr>
        <w:t>年</w:t>
      </w:r>
      <w:r w:rsidRPr="00934634">
        <w:t>)</w:t>
      </w:r>
      <w:r w:rsidRPr="00934634">
        <w:rPr>
          <w:rFonts w:hint="eastAsia"/>
        </w:rPr>
        <w:t>》；</w:t>
      </w:r>
    </w:p>
    <w:p w:rsidR="00934634" w:rsidRPr="00934634" w:rsidRDefault="00934634" w:rsidP="008B6DD2">
      <w:pPr>
        <w:pStyle w:val="SingleTxtGC"/>
        <w:numPr>
          <w:ilvl w:val="0"/>
          <w:numId w:val="7"/>
        </w:numPr>
        <w:tabs>
          <w:tab w:val="left" w:pos="1350"/>
          <w:tab w:val="left" w:pos="1782"/>
        </w:tabs>
      </w:pPr>
      <w:r w:rsidRPr="00934634">
        <w:rPr>
          <w:rFonts w:hint="eastAsia"/>
        </w:rPr>
        <w:t>《健康老龄化和老年人健康国家方案</w:t>
      </w:r>
      <w:r w:rsidRPr="00934634">
        <w:t>(2014-2020</w:t>
      </w:r>
      <w:r w:rsidRPr="00934634">
        <w:rPr>
          <w:rFonts w:hint="eastAsia"/>
        </w:rPr>
        <w:t>年</w:t>
      </w:r>
      <w:r w:rsidRPr="00934634">
        <w:t>)</w:t>
      </w:r>
      <w:r w:rsidRPr="00934634">
        <w:rPr>
          <w:rFonts w:hint="eastAsia"/>
        </w:rPr>
        <w:t>》；</w:t>
      </w:r>
    </w:p>
    <w:p w:rsidR="00934634" w:rsidRPr="00934634" w:rsidRDefault="00934634" w:rsidP="008B6DD2">
      <w:pPr>
        <w:pStyle w:val="SingleTxtGC"/>
        <w:numPr>
          <w:ilvl w:val="0"/>
          <w:numId w:val="7"/>
        </w:numPr>
        <w:tabs>
          <w:tab w:val="left" w:pos="1350"/>
          <w:tab w:val="left" w:pos="1782"/>
        </w:tabs>
      </w:pPr>
      <w:r w:rsidRPr="00934634">
        <w:rPr>
          <w:rFonts w:hint="eastAsia"/>
        </w:rPr>
        <w:t>《国家教育政策</w:t>
      </w:r>
      <w:r w:rsidRPr="00934634">
        <w:t>(2014</w:t>
      </w:r>
      <w:r w:rsidRPr="00934634">
        <w:rPr>
          <w:rFonts w:hint="eastAsia"/>
        </w:rPr>
        <w:t>年</w:t>
      </w:r>
      <w:r w:rsidRPr="00934634">
        <w:t>)</w:t>
      </w:r>
      <w:r w:rsidRPr="00934634">
        <w:rPr>
          <w:rFonts w:hint="eastAsia"/>
        </w:rPr>
        <w:t>》。</w:t>
      </w:r>
    </w:p>
    <w:p w:rsidR="00934634" w:rsidRPr="008B6DD2" w:rsidRDefault="00934634" w:rsidP="008B6DD2">
      <w:pPr>
        <w:pStyle w:val="H1GC"/>
        <w:rPr>
          <w:lang w:val="en-GB"/>
        </w:rPr>
      </w:pPr>
      <w:r w:rsidRPr="008B6DD2">
        <w:rPr>
          <w:lang w:val="en-GB"/>
        </w:rPr>
        <w:tab/>
        <w:t>C</w:t>
      </w:r>
      <w:r w:rsidR="008B6DD2" w:rsidRPr="008B6DD2">
        <w:rPr>
          <w:lang w:val="en-GB"/>
        </w:rPr>
        <w:t>.</w:t>
      </w:r>
      <w:r w:rsidR="008B6DD2">
        <w:rPr>
          <w:rFonts w:hint="eastAsia"/>
          <w:lang w:val="en-GB"/>
        </w:rPr>
        <w:tab/>
      </w:r>
      <w:r w:rsidRPr="008B6DD2">
        <w:rPr>
          <w:rFonts w:hint="eastAsia"/>
          <w:lang w:val="en-GB"/>
        </w:rPr>
        <w:t>关切的主要问题和建议</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法律修订</w:t>
      </w:r>
    </w:p>
    <w:p w:rsidR="00934634" w:rsidRPr="00934634" w:rsidRDefault="00934634" w:rsidP="00934634">
      <w:pPr>
        <w:pStyle w:val="SingleTxtGC"/>
        <w:tabs>
          <w:tab w:val="left" w:pos="1350"/>
          <w:tab w:val="left" w:pos="1782"/>
        </w:tabs>
      </w:pPr>
      <w:r w:rsidRPr="00934634">
        <w:t>6</w:t>
      </w:r>
      <w:r w:rsidR="008B6DD2">
        <w:t xml:space="preserve">.  </w:t>
      </w:r>
      <w:r w:rsidRPr="00934634">
        <w:rPr>
          <w:rFonts w:hint="eastAsia"/>
        </w:rPr>
        <w:t>委员会注意到缔约国目前正在审查许多法律，以使缔约国的法律与《公约》相符。与此同时，委员会仍感到关切的是，法律修订速度缓慢，与民间团体进行的磋商有限。</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委员会建议缔约国更加努力完成法律修订进程，以使缔约国的法律与《公约》条款相符。缔约国也应该确保民间团体积极参与整个法律修订进程。</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国家人权机构</w:t>
      </w:r>
    </w:p>
    <w:p w:rsidR="00934634" w:rsidRPr="00934634" w:rsidRDefault="00934634" w:rsidP="00934634">
      <w:pPr>
        <w:pStyle w:val="SingleTxtGC"/>
        <w:tabs>
          <w:tab w:val="left" w:pos="1350"/>
          <w:tab w:val="left" w:pos="1782"/>
        </w:tabs>
      </w:pPr>
      <w:r w:rsidRPr="00934634">
        <w:t>7</w:t>
      </w:r>
      <w:r w:rsidR="008B6DD2">
        <w:t xml:space="preserve">.  </w:t>
      </w:r>
      <w:r w:rsidRPr="00934634">
        <w:rPr>
          <w:rFonts w:hint="eastAsia"/>
        </w:rPr>
        <w:t>委员会赞赏缔约国提高了人们进入蒙古国家人权委员会的可能性，尤其是在省级。委员会仍感到关切的是，为国家人权委员会划拨的资源不足，在立法草案中采纳国家人权委员会的建议少</w:t>
      </w:r>
      <w:r w:rsidRPr="00934634">
        <w:t>(</w:t>
      </w:r>
      <w:r w:rsidRPr="00934634">
        <w:rPr>
          <w:rFonts w:hint="eastAsia"/>
        </w:rPr>
        <w:t>第</w:t>
      </w:r>
      <w:r w:rsidRPr="00934634">
        <w:t>2(1)</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bCs/>
        </w:rPr>
      </w:pPr>
      <w:r w:rsidRPr="008B6DD2">
        <w:rPr>
          <w:rFonts w:eastAsia="SimHei" w:hint="eastAsia"/>
        </w:rPr>
        <w:t>委员会建议缔约国继续加强蒙古国家人权委员会的能力，为它增加划拨资源，以根据《促进和保护人权的国家机构的地位原则》</w:t>
      </w:r>
      <w:r w:rsidRPr="008B6DD2">
        <w:rPr>
          <w:rFonts w:eastAsia="SimHei"/>
        </w:rPr>
        <w:t>(</w:t>
      </w:r>
      <w:r w:rsidRPr="008B6DD2">
        <w:rPr>
          <w:rFonts w:eastAsia="SimHei" w:hint="eastAsia"/>
        </w:rPr>
        <w:t>巴黎原则</w:t>
      </w:r>
      <w:r w:rsidRPr="008B6DD2">
        <w:rPr>
          <w:rFonts w:eastAsia="SimHei"/>
        </w:rPr>
        <w:t>)</w:t>
      </w:r>
      <w:r w:rsidRPr="008B6DD2">
        <w:rPr>
          <w:rFonts w:eastAsia="SimHei" w:hint="eastAsia"/>
        </w:rPr>
        <w:t>确保人权委员会的完全独立。缔约国还应在起草法案时更多采纳委员会的建议。</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牧民权利</w:t>
      </w:r>
    </w:p>
    <w:p w:rsidR="00934634" w:rsidRPr="00934634" w:rsidRDefault="00934634" w:rsidP="00934634">
      <w:pPr>
        <w:pStyle w:val="SingleTxtGC"/>
        <w:tabs>
          <w:tab w:val="left" w:pos="1350"/>
          <w:tab w:val="left" w:pos="1782"/>
        </w:tabs>
      </w:pPr>
      <w:r w:rsidRPr="00934634">
        <w:t>8</w:t>
      </w:r>
      <w:r w:rsidR="008B6DD2">
        <w:t xml:space="preserve">.  </w:t>
      </w:r>
      <w:r w:rsidRPr="00934634">
        <w:rPr>
          <w:rFonts w:hint="eastAsia"/>
        </w:rPr>
        <w:t>委员会感到关切的是，采矿项目对牧民的经济、社会和文化权利产生了负面影响，而保护他们权利的法律框架不足。委员会对下述情况尤感关切：</w:t>
      </w:r>
    </w:p>
    <w:p w:rsidR="00934634" w:rsidRPr="00934634" w:rsidRDefault="00934634" w:rsidP="008B6DD2">
      <w:pPr>
        <w:pStyle w:val="SingleTxtGC"/>
        <w:numPr>
          <w:ilvl w:val="0"/>
          <w:numId w:val="8"/>
        </w:numPr>
        <w:tabs>
          <w:tab w:val="left" w:pos="1350"/>
          <w:tab w:val="left" w:pos="1782"/>
        </w:tabs>
      </w:pPr>
      <w:r w:rsidRPr="00934634">
        <w:rPr>
          <w:rFonts w:hint="eastAsia"/>
        </w:rPr>
        <w:t>由于在游牧牧民的传统土地上的采矿活动，他们的牧场、干草草场及水资源权利不断受到侵害；</w:t>
      </w:r>
    </w:p>
    <w:p w:rsidR="00934634" w:rsidRPr="00934634" w:rsidRDefault="00934634" w:rsidP="008B6DD2">
      <w:pPr>
        <w:pStyle w:val="SingleTxtGC"/>
        <w:numPr>
          <w:ilvl w:val="0"/>
          <w:numId w:val="8"/>
        </w:numPr>
        <w:tabs>
          <w:tab w:val="left" w:pos="1350"/>
          <w:tab w:val="left" w:pos="1782"/>
        </w:tabs>
      </w:pPr>
      <w:r w:rsidRPr="00934634">
        <w:rPr>
          <w:rFonts w:hint="eastAsia"/>
        </w:rPr>
        <w:t>在授予在牧民的传统领地上开采的许可证时，没有他们征得的自由、事前和知情的同意；</w:t>
      </w:r>
    </w:p>
    <w:p w:rsidR="00934634" w:rsidRPr="008B6DD2" w:rsidRDefault="00934634" w:rsidP="008B6DD2">
      <w:pPr>
        <w:pStyle w:val="SingleTxtGC"/>
        <w:numPr>
          <w:ilvl w:val="0"/>
          <w:numId w:val="8"/>
        </w:numPr>
        <w:tabs>
          <w:tab w:val="left" w:pos="1350"/>
          <w:tab w:val="left" w:pos="1782"/>
        </w:tabs>
        <w:rPr>
          <w:rFonts w:eastAsia="SimHei"/>
        </w:rPr>
      </w:pPr>
      <w:r w:rsidRPr="00934634">
        <w:rPr>
          <w:rFonts w:hint="eastAsia"/>
        </w:rPr>
        <w:t>对受到采矿项目影响的牧民提供的补偿不足</w:t>
      </w:r>
      <w:r w:rsidRPr="00934634">
        <w:t>(</w:t>
      </w:r>
      <w:r w:rsidRPr="00934634">
        <w:rPr>
          <w:rFonts w:hint="eastAsia"/>
        </w:rPr>
        <w:t>第</w:t>
      </w:r>
      <w:r w:rsidRPr="00934634">
        <w:t>1(2)</w:t>
      </w:r>
      <w:r w:rsidRPr="00934634">
        <w:rPr>
          <w:rFonts w:hint="eastAsia"/>
        </w:rPr>
        <w:t>、</w:t>
      </w:r>
      <w:r w:rsidRPr="00934634">
        <w:t>2(2)</w:t>
      </w:r>
      <w:r w:rsidRPr="00934634">
        <w:rPr>
          <w:rFonts w:hint="eastAsia"/>
        </w:rPr>
        <w:t>、</w:t>
      </w:r>
      <w:r w:rsidRPr="00934634">
        <w:t>11</w:t>
      </w:r>
      <w:r w:rsidRPr="00934634">
        <w:rPr>
          <w:rFonts w:hint="eastAsia"/>
        </w:rPr>
        <w:t>及</w:t>
      </w:r>
      <w:r w:rsidRPr="00934634">
        <w:t>15</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w:t>
      </w:r>
    </w:p>
    <w:p w:rsidR="00934634" w:rsidRPr="008B6DD2" w:rsidRDefault="00934634" w:rsidP="008B6DD2">
      <w:pPr>
        <w:pStyle w:val="SingleTxtGC"/>
        <w:numPr>
          <w:ilvl w:val="0"/>
          <w:numId w:val="9"/>
        </w:numPr>
        <w:tabs>
          <w:tab w:val="left" w:pos="1350"/>
          <w:tab w:val="left" w:pos="1782"/>
        </w:tabs>
        <w:rPr>
          <w:rFonts w:eastAsia="SimHei"/>
        </w:rPr>
      </w:pPr>
      <w:r w:rsidRPr="008B6DD2">
        <w:rPr>
          <w:rFonts w:eastAsia="SimHei" w:hint="eastAsia"/>
        </w:rPr>
        <w:t>改革规范采矿的法律框架，密切监控相关法律的执行情况，保护牧民的</w:t>
      </w:r>
      <w:r w:rsidRPr="008B6DD2">
        <w:rPr>
          <w:rFonts w:eastAsia="SimHei" w:hint="eastAsia"/>
          <w:bCs/>
        </w:rPr>
        <w:t>牧场</w:t>
      </w:r>
      <w:r w:rsidRPr="008B6DD2">
        <w:rPr>
          <w:rFonts w:eastAsia="SimHei" w:hint="eastAsia"/>
        </w:rPr>
        <w:t>、干草草场和水资源权利</w:t>
      </w:r>
      <w:r w:rsidRPr="00934634">
        <w:rPr>
          <w:rFonts w:hint="eastAsia"/>
        </w:rPr>
        <w:t>；</w:t>
      </w:r>
    </w:p>
    <w:p w:rsidR="00934634" w:rsidRPr="008B6DD2" w:rsidRDefault="00934634" w:rsidP="008B6DD2">
      <w:pPr>
        <w:pStyle w:val="SingleTxtGC"/>
        <w:numPr>
          <w:ilvl w:val="0"/>
          <w:numId w:val="9"/>
        </w:numPr>
        <w:tabs>
          <w:tab w:val="left" w:pos="1350"/>
          <w:tab w:val="left" w:pos="1782"/>
        </w:tabs>
        <w:rPr>
          <w:rFonts w:eastAsia="SimHei"/>
        </w:rPr>
      </w:pPr>
      <w:r w:rsidRPr="008B6DD2">
        <w:rPr>
          <w:rFonts w:eastAsia="SimHei" w:hint="eastAsia"/>
        </w:rPr>
        <w:t>在发放影响牧民权利的采矿许可证之前，确保与牧民进行有效和有意义的磋商，并确保给予他们足够的补偿</w:t>
      </w:r>
      <w:r w:rsidRPr="00934634">
        <w:rPr>
          <w:rFonts w:hint="eastAsia"/>
        </w:rPr>
        <w:t>；</w:t>
      </w:r>
    </w:p>
    <w:p w:rsidR="00934634" w:rsidRPr="008B6DD2" w:rsidRDefault="00934634" w:rsidP="008B6DD2">
      <w:pPr>
        <w:pStyle w:val="SingleTxtGC"/>
        <w:numPr>
          <w:ilvl w:val="0"/>
          <w:numId w:val="9"/>
        </w:numPr>
        <w:tabs>
          <w:tab w:val="left" w:pos="1350"/>
          <w:tab w:val="left" w:pos="1782"/>
        </w:tabs>
        <w:rPr>
          <w:rFonts w:eastAsia="SimHei"/>
        </w:rPr>
      </w:pPr>
      <w:r w:rsidRPr="008B6DD2">
        <w:rPr>
          <w:rFonts w:eastAsia="SimHei" w:hint="eastAsia"/>
        </w:rPr>
        <w:t>创建受到采矿活动影响的牧民可使用和负担得起的有效的申诉机制。</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开采与环境保护</w:t>
      </w:r>
    </w:p>
    <w:p w:rsidR="00934634" w:rsidRPr="00934634" w:rsidRDefault="00934634" w:rsidP="00934634">
      <w:pPr>
        <w:pStyle w:val="SingleTxtGC"/>
        <w:tabs>
          <w:tab w:val="left" w:pos="1350"/>
          <w:tab w:val="left" w:pos="1782"/>
        </w:tabs>
      </w:pPr>
      <w:r w:rsidRPr="00934634">
        <w:t>9</w:t>
      </w:r>
      <w:r w:rsidR="008B6DD2">
        <w:t xml:space="preserve">.  </w:t>
      </w:r>
      <w:r w:rsidRPr="00934634">
        <w:rPr>
          <w:rFonts w:hint="eastAsia"/>
        </w:rPr>
        <w:t>委员会感到关切的是，规范矿业环境保护的法律框架不足，存在法律相互矛盾情况，缺乏对环境影响的评估。</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委员会敦促缔约国：</w:t>
      </w:r>
    </w:p>
    <w:p w:rsidR="00934634" w:rsidRPr="008B6DD2" w:rsidRDefault="00934634" w:rsidP="008B6DD2">
      <w:pPr>
        <w:pStyle w:val="SingleTxtGC"/>
        <w:numPr>
          <w:ilvl w:val="0"/>
          <w:numId w:val="10"/>
        </w:numPr>
        <w:tabs>
          <w:tab w:val="left" w:pos="1350"/>
          <w:tab w:val="left" w:pos="1782"/>
        </w:tabs>
        <w:rPr>
          <w:rFonts w:eastAsia="SimHei"/>
        </w:rPr>
      </w:pPr>
      <w:r w:rsidRPr="008B6DD2">
        <w:rPr>
          <w:rFonts w:eastAsia="SimHei" w:hint="eastAsia"/>
        </w:rPr>
        <w:t>作为优先事项，改革规范环境保护和矿业的法律，在这方面考虑实施工作组关于人权与跨国公司和其他企业的建议</w:t>
      </w:r>
      <w:r w:rsidRPr="008B6DD2">
        <w:rPr>
          <w:rFonts w:eastAsia="SimHei"/>
        </w:rPr>
        <w:t>(2013</w:t>
      </w:r>
      <w:r w:rsidRPr="008B6DD2">
        <w:rPr>
          <w:rFonts w:eastAsia="SimHei" w:hint="eastAsia"/>
        </w:rPr>
        <w:t>年</w:t>
      </w:r>
      <w:r w:rsidRPr="008B6DD2">
        <w:rPr>
          <w:rFonts w:eastAsia="SimHei"/>
        </w:rPr>
        <w:t>)</w:t>
      </w:r>
      <w:r w:rsidRPr="008B6DD2">
        <w:rPr>
          <w:rFonts w:eastAsia="SimHei" w:hint="eastAsia"/>
        </w:rPr>
        <w:t>；</w:t>
      </w:r>
    </w:p>
    <w:p w:rsidR="00934634" w:rsidRPr="008B6DD2" w:rsidRDefault="00934634" w:rsidP="008B6DD2">
      <w:pPr>
        <w:pStyle w:val="SingleTxtGC"/>
        <w:numPr>
          <w:ilvl w:val="0"/>
          <w:numId w:val="10"/>
        </w:numPr>
        <w:tabs>
          <w:tab w:val="left" w:pos="1350"/>
          <w:tab w:val="left" w:pos="1782"/>
        </w:tabs>
        <w:rPr>
          <w:rFonts w:eastAsia="SimHei"/>
        </w:rPr>
      </w:pPr>
      <w:r w:rsidRPr="008B6DD2">
        <w:rPr>
          <w:rFonts w:eastAsia="SimHei" w:hint="eastAsia"/>
        </w:rPr>
        <w:t>在发放采矿许可证之前，实行人权状况和环境影响评估程序，确保受此类项目影响的所有利益相关者都有效地参与评估程序。</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诉诸法律的机会和涉及公众利益的诉讼程序</w:t>
      </w:r>
    </w:p>
    <w:p w:rsidR="00934634" w:rsidRPr="00934634" w:rsidRDefault="00934634" w:rsidP="00934634">
      <w:pPr>
        <w:pStyle w:val="SingleTxtGC"/>
        <w:tabs>
          <w:tab w:val="left" w:pos="1350"/>
          <w:tab w:val="left" w:pos="1782"/>
        </w:tabs>
      </w:pPr>
      <w:r w:rsidRPr="00934634">
        <w:t>10</w:t>
      </w:r>
      <w:r w:rsidR="008B6DD2">
        <w:t xml:space="preserve">.  </w:t>
      </w:r>
      <w:r w:rsidRPr="00934634">
        <w:rPr>
          <w:rFonts w:hint="eastAsia"/>
        </w:rPr>
        <w:t>委员会感到关切的是，在农村地区，使用法律援助中心的可能性有限。委员会还注意到，在涉及公众利益的案件上，非政府组织参与包括宪法法院在内的司法机构司法程序的机会有限</w:t>
      </w:r>
      <w:r w:rsidRPr="00934634">
        <w:t>(</w:t>
      </w:r>
      <w:r w:rsidRPr="00934634">
        <w:rPr>
          <w:rFonts w:hint="eastAsia"/>
        </w:rPr>
        <w:t>第</w:t>
      </w:r>
      <w:r w:rsidRPr="00934634">
        <w:t>2(1)</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为法律援助中心增加提供资金和人力资源，尤其在农村地区。委员会还建议缔约国考虑授予在涉及公众利益的案件上、特别是在涉及经济、社会和文化权利的案件上采取行动的非政府组织在司法程序中、包括在宪法法院的司法程序中它们自己的地位。</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腐败</w:t>
      </w:r>
    </w:p>
    <w:p w:rsidR="00934634" w:rsidRPr="00934634" w:rsidRDefault="00934634" w:rsidP="00934634">
      <w:pPr>
        <w:pStyle w:val="SingleTxtGC"/>
        <w:tabs>
          <w:tab w:val="left" w:pos="1350"/>
          <w:tab w:val="left" w:pos="1782"/>
        </w:tabs>
      </w:pPr>
      <w:r w:rsidRPr="00934634">
        <w:t>11</w:t>
      </w:r>
      <w:r w:rsidR="008B6DD2">
        <w:t xml:space="preserve">.  </w:t>
      </w:r>
      <w:r w:rsidRPr="00934634">
        <w:rPr>
          <w:rFonts w:hint="eastAsia"/>
        </w:rPr>
        <w:t>委员会感到关切的是，尽管缔约国采取了打击腐败措施，然而在缔约国腐败仍然盛行，包括在司法人员和公务员中</w:t>
      </w:r>
      <w:r w:rsidRPr="00934634">
        <w:t>(</w:t>
      </w:r>
      <w:r w:rsidRPr="00934634">
        <w:rPr>
          <w:rFonts w:hint="eastAsia"/>
        </w:rPr>
        <w:t>第</w:t>
      </w:r>
      <w:r w:rsidRPr="00934634">
        <w:t>2(1)</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敦促缔约国加倍努力打击腐败，包括在司法人员和公务员中。委员会呼吁缔约国保障缔约国机构的透明度和独立性，调查所有有关腐败的指控，确保有效实施反腐法律。为此，请缔约国对腐败实施零容忍政策，让法官、检察官和警察意识到自己在严格执法上的责任。缔约国还应该保护参与反腐活动的人、特别是受害者、举报人、证人及他们的律师的人权。</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不歧视</w:t>
      </w:r>
    </w:p>
    <w:p w:rsidR="00934634" w:rsidRPr="00934634" w:rsidRDefault="00934634" w:rsidP="00934634">
      <w:pPr>
        <w:pStyle w:val="SingleTxtGC"/>
        <w:tabs>
          <w:tab w:val="left" w:pos="1350"/>
          <w:tab w:val="left" w:pos="1782"/>
        </w:tabs>
      </w:pPr>
      <w:r w:rsidRPr="00934634">
        <w:t>12</w:t>
      </w:r>
      <w:r w:rsidR="008B6DD2">
        <w:t xml:space="preserve">.  </w:t>
      </w:r>
      <w:r w:rsidRPr="00934634">
        <w:rPr>
          <w:rFonts w:hint="eastAsia"/>
        </w:rPr>
        <w:t>委员会注意到，在缔约国《宪法》和各种法律中包含一些反歧视条款。委员会感到关切的是，缺乏一个涵盖包括性取向、性别认同及残疾在内的所有歧视理由的综合性反歧视法律</w:t>
      </w:r>
      <w:r w:rsidRPr="00934634">
        <w:t>(</w:t>
      </w:r>
      <w:r w:rsidRPr="00934634">
        <w:rPr>
          <w:rFonts w:hint="eastAsia"/>
        </w:rPr>
        <w:t>第</w:t>
      </w:r>
      <w:r w:rsidRPr="00934634">
        <w:t>2(2)</w:t>
      </w:r>
      <w:r w:rsidRPr="00934634">
        <w:rPr>
          <w:rFonts w:hint="eastAsia"/>
        </w:rPr>
        <w:t>条</w:t>
      </w:r>
      <w:r w:rsidRPr="00934634">
        <w:t>)</w:t>
      </w:r>
      <w:r w:rsidRPr="00934634">
        <w:rPr>
          <w:rFonts w:hint="eastAsia"/>
        </w:rPr>
        <w:t>。</w:t>
      </w:r>
    </w:p>
    <w:p w:rsidR="00934634" w:rsidRPr="00934634" w:rsidRDefault="00934634" w:rsidP="00934634">
      <w:pPr>
        <w:pStyle w:val="SingleTxtGC"/>
        <w:tabs>
          <w:tab w:val="left" w:pos="1350"/>
          <w:tab w:val="left" w:pos="1782"/>
        </w:tabs>
        <w:rPr>
          <w:bCs/>
        </w:rPr>
      </w:pPr>
      <w:r w:rsidRPr="008B6DD2">
        <w:rPr>
          <w:rFonts w:eastAsia="SimHei" w:hint="eastAsia"/>
        </w:rPr>
        <w:t>委员会建议缔约国采取措施制订一个综合反歧视法律，涵盖包括性取向、性别认同和残疾在内的所有禁止歧视的理由，以保障保护所有人免受歧视和享有经济、社会和文化权利。委员会提请缔约国注意委员会关于经济、社会和文化权利方面不歧视</w:t>
      </w:r>
      <w:r w:rsidRPr="008B6DD2">
        <w:rPr>
          <w:rFonts w:eastAsia="SimHei"/>
        </w:rPr>
        <w:t>(</w:t>
      </w:r>
      <w:r w:rsidRPr="008B6DD2">
        <w:rPr>
          <w:rFonts w:eastAsia="SimHei" w:hint="eastAsia"/>
        </w:rPr>
        <w:t>《经济、社会、文化权利国际公约》</w:t>
      </w:r>
      <w:r w:rsidRPr="008B6DD2">
        <w:rPr>
          <w:rFonts w:eastAsia="SimHei" w:hint="eastAsia"/>
          <w:bCs/>
        </w:rPr>
        <w:t>第二条第二款</w:t>
      </w:r>
      <w:r w:rsidRPr="008B6DD2">
        <w:rPr>
          <w:rFonts w:eastAsia="SimHei"/>
          <w:bCs/>
        </w:rPr>
        <w:t>)</w:t>
      </w:r>
      <w:r w:rsidRPr="008B6DD2">
        <w:rPr>
          <w:rFonts w:eastAsia="SimHei" w:hint="eastAsia"/>
        </w:rPr>
        <w:t>的第</w:t>
      </w:r>
      <w:r w:rsidRPr="008B6DD2">
        <w:rPr>
          <w:rFonts w:eastAsia="SimHei"/>
        </w:rPr>
        <w:t>20</w:t>
      </w:r>
      <w:r w:rsidRPr="008B6DD2">
        <w:rPr>
          <w:rFonts w:eastAsia="SimHei" w:hint="eastAsia"/>
        </w:rPr>
        <w:t>号一般性意见。</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对女同性恋、男同性恋、双性恋、变性人和双性人的歧视</w:t>
      </w:r>
    </w:p>
    <w:p w:rsidR="00934634" w:rsidRPr="00934634" w:rsidRDefault="00934634" w:rsidP="00934634">
      <w:pPr>
        <w:pStyle w:val="SingleTxtGC"/>
        <w:tabs>
          <w:tab w:val="left" w:pos="1350"/>
          <w:tab w:val="left" w:pos="1782"/>
        </w:tabs>
      </w:pPr>
      <w:r w:rsidRPr="00934634">
        <w:t>13</w:t>
      </w:r>
      <w:r w:rsidR="008B6DD2">
        <w:t xml:space="preserve">.  </w:t>
      </w:r>
      <w:r w:rsidRPr="00934634">
        <w:rPr>
          <w:rFonts w:hint="eastAsia"/>
        </w:rPr>
        <w:t>委员会赞赏地注意到缔约国代表团提供的关于在《刑法》修正案草案和劳动法草案中将性取向包括在禁止歧视的理由之中的资料。然而，委员会关切地注意到，在就业、住房、医疗及教育领域，继续存在对女同性恋、男同性恋、双性恋、变性人和双性人的歧视。此外，委员会感到关切的是，不承认同性伴侣，这阻碍他们享有《公约》规定的权利</w:t>
      </w:r>
      <w:r w:rsidRPr="00934634">
        <w:t>(</w:t>
      </w:r>
      <w:r w:rsidRPr="00934634">
        <w:rPr>
          <w:rFonts w:hint="eastAsia"/>
        </w:rPr>
        <w:t>第</w:t>
      </w:r>
      <w:r w:rsidRPr="00934634">
        <w:t>2(2)</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w:t>
      </w:r>
    </w:p>
    <w:p w:rsidR="00934634" w:rsidRPr="008B6DD2" w:rsidRDefault="00934634" w:rsidP="008B6DD2">
      <w:pPr>
        <w:pStyle w:val="SingleTxtGC"/>
        <w:numPr>
          <w:ilvl w:val="0"/>
          <w:numId w:val="11"/>
        </w:numPr>
        <w:tabs>
          <w:tab w:val="left" w:pos="1350"/>
          <w:tab w:val="left" w:pos="1782"/>
        </w:tabs>
        <w:rPr>
          <w:rFonts w:eastAsia="SimHei"/>
        </w:rPr>
      </w:pPr>
      <w:r w:rsidRPr="008B6DD2">
        <w:rPr>
          <w:rFonts w:eastAsia="SimHei" w:hint="eastAsia"/>
        </w:rPr>
        <w:t>采取一切必要措施，特别提高人们认识的措施，确保不基于女同性恋、男同性恋、双性恋、变性人和双性人的性取向和性别认同，对他们进行歧视</w:t>
      </w:r>
      <w:r w:rsidRPr="00934634">
        <w:rPr>
          <w:rFonts w:hint="eastAsia"/>
        </w:rPr>
        <w:t>；</w:t>
      </w:r>
    </w:p>
    <w:p w:rsidR="00934634" w:rsidRPr="008B6DD2" w:rsidRDefault="00934634" w:rsidP="008B6DD2">
      <w:pPr>
        <w:pStyle w:val="SingleTxtGC"/>
        <w:numPr>
          <w:ilvl w:val="0"/>
          <w:numId w:val="11"/>
        </w:numPr>
        <w:tabs>
          <w:tab w:val="left" w:pos="1350"/>
          <w:tab w:val="left" w:pos="1782"/>
        </w:tabs>
        <w:rPr>
          <w:rFonts w:eastAsia="SimHei"/>
        </w:rPr>
      </w:pPr>
      <w:r w:rsidRPr="008B6DD2">
        <w:rPr>
          <w:rFonts w:eastAsia="SimHei" w:hint="eastAsia"/>
        </w:rPr>
        <w:t>承认同性伴侣有权平等地享受经济、社会和文化的权利。</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男女平等</w:t>
      </w:r>
    </w:p>
    <w:p w:rsidR="00934634" w:rsidRPr="00934634" w:rsidRDefault="00934634" w:rsidP="00934634">
      <w:pPr>
        <w:pStyle w:val="SingleTxtGC"/>
        <w:tabs>
          <w:tab w:val="left" w:pos="1350"/>
          <w:tab w:val="left" w:pos="1782"/>
        </w:tabs>
      </w:pPr>
      <w:r w:rsidRPr="00934634">
        <w:t>14</w:t>
      </w:r>
      <w:r w:rsidR="008B6DD2">
        <w:t xml:space="preserve">.  </w:t>
      </w:r>
      <w:r w:rsidRPr="00934634">
        <w:rPr>
          <w:rFonts w:hint="eastAsia"/>
        </w:rPr>
        <w:t>委员会赞赏地注意到缔约国颁布了《性别平等法</w:t>
      </w:r>
      <w:r w:rsidRPr="00934634">
        <w:t>(2011</w:t>
      </w:r>
      <w:r w:rsidRPr="00934634">
        <w:rPr>
          <w:rFonts w:hint="eastAsia"/>
        </w:rPr>
        <w:t>年</w:t>
      </w:r>
      <w:r w:rsidRPr="00934634">
        <w:t>)</w:t>
      </w:r>
      <w:r w:rsidRPr="00934634">
        <w:rPr>
          <w:rFonts w:hint="eastAsia"/>
        </w:rPr>
        <w:t>》，并以实施战略予以支持。委员会感到关切的是，与男性和女性在家庭和社会中的角色和职责有关的关于性别的陈旧定型观念依然存在。委员会也感到关切的是，妇女在议会和决策职位上的数量仍然有限。此外，委员会对继续存在包含基于性别的歧视的工作招聘公告、工作场所继续存在性骚扰及妇女集中在低薪行业工作表示关切</w:t>
      </w:r>
      <w:r w:rsidRPr="00934634">
        <w:t>(</w:t>
      </w:r>
      <w:r w:rsidRPr="00934634">
        <w:rPr>
          <w:rFonts w:hint="eastAsia"/>
        </w:rPr>
        <w:t>第</w:t>
      </w:r>
      <w:r w:rsidRPr="00934634">
        <w:t>3</w:t>
      </w:r>
      <w:r w:rsidRPr="00934634">
        <w:rPr>
          <w:rFonts w:hint="eastAsia"/>
        </w:rPr>
        <w:t>和</w:t>
      </w:r>
      <w:r w:rsidRPr="00934634">
        <w:t>7</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w:t>
      </w:r>
    </w:p>
    <w:p w:rsidR="00934634" w:rsidRPr="008B6DD2" w:rsidRDefault="00934634" w:rsidP="008B6DD2">
      <w:pPr>
        <w:pStyle w:val="SingleTxtGC"/>
        <w:numPr>
          <w:ilvl w:val="0"/>
          <w:numId w:val="12"/>
        </w:numPr>
        <w:tabs>
          <w:tab w:val="left" w:pos="1350"/>
          <w:tab w:val="left" w:pos="1782"/>
        </w:tabs>
        <w:rPr>
          <w:rFonts w:eastAsia="SimHei"/>
        </w:rPr>
      </w:pPr>
      <w:r w:rsidRPr="008B6DD2">
        <w:rPr>
          <w:rFonts w:eastAsia="SimHei" w:hint="eastAsia"/>
        </w:rPr>
        <w:t>加强努力更广泛地采取特别临时措施，包括通过媒体和在全国开展宣传活动，实现男女在享有经济、社会和文化权利上的实质性平等；</w:t>
      </w:r>
    </w:p>
    <w:p w:rsidR="00934634" w:rsidRPr="008B6DD2" w:rsidRDefault="00934634" w:rsidP="008B6DD2">
      <w:pPr>
        <w:pStyle w:val="SingleTxtGC"/>
        <w:numPr>
          <w:ilvl w:val="0"/>
          <w:numId w:val="12"/>
        </w:numPr>
        <w:tabs>
          <w:tab w:val="left" w:pos="1350"/>
          <w:tab w:val="left" w:pos="1782"/>
        </w:tabs>
        <w:rPr>
          <w:rFonts w:eastAsia="SimHei"/>
        </w:rPr>
      </w:pPr>
      <w:r w:rsidRPr="008B6DD2">
        <w:rPr>
          <w:rFonts w:eastAsia="SimHei" w:hint="eastAsia"/>
        </w:rPr>
        <w:t>监测并确保有效地实施《性别平等法》，并在下一次定期报告中包括关于实施该法产生的影响的资料；</w:t>
      </w:r>
    </w:p>
    <w:p w:rsidR="00934634" w:rsidRPr="008B6DD2" w:rsidRDefault="00934634" w:rsidP="008B6DD2">
      <w:pPr>
        <w:pStyle w:val="SingleTxtGC"/>
        <w:numPr>
          <w:ilvl w:val="0"/>
          <w:numId w:val="12"/>
        </w:numPr>
        <w:tabs>
          <w:tab w:val="left" w:pos="1350"/>
          <w:tab w:val="left" w:pos="1782"/>
        </w:tabs>
        <w:rPr>
          <w:rFonts w:eastAsia="SimHei"/>
        </w:rPr>
      </w:pPr>
      <w:r w:rsidRPr="008B6DD2">
        <w:rPr>
          <w:rFonts w:eastAsia="SimHei" w:hint="eastAsia"/>
        </w:rPr>
        <w:t>立即禁止发布含有基于性别的歧视的工作招聘公告。为此，加快通过劳动法修正案草案，并为实现男女在工作上的平等采取任何其他必要的立法和行政措施，包括打击性骚扰；</w:t>
      </w:r>
    </w:p>
    <w:p w:rsidR="00934634" w:rsidRPr="008B6DD2" w:rsidRDefault="00934634" w:rsidP="008B6DD2">
      <w:pPr>
        <w:pStyle w:val="SingleTxtGC"/>
        <w:numPr>
          <w:ilvl w:val="0"/>
          <w:numId w:val="12"/>
        </w:numPr>
        <w:tabs>
          <w:tab w:val="left" w:pos="1350"/>
          <w:tab w:val="left" w:pos="1782"/>
        </w:tabs>
        <w:rPr>
          <w:rFonts w:eastAsia="SimHei"/>
        </w:rPr>
      </w:pPr>
      <w:r w:rsidRPr="008B6DD2">
        <w:rPr>
          <w:rFonts w:eastAsia="SimHei" w:hint="eastAsia"/>
        </w:rPr>
        <w:t>更加努力促进和鼓励妇女获得传统上男子占主导的工作，消除基于性别的职业隔离</w:t>
      </w:r>
      <w:r w:rsidRPr="00934634">
        <w:rPr>
          <w:rFonts w:hint="eastAsia"/>
        </w:rPr>
        <w:t>。</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失业</w:t>
      </w:r>
    </w:p>
    <w:p w:rsidR="00934634" w:rsidRPr="00934634" w:rsidRDefault="00934634" w:rsidP="00934634">
      <w:pPr>
        <w:pStyle w:val="SingleTxtGC"/>
        <w:tabs>
          <w:tab w:val="left" w:pos="1350"/>
          <w:tab w:val="left" w:pos="1782"/>
        </w:tabs>
      </w:pPr>
      <w:r w:rsidRPr="00934634">
        <w:t>15</w:t>
      </w:r>
      <w:r w:rsidR="008B6DD2">
        <w:t xml:space="preserve">.  </w:t>
      </w:r>
      <w:r w:rsidRPr="00934634">
        <w:rPr>
          <w:rFonts w:hint="eastAsia"/>
        </w:rPr>
        <w:t>委员会感到关切的是，尽管缔约国经济快速增长，但是失业率居高不下。委员会感到特别关切的是，残疾人、牧民和青年在失业队伍中所占比例过高</w:t>
      </w:r>
      <w:r w:rsidRPr="00934634">
        <w:t>(</w:t>
      </w:r>
      <w:r w:rsidRPr="00934634">
        <w:rPr>
          <w:rFonts w:hint="eastAsia"/>
        </w:rPr>
        <w:t>第</w:t>
      </w:r>
      <w:r w:rsidRPr="00934634">
        <w:t>6</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采取有效措施降低失业率，确保经济增长更具包容性。请缔约国在采取措施时，特别面向更容易失业的群体，包括残疾人、牧民及青年人。在这方面，缔约国应加强实施现在正在实施的有目标的方案和特别措施，包括劳工法草案规定的方案和措施，并制订和有效地实施诸如就业者奖励等其他必要措施。</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小矿矿工</w:t>
      </w:r>
    </w:p>
    <w:p w:rsidR="00934634" w:rsidRPr="00934634" w:rsidRDefault="00934634" w:rsidP="00934634">
      <w:pPr>
        <w:pStyle w:val="SingleTxtGC"/>
        <w:tabs>
          <w:tab w:val="left" w:pos="1350"/>
          <w:tab w:val="left" w:pos="1782"/>
        </w:tabs>
      </w:pPr>
      <w:r w:rsidRPr="00934634">
        <w:t>16</w:t>
      </w:r>
      <w:r w:rsidR="008B6DD2">
        <w:t xml:space="preserve">.  </w:t>
      </w:r>
      <w:r w:rsidRPr="00934634">
        <w:rPr>
          <w:rFonts w:hint="eastAsia"/>
        </w:rPr>
        <w:t>委员会对许多失去牲畜的牧民的状况感到关切，他们因而从事手工业和小规模采矿活动。委员会感到关切的是，这些活动大多是不规范的，以包括收入低和使用诸如汞等危险化学品等在内的工作条件差和不安全为其特点</w:t>
      </w:r>
      <w:r w:rsidRPr="00934634">
        <w:t>(</w:t>
      </w:r>
      <w:r w:rsidRPr="00934634">
        <w:rPr>
          <w:rFonts w:hint="eastAsia"/>
        </w:rPr>
        <w:t>第</w:t>
      </w:r>
      <w:r w:rsidRPr="00934634">
        <w:t>2(2)</w:t>
      </w:r>
      <w:r w:rsidRPr="00934634">
        <w:rPr>
          <w:rFonts w:hint="eastAsia"/>
        </w:rPr>
        <w:t>、</w:t>
      </w:r>
      <w:r w:rsidRPr="00934634">
        <w:t>6</w:t>
      </w:r>
      <w:r w:rsidRPr="00934634">
        <w:rPr>
          <w:rFonts w:hint="eastAsia"/>
        </w:rPr>
        <w:t>、</w:t>
      </w:r>
      <w:r w:rsidRPr="00934634">
        <w:t>7</w:t>
      </w:r>
      <w:r w:rsidRPr="00934634">
        <w:rPr>
          <w:rFonts w:hint="eastAsia"/>
        </w:rPr>
        <w:t>及</w:t>
      </w:r>
      <w:r w:rsidRPr="00934634">
        <w:t>12</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采取必要措施，包括创建一个适当的法律框架，保护从事手工业和小规模开采的人的权利。除其他外，缔约国尤其应确保从事手工业和小规模采矿的人能够获得土地和执照，加强和实施无汞处理方案。此外，必要时，缔约国应考虑降低税收，以及将这种矿工的活动合法化。</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工作条件</w:t>
      </w:r>
    </w:p>
    <w:p w:rsidR="00934634" w:rsidRPr="00934634" w:rsidRDefault="00934634" w:rsidP="00934634">
      <w:pPr>
        <w:pStyle w:val="SingleTxtGC"/>
        <w:tabs>
          <w:tab w:val="left" w:pos="1350"/>
          <w:tab w:val="left" w:pos="1782"/>
        </w:tabs>
      </w:pPr>
      <w:r w:rsidRPr="00934634">
        <w:t>17</w:t>
      </w:r>
      <w:r w:rsidR="008B6DD2">
        <w:t xml:space="preserve">.  </w:t>
      </w:r>
      <w:r w:rsidRPr="00934634">
        <w:rPr>
          <w:rFonts w:hint="eastAsia"/>
        </w:rPr>
        <w:t>委员会对下述情况表示关切：健康和安全水平低，特别是在道路建设</w:t>
      </w:r>
      <w:r w:rsidRPr="008B6DD2">
        <w:rPr>
          <w:rFonts w:eastAsia="SimHei" w:hint="eastAsia"/>
        </w:rPr>
        <w:t>、</w:t>
      </w:r>
      <w:r w:rsidRPr="00934634">
        <w:rPr>
          <w:rFonts w:hint="eastAsia"/>
        </w:rPr>
        <w:t>能源和矿产行业中；尽管采取了一些立法措施来解决致命事故问题，致命事故仍然多发。委员会也对劳动检查员数量有限感到关切</w:t>
      </w:r>
      <w:r w:rsidRPr="00934634">
        <w:t>(</w:t>
      </w:r>
      <w:r w:rsidRPr="00934634">
        <w:rPr>
          <w:rFonts w:hint="eastAsia"/>
        </w:rPr>
        <w:t>第</w:t>
      </w:r>
      <w:r w:rsidRPr="00934634">
        <w:t>7</w:t>
      </w:r>
      <w:r w:rsidRPr="00934634">
        <w:rPr>
          <w:rFonts w:hint="eastAsia"/>
        </w:rPr>
        <w:t>段</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委员会敦促缔约国确保严格执行现行职业、健康和安全法律法规，必要时制订和采取其他措施，包括批准国际劳工组织</w:t>
      </w:r>
      <w:r w:rsidRPr="008B6DD2">
        <w:rPr>
          <w:rFonts w:eastAsia="SimHei"/>
        </w:rPr>
        <w:t>1947</w:t>
      </w:r>
      <w:r w:rsidRPr="008B6DD2">
        <w:rPr>
          <w:rFonts w:eastAsia="SimHei" w:hint="eastAsia"/>
        </w:rPr>
        <w:t>年《劳动监察公约》</w:t>
      </w:r>
      <w:r w:rsidRPr="008B6DD2">
        <w:rPr>
          <w:rFonts w:eastAsia="SimHei"/>
        </w:rPr>
        <w:t>(</w:t>
      </w:r>
      <w:r w:rsidRPr="008B6DD2">
        <w:rPr>
          <w:rFonts w:eastAsia="SimHei" w:hint="eastAsia"/>
        </w:rPr>
        <w:t>第</w:t>
      </w:r>
      <w:r w:rsidRPr="008B6DD2">
        <w:rPr>
          <w:rFonts w:eastAsia="SimHei"/>
        </w:rPr>
        <w:t>81</w:t>
      </w:r>
      <w:r w:rsidRPr="008B6DD2">
        <w:rPr>
          <w:rFonts w:eastAsia="SimHei" w:hint="eastAsia"/>
        </w:rPr>
        <w:t>号公约</w:t>
      </w:r>
      <w:r w:rsidRPr="008B6DD2">
        <w:rPr>
          <w:rFonts w:eastAsia="SimHei"/>
        </w:rPr>
        <w:t>)</w:t>
      </w:r>
      <w:r w:rsidRPr="008B6DD2">
        <w:rPr>
          <w:rFonts w:eastAsia="SimHei" w:hint="eastAsia"/>
        </w:rPr>
        <w:t>和</w:t>
      </w:r>
      <w:r w:rsidRPr="008B6DD2">
        <w:rPr>
          <w:rFonts w:eastAsia="SimHei"/>
        </w:rPr>
        <w:t>1969</w:t>
      </w:r>
      <w:r w:rsidRPr="008B6DD2">
        <w:rPr>
          <w:rFonts w:eastAsia="SimHei" w:hint="eastAsia"/>
        </w:rPr>
        <w:t>年《农业劳动监察公约》</w:t>
      </w:r>
      <w:r w:rsidRPr="008B6DD2">
        <w:rPr>
          <w:rFonts w:eastAsia="SimHei"/>
        </w:rPr>
        <w:t>(</w:t>
      </w:r>
      <w:r w:rsidRPr="008B6DD2">
        <w:rPr>
          <w:rFonts w:eastAsia="SimHei" w:hint="eastAsia"/>
        </w:rPr>
        <w:t>第</w:t>
      </w:r>
      <w:r w:rsidRPr="008B6DD2">
        <w:rPr>
          <w:rFonts w:eastAsia="SimHei"/>
        </w:rPr>
        <w:t>129</w:t>
      </w:r>
      <w:r w:rsidRPr="008B6DD2">
        <w:rPr>
          <w:rFonts w:eastAsia="SimHei" w:hint="eastAsia"/>
        </w:rPr>
        <w:t>号公约</w:t>
      </w:r>
      <w:r w:rsidRPr="008B6DD2">
        <w:rPr>
          <w:rFonts w:eastAsia="SimHei"/>
        </w:rPr>
        <w:t>)</w:t>
      </w:r>
      <w:r w:rsidRPr="008B6DD2">
        <w:rPr>
          <w:rFonts w:eastAsia="SimHei" w:hint="eastAsia"/>
        </w:rPr>
        <w:t>。委员会还建议缔约国增加训练有素的劳动检查员数量，确保他们在缔约国全国均匀分布。</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对儿童的经济剥削</w:t>
      </w:r>
    </w:p>
    <w:p w:rsidR="00934634" w:rsidRPr="00934634" w:rsidRDefault="00934634" w:rsidP="00934634">
      <w:pPr>
        <w:pStyle w:val="SingleTxtGC"/>
        <w:tabs>
          <w:tab w:val="left" w:pos="1350"/>
          <w:tab w:val="left" w:pos="1782"/>
        </w:tabs>
      </w:pPr>
      <w:r w:rsidRPr="00934634">
        <w:t>18</w:t>
      </w:r>
      <w:r w:rsidR="008B6DD2">
        <w:t xml:space="preserve">.  </w:t>
      </w:r>
      <w:r w:rsidRPr="00934634">
        <w:rPr>
          <w:rFonts w:hint="eastAsia"/>
        </w:rPr>
        <w:t>委员会感到关切的是，继续存在童工现象，尤其是在农村地区</w:t>
      </w:r>
      <w:r w:rsidRPr="008B6DD2">
        <w:rPr>
          <w:rFonts w:eastAsia="SimHei" w:hint="eastAsia"/>
        </w:rPr>
        <w:t>、</w:t>
      </w:r>
      <w:r w:rsidRPr="00934634">
        <w:rPr>
          <w:rFonts w:hint="eastAsia"/>
        </w:rPr>
        <w:t>农业和私营企业中。委员会也感到关切的是，儿童继续从事危险和有害工作，尤其是在采矿业和赛马运动中</w:t>
      </w:r>
      <w:r w:rsidRPr="00934634">
        <w:t>(</w:t>
      </w:r>
      <w:r w:rsidRPr="00934634">
        <w:rPr>
          <w:rFonts w:hint="eastAsia"/>
        </w:rPr>
        <w:t>第</w:t>
      </w:r>
      <w:r w:rsidRPr="00934634">
        <w:t>10</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委员会建议缔约国采取有效措施预防和调查童工现象。委员会建议，缔约国加倍努力解决儿童从事危险和有害的工作的问题，包括通过严格执行旨在禁止儿童从事这种工作的第</w:t>
      </w:r>
      <w:r w:rsidRPr="008B6DD2">
        <w:rPr>
          <w:rFonts w:eastAsia="SimHei"/>
        </w:rPr>
        <w:t>107</w:t>
      </w:r>
      <w:r w:rsidRPr="008B6DD2">
        <w:rPr>
          <w:rFonts w:eastAsia="SimHei" w:hint="eastAsia"/>
        </w:rPr>
        <w:t>号《政府命令》，提高参加赛马运动儿童的最低年龄，使其符合国际标准。</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工会权利</w:t>
      </w:r>
    </w:p>
    <w:p w:rsidR="00934634" w:rsidRPr="00934634" w:rsidRDefault="00934634" w:rsidP="00934634">
      <w:pPr>
        <w:pStyle w:val="SingleTxtGC"/>
        <w:tabs>
          <w:tab w:val="left" w:pos="1350"/>
          <w:tab w:val="left" w:pos="1782"/>
        </w:tabs>
      </w:pPr>
      <w:r w:rsidRPr="00934634">
        <w:t>19</w:t>
      </w:r>
      <w:r w:rsidR="008B6DD2">
        <w:t xml:space="preserve">.  </w:t>
      </w:r>
      <w:r w:rsidRPr="00934634">
        <w:rPr>
          <w:rFonts w:hint="eastAsia"/>
        </w:rPr>
        <w:t>委员会感到关切的是，工会权利并非总是得到保障，在大型矿业公司工作的工人如果参与工会活动，可能会面临被解雇的风险</w:t>
      </w:r>
      <w:r w:rsidRPr="00934634">
        <w:t>(</w:t>
      </w:r>
      <w:r w:rsidRPr="00934634">
        <w:rPr>
          <w:rFonts w:hint="eastAsia"/>
        </w:rPr>
        <w:t>第</w:t>
      </w:r>
      <w:r w:rsidRPr="00934634">
        <w:t>8</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委员会建议，缔约国确保将规定工会权利的条款纳入劳动法修正案草案，如有必要，纳入其他立法，并确保这些法律得到严格执行。</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社会保障</w:t>
      </w:r>
    </w:p>
    <w:p w:rsidR="00934634" w:rsidRPr="00934634" w:rsidRDefault="00934634" w:rsidP="00934634">
      <w:pPr>
        <w:pStyle w:val="SingleTxtGC"/>
        <w:tabs>
          <w:tab w:val="left" w:pos="1350"/>
          <w:tab w:val="left" w:pos="1782"/>
        </w:tabs>
      </w:pPr>
      <w:r w:rsidRPr="00934634">
        <w:t>20</w:t>
      </w:r>
      <w:r w:rsidR="008B6DD2">
        <w:t xml:space="preserve">.  </w:t>
      </w:r>
      <w:r w:rsidRPr="00934634">
        <w:rPr>
          <w:rFonts w:hint="eastAsia"/>
        </w:rPr>
        <w:t>委员会感到关切的是，在缔约国，没有实现全民社会保障覆盖。委员会尤其对现有社会保障计划不成系统表示关切，它没有满足社会上最贫困人口的需求。委员会也对社会保障福利不足感到关切。</w:t>
      </w:r>
      <w:r w:rsidRPr="00934634">
        <w:t>(</w:t>
      </w:r>
      <w:r w:rsidRPr="00934634">
        <w:rPr>
          <w:rFonts w:hint="eastAsia"/>
        </w:rPr>
        <w:t>第</w:t>
      </w:r>
      <w:r w:rsidRPr="00934634">
        <w:t>9</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委员会建议缔约国加快完成社会保障制度改革，确保在不歧视基础上实施社会保障计划，面向最弱势群体和个人。在这方面，委员会请缔约国：</w:t>
      </w:r>
    </w:p>
    <w:p w:rsidR="00934634" w:rsidRPr="008B6DD2" w:rsidRDefault="00934634" w:rsidP="008B6DD2">
      <w:pPr>
        <w:pStyle w:val="SingleTxtGC"/>
        <w:numPr>
          <w:ilvl w:val="0"/>
          <w:numId w:val="13"/>
        </w:numPr>
        <w:tabs>
          <w:tab w:val="left" w:pos="1350"/>
          <w:tab w:val="left" w:pos="1782"/>
        </w:tabs>
        <w:rPr>
          <w:rFonts w:eastAsia="SimHei"/>
        </w:rPr>
      </w:pPr>
      <w:r w:rsidRPr="008B6DD2">
        <w:rPr>
          <w:rFonts w:eastAsia="SimHei" w:hint="eastAsia"/>
        </w:rPr>
        <w:t>加强与社会合作伙伴和权利持有人的磋商；</w:t>
      </w:r>
    </w:p>
    <w:p w:rsidR="00934634" w:rsidRPr="008B6DD2" w:rsidRDefault="00934634" w:rsidP="008B6DD2">
      <w:pPr>
        <w:pStyle w:val="SingleTxtGC"/>
        <w:numPr>
          <w:ilvl w:val="0"/>
          <w:numId w:val="13"/>
        </w:numPr>
        <w:tabs>
          <w:tab w:val="left" w:pos="1350"/>
          <w:tab w:val="left" w:pos="1782"/>
        </w:tabs>
        <w:rPr>
          <w:rFonts w:eastAsia="SimHei"/>
        </w:rPr>
      </w:pPr>
      <w:r w:rsidRPr="008B6DD2">
        <w:rPr>
          <w:rFonts w:eastAsia="SimHei" w:hint="eastAsia"/>
        </w:rPr>
        <w:t>保证社会福利与生活费用挂钩，使受益者及其家人享有适足的生活水准；</w:t>
      </w:r>
    </w:p>
    <w:p w:rsidR="00934634" w:rsidRPr="008B6DD2" w:rsidRDefault="00934634" w:rsidP="008B6DD2">
      <w:pPr>
        <w:pStyle w:val="SingleTxtGC"/>
        <w:numPr>
          <w:ilvl w:val="0"/>
          <w:numId w:val="13"/>
        </w:numPr>
        <w:tabs>
          <w:tab w:val="left" w:pos="1350"/>
          <w:tab w:val="left" w:pos="1782"/>
        </w:tabs>
        <w:rPr>
          <w:rFonts w:eastAsia="SimHei"/>
        </w:rPr>
      </w:pPr>
      <w:r w:rsidRPr="008B6DD2">
        <w:rPr>
          <w:rFonts w:eastAsia="SimHei" w:hint="eastAsia"/>
        </w:rPr>
        <w:t>参照委员会关于社会保障权利的第</w:t>
      </w:r>
      <w:r w:rsidRPr="008B6DD2">
        <w:rPr>
          <w:rFonts w:eastAsia="SimHei"/>
        </w:rPr>
        <w:t>19</w:t>
      </w:r>
      <w:r w:rsidRPr="008B6DD2">
        <w:rPr>
          <w:rFonts w:eastAsia="SimHei" w:hint="eastAsia"/>
        </w:rPr>
        <w:t>号一般性意见、国际劳工组织</w:t>
      </w:r>
      <w:r w:rsidRPr="008B6DD2">
        <w:rPr>
          <w:rFonts w:eastAsia="SimHei"/>
        </w:rPr>
        <w:t>2012</w:t>
      </w:r>
      <w:r w:rsidRPr="008B6DD2">
        <w:rPr>
          <w:rFonts w:eastAsia="SimHei" w:hint="eastAsia"/>
        </w:rPr>
        <w:t>年《社会保护底线建议书》</w:t>
      </w:r>
      <w:r w:rsidRPr="008B6DD2">
        <w:rPr>
          <w:rFonts w:eastAsia="SimHei" w:hint="eastAsia"/>
        </w:rPr>
        <w:t>(</w:t>
      </w:r>
      <w:r w:rsidRPr="008B6DD2">
        <w:rPr>
          <w:rFonts w:eastAsia="SimHei" w:hint="eastAsia"/>
        </w:rPr>
        <w:t>第</w:t>
      </w:r>
      <w:r w:rsidRPr="008B6DD2">
        <w:rPr>
          <w:rFonts w:eastAsia="SimHei"/>
        </w:rPr>
        <w:t>202</w:t>
      </w:r>
      <w:r w:rsidRPr="008B6DD2">
        <w:rPr>
          <w:rFonts w:eastAsia="SimHei" w:hint="eastAsia"/>
        </w:rPr>
        <w:t>号</w:t>
      </w:r>
      <w:r w:rsidRPr="008B6DD2">
        <w:rPr>
          <w:rFonts w:eastAsia="SimHei" w:hint="eastAsia"/>
        </w:rPr>
        <w:t>)</w:t>
      </w:r>
      <w:r w:rsidRPr="008B6DD2">
        <w:rPr>
          <w:rFonts w:eastAsia="SimHei" w:hint="eastAsia"/>
        </w:rPr>
        <w:t>及委员会关于社会保护底线的声明</w:t>
      </w:r>
      <w:r w:rsidRPr="008B6DD2">
        <w:rPr>
          <w:rFonts w:eastAsia="SimHei"/>
        </w:rPr>
        <w:t>(E/C.12/2015/1)</w:t>
      </w:r>
      <w:r w:rsidRPr="008B6DD2">
        <w:rPr>
          <w:rFonts w:eastAsia="SimHei" w:hint="eastAsia"/>
        </w:rPr>
        <w:t>，履行其实现社会保护权利的义务，制定社会保护最低标准；</w:t>
      </w:r>
    </w:p>
    <w:p w:rsidR="00934634" w:rsidRPr="008B6DD2" w:rsidRDefault="00934634" w:rsidP="008B6DD2">
      <w:pPr>
        <w:pStyle w:val="SingleTxtGC"/>
        <w:numPr>
          <w:ilvl w:val="0"/>
          <w:numId w:val="13"/>
        </w:numPr>
        <w:tabs>
          <w:tab w:val="left" w:pos="1350"/>
          <w:tab w:val="left" w:pos="1782"/>
        </w:tabs>
        <w:rPr>
          <w:rFonts w:eastAsia="SimHei"/>
        </w:rPr>
      </w:pPr>
      <w:r w:rsidRPr="008B6DD2">
        <w:rPr>
          <w:rFonts w:eastAsia="SimHei" w:hint="eastAsia"/>
        </w:rPr>
        <w:t>尽快加入国际劳工组织</w:t>
      </w:r>
      <w:r w:rsidRPr="008B6DD2">
        <w:rPr>
          <w:rFonts w:eastAsia="SimHei"/>
        </w:rPr>
        <w:t>1952</w:t>
      </w:r>
      <w:r w:rsidRPr="008B6DD2">
        <w:rPr>
          <w:rFonts w:eastAsia="SimHei" w:hint="eastAsia"/>
        </w:rPr>
        <w:t>年《社会保障最低标准公约》</w:t>
      </w:r>
      <w:r w:rsidRPr="008B6DD2">
        <w:rPr>
          <w:rFonts w:eastAsia="SimHei"/>
        </w:rPr>
        <w:t>(</w:t>
      </w:r>
      <w:r w:rsidRPr="008B6DD2">
        <w:rPr>
          <w:rFonts w:eastAsia="SimHei" w:hint="eastAsia"/>
        </w:rPr>
        <w:t>第</w:t>
      </w:r>
      <w:r w:rsidRPr="008B6DD2">
        <w:rPr>
          <w:rFonts w:eastAsia="SimHei"/>
        </w:rPr>
        <w:t>102</w:t>
      </w:r>
      <w:r w:rsidRPr="008B6DD2">
        <w:rPr>
          <w:rFonts w:eastAsia="SimHei" w:hint="eastAsia"/>
        </w:rPr>
        <w:t>号公约</w:t>
      </w:r>
      <w:r w:rsidRPr="008B6DD2">
        <w:rPr>
          <w:rFonts w:eastAsia="SimHei"/>
        </w:rPr>
        <w:t>)</w:t>
      </w:r>
      <w:r w:rsidRPr="008B6DD2">
        <w:rPr>
          <w:rFonts w:eastAsia="SimHei" w:hint="eastAsia"/>
        </w:rPr>
        <w:t>。</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侵害妇女和儿童的暴力行为</w:t>
      </w:r>
    </w:p>
    <w:p w:rsidR="00934634" w:rsidRPr="00934634" w:rsidRDefault="00934634" w:rsidP="00934634">
      <w:pPr>
        <w:pStyle w:val="SingleTxtGC"/>
        <w:tabs>
          <w:tab w:val="left" w:pos="1350"/>
          <w:tab w:val="left" w:pos="1782"/>
        </w:tabs>
      </w:pPr>
      <w:r w:rsidRPr="00934634">
        <w:t>21</w:t>
      </w:r>
      <w:r w:rsidR="008B6DD2">
        <w:t xml:space="preserve">.  </w:t>
      </w:r>
      <w:r w:rsidRPr="00934634">
        <w:rPr>
          <w:rFonts w:hint="eastAsia"/>
        </w:rPr>
        <w:t>委员会重申对下述情况的关切：在缔约国</w:t>
      </w:r>
      <w:r w:rsidRPr="00934634">
        <w:t>，</w:t>
      </w:r>
      <w:r w:rsidRPr="00934634">
        <w:rPr>
          <w:rFonts w:hint="eastAsia"/>
        </w:rPr>
        <w:t>尽管采取了立法和其他措施，侵害妇女和儿童的家庭暴力仍然普遍存在。委员会也感到关切的是：根据《打击家庭暴力法》起诉的案件数量有限，人们对该法的了解有限，暴力受害者可以使用的保护设施和服务不足，</w:t>
      </w:r>
      <w:r w:rsidRPr="00934634">
        <w:t>(</w:t>
      </w:r>
      <w:r w:rsidRPr="00934634">
        <w:rPr>
          <w:rFonts w:hint="eastAsia"/>
        </w:rPr>
        <w:t>第</w:t>
      </w:r>
      <w:r w:rsidRPr="00934634">
        <w:t>10</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采取措施，确保有效地执行《打击家庭暴力法》。缔约国应该起诉犯罪者，确保有效地保护和援助受害者，包括在农村和偏远地区提供足够数量的庇护所，支持民间团体的努力。委员会呼吁缔约国为司法机构、执法官员和社会工作者进行关于法律和妇女权利的教育和培训项目。</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贫困</w:t>
      </w:r>
    </w:p>
    <w:p w:rsidR="00934634" w:rsidRPr="00934634" w:rsidRDefault="00934634" w:rsidP="00934634">
      <w:pPr>
        <w:pStyle w:val="SingleTxtGC"/>
        <w:tabs>
          <w:tab w:val="left" w:pos="1350"/>
          <w:tab w:val="left" w:pos="1782"/>
        </w:tabs>
      </w:pPr>
      <w:r w:rsidRPr="00934634">
        <w:t>22</w:t>
      </w:r>
      <w:r w:rsidR="008B6DD2">
        <w:t xml:space="preserve">.  </w:t>
      </w:r>
      <w:r w:rsidRPr="00934634">
        <w:rPr>
          <w:rFonts w:hint="eastAsia"/>
        </w:rPr>
        <w:t>委员会感到关切的是，在缔约国，尽管经济增长强劲，然而近年来贫穷率增长，尤其是在偏远地区生活的妇女、儿童、残疾人和牧民的贫穷率增长。委员会也感到关切的是，特别是由于规划不成系统和在政府一级缺乏协调，为解决贫困而采取的措施没有取得效果</w:t>
      </w:r>
      <w:r w:rsidRPr="00934634">
        <w:t>(</w:t>
      </w:r>
      <w:r w:rsidRPr="00934634">
        <w:rPr>
          <w:rFonts w:hint="eastAsia"/>
        </w:rPr>
        <w:t>第</w:t>
      </w:r>
      <w:r w:rsidRPr="00934634">
        <w:t>2</w:t>
      </w:r>
      <w:r w:rsidRPr="00934634">
        <w:rPr>
          <w:rFonts w:hint="eastAsia"/>
        </w:rPr>
        <w:t>和</w:t>
      </w:r>
      <w:r w:rsidRPr="00934634">
        <w:t>11</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回顾委员会关于贫困和《经济、社会及文化权利国际公约》的声明</w:t>
      </w:r>
      <w:r w:rsidRPr="008B6DD2">
        <w:rPr>
          <w:rFonts w:eastAsia="SimHei"/>
        </w:rPr>
        <w:t>(E/C.12/2001/10)</w:t>
      </w:r>
      <w:r w:rsidRPr="008B6DD2">
        <w:rPr>
          <w:rFonts w:eastAsia="SimHei" w:hint="eastAsia"/>
        </w:rPr>
        <w:t>，委员会敦促缔约国：</w:t>
      </w:r>
    </w:p>
    <w:p w:rsidR="00934634" w:rsidRPr="008B6DD2" w:rsidRDefault="00934634" w:rsidP="008B6DD2">
      <w:pPr>
        <w:pStyle w:val="SingleTxtGC"/>
        <w:numPr>
          <w:ilvl w:val="0"/>
          <w:numId w:val="14"/>
        </w:numPr>
        <w:tabs>
          <w:tab w:val="left" w:pos="1350"/>
          <w:tab w:val="left" w:pos="1782"/>
        </w:tabs>
        <w:rPr>
          <w:rFonts w:eastAsia="SimHei"/>
        </w:rPr>
      </w:pPr>
      <w:r w:rsidRPr="008B6DD2">
        <w:rPr>
          <w:rFonts w:eastAsia="SimHei" w:hint="eastAsia"/>
        </w:rPr>
        <w:t>采取措施，利用经济增长来减少贫困，譬如，确保所有蒙古人都分享采矿业的收益；</w:t>
      </w:r>
    </w:p>
    <w:p w:rsidR="00934634" w:rsidRPr="008B6DD2" w:rsidRDefault="00934634" w:rsidP="008B6DD2">
      <w:pPr>
        <w:pStyle w:val="SingleTxtGC"/>
        <w:numPr>
          <w:ilvl w:val="0"/>
          <w:numId w:val="14"/>
        </w:numPr>
        <w:tabs>
          <w:tab w:val="left" w:pos="1350"/>
          <w:tab w:val="left" w:pos="1782"/>
        </w:tabs>
        <w:rPr>
          <w:rFonts w:eastAsia="SimHei"/>
        </w:rPr>
      </w:pPr>
      <w:r w:rsidRPr="008B6DD2">
        <w:rPr>
          <w:rFonts w:eastAsia="SimHei" w:hint="eastAsia"/>
        </w:rPr>
        <w:t>制订基于人权法规的国家减贫战略，并将其纳入省和地方发展规划，以有时限基准和监测工具的实施机制支持战略的实施；</w:t>
      </w:r>
    </w:p>
    <w:p w:rsidR="00934634" w:rsidRPr="008B6DD2" w:rsidRDefault="00934634" w:rsidP="008B6DD2">
      <w:pPr>
        <w:pStyle w:val="SingleTxtGC"/>
        <w:numPr>
          <w:ilvl w:val="0"/>
          <w:numId w:val="14"/>
        </w:numPr>
        <w:tabs>
          <w:tab w:val="left" w:pos="1350"/>
          <w:tab w:val="left" w:pos="1782"/>
        </w:tabs>
        <w:rPr>
          <w:rFonts w:eastAsia="SimHei"/>
        </w:rPr>
      </w:pPr>
      <w:r w:rsidRPr="008B6DD2">
        <w:rPr>
          <w:rFonts w:eastAsia="SimHei" w:hint="eastAsia"/>
        </w:rPr>
        <w:t>确定一个牵头部委，负责实施减贫战略及建立和执行适当的监测和问责机制。</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获得适足的住房</w:t>
      </w:r>
    </w:p>
    <w:p w:rsidR="00934634" w:rsidRPr="00934634" w:rsidRDefault="00934634" w:rsidP="00934634">
      <w:pPr>
        <w:pStyle w:val="SingleTxtGC"/>
        <w:tabs>
          <w:tab w:val="left" w:pos="1350"/>
          <w:tab w:val="left" w:pos="1782"/>
        </w:tabs>
      </w:pPr>
      <w:r w:rsidRPr="00934634">
        <w:t>23</w:t>
      </w:r>
      <w:r w:rsidR="008B6DD2">
        <w:t xml:space="preserve">.  </w:t>
      </w:r>
      <w:r w:rsidRPr="00934634">
        <w:rPr>
          <w:rFonts w:hint="eastAsia"/>
        </w:rPr>
        <w:t>委员会感到关切的是：在缔约国，由于国内人口移徙增加，住房短缺，尤其是在城市地区；在城市周边地区出现了以生活条件恶劣和基本服务缺乏为特点的非正规居住区。委员会也感到关切的是，蒙古包区再开发条例对土地受到再开发影响的人产生了负面影响，以强行拆迁形式为例，有关人，特别是那些对自己的土地没有法定产权的人没有得到足够的补偿，没有在有基本社会服务的地区为他们提供替代住房</w:t>
      </w:r>
      <w:r w:rsidRPr="00934634">
        <w:t>(</w:t>
      </w:r>
      <w:r w:rsidRPr="00934634">
        <w:rPr>
          <w:rFonts w:hint="eastAsia"/>
        </w:rPr>
        <w:t>第</w:t>
      </w:r>
      <w:r w:rsidRPr="00934634">
        <w:t>11</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回顾委员会关于适足住房权的第</w:t>
      </w:r>
      <w:r w:rsidRPr="008B6DD2">
        <w:rPr>
          <w:rFonts w:eastAsia="SimHei"/>
        </w:rPr>
        <w:t>4</w:t>
      </w:r>
      <w:r w:rsidRPr="008B6DD2">
        <w:rPr>
          <w:rFonts w:eastAsia="SimHei" w:hint="eastAsia"/>
        </w:rPr>
        <w:t>号一般性意见</w:t>
      </w:r>
      <w:r w:rsidRPr="008B6DD2">
        <w:rPr>
          <w:rFonts w:eastAsia="SimHei"/>
        </w:rPr>
        <w:t>(1991</w:t>
      </w:r>
      <w:r w:rsidRPr="008B6DD2">
        <w:rPr>
          <w:rFonts w:eastAsia="SimHei" w:hint="eastAsia"/>
        </w:rPr>
        <w:t>年</w:t>
      </w:r>
      <w:r w:rsidRPr="008B6DD2">
        <w:rPr>
          <w:rFonts w:eastAsia="SimHei"/>
        </w:rPr>
        <w:t>)</w:t>
      </w:r>
      <w:r w:rsidRPr="008B6DD2">
        <w:rPr>
          <w:rFonts w:eastAsia="SimHei" w:hint="eastAsia"/>
        </w:rPr>
        <w:t>和关于强迫驱逐的第</w:t>
      </w:r>
      <w:r w:rsidRPr="008B6DD2">
        <w:rPr>
          <w:rFonts w:eastAsia="SimHei"/>
        </w:rPr>
        <w:t>7</w:t>
      </w:r>
      <w:r w:rsidRPr="008B6DD2">
        <w:rPr>
          <w:rFonts w:eastAsia="SimHei" w:hint="eastAsia"/>
        </w:rPr>
        <w:t>号一般性意见</w:t>
      </w:r>
      <w:r w:rsidRPr="008B6DD2">
        <w:rPr>
          <w:rFonts w:eastAsia="SimHei"/>
        </w:rPr>
        <w:t>(1997</w:t>
      </w:r>
      <w:r w:rsidRPr="008B6DD2">
        <w:rPr>
          <w:rFonts w:eastAsia="SimHei" w:hint="eastAsia"/>
        </w:rPr>
        <w:t>年</w:t>
      </w:r>
      <w:r w:rsidRPr="008B6DD2">
        <w:rPr>
          <w:rFonts w:eastAsia="SimHei"/>
        </w:rPr>
        <w:t>)</w:t>
      </w:r>
      <w:r w:rsidRPr="008B6DD2">
        <w:rPr>
          <w:rFonts w:eastAsia="SimHei" w:hint="eastAsia"/>
        </w:rPr>
        <w:t>，委员会建议缔约国：</w:t>
      </w:r>
    </w:p>
    <w:p w:rsidR="00934634" w:rsidRPr="008B6DD2" w:rsidRDefault="00934634" w:rsidP="008B6DD2">
      <w:pPr>
        <w:pStyle w:val="SingleTxtGC"/>
        <w:numPr>
          <w:ilvl w:val="0"/>
          <w:numId w:val="15"/>
        </w:numPr>
        <w:tabs>
          <w:tab w:val="left" w:pos="1350"/>
          <w:tab w:val="left" w:pos="1782"/>
        </w:tabs>
        <w:rPr>
          <w:rFonts w:eastAsia="SimHei"/>
        </w:rPr>
      </w:pPr>
      <w:r w:rsidRPr="008B6DD2">
        <w:rPr>
          <w:rFonts w:eastAsia="SimHei" w:hint="eastAsia"/>
        </w:rPr>
        <w:t>加倍努力为人民增加住房，包括为弱势和被边缘化的个人和群体提供社会住房，特别是在城市地区，以减少住在非正规居住区的人数；</w:t>
      </w:r>
    </w:p>
    <w:p w:rsidR="00934634" w:rsidRPr="008B6DD2" w:rsidRDefault="00934634" w:rsidP="008B6DD2">
      <w:pPr>
        <w:pStyle w:val="SingleTxtGC"/>
        <w:numPr>
          <w:ilvl w:val="0"/>
          <w:numId w:val="15"/>
        </w:numPr>
        <w:tabs>
          <w:tab w:val="left" w:pos="1350"/>
          <w:tab w:val="left" w:pos="1782"/>
        </w:tabs>
        <w:rPr>
          <w:rFonts w:eastAsia="SimHei"/>
          <w:bCs/>
        </w:rPr>
      </w:pPr>
      <w:r w:rsidRPr="008B6DD2">
        <w:rPr>
          <w:rFonts w:eastAsia="SimHei" w:hint="eastAsia"/>
        </w:rPr>
        <w:t>在过渡期，采取有效措施，改善这些居住区的生活条件，尤其增加提供基本服务，包括饮水、环境卫生、教育及医疗服务；</w:t>
      </w:r>
    </w:p>
    <w:p w:rsidR="00934634" w:rsidRPr="008B6DD2" w:rsidRDefault="00934634" w:rsidP="008B6DD2">
      <w:pPr>
        <w:pStyle w:val="SingleTxtGC"/>
        <w:numPr>
          <w:ilvl w:val="0"/>
          <w:numId w:val="15"/>
        </w:numPr>
        <w:tabs>
          <w:tab w:val="left" w:pos="1350"/>
          <w:tab w:val="left" w:pos="1782"/>
        </w:tabs>
        <w:rPr>
          <w:rFonts w:eastAsia="SimHei"/>
          <w:bCs/>
        </w:rPr>
      </w:pPr>
      <w:r w:rsidRPr="008B6DD2">
        <w:rPr>
          <w:rFonts w:eastAsia="SimHei" w:hint="eastAsia"/>
        </w:rPr>
        <w:t>作为必要措施，修改蒙古包区再开发条例，以确保它不对居住在蒙古包的人获得适足住房的权利产生不利影响，其中包括提供使用期保障和保护免被强迫迁离，提供足够的补偿，或在有基本社会服务的地区提供替代住所；</w:t>
      </w:r>
    </w:p>
    <w:p w:rsidR="00934634" w:rsidRPr="008B6DD2" w:rsidRDefault="00934634" w:rsidP="008B6DD2">
      <w:pPr>
        <w:pStyle w:val="SingleTxtGC"/>
        <w:numPr>
          <w:ilvl w:val="0"/>
          <w:numId w:val="15"/>
        </w:numPr>
        <w:tabs>
          <w:tab w:val="left" w:pos="1350"/>
          <w:tab w:val="left" w:pos="1782"/>
        </w:tabs>
        <w:rPr>
          <w:rFonts w:eastAsia="SimHei"/>
          <w:bCs/>
        </w:rPr>
      </w:pPr>
      <w:r w:rsidRPr="008B6DD2">
        <w:rPr>
          <w:rFonts w:eastAsia="SimHei" w:hint="eastAsia"/>
        </w:rPr>
        <w:t>制订一个符合国际标准的关于强迫迁离的法律框架。</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食物权</w:t>
      </w:r>
    </w:p>
    <w:p w:rsidR="00934634" w:rsidRPr="00934634" w:rsidRDefault="00934634" w:rsidP="00934634">
      <w:pPr>
        <w:pStyle w:val="SingleTxtGC"/>
        <w:tabs>
          <w:tab w:val="left" w:pos="1350"/>
          <w:tab w:val="left" w:pos="1782"/>
        </w:tabs>
      </w:pPr>
      <w:r w:rsidRPr="00934634">
        <w:t>24</w:t>
      </w:r>
      <w:r w:rsidR="008B6DD2">
        <w:t xml:space="preserve">.  </w:t>
      </w:r>
      <w:r w:rsidRPr="00934634">
        <w:rPr>
          <w:rFonts w:hint="eastAsia"/>
        </w:rPr>
        <w:t>委员会感到关切的是，许多蒙古人的饮食不平衡，独立食品实验室受到限制，不能向民众通报食品安全问题和蔬菜含中有大量农药残留的信息。委员会进一步对食品券价值低及分发数量有限感到关切</w:t>
      </w:r>
      <w:r w:rsidRPr="00934634">
        <w:t>(</w:t>
      </w:r>
      <w:r w:rsidRPr="00934634">
        <w:rPr>
          <w:rFonts w:hint="eastAsia"/>
        </w:rPr>
        <w:t>第</w:t>
      </w:r>
      <w:r w:rsidRPr="00934634">
        <w:t>11</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w:t>
      </w:r>
    </w:p>
    <w:p w:rsidR="00934634" w:rsidRPr="008B6DD2" w:rsidRDefault="00934634" w:rsidP="008B6DD2">
      <w:pPr>
        <w:pStyle w:val="SingleTxtGC"/>
        <w:numPr>
          <w:ilvl w:val="0"/>
          <w:numId w:val="16"/>
        </w:numPr>
        <w:tabs>
          <w:tab w:val="left" w:pos="1350"/>
          <w:tab w:val="left" w:pos="1782"/>
        </w:tabs>
        <w:rPr>
          <w:rFonts w:eastAsia="SimHei"/>
        </w:rPr>
      </w:pPr>
      <w:r w:rsidRPr="008B6DD2">
        <w:rPr>
          <w:rFonts w:eastAsia="SimHei" w:hint="eastAsia"/>
        </w:rPr>
        <w:t>加倍努力确保人们可以获得安全、足够和负担得起的食物，包括加强开展健康饮食运动，以减少肥胖和心血管疾病的根本原因；</w:t>
      </w:r>
    </w:p>
    <w:p w:rsidR="00934634" w:rsidRPr="008B6DD2" w:rsidRDefault="00934634" w:rsidP="008B6DD2">
      <w:pPr>
        <w:pStyle w:val="SingleTxtGC"/>
        <w:numPr>
          <w:ilvl w:val="0"/>
          <w:numId w:val="16"/>
        </w:numPr>
        <w:tabs>
          <w:tab w:val="left" w:pos="1350"/>
          <w:tab w:val="left" w:pos="1782"/>
        </w:tabs>
        <w:rPr>
          <w:rFonts w:eastAsia="SimHei"/>
        </w:rPr>
      </w:pPr>
      <w:r w:rsidRPr="008B6DD2">
        <w:rPr>
          <w:rFonts w:eastAsia="SimHei" w:hint="eastAsia"/>
        </w:rPr>
        <w:t>加大解决粮食安全无保障和饥饿问题的力度，包括通过发放食品券，以使所有贫困的人口达到营养标准，确保在食品券方案中确定任何目标群体不会导致将某些贫困家庭排除在外；</w:t>
      </w:r>
    </w:p>
    <w:p w:rsidR="00934634" w:rsidRPr="008B6DD2" w:rsidRDefault="00934634" w:rsidP="008B6DD2">
      <w:pPr>
        <w:pStyle w:val="SingleTxtGC"/>
        <w:numPr>
          <w:ilvl w:val="0"/>
          <w:numId w:val="16"/>
        </w:numPr>
        <w:tabs>
          <w:tab w:val="left" w:pos="1350"/>
          <w:tab w:val="left" w:pos="1782"/>
        </w:tabs>
        <w:rPr>
          <w:rFonts w:eastAsia="SimHei"/>
        </w:rPr>
      </w:pPr>
      <w:r w:rsidRPr="008B6DD2">
        <w:rPr>
          <w:rFonts w:eastAsia="SimHei" w:hint="eastAsia"/>
        </w:rPr>
        <w:t>提高国家实验室的独立性，包括增加提供人力和技术资源，消除对非国有食品实验室向人民提供信息的能力的任何限制；</w:t>
      </w:r>
    </w:p>
    <w:p w:rsidR="00934634" w:rsidRPr="008B6DD2" w:rsidRDefault="00934634" w:rsidP="008B6DD2">
      <w:pPr>
        <w:pStyle w:val="SingleTxtGC"/>
        <w:numPr>
          <w:ilvl w:val="0"/>
          <w:numId w:val="16"/>
        </w:numPr>
        <w:tabs>
          <w:tab w:val="left" w:pos="1350"/>
          <w:tab w:val="left" w:pos="1782"/>
        </w:tabs>
        <w:rPr>
          <w:rFonts w:eastAsia="SimHei"/>
        </w:rPr>
      </w:pPr>
      <w:r w:rsidRPr="008B6DD2">
        <w:rPr>
          <w:rFonts w:eastAsia="SimHei" w:hint="eastAsia"/>
        </w:rPr>
        <w:t>采取有效措施，预防、制止和调查食品中含有农药的情况；</w:t>
      </w:r>
    </w:p>
    <w:p w:rsidR="00934634" w:rsidRPr="008B6DD2" w:rsidRDefault="00934634" w:rsidP="008B6DD2">
      <w:pPr>
        <w:pStyle w:val="SingleTxtGC"/>
        <w:numPr>
          <w:ilvl w:val="0"/>
          <w:numId w:val="16"/>
        </w:numPr>
        <w:tabs>
          <w:tab w:val="left" w:pos="1350"/>
          <w:tab w:val="left" w:pos="1782"/>
        </w:tabs>
        <w:rPr>
          <w:rFonts w:eastAsia="SimHei"/>
        </w:rPr>
      </w:pPr>
      <w:r w:rsidRPr="008B6DD2">
        <w:rPr>
          <w:rFonts w:eastAsia="SimHei" w:hint="eastAsia"/>
        </w:rPr>
        <w:t>参照执行委员会关于获得足够食物的权利的第</w:t>
      </w:r>
      <w:r w:rsidRPr="008B6DD2">
        <w:rPr>
          <w:rFonts w:eastAsia="SimHei"/>
        </w:rPr>
        <w:t>12</w:t>
      </w:r>
      <w:r w:rsidRPr="008B6DD2">
        <w:rPr>
          <w:rFonts w:eastAsia="SimHei" w:hint="eastAsia"/>
        </w:rPr>
        <w:t>号一般性意见</w:t>
      </w:r>
      <w:r w:rsidRPr="008B6DD2">
        <w:rPr>
          <w:rFonts w:eastAsia="SimHei"/>
        </w:rPr>
        <w:t>(1999</w:t>
      </w:r>
      <w:r w:rsidRPr="008B6DD2">
        <w:rPr>
          <w:rFonts w:eastAsia="SimHei" w:hint="eastAsia"/>
        </w:rPr>
        <w:t>年</w:t>
      </w:r>
      <w:r w:rsidRPr="008B6DD2">
        <w:rPr>
          <w:rFonts w:eastAsia="SimHei"/>
        </w:rPr>
        <w:t>)</w:t>
      </w:r>
      <w:r w:rsidRPr="008B6DD2">
        <w:rPr>
          <w:rFonts w:eastAsia="SimHei" w:hint="eastAsia"/>
        </w:rPr>
        <w:t>和联合国粮食及农业组织</w:t>
      </w:r>
      <w:r w:rsidRPr="008B6DD2">
        <w:rPr>
          <w:rFonts w:eastAsia="SimHei"/>
        </w:rPr>
        <w:t>2004</w:t>
      </w:r>
      <w:r w:rsidRPr="008B6DD2">
        <w:rPr>
          <w:rFonts w:eastAsia="SimHei" w:hint="eastAsia"/>
        </w:rPr>
        <w:t>年通过的《支持在国家粮食安全范围内逐步实现充足食物权的自愿准则》。</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饮水和卫生设施</w:t>
      </w:r>
    </w:p>
    <w:p w:rsidR="00934634" w:rsidRPr="00934634" w:rsidRDefault="00934634" w:rsidP="00934634">
      <w:pPr>
        <w:pStyle w:val="SingleTxtGC"/>
        <w:tabs>
          <w:tab w:val="left" w:pos="1350"/>
          <w:tab w:val="left" w:pos="1782"/>
        </w:tabs>
      </w:pPr>
      <w:r w:rsidRPr="00934634">
        <w:t>25</w:t>
      </w:r>
      <w:r w:rsidR="008B6DD2">
        <w:t xml:space="preserve">.  </w:t>
      </w:r>
      <w:r w:rsidRPr="00934634">
        <w:rPr>
          <w:rFonts w:hint="eastAsia"/>
        </w:rPr>
        <w:t>委员会对城乡之间在获得安全饮用水和卫生设施上存在差距表示关切。委员会也对在蒙古包区水的价格高感到关切。此外，委员会感到关切的是，采矿活动造成水土污染</w:t>
      </w:r>
      <w:r w:rsidRPr="00934634">
        <w:t>(</w:t>
      </w:r>
      <w:r w:rsidRPr="00934634">
        <w:rPr>
          <w:rFonts w:hint="eastAsia"/>
        </w:rPr>
        <w:t>第</w:t>
      </w:r>
      <w:r w:rsidRPr="00934634">
        <w:t>11</w:t>
      </w:r>
      <w:r w:rsidRPr="00934634">
        <w:rPr>
          <w:rFonts w:hint="eastAsia"/>
        </w:rPr>
        <w:t>和</w:t>
      </w:r>
      <w:r w:rsidRPr="00934634">
        <w:t>12</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回顾委员会关于水权的第</w:t>
      </w:r>
      <w:r w:rsidRPr="008B6DD2">
        <w:rPr>
          <w:rFonts w:eastAsia="SimHei"/>
        </w:rPr>
        <w:t>15</w:t>
      </w:r>
      <w:r w:rsidRPr="008B6DD2">
        <w:rPr>
          <w:rFonts w:eastAsia="SimHei" w:hint="eastAsia"/>
        </w:rPr>
        <w:t>号一般性意见</w:t>
      </w:r>
      <w:r w:rsidRPr="008B6DD2">
        <w:rPr>
          <w:rFonts w:eastAsia="SimHei"/>
        </w:rPr>
        <w:t>(2002</w:t>
      </w:r>
      <w:r w:rsidRPr="008B6DD2">
        <w:rPr>
          <w:rFonts w:eastAsia="SimHei" w:hint="eastAsia"/>
        </w:rPr>
        <w:t>年</w:t>
      </w:r>
      <w:r w:rsidRPr="008B6DD2">
        <w:rPr>
          <w:rFonts w:eastAsia="SimHei"/>
        </w:rPr>
        <w:t>)</w:t>
      </w:r>
      <w:r w:rsidRPr="008B6DD2">
        <w:rPr>
          <w:rFonts w:eastAsia="SimHei" w:hint="eastAsia"/>
        </w:rPr>
        <w:t>和关于卫生设施权的声明</w:t>
      </w:r>
      <w:r w:rsidRPr="008B6DD2">
        <w:rPr>
          <w:rFonts w:eastAsia="SimHei"/>
        </w:rPr>
        <w:t>(E/C.12/2010/1)</w:t>
      </w:r>
      <w:r w:rsidRPr="008B6DD2">
        <w:rPr>
          <w:rFonts w:eastAsia="SimHei" w:hint="eastAsia"/>
        </w:rPr>
        <w:t>，委员会敦促缔约国解决在农村与城市地区居住的人口之间在获得安全饮用水和卫生设施方面存在的差距，确保获得安全饮用水对每个人都是负担得起的。此外，委员会建议，缔约国加倍努力解决采矿活动对水土的影响。</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空气污染与健康</w:t>
      </w:r>
    </w:p>
    <w:p w:rsidR="00934634" w:rsidRPr="00934634" w:rsidRDefault="00934634" w:rsidP="00934634">
      <w:pPr>
        <w:pStyle w:val="SingleTxtGC"/>
        <w:tabs>
          <w:tab w:val="left" w:pos="1350"/>
          <w:tab w:val="left" w:pos="1782"/>
        </w:tabs>
        <w:rPr>
          <w:bCs/>
        </w:rPr>
      </w:pPr>
      <w:r w:rsidRPr="00934634">
        <w:rPr>
          <w:bCs/>
        </w:rPr>
        <w:t>26</w:t>
      </w:r>
      <w:r w:rsidR="008B6DD2">
        <w:rPr>
          <w:bCs/>
        </w:rPr>
        <w:t xml:space="preserve">.  </w:t>
      </w:r>
      <w:r w:rsidRPr="00934634">
        <w:rPr>
          <w:rFonts w:hint="eastAsia"/>
        </w:rPr>
        <w:t>委员会感到极其关切的是，空气污染加重，特别是在乌兰巴托和蒙古包区，以及包括呼吸、心脏和肺部疾病在内的疾病随之发生和扩散</w:t>
      </w:r>
      <w:r w:rsidRPr="00934634">
        <w:t>(</w:t>
      </w:r>
      <w:r w:rsidRPr="00934634">
        <w:rPr>
          <w:rFonts w:hint="eastAsia"/>
        </w:rPr>
        <w:t>第</w:t>
      </w:r>
      <w:r w:rsidRPr="00934634">
        <w:t>11</w:t>
      </w:r>
      <w:r w:rsidRPr="00934634">
        <w:rPr>
          <w:rFonts w:hint="eastAsia"/>
        </w:rPr>
        <w:t>和</w:t>
      </w:r>
      <w:r w:rsidRPr="00934634">
        <w:t>12</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委员会建议，缔约国采取有效措施，解决空气污染加重问题和在乌兰巴托和蒙古包区居住的人的健康状况恶化问题，包括在这些地区安装新的节能供暖系统。</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艾滋病毒</w:t>
      </w:r>
      <w:r w:rsidRPr="008B6DD2">
        <w:rPr>
          <w:lang w:val="en-GB"/>
        </w:rPr>
        <w:t>/</w:t>
      </w:r>
      <w:r w:rsidRPr="008B6DD2">
        <w:rPr>
          <w:rFonts w:hint="eastAsia"/>
          <w:lang w:val="en-GB"/>
        </w:rPr>
        <w:t>艾滋病及其他疾病</w:t>
      </w:r>
    </w:p>
    <w:p w:rsidR="00934634" w:rsidRPr="00934634" w:rsidRDefault="00934634" w:rsidP="00934634">
      <w:pPr>
        <w:pStyle w:val="SingleTxtGC"/>
        <w:tabs>
          <w:tab w:val="left" w:pos="1350"/>
          <w:tab w:val="left" w:pos="1782"/>
        </w:tabs>
      </w:pPr>
      <w:r w:rsidRPr="00934634">
        <w:t>27</w:t>
      </w:r>
      <w:r w:rsidR="008B6DD2">
        <w:t xml:space="preserve">.  </w:t>
      </w:r>
      <w:r w:rsidRPr="00934634">
        <w:rPr>
          <w:rFonts w:hint="eastAsia"/>
        </w:rPr>
        <w:t>委员会感到关切的是，缔约国采取的防止艾滋病毒</w:t>
      </w:r>
      <w:r w:rsidRPr="00934634">
        <w:t>/</w:t>
      </w:r>
      <w:r w:rsidRPr="00934634">
        <w:rPr>
          <w:rFonts w:hint="eastAsia"/>
        </w:rPr>
        <w:t>艾滋病措施不够，包括关于医疗保健和预防艾滋病毒</w:t>
      </w:r>
      <w:r w:rsidRPr="00934634">
        <w:t>/</w:t>
      </w:r>
      <w:r w:rsidRPr="00934634">
        <w:rPr>
          <w:rFonts w:hint="eastAsia"/>
        </w:rPr>
        <w:t>艾滋病的法律及相关政策落实得有限。委员会也对强制性艾滋病毒</w:t>
      </w:r>
      <w:r w:rsidRPr="00934634">
        <w:t>/</w:t>
      </w:r>
      <w:r w:rsidRPr="00934634">
        <w:rPr>
          <w:rFonts w:hint="eastAsia"/>
        </w:rPr>
        <w:t>艾滋病检测做法感到关切。委员会进一步感到关切的是，由于酗酒现象普遍及乙肝和丙肝传染，肝癌的发病率很高，尽管采取了一些解决问题的措施，</w:t>
      </w:r>
      <w:r w:rsidRPr="00934634">
        <w:t>(</w:t>
      </w:r>
      <w:r w:rsidRPr="00934634">
        <w:rPr>
          <w:rFonts w:hint="eastAsia"/>
        </w:rPr>
        <w:t>第</w:t>
      </w:r>
      <w:r w:rsidRPr="00934634">
        <w:t>12</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委员会建议，缔约国加强采取措施，防止艾滋病毒</w:t>
      </w:r>
      <w:r w:rsidRPr="008B6DD2">
        <w:rPr>
          <w:rFonts w:eastAsia="SimHei"/>
        </w:rPr>
        <w:t>/</w:t>
      </w:r>
      <w:r w:rsidRPr="008B6DD2">
        <w:rPr>
          <w:rFonts w:eastAsia="SimHei" w:hint="eastAsia"/>
        </w:rPr>
        <w:t>艾滋病感染，包括重建国家艾滋病委员会和有效实施相关法律和政策。委员会请缔约国采取立法和其他必要措施，确保艾滋病毒</w:t>
      </w:r>
      <w:r w:rsidRPr="008B6DD2">
        <w:rPr>
          <w:rFonts w:eastAsia="SimHei"/>
        </w:rPr>
        <w:t>/</w:t>
      </w:r>
      <w:r w:rsidRPr="008B6DD2">
        <w:rPr>
          <w:rFonts w:eastAsia="SimHei" w:hint="eastAsia"/>
        </w:rPr>
        <w:t>艾滋病检测是自愿的和保密的。委员会也建议，缔约国加强努力解决酗酒问题，包括通过开展提高认识运动；加强预防和治疗措施，防治乙肝和丙肝。</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受教育权</w:t>
      </w:r>
    </w:p>
    <w:p w:rsidR="00934634" w:rsidRPr="00934634" w:rsidRDefault="00934634" w:rsidP="00934634">
      <w:pPr>
        <w:pStyle w:val="SingleTxtGC"/>
        <w:tabs>
          <w:tab w:val="left" w:pos="1350"/>
          <w:tab w:val="left" w:pos="1782"/>
        </w:tabs>
      </w:pPr>
      <w:r w:rsidRPr="00934634">
        <w:t>28</w:t>
      </w:r>
      <w:r w:rsidR="008B6DD2">
        <w:t xml:space="preserve">.  </w:t>
      </w:r>
      <w:r w:rsidRPr="00934634">
        <w:rPr>
          <w:rFonts w:hint="eastAsia"/>
        </w:rPr>
        <w:t>委员会感到关切的是，将近</w:t>
      </w:r>
      <w:r w:rsidRPr="00934634">
        <w:t>5%</w:t>
      </w:r>
      <w:r w:rsidRPr="00934634">
        <w:rPr>
          <w:rFonts w:hint="eastAsia"/>
        </w:rPr>
        <w:t>的</w:t>
      </w:r>
      <w:r w:rsidRPr="00934634">
        <w:t>6</w:t>
      </w:r>
      <w:r w:rsidRPr="00934634">
        <w:rPr>
          <w:rFonts w:hint="eastAsia"/>
        </w:rPr>
        <w:t>至</w:t>
      </w:r>
      <w:r w:rsidRPr="00934634">
        <w:t>11</w:t>
      </w:r>
      <w:r w:rsidRPr="00934634">
        <w:rPr>
          <w:rFonts w:hint="eastAsia"/>
        </w:rPr>
        <w:t>岁的儿童没有上小学。委员会也感到关切的是，男童、在偏远地区生活的儿童及属于少数群体的儿童在辍学儿童中所占比例过高。委员会也感到关切的是，据报告，在乌兰巴托的学校教育质量下降，学校的基础设施差，以及班级学生人数过多</w:t>
      </w:r>
      <w:r w:rsidRPr="00934634">
        <w:t>(</w:t>
      </w:r>
      <w:r w:rsidRPr="00934634">
        <w:rPr>
          <w:rFonts w:hint="eastAsia"/>
        </w:rPr>
        <w:t>第</w:t>
      </w:r>
      <w:r w:rsidRPr="00934634">
        <w:t>13</w:t>
      </w:r>
      <w:r w:rsidRPr="00934634">
        <w:rPr>
          <w:rFonts w:hint="eastAsia"/>
        </w:rPr>
        <w:t>和</w:t>
      </w:r>
      <w:r w:rsidRPr="00934634">
        <w:t>14</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委员会建议缔约国加强努力：</w:t>
      </w:r>
    </w:p>
    <w:p w:rsidR="00934634" w:rsidRPr="008B6DD2" w:rsidRDefault="00934634" w:rsidP="008B6DD2">
      <w:pPr>
        <w:pStyle w:val="SingleTxtGC"/>
        <w:numPr>
          <w:ilvl w:val="0"/>
          <w:numId w:val="17"/>
        </w:numPr>
        <w:tabs>
          <w:tab w:val="left" w:pos="1350"/>
          <w:tab w:val="left" w:pos="1782"/>
        </w:tabs>
        <w:rPr>
          <w:rFonts w:eastAsia="SimHei"/>
        </w:rPr>
      </w:pPr>
      <w:r w:rsidRPr="008B6DD2">
        <w:rPr>
          <w:rFonts w:eastAsia="SimHei" w:hint="eastAsia"/>
        </w:rPr>
        <w:t>确保所有儿童都上学；</w:t>
      </w:r>
    </w:p>
    <w:p w:rsidR="00934634" w:rsidRPr="008B6DD2" w:rsidRDefault="00934634" w:rsidP="008B6DD2">
      <w:pPr>
        <w:pStyle w:val="SingleTxtGC"/>
        <w:numPr>
          <w:ilvl w:val="0"/>
          <w:numId w:val="17"/>
        </w:numPr>
        <w:tabs>
          <w:tab w:val="left" w:pos="1350"/>
          <w:tab w:val="left" w:pos="1782"/>
        </w:tabs>
        <w:rPr>
          <w:rFonts w:eastAsia="SimHei"/>
        </w:rPr>
      </w:pPr>
      <w:r w:rsidRPr="008B6DD2">
        <w:rPr>
          <w:rFonts w:eastAsia="SimHei" w:hint="eastAsia"/>
        </w:rPr>
        <w:t>更有效地解决所确定的辍学率持续下降的根本原因，尤其是在男童</w:t>
      </w:r>
      <w:r w:rsidRPr="00934634">
        <w:rPr>
          <w:rFonts w:hint="eastAsia"/>
        </w:rPr>
        <w:t>、</w:t>
      </w:r>
      <w:r w:rsidRPr="008B6DD2">
        <w:rPr>
          <w:rFonts w:eastAsia="SimHei" w:hint="eastAsia"/>
        </w:rPr>
        <w:t>在偏远地区生活的儿童及属于少数群体的儿童中存在的根本原因；</w:t>
      </w:r>
    </w:p>
    <w:p w:rsidR="00934634" w:rsidRPr="008B6DD2" w:rsidRDefault="00934634" w:rsidP="008B6DD2">
      <w:pPr>
        <w:pStyle w:val="SingleTxtGC"/>
        <w:numPr>
          <w:ilvl w:val="0"/>
          <w:numId w:val="17"/>
        </w:numPr>
        <w:tabs>
          <w:tab w:val="left" w:pos="1350"/>
          <w:tab w:val="left" w:pos="1782"/>
        </w:tabs>
        <w:rPr>
          <w:rFonts w:eastAsia="SimHei"/>
        </w:rPr>
      </w:pPr>
      <w:r w:rsidRPr="008B6DD2">
        <w:rPr>
          <w:rFonts w:eastAsia="SimHei" w:hint="eastAsia"/>
        </w:rPr>
        <w:t>在乌兰巴托，为实现儿童的受教育权配置足够的资源，包括建造新学校，改进教材及培训学校教师和工作人员；</w:t>
      </w:r>
    </w:p>
    <w:p w:rsidR="00934634" w:rsidRPr="008B6DD2" w:rsidRDefault="00934634" w:rsidP="008B6DD2">
      <w:pPr>
        <w:pStyle w:val="SingleTxtGC"/>
        <w:numPr>
          <w:ilvl w:val="0"/>
          <w:numId w:val="17"/>
        </w:numPr>
        <w:tabs>
          <w:tab w:val="left" w:pos="1350"/>
          <w:tab w:val="left" w:pos="1782"/>
        </w:tabs>
        <w:rPr>
          <w:rFonts w:eastAsia="SimHei"/>
        </w:rPr>
      </w:pPr>
      <w:r w:rsidRPr="008B6DD2">
        <w:rPr>
          <w:rFonts w:eastAsia="SimHei" w:hint="eastAsia"/>
        </w:rPr>
        <w:t>开展旨在提高对教育重要性的认识的活动，尤其是对父母。</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全纳教育</w:t>
      </w:r>
    </w:p>
    <w:p w:rsidR="00934634" w:rsidRPr="00934634" w:rsidRDefault="00934634" w:rsidP="00934634">
      <w:pPr>
        <w:pStyle w:val="SingleTxtGC"/>
        <w:tabs>
          <w:tab w:val="left" w:pos="1350"/>
          <w:tab w:val="left" w:pos="1782"/>
        </w:tabs>
      </w:pPr>
      <w:r w:rsidRPr="00934634">
        <w:t>29</w:t>
      </w:r>
      <w:r w:rsidR="008B6DD2">
        <w:t xml:space="preserve">.  </w:t>
      </w:r>
      <w:r w:rsidRPr="00934634">
        <w:rPr>
          <w:rFonts w:hint="eastAsia"/>
        </w:rPr>
        <w:t>委员会感到关切的是，许多学校对残疾儿童来说不是无障碍的，尤其是在农村地区，许多残疾儿童不上学。委员会感到进一步关切的是，缺乏接受过从事残疾儿童工作培训的教师</w:t>
      </w:r>
      <w:r w:rsidRPr="00934634">
        <w:t>(</w:t>
      </w:r>
      <w:r w:rsidRPr="00934634">
        <w:rPr>
          <w:rFonts w:hint="eastAsia"/>
        </w:rPr>
        <w:t>第</w:t>
      </w:r>
      <w:r w:rsidRPr="00934634">
        <w:t>2(2)</w:t>
      </w:r>
      <w:r w:rsidRPr="00934634">
        <w:rPr>
          <w:rFonts w:hint="eastAsia"/>
        </w:rPr>
        <w:t>、</w:t>
      </w:r>
      <w:r w:rsidRPr="00934634">
        <w:t>13</w:t>
      </w:r>
      <w:r w:rsidRPr="00934634">
        <w:rPr>
          <w:rFonts w:hint="eastAsia"/>
        </w:rPr>
        <w:t>及</w:t>
      </w:r>
      <w:r w:rsidRPr="00934634">
        <w:t>14</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委员会建议缔约国解决残疾儿童接受全纳教育问题，包括义务性培训教师和为学生制订个体化教学计划；实现学校及其设施无物质障碍，并为此划拨足够的资金资源。</w:t>
      </w:r>
    </w:p>
    <w:p w:rsidR="00934634" w:rsidRPr="008B6DD2" w:rsidRDefault="00934634" w:rsidP="008B6DD2">
      <w:pPr>
        <w:pStyle w:val="H23GC"/>
        <w:rPr>
          <w:lang w:val="en-GB"/>
        </w:rPr>
      </w:pPr>
      <w:r w:rsidRPr="008B6DD2">
        <w:rPr>
          <w:lang w:val="en-GB"/>
        </w:rPr>
        <w:tab/>
      </w:r>
      <w:r w:rsidRPr="008B6DD2">
        <w:rPr>
          <w:lang w:val="en-GB"/>
        </w:rPr>
        <w:tab/>
      </w:r>
      <w:r w:rsidRPr="008B6DD2">
        <w:rPr>
          <w:rFonts w:hint="eastAsia"/>
          <w:lang w:val="en-GB"/>
        </w:rPr>
        <w:t>文化权利</w:t>
      </w:r>
    </w:p>
    <w:p w:rsidR="00934634" w:rsidRPr="00934634" w:rsidRDefault="00934634" w:rsidP="00934634">
      <w:pPr>
        <w:pStyle w:val="SingleTxtGC"/>
        <w:tabs>
          <w:tab w:val="left" w:pos="1350"/>
          <w:tab w:val="left" w:pos="1782"/>
        </w:tabs>
      </w:pPr>
      <w:r w:rsidRPr="00934634">
        <w:t>30</w:t>
      </w:r>
      <w:r w:rsidR="008B6DD2">
        <w:t xml:space="preserve">.  </w:t>
      </w:r>
      <w:r w:rsidRPr="00934634">
        <w:rPr>
          <w:rFonts w:hint="eastAsia"/>
        </w:rPr>
        <w:t>委员会感到关切的是，主要由于配置的资源有限，未充分执行《国家艺术和文化政策</w:t>
      </w:r>
      <w:r w:rsidRPr="00934634">
        <w:t>(2011</w:t>
      </w:r>
      <w:r w:rsidRPr="00934634">
        <w:rPr>
          <w:rFonts w:hint="eastAsia"/>
        </w:rPr>
        <w:t>年</w:t>
      </w:r>
      <w:r w:rsidRPr="00934634">
        <w:t>)</w:t>
      </w:r>
      <w:r w:rsidRPr="00934634">
        <w:rPr>
          <w:rFonts w:hint="eastAsia"/>
        </w:rPr>
        <w:t>》。委员会还感到关切的是，尽管已经采取了旨在解决问题的措施，为保护缔约国文化遗产所作努力仍然不够</w:t>
      </w:r>
      <w:r w:rsidRPr="00934634">
        <w:t>(</w:t>
      </w:r>
      <w:r w:rsidRPr="00934634">
        <w:rPr>
          <w:rFonts w:hint="eastAsia"/>
        </w:rPr>
        <w:t>第</w:t>
      </w:r>
      <w:r w:rsidRPr="00934634">
        <w:t>15</w:t>
      </w:r>
      <w:r w:rsidRPr="00934634">
        <w:rPr>
          <w:rFonts w:hint="eastAsia"/>
        </w:rPr>
        <w:t>条</w:t>
      </w:r>
      <w:r w:rsidRPr="00934634">
        <w:t>)</w:t>
      </w:r>
      <w:r w:rsidRPr="00934634">
        <w:rPr>
          <w:rFonts w:hint="eastAsia"/>
        </w:rPr>
        <w:t>。</w:t>
      </w:r>
    </w:p>
    <w:p w:rsidR="00934634" w:rsidRPr="008B6DD2" w:rsidRDefault="00934634" w:rsidP="00934634">
      <w:pPr>
        <w:pStyle w:val="SingleTxtGC"/>
        <w:tabs>
          <w:tab w:val="left" w:pos="1350"/>
          <w:tab w:val="left" w:pos="1782"/>
        </w:tabs>
        <w:rPr>
          <w:rFonts w:eastAsia="SimHei"/>
        </w:rPr>
      </w:pPr>
      <w:r w:rsidRPr="008B6DD2">
        <w:rPr>
          <w:rFonts w:eastAsia="SimHei" w:hint="eastAsia"/>
        </w:rPr>
        <w:t>委员会建议缔约国为有效地执行《国家艺术和文化政策》划拨必要的资源。委员会也请缔约国在保护文化遗产上加大力度，增加投资，包括通过监测确保严格执行《保护文化遗产法</w:t>
      </w:r>
      <w:r w:rsidRPr="008B6DD2">
        <w:rPr>
          <w:rFonts w:eastAsia="SimHei"/>
        </w:rPr>
        <w:t>(2014</w:t>
      </w:r>
      <w:r w:rsidRPr="008B6DD2">
        <w:rPr>
          <w:rFonts w:eastAsia="SimHei" w:hint="eastAsia"/>
        </w:rPr>
        <w:t>年</w:t>
      </w:r>
      <w:r w:rsidRPr="008B6DD2">
        <w:rPr>
          <w:rFonts w:eastAsia="SimHei"/>
        </w:rPr>
        <w:t>)</w:t>
      </w:r>
      <w:r w:rsidRPr="008B6DD2">
        <w:rPr>
          <w:rFonts w:eastAsia="SimHei" w:hint="eastAsia"/>
        </w:rPr>
        <w:t>》。</w:t>
      </w:r>
    </w:p>
    <w:p w:rsidR="00934634" w:rsidRPr="00934634" w:rsidRDefault="00934634" w:rsidP="008B6DD2">
      <w:pPr>
        <w:pStyle w:val="H1GC"/>
      </w:pPr>
      <w:r w:rsidRPr="008B6DD2">
        <w:rPr>
          <w:lang w:val="en-GB"/>
        </w:rPr>
        <w:tab/>
        <w:t>D</w:t>
      </w:r>
      <w:r w:rsidR="008B6DD2" w:rsidRPr="008B6DD2">
        <w:rPr>
          <w:lang w:val="en-GB"/>
        </w:rPr>
        <w:t>.</w:t>
      </w:r>
      <w:r w:rsidR="008B6DD2">
        <w:rPr>
          <w:rFonts w:hint="eastAsia"/>
          <w:lang w:val="en-GB"/>
        </w:rPr>
        <w:tab/>
      </w:r>
      <w:r w:rsidRPr="008B6DD2">
        <w:rPr>
          <w:rFonts w:hint="eastAsia"/>
          <w:lang w:val="en-GB"/>
        </w:rPr>
        <w:t>其他建议</w:t>
      </w:r>
    </w:p>
    <w:p w:rsidR="00934634" w:rsidRPr="008B6DD2" w:rsidRDefault="00934634" w:rsidP="00934634">
      <w:pPr>
        <w:pStyle w:val="SingleTxtGC"/>
        <w:tabs>
          <w:tab w:val="left" w:pos="1350"/>
          <w:tab w:val="left" w:pos="1782"/>
        </w:tabs>
        <w:rPr>
          <w:rFonts w:eastAsia="SimHei"/>
        </w:rPr>
      </w:pPr>
      <w:r w:rsidRPr="00934634">
        <w:t>31</w:t>
      </w:r>
      <w:r w:rsidR="008B6DD2">
        <w:t xml:space="preserve">.  </w:t>
      </w:r>
      <w:r w:rsidRPr="008B6DD2">
        <w:rPr>
          <w:rFonts w:eastAsia="SimHei" w:hint="eastAsia"/>
        </w:rPr>
        <w:t>委员会建议缔约国批准《保护所有移徙工人及其家庭成员权利国际公约》和《儿童权利公约关于设定来文程序的任择议定书》。</w:t>
      </w:r>
    </w:p>
    <w:p w:rsidR="00934634" w:rsidRPr="008B6DD2" w:rsidRDefault="00934634" w:rsidP="00934634">
      <w:pPr>
        <w:pStyle w:val="SingleTxtGC"/>
        <w:tabs>
          <w:tab w:val="left" w:pos="1350"/>
          <w:tab w:val="left" w:pos="1782"/>
        </w:tabs>
        <w:rPr>
          <w:rFonts w:eastAsia="SimHei"/>
          <w:bCs/>
        </w:rPr>
      </w:pPr>
      <w:r w:rsidRPr="00934634">
        <w:rPr>
          <w:bCs/>
        </w:rPr>
        <w:t>32</w:t>
      </w:r>
      <w:r w:rsidR="008B6DD2">
        <w:rPr>
          <w:bCs/>
        </w:rPr>
        <w:t xml:space="preserve">.  </w:t>
      </w:r>
      <w:r w:rsidRPr="008B6DD2">
        <w:rPr>
          <w:rFonts w:eastAsia="SimHei" w:hint="eastAsia"/>
        </w:rPr>
        <w:t>委员会建议缔约国加强努力提高司法人员、律师及权利持有人对《经济、社会及文化权利国际公约》及其《任择议定书》及这些权利的可诉性的认识。委员会请缔约国注意委员会关于《公约》在国内的适用的第</w:t>
      </w:r>
      <w:r w:rsidRPr="008B6DD2">
        <w:rPr>
          <w:rFonts w:eastAsia="SimHei"/>
        </w:rPr>
        <w:t>9</w:t>
      </w:r>
      <w:r w:rsidRPr="008B6DD2">
        <w:rPr>
          <w:rFonts w:eastAsia="SimHei" w:hint="eastAsia"/>
        </w:rPr>
        <w:t>号一般性意见</w:t>
      </w:r>
      <w:r w:rsidRPr="008B6DD2">
        <w:rPr>
          <w:rFonts w:eastAsia="SimHei"/>
          <w:bCs/>
        </w:rPr>
        <w:t>(1998</w:t>
      </w:r>
      <w:r w:rsidRPr="008B6DD2">
        <w:rPr>
          <w:rFonts w:eastAsia="SimHei" w:hint="eastAsia"/>
          <w:bCs/>
        </w:rPr>
        <w:t>年</w:t>
      </w:r>
      <w:r w:rsidRPr="008B6DD2">
        <w:rPr>
          <w:rFonts w:eastAsia="SimHei"/>
          <w:bCs/>
        </w:rPr>
        <w:t>)</w:t>
      </w:r>
      <w:r w:rsidRPr="008B6DD2">
        <w:rPr>
          <w:rFonts w:eastAsia="SimHei" w:hint="eastAsia"/>
        </w:rPr>
        <w:t>。</w:t>
      </w:r>
    </w:p>
    <w:p w:rsidR="00934634" w:rsidRPr="008B6DD2" w:rsidRDefault="00934634" w:rsidP="00934634">
      <w:pPr>
        <w:pStyle w:val="SingleTxtGC"/>
        <w:tabs>
          <w:tab w:val="left" w:pos="1350"/>
          <w:tab w:val="left" w:pos="1782"/>
        </w:tabs>
        <w:rPr>
          <w:rFonts w:eastAsia="SimHei"/>
        </w:rPr>
      </w:pPr>
      <w:r w:rsidRPr="00934634">
        <w:t>33</w:t>
      </w:r>
      <w:r w:rsidR="008B6DD2">
        <w:t xml:space="preserve">.  </w:t>
      </w:r>
      <w:r w:rsidRPr="008B6DD2">
        <w:rPr>
          <w:rFonts w:eastAsia="SimHei" w:hint="eastAsia"/>
        </w:rPr>
        <w:t>委员会请缔约国将本结论性意见译成蒙古语，在社会各级广泛散发，尤其是向议会议员、政府官员、司法人员及权利持有人散发，并在下一次定期报告中向委员会提供为实施本结论性意见而采取的措施的信息。委员会也鼓励缔约国在提交下一次定期报告之前，让非政府组织和公民社会的其他成员参与本结论性意见的实施。</w:t>
      </w:r>
    </w:p>
    <w:p w:rsidR="00934634" w:rsidRPr="008B6DD2" w:rsidRDefault="00934634" w:rsidP="00934634">
      <w:pPr>
        <w:pStyle w:val="SingleTxtGC"/>
        <w:tabs>
          <w:tab w:val="left" w:pos="1350"/>
          <w:tab w:val="left" w:pos="1782"/>
        </w:tabs>
        <w:rPr>
          <w:rFonts w:eastAsia="SimHei"/>
        </w:rPr>
      </w:pPr>
      <w:r w:rsidRPr="00934634">
        <w:t>34</w:t>
      </w:r>
      <w:r w:rsidR="008B6DD2">
        <w:t xml:space="preserve">.  </w:t>
      </w:r>
      <w:r w:rsidRPr="008B6DD2">
        <w:rPr>
          <w:rFonts w:eastAsia="SimHei" w:hint="eastAsia"/>
        </w:rPr>
        <w:t>委员会请缔约国根据国际人权条约提交报告的协调准则</w:t>
      </w:r>
      <w:r w:rsidRPr="008B6DD2">
        <w:rPr>
          <w:rFonts w:eastAsia="SimHei"/>
        </w:rPr>
        <w:t>(HRI/GEN/2/Rev.6,</w:t>
      </w:r>
      <w:r w:rsidR="008B6DD2">
        <w:rPr>
          <w:rFonts w:eastAsia="SimHei" w:hint="eastAsia"/>
        </w:rPr>
        <w:t xml:space="preserve"> </w:t>
      </w:r>
      <w:r w:rsidRPr="008B6DD2">
        <w:rPr>
          <w:rFonts w:eastAsia="SimHei" w:hint="eastAsia"/>
        </w:rPr>
        <w:t>第一章</w:t>
      </w:r>
      <w:r w:rsidRPr="008B6DD2">
        <w:rPr>
          <w:rFonts w:eastAsia="SimHei"/>
        </w:rPr>
        <w:t>)</w:t>
      </w:r>
      <w:r w:rsidRPr="008B6DD2">
        <w:rPr>
          <w:rFonts w:eastAsia="SimHei" w:hint="eastAsia"/>
        </w:rPr>
        <w:t>，</w:t>
      </w:r>
      <w:r w:rsidRPr="00934634">
        <w:rPr>
          <w:rFonts w:hint="eastAsia"/>
        </w:rPr>
        <w:t>在</w:t>
      </w:r>
      <w:r w:rsidRPr="008B6DD2">
        <w:rPr>
          <w:rFonts w:eastAsia="SimHei"/>
        </w:rPr>
        <w:t>2020</w:t>
      </w:r>
      <w:r w:rsidRPr="008B6DD2">
        <w:rPr>
          <w:rFonts w:eastAsia="SimHei" w:hint="eastAsia"/>
        </w:rPr>
        <w:t>年</w:t>
      </w:r>
      <w:r w:rsidRPr="008B6DD2">
        <w:rPr>
          <w:rFonts w:eastAsia="SimHei"/>
        </w:rPr>
        <w:t>6</w:t>
      </w:r>
      <w:r w:rsidRPr="008B6DD2">
        <w:rPr>
          <w:rFonts w:eastAsia="SimHei" w:hint="eastAsia"/>
        </w:rPr>
        <w:t>月</w:t>
      </w:r>
      <w:r w:rsidRPr="008B6DD2">
        <w:rPr>
          <w:rFonts w:eastAsia="SimHei"/>
        </w:rPr>
        <w:t>30</w:t>
      </w:r>
      <w:r w:rsidRPr="008B6DD2">
        <w:rPr>
          <w:rFonts w:eastAsia="SimHei" w:hint="eastAsia"/>
        </w:rPr>
        <w:t>日之前提交第五次定期报告，并请缔约国根据要求更新其共同核心文件。</w:t>
      </w:r>
    </w:p>
    <w:p w:rsidR="006730F2" w:rsidRPr="00934634" w:rsidRDefault="006730F2" w:rsidP="00934634">
      <w:pPr>
        <w:pStyle w:val="SingleTxtGC"/>
        <w:tabs>
          <w:tab w:val="clear" w:pos="1565"/>
          <w:tab w:val="clear" w:pos="1996"/>
          <w:tab w:val="left" w:pos="1350"/>
          <w:tab w:val="left" w:pos="1782"/>
        </w:tabs>
        <w:rPr>
          <w:rFonts w:hint="eastAsia"/>
        </w:rPr>
      </w:pPr>
    </w:p>
    <w:p w:rsidR="008B6DD2" w:rsidRPr="002D6A9C" w:rsidRDefault="008B6DD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B6DD2"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087" w:rsidRPr="00C12ACA" w:rsidRDefault="0014708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47087" w:rsidRPr="00C12ACA" w:rsidRDefault="00147087"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DD2" w:rsidRPr="008B6DD2" w:rsidRDefault="008B6DD2"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82794">
      <w:rPr>
        <w:rStyle w:val="PageNumber"/>
        <w:noProof/>
      </w:rPr>
      <w:t>10</w:t>
    </w:r>
    <w:r>
      <w:rPr>
        <w:rStyle w:val="PageNumber"/>
      </w:rPr>
      <w:fldChar w:fldCharType="end"/>
    </w:r>
    <w:r>
      <w:rPr>
        <w:rStyle w:val="PageNumber"/>
        <w:rFonts w:eastAsia="SimSun" w:hint="eastAsia"/>
        <w:lang w:eastAsia="zh-CN"/>
      </w:rPr>
      <w:tab/>
    </w:r>
    <w:r w:rsidRPr="008B6DD2">
      <w:rPr>
        <w:rFonts w:eastAsia="SimSun"/>
        <w:lang w:eastAsia="zh-CN"/>
      </w:rPr>
      <w:t>GE.15-11216</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DD2" w:rsidRDefault="008B6DD2">
    <w:pPr>
      <w:pStyle w:val="Footer"/>
      <w:tabs>
        <w:tab w:val="right" w:pos="9639"/>
      </w:tabs>
    </w:pPr>
    <w:r w:rsidRPr="008B6DD2">
      <w:rPr>
        <w:rFonts w:eastAsia="SimSun"/>
        <w:lang w:eastAsia="zh-CN"/>
      </w:rPr>
      <w:t>GE.15-11216</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82794">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DD2" w:rsidRDefault="008B6DD2"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15</w:t>
    </w:r>
    <w:r w:rsidRPr="00EE277A">
      <w:rPr>
        <w:rFonts w:eastAsia="SimSun"/>
        <w:sz w:val="20"/>
        <w:lang w:eastAsia="zh-CN"/>
      </w:rPr>
      <w:t>-</w:t>
    </w:r>
    <w:r>
      <w:rPr>
        <w:rFonts w:eastAsia="SimSun" w:hint="eastAsia"/>
        <w:sz w:val="20"/>
        <w:lang w:eastAsia="zh-CN"/>
      </w:rPr>
      <w:t>11216</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8B6DD2" w:rsidRPr="00E04D00" w:rsidRDefault="008B6DD2"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8B6DD2">
      <w:rPr>
        <w:rFonts w:ascii="C39T30Lfz" w:eastAsia="SimSun" w:hAnsi="C39T30Lfz"/>
        <w:sz w:val="56"/>
        <w:szCs w:val="56"/>
        <w:lang w:eastAsia="zh-CN"/>
      </w:rPr>
      <w:t></w:t>
    </w:r>
    <w:r w:rsidRPr="008B6DD2">
      <w:rPr>
        <w:rFonts w:ascii="C39T30Lfz" w:eastAsia="SimSun" w:hAnsi="C39T30Lfz"/>
        <w:sz w:val="56"/>
        <w:szCs w:val="56"/>
        <w:lang w:eastAsia="zh-CN"/>
      </w:rPr>
      <w:t></w:t>
    </w:r>
    <w:r w:rsidRPr="008B6DD2">
      <w:rPr>
        <w:rFonts w:ascii="C39T30Lfz" w:eastAsia="SimSun" w:hAnsi="C39T30Lfz"/>
        <w:sz w:val="56"/>
        <w:szCs w:val="56"/>
        <w:lang w:eastAsia="zh-CN"/>
      </w:rPr>
      <w:t></w:t>
    </w:r>
    <w:r w:rsidRPr="008B6DD2">
      <w:rPr>
        <w:rFonts w:ascii="C39T30Lfz" w:eastAsia="SimSun" w:hAnsi="C39T30Lfz"/>
        <w:sz w:val="56"/>
        <w:szCs w:val="56"/>
        <w:lang w:eastAsia="zh-CN"/>
      </w:rPr>
      <w:t></w:t>
    </w:r>
    <w:r w:rsidRPr="008B6DD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087" w:rsidRPr="0081261C" w:rsidRDefault="0014708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47087" w:rsidRPr="0081261C" w:rsidRDefault="0014708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B6DD2" w:rsidRPr="008B6DD2" w:rsidRDefault="008B6DD2">
      <w:pPr>
        <w:pStyle w:val="FootnoteText"/>
      </w:pPr>
      <w:r>
        <w:rPr>
          <w:rFonts w:hint="eastAsia"/>
        </w:rPr>
        <w:tab/>
      </w:r>
      <w:r w:rsidRPr="008B6DD2">
        <w:rPr>
          <w:rStyle w:val="FootnoteReference"/>
          <w:vertAlign w:val="baseline"/>
        </w:rPr>
        <w:t>*</w:t>
      </w:r>
      <w:r w:rsidRPr="008B6DD2">
        <w:rPr>
          <w:rFonts w:hint="eastAsia"/>
        </w:rPr>
        <w:tab/>
      </w:r>
      <w:r w:rsidRPr="008B6DD2">
        <w:rPr>
          <w:rFonts w:hint="eastAsia"/>
        </w:rPr>
        <w:t>委员会在第五十五届会议</w:t>
      </w:r>
      <w:r w:rsidRPr="008B6DD2">
        <w:rPr>
          <w:rFonts w:hint="eastAsia"/>
        </w:rPr>
        <w:t>(2015</w:t>
      </w:r>
      <w:r w:rsidRPr="008B6DD2">
        <w:rPr>
          <w:rFonts w:hint="eastAsia"/>
        </w:rPr>
        <w:t>年</w:t>
      </w:r>
      <w:r w:rsidRPr="008B6DD2">
        <w:rPr>
          <w:rFonts w:hint="eastAsia"/>
        </w:rPr>
        <w:t>6</w:t>
      </w:r>
      <w:r w:rsidRPr="008B6DD2">
        <w:rPr>
          <w:rFonts w:hint="eastAsia"/>
        </w:rPr>
        <w:t>月</w:t>
      </w:r>
      <w:r w:rsidRPr="008B6DD2">
        <w:rPr>
          <w:rFonts w:hint="eastAsia"/>
        </w:rPr>
        <w:t>1</w:t>
      </w:r>
      <w:r w:rsidRPr="008B6DD2">
        <w:rPr>
          <w:rFonts w:hint="eastAsia"/>
        </w:rPr>
        <w:t>日至</w:t>
      </w:r>
      <w:r w:rsidRPr="008B6DD2">
        <w:rPr>
          <w:rFonts w:hint="eastAsia"/>
        </w:rPr>
        <w:t>19</w:t>
      </w:r>
      <w:r w:rsidRPr="008B6DD2">
        <w:rPr>
          <w:rFonts w:hint="eastAsia"/>
        </w:rPr>
        <w:t>日</w:t>
      </w:r>
      <w:r w:rsidRPr="008B6DD2">
        <w:rPr>
          <w:rFonts w:hint="eastAsia"/>
        </w:rPr>
        <w:t>)</w:t>
      </w:r>
      <w:r w:rsidRPr="008B6DD2">
        <w:rPr>
          <w:rFonts w:hint="eastAsia"/>
        </w:rPr>
        <w:t>上通过的意见。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DD2" w:rsidRPr="008B6DD2" w:rsidRDefault="008B6DD2">
    <w:pPr>
      <w:pStyle w:val="Header"/>
    </w:pPr>
    <w:r w:rsidRPr="008B6DD2">
      <w:t>E/C.12/MNG/CO/4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DD2" w:rsidRPr="008B6DD2" w:rsidRDefault="008B6DD2" w:rsidP="00B34556">
    <w:pPr>
      <w:pStyle w:val="Header"/>
      <w:jc w:val="right"/>
      <w:rPr>
        <w:rFonts w:hint="eastAsia"/>
        <w:lang w:eastAsia="zh-CN"/>
      </w:rPr>
    </w:pPr>
    <w:r w:rsidRPr="008B6DD2">
      <w:rPr>
        <w:lang w:eastAsia="zh-CN"/>
      </w:rPr>
      <w:t>E/C.12/MNG/CO/4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378A"/>
    <w:multiLevelType w:val="hybridMultilevel"/>
    <w:tmpl w:val="EC867EFE"/>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3A92AD6"/>
    <w:multiLevelType w:val="hybridMultilevel"/>
    <w:tmpl w:val="437EAF8E"/>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0F67173"/>
    <w:multiLevelType w:val="hybridMultilevel"/>
    <w:tmpl w:val="1F5C7528"/>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PageNumb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0773411"/>
    <w:multiLevelType w:val="hybridMultilevel"/>
    <w:tmpl w:val="4E00E3F2"/>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3E5183"/>
    <w:multiLevelType w:val="hybridMultilevel"/>
    <w:tmpl w:val="D09A3220"/>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4ED4814"/>
    <w:multiLevelType w:val="hybridMultilevel"/>
    <w:tmpl w:val="D2860FBC"/>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3783696"/>
    <w:multiLevelType w:val="hybridMultilevel"/>
    <w:tmpl w:val="BBDC8E3A"/>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4585D37"/>
    <w:multiLevelType w:val="hybridMultilevel"/>
    <w:tmpl w:val="A312613A"/>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2591DCC"/>
    <w:multiLevelType w:val="hybridMultilevel"/>
    <w:tmpl w:val="AD7E6034"/>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A5D14C5"/>
    <w:multiLevelType w:val="hybridMultilevel"/>
    <w:tmpl w:val="EB12CE00"/>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65B1F06"/>
    <w:multiLevelType w:val="hybridMultilevel"/>
    <w:tmpl w:val="BC9E6888"/>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67217E9"/>
    <w:multiLevelType w:val="hybridMultilevel"/>
    <w:tmpl w:val="1C16FBBE"/>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5925DC1"/>
    <w:multiLevelType w:val="hybridMultilevel"/>
    <w:tmpl w:val="FAA66F24"/>
    <w:lvl w:ilvl="0" w:tplc="8C4849AC">
      <w:start w:val="1"/>
      <w:numFmt w:val="bullet"/>
      <w:pStyle w:val="SMG"/>
      <w:lvlText w:val="•"/>
      <w:lvlJc w:val="left"/>
      <w:pPr>
        <w:tabs>
          <w:tab w:val="num" w:pos="1701"/>
        </w:tabs>
        <w:ind w:left="1701"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75E223DA"/>
    <w:multiLevelType w:val="hybridMultilevel"/>
    <w:tmpl w:val="5B7ACB42"/>
    <w:lvl w:ilvl="0" w:tplc="3A60C988">
      <w:start w:val="1"/>
      <w:numFmt w:val="bullet"/>
      <w:pStyle w:val="SS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5"/>
  </w:num>
  <w:num w:numId="3">
    <w:abstractNumId w:val="4"/>
  </w:num>
  <w:num w:numId="4">
    <w:abstractNumId w:val="14"/>
  </w:num>
  <w:num w:numId="5">
    <w:abstractNumId w:val="16"/>
  </w:num>
  <w:num w:numId="6">
    <w:abstractNumId w:val="5"/>
  </w:num>
  <w:num w:numId="7">
    <w:abstractNumId w:val="9"/>
  </w:num>
  <w:num w:numId="8">
    <w:abstractNumId w:val="8"/>
  </w:num>
  <w:num w:numId="9">
    <w:abstractNumId w:val="0"/>
  </w:num>
  <w:num w:numId="10">
    <w:abstractNumId w:val="6"/>
  </w:num>
  <w:num w:numId="11">
    <w:abstractNumId w:val="2"/>
  </w:num>
  <w:num w:numId="12">
    <w:abstractNumId w:val="10"/>
  </w:num>
  <w:num w:numId="13">
    <w:abstractNumId w:val="13"/>
  </w:num>
  <w:num w:numId="14">
    <w:abstractNumId w:val="11"/>
  </w:num>
  <w:num w:numId="15">
    <w:abstractNumId w:val="7"/>
  </w:num>
  <w:num w:numId="16">
    <w:abstractNumId w:val="1"/>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359"/>
    <w:rsid w:val="000569F4"/>
    <w:rsid w:val="00070B7E"/>
    <w:rsid w:val="00086F4E"/>
    <w:rsid w:val="000A43F9"/>
    <w:rsid w:val="000C274E"/>
    <w:rsid w:val="000F5954"/>
    <w:rsid w:val="00121D98"/>
    <w:rsid w:val="00147087"/>
    <w:rsid w:val="001625FD"/>
    <w:rsid w:val="00196FA0"/>
    <w:rsid w:val="001B69DD"/>
    <w:rsid w:val="001B6D96"/>
    <w:rsid w:val="001C23C1"/>
    <w:rsid w:val="001D29B2"/>
    <w:rsid w:val="002870B0"/>
    <w:rsid w:val="002B3512"/>
    <w:rsid w:val="002C0105"/>
    <w:rsid w:val="002C3281"/>
    <w:rsid w:val="002E69F4"/>
    <w:rsid w:val="00334FC4"/>
    <w:rsid w:val="003960C7"/>
    <w:rsid w:val="003E6655"/>
    <w:rsid w:val="00406EB0"/>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9219E"/>
    <w:rsid w:val="008A60CE"/>
    <w:rsid w:val="008B6DD2"/>
    <w:rsid w:val="008D0C1D"/>
    <w:rsid w:val="008D56EB"/>
    <w:rsid w:val="008F1688"/>
    <w:rsid w:val="0091796C"/>
    <w:rsid w:val="0093202C"/>
    <w:rsid w:val="00934634"/>
    <w:rsid w:val="009713E4"/>
    <w:rsid w:val="009A4448"/>
    <w:rsid w:val="009A6EC1"/>
    <w:rsid w:val="009D12C6"/>
    <w:rsid w:val="009D509A"/>
    <w:rsid w:val="009D79A5"/>
    <w:rsid w:val="009F25BB"/>
    <w:rsid w:val="009F5707"/>
    <w:rsid w:val="00A43D3B"/>
    <w:rsid w:val="00A47374"/>
    <w:rsid w:val="00A926F9"/>
    <w:rsid w:val="00A94910"/>
    <w:rsid w:val="00AC0744"/>
    <w:rsid w:val="00AC5D1B"/>
    <w:rsid w:val="00AD3CA8"/>
    <w:rsid w:val="00AF172E"/>
    <w:rsid w:val="00B07359"/>
    <w:rsid w:val="00B34556"/>
    <w:rsid w:val="00B85871"/>
    <w:rsid w:val="00B86951"/>
    <w:rsid w:val="00B93BD1"/>
    <w:rsid w:val="00BB4A54"/>
    <w:rsid w:val="00BD1FE7"/>
    <w:rsid w:val="00BF1E08"/>
    <w:rsid w:val="00C12ACA"/>
    <w:rsid w:val="00C40B55"/>
    <w:rsid w:val="00C82794"/>
    <w:rsid w:val="00C91EE0"/>
    <w:rsid w:val="00CA4607"/>
    <w:rsid w:val="00CB035B"/>
    <w:rsid w:val="00CD67C6"/>
    <w:rsid w:val="00CE3A52"/>
    <w:rsid w:val="00D02AA5"/>
    <w:rsid w:val="00D051DF"/>
    <w:rsid w:val="00D37D56"/>
    <w:rsid w:val="00D84AEB"/>
    <w:rsid w:val="00D936FE"/>
    <w:rsid w:val="00DC133E"/>
    <w:rsid w:val="00DD0222"/>
    <w:rsid w:val="00E01C4E"/>
    <w:rsid w:val="00E24B1B"/>
    <w:rsid w:val="00E369A1"/>
    <w:rsid w:val="00E4348C"/>
    <w:rsid w:val="00E45D2D"/>
    <w:rsid w:val="00E50800"/>
    <w:rsid w:val="00E80866"/>
    <w:rsid w:val="00EA7B01"/>
    <w:rsid w:val="00EB42E5"/>
    <w:rsid w:val="00EB5FDF"/>
    <w:rsid w:val="00EB6359"/>
    <w:rsid w:val="00EB79AD"/>
    <w:rsid w:val="00EC4216"/>
    <w:rsid w:val="00EE65C4"/>
    <w:rsid w:val="00EF4778"/>
    <w:rsid w:val="00F1129F"/>
    <w:rsid w:val="00F31DB3"/>
    <w:rsid w:val="00F35B15"/>
    <w:rsid w:val="00F604BA"/>
    <w:rsid w:val="00F77598"/>
    <w:rsid w:val="00FB6805"/>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locked/>
    <w:rsid w:val="00934634"/>
    <w:rPr>
      <w:rFonts w:eastAsia="SimSun"/>
      <w:b/>
      <w:kern w:val="32"/>
      <w:sz w:val="30"/>
      <w:lang w:val="en-US" w:eastAsia="zh-CN" w:bidi="ar-SA"/>
    </w:rPr>
  </w:style>
  <w:style w:type="character" w:customStyle="1" w:styleId="Heading2Char">
    <w:name w:val="Heading 2 Char"/>
    <w:link w:val="Heading2"/>
    <w:semiHidden/>
    <w:locked/>
    <w:rsid w:val="00934634"/>
    <w:rPr>
      <w:rFonts w:eastAsia="SimSun"/>
      <w:snapToGrid w:val="0"/>
      <w:kern w:val="28"/>
      <w:sz w:val="28"/>
      <w:lang w:val="en-US" w:eastAsia="zh-CN" w:bidi="ar-SA"/>
    </w:rPr>
  </w:style>
  <w:style w:type="character" w:customStyle="1" w:styleId="Heading3Char">
    <w:name w:val="Heading 3 Char"/>
    <w:link w:val="Heading3"/>
    <w:semiHidden/>
    <w:locked/>
    <w:rsid w:val="00934634"/>
    <w:rPr>
      <w:rFonts w:eastAsia="SimSun"/>
      <w:snapToGrid w:val="0"/>
      <w:kern w:val="28"/>
      <w:sz w:val="21"/>
      <w:u w:val="single"/>
      <w:lang w:val="en-US" w:eastAsia="zh-CN" w:bidi="ar-SA"/>
    </w:rPr>
  </w:style>
  <w:style w:type="character" w:customStyle="1" w:styleId="Heading4Char">
    <w:name w:val="Heading 4 Char"/>
    <w:link w:val="Heading4"/>
    <w:semiHidden/>
    <w:locked/>
    <w:rsid w:val="00934634"/>
    <w:rPr>
      <w:rFonts w:eastAsia="SimSun"/>
      <w:snapToGrid w:val="0"/>
      <w:sz w:val="21"/>
      <w:u w:val="single"/>
      <w:lang w:val="en-US" w:eastAsia="zh-CN" w:bidi="ar-SA"/>
    </w:rPr>
  </w:style>
  <w:style w:type="character" w:customStyle="1" w:styleId="Heading5Char">
    <w:name w:val="Heading 5 Char"/>
    <w:link w:val="Heading5"/>
    <w:semiHidden/>
    <w:locked/>
    <w:rsid w:val="00934634"/>
    <w:rPr>
      <w:rFonts w:eastAsia="SimHei"/>
      <w:bCs/>
      <w:snapToGrid w:val="0"/>
      <w:sz w:val="21"/>
      <w:szCs w:val="36"/>
      <w:lang w:val="en-US" w:eastAsia="zh-CN" w:bidi="ar-SA"/>
    </w:rPr>
  </w:style>
  <w:style w:type="character" w:customStyle="1" w:styleId="Heading6Char">
    <w:name w:val="Heading 6 Char"/>
    <w:link w:val="Heading6"/>
    <w:semiHidden/>
    <w:locked/>
    <w:rsid w:val="00934634"/>
    <w:rPr>
      <w:rFonts w:ascii="Arial" w:eastAsia="SimHei" w:hAnsi="Arial"/>
      <w:b/>
      <w:bCs/>
      <w:snapToGrid w:val="0"/>
      <w:sz w:val="21"/>
      <w:szCs w:val="24"/>
      <w:lang w:val="en-US" w:eastAsia="zh-CN" w:bidi="ar-SA"/>
    </w:rPr>
  </w:style>
  <w:style w:type="character" w:customStyle="1" w:styleId="Heading7Char">
    <w:name w:val="Heading 7 Char"/>
    <w:link w:val="Heading7"/>
    <w:semiHidden/>
    <w:locked/>
    <w:rsid w:val="00934634"/>
    <w:rPr>
      <w:rFonts w:eastAsia="SimSun"/>
      <w:b/>
      <w:bCs/>
      <w:snapToGrid w:val="0"/>
      <w:sz w:val="21"/>
      <w:szCs w:val="24"/>
      <w:lang w:val="en-US" w:eastAsia="zh-CN" w:bidi="ar-SA"/>
    </w:rPr>
  </w:style>
  <w:style w:type="character" w:customStyle="1" w:styleId="Heading8Char">
    <w:name w:val="Heading 8 Char"/>
    <w:link w:val="Heading8"/>
    <w:semiHidden/>
    <w:locked/>
    <w:rsid w:val="00934634"/>
    <w:rPr>
      <w:rFonts w:ascii="Arial" w:eastAsia="SimHei" w:hAnsi="Arial"/>
      <w:snapToGrid w:val="0"/>
      <w:sz w:val="21"/>
      <w:szCs w:val="24"/>
      <w:lang w:val="en-US" w:eastAsia="zh-CN" w:bidi="ar-SA"/>
    </w:rPr>
  </w:style>
  <w:style w:type="character" w:customStyle="1" w:styleId="Heading9Char">
    <w:name w:val="Heading 9 Char"/>
    <w:link w:val="Heading9"/>
    <w:semiHidden/>
    <w:locked/>
    <w:rsid w:val="00934634"/>
    <w:rPr>
      <w:rFonts w:ascii="Arial" w:eastAsia="SimHei" w:hAnsi="Arial"/>
      <w:snapToGrid w:val="0"/>
      <w:sz w:val="21"/>
      <w:szCs w:val="21"/>
      <w:lang w:val="en-US" w:eastAsia="zh-CN" w:bidi="ar-SA"/>
    </w:rPr>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
    <w:link w:val="FootnoteText"/>
    <w:locked/>
    <w:rsid w:val="00934634"/>
    <w:rPr>
      <w:rFonts w:eastAsia="SimSun"/>
      <w:snapToGrid w:val="0"/>
      <w:sz w:val="18"/>
      <w:lang w:val="en-US" w:eastAsia="zh-CN" w:bidi="ar-SA"/>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link w:val="EndnoteTextChar"/>
    <w:rsid w:val="00486D97"/>
    <w:pPr>
      <w:tabs>
        <w:tab w:val="right" w:pos="1021"/>
      </w:tabs>
    </w:pPr>
  </w:style>
  <w:style w:type="character" w:customStyle="1" w:styleId="EndnoteTextChar">
    <w:name w:val="Endnote Text Char"/>
    <w:aliases w:val="2_G Char"/>
    <w:link w:val="EndnoteText"/>
    <w:semiHidden/>
    <w:locked/>
    <w:rsid w:val="00934634"/>
    <w:rPr>
      <w:rFonts w:eastAsia="SimSun"/>
      <w:snapToGrid w:val="0"/>
      <w:sz w:val="18"/>
      <w:lang w:val="en-US" w:eastAsia="zh-CN" w:bidi="ar-SA"/>
    </w:r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aliases w:val="3_G"/>
    <w:basedOn w:val="Normal"/>
    <w:link w:val="FooterChar"/>
    <w:rsid w:val="005A6FC4"/>
    <w:pPr>
      <w:spacing w:line="240" w:lineRule="auto"/>
    </w:pPr>
    <w:rPr>
      <w:rFonts w:eastAsia="Times New Roman"/>
      <w:sz w:val="16"/>
      <w:lang w:val="en-GB" w:eastAsia="en-US"/>
    </w:rPr>
  </w:style>
  <w:style w:type="character" w:customStyle="1" w:styleId="FooterChar">
    <w:name w:val="Footer Char"/>
    <w:aliases w:val="3_G Char"/>
    <w:link w:val="Footer"/>
    <w:semiHidden/>
    <w:locked/>
    <w:rsid w:val="00934634"/>
    <w:rPr>
      <w:snapToGrid w:val="0"/>
      <w:sz w:val="16"/>
      <w:lang w:val="en-GB" w:eastAsia="en-US" w:bidi="ar-SA"/>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link w:val="HeaderChar"/>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character" w:customStyle="1" w:styleId="HeaderChar">
    <w:name w:val="Header Char"/>
    <w:aliases w:val="6_G Char"/>
    <w:link w:val="Header"/>
    <w:semiHidden/>
    <w:locked/>
    <w:rsid w:val="00934634"/>
    <w:rPr>
      <w:rFonts w:eastAsia="SimSun"/>
      <w:b/>
      <w:snapToGrid w:val="0"/>
      <w:sz w:val="18"/>
      <w:lang w:val="en-GB" w:eastAsia="en-US" w:bidi="ar-SA"/>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styleId="BalloonText">
    <w:name w:val="Balloon Text"/>
    <w:basedOn w:val="Normal"/>
    <w:link w:val="BalloonTextChar"/>
    <w:rsid w:val="00934634"/>
    <w:pPr>
      <w:tabs>
        <w:tab w:val="clear" w:pos="431"/>
      </w:tabs>
      <w:suppressAutoHyphens/>
      <w:overflowPunct/>
      <w:adjustRightInd/>
      <w:snapToGrid/>
      <w:spacing w:line="240" w:lineRule="auto"/>
      <w:jc w:val="left"/>
    </w:pPr>
    <w:rPr>
      <w:rFonts w:ascii="Tahoma" w:eastAsia="Batang" w:hAnsi="Tahoma"/>
      <w:snapToGrid/>
      <w:sz w:val="16"/>
      <w:szCs w:val="16"/>
      <w:lang w:eastAsia="en-US"/>
    </w:rPr>
  </w:style>
  <w:style w:type="character" w:customStyle="1" w:styleId="BalloonTextChar">
    <w:name w:val="Balloon Text Char"/>
    <w:link w:val="BalloonText"/>
    <w:locked/>
    <w:rsid w:val="00934634"/>
    <w:rPr>
      <w:rFonts w:ascii="Tahoma" w:eastAsia="Batang" w:hAnsi="Tahoma"/>
      <w:sz w:val="16"/>
      <w:szCs w:val="16"/>
      <w:lang w:val="en-US" w:eastAsia="en-US" w:bidi="ar-SA"/>
    </w:rPr>
  </w:style>
  <w:style w:type="paragraph" w:customStyle="1" w:styleId="SingleTxtG">
    <w:name w:val="_ Single Txt_G"/>
    <w:basedOn w:val="Normal"/>
    <w:link w:val="SingleTxtGChar"/>
    <w:rsid w:val="00934634"/>
    <w:pPr>
      <w:tabs>
        <w:tab w:val="clear" w:pos="431"/>
      </w:tabs>
      <w:suppressAutoHyphens/>
      <w:overflowPunct/>
      <w:adjustRightInd/>
      <w:snapToGrid/>
      <w:spacing w:after="120" w:line="240" w:lineRule="atLeast"/>
      <w:ind w:left="1134" w:right="1134"/>
    </w:pPr>
    <w:rPr>
      <w:rFonts w:eastAsia="Batang"/>
      <w:snapToGrid/>
      <w:sz w:val="20"/>
      <w:lang w:eastAsia="en-US"/>
    </w:rPr>
  </w:style>
  <w:style w:type="character" w:customStyle="1" w:styleId="SingleTxtGChar">
    <w:name w:val="_ Single Txt_G Char"/>
    <w:link w:val="SingleTxtG"/>
    <w:locked/>
    <w:rsid w:val="00934634"/>
    <w:rPr>
      <w:rFonts w:eastAsia="Batang"/>
      <w:lang w:val="en-US" w:eastAsia="en-US" w:bidi="ar-SA"/>
    </w:rPr>
  </w:style>
  <w:style w:type="paragraph" w:customStyle="1" w:styleId="HMG">
    <w:name w:val="_ H __M_G"/>
    <w:basedOn w:val="Normal"/>
    <w:next w:val="Normal"/>
    <w:rsid w:val="00934634"/>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Batang"/>
      <w:b/>
      <w:snapToGrid/>
      <w:sz w:val="34"/>
      <w:lang w:val="en-GB" w:eastAsia="en-US"/>
    </w:rPr>
  </w:style>
  <w:style w:type="paragraph" w:customStyle="1" w:styleId="HChG">
    <w:name w:val="_ H _Ch_G"/>
    <w:basedOn w:val="Normal"/>
    <w:next w:val="Normal"/>
    <w:rsid w:val="00934634"/>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Batang"/>
      <w:b/>
      <w:snapToGrid/>
      <w:sz w:val="28"/>
      <w:lang w:val="en-GB" w:eastAsia="en-US"/>
    </w:rPr>
  </w:style>
  <w:style w:type="paragraph" w:customStyle="1" w:styleId="SMG">
    <w:name w:val="__S_M_G"/>
    <w:basedOn w:val="Normal"/>
    <w:next w:val="Normal"/>
    <w:rsid w:val="00934634"/>
    <w:pPr>
      <w:keepNext/>
      <w:keepLines/>
      <w:tabs>
        <w:tab w:val="clear" w:pos="431"/>
      </w:tabs>
      <w:suppressAutoHyphens/>
      <w:overflowPunct/>
      <w:adjustRightInd/>
      <w:snapToGrid/>
      <w:spacing w:before="240" w:after="240" w:line="420" w:lineRule="exact"/>
      <w:ind w:left="1134" w:right="1134"/>
      <w:jc w:val="left"/>
    </w:pPr>
    <w:rPr>
      <w:rFonts w:eastAsia="Batang"/>
      <w:b/>
      <w:snapToGrid/>
      <w:sz w:val="40"/>
      <w:lang w:val="en-GB" w:eastAsia="en-US"/>
    </w:rPr>
  </w:style>
  <w:style w:type="paragraph" w:customStyle="1" w:styleId="SLG">
    <w:name w:val="__S_L_G"/>
    <w:basedOn w:val="Normal"/>
    <w:next w:val="Normal"/>
    <w:rsid w:val="00934634"/>
    <w:pPr>
      <w:keepNext/>
      <w:keepLines/>
      <w:tabs>
        <w:tab w:val="clear" w:pos="431"/>
      </w:tabs>
      <w:suppressAutoHyphens/>
      <w:overflowPunct/>
      <w:adjustRightInd/>
      <w:snapToGrid/>
      <w:spacing w:before="240" w:after="240" w:line="580" w:lineRule="exact"/>
      <w:ind w:left="1134" w:right="1134"/>
      <w:jc w:val="left"/>
    </w:pPr>
    <w:rPr>
      <w:rFonts w:eastAsia="Batang"/>
      <w:b/>
      <w:snapToGrid/>
      <w:sz w:val="56"/>
      <w:lang w:val="en-GB" w:eastAsia="en-US"/>
    </w:rPr>
  </w:style>
  <w:style w:type="paragraph" w:customStyle="1" w:styleId="SSG">
    <w:name w:val="__S_S_G"/>
    <w:basedOn w:val="Normal"/>
    <w:next w:val="Normal"/>
    <w:rsid w:val="00934634"/>
    <w:pPr>
      <w:keepNext/>
      <w:keepLines/>
      <w:tabs>
        <w:tab w:val="clear" w:pos="431"/>
      </w:tabs>
      <w:suppressAutoHyphens/>
      <w:overflowPunct/>
      <w:adjustRightInd/>
      <w:snapToGrid/>
      <w:spacing w:before="240" w:after="240" w:line="300" w:lineRule="exact"/>
      <w:ind w:left="1134" w:right="1134"/>
      <w:jc w:val="left"/>
    </w:pPr>
    <w:rPr>
      <w:rFonts w:eastAsia="Batang"/>
      <w:b/>
      <w:snapToGrid/>
      <w:sz w:val="28"/>
      <w:lang w:val="en-GB" w:eastAsia="en-US"/>
    </w:rPr>
  </w:style>
  <w:style w:type="paragraph" w:customStyle="1" w:styleId="XLargeG">
    <w:name w:val="__XLarge_G"/>
    <w:basedOn w:val="Normal"/>
    <w:next w:val="Normal"/>
    <w:rsid w:val="00934634"/>
    <w:pPr>
      <w:keepNext/>
      <w:keepLines/>
      <w:tabs>
        <w:tab w:val="clear" w:pos="431"/>
      </w:tabs>
      <w:suppressAutoHyphens/>
      <w:overflowPunct/>
      <w:adjustRightInd/>
      <w:snapToGrid/>
      <w:spacing w:before="240" w:after="240" w:line="420" w:lineRule="exact"/>
      <w:ind w:left="1134" w:right="1134"/>
      <w:jc w:val="left"/>
    </w:pPr>
    <w:rPr>
      <w:rFonts w:eastAsia="Batang"/>
      <w:b/>
      <w:snapToGrid/>
      <w:sz w:val="40"/>
      <w:lang w:val="en-GB" w:eastAsia="en-US"/>
    </w:rPr>
  </w:style>
  <w:style w:type="paragraph" w:customStyle="1" w:styleId="Bullet1G">
    <w:name w:val="_Bullet 1_G"/>
    <w:basedOn w:val="Normal"/>
    <w:rsid w:val="00934634"/>
    <w:pPr>
      <w:numPr>
        <w:numId w:val="4"/>
      </w:numPr>
      <w:tabs>
        <w:tab w:val="clear" w:pos="431"/>
      </w:tabs>
      <w:suppressAutoHyphens/>
      <w:overflowPunct/>
      <w:adjustRightInd/>
      <w:snapToGrid/>
      <w:spacing w:after="120" w:line="240" w:lineRule="atLeast"/>
      <w:ind w:right="1134"/>
    </w:pPr>
    <w:rPr>
      <w:rFonts w:eastAsia="Batang"/>
      <w:snapToGrid/>
      <w:sz w:val="20"/>
      <w:lang w:val="en-GB" w:eastAsia="en-US"/>
    </w:rPr>
  </w:style>
  <w:style w:type="paragraph" w:customStyle="1" w:styleId="Bullet2G">
    <w:name w:val="_Bullet 2_G"/>
    <w:basedOn w:val="Normal"/>
    <w:rsid w:val="00934634"/>
    <w:pPr>
      <w:numPr>
        <w:numId w:val="5"/>
      </w:numPr>
      <w:tabs>
        <w:tab w:val="clear" w:pos="431"/>
      </w:tabs>
      <w:suppressAutoHyphens/>
      <w:overflowPunct/>
      <w:adjustRightInd/>
      <w:snapToGrid/>
      <w:spacing w:after="120" w:line="240" w:lineRule="atLeast"/>
      <w:ind w:right="1134"/>
    </w:pPr>
    <w:rPr>
      <w:rFonts w:eastAsia="Batang"/>
      <w:snapToGrid/>
      <w:sz w:val="20"/>
      <w:lang w:val="en-GB" w:eastAsia="en-US"/>
    </w:rPr>
  </w:style>
  <w:style w:type="paragraph" w:customStyle="1" w:styleId="H1G">
    <w:name w:val="_ H_1_G"/>
    <w:basedOn w:val="Normal"/>
    <w:next w:val="Normal"/>
    <w:rsid w:val="00934634"/>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Batang"/>
      <w:b/>
      <w:snapToGrid/>
      <w:sz w:val="24"/>
      <w:lang w:val="en-GB" w:eastAsia="en-US"/>
    </w:rPr>
  </w:style>
  <w:style w:type="paragraph" w:customStyle="1" w:styleId="H23G">
    <w:name w:val="_ H_2/3_G"/>
    <w:basedOn w:val="Normal"/>
    <w:next w:val="Normal"/>
    <w:rsid w:val="0093463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Batang"/>
      <w:b/>
      <w:snapToGrid/>
      <w:sz w:val="20"/>
      <w:lang w:val="en-GB" w:eastAsia="en-US"/>
    </w:rPr>
  </w:style>
  <w:style w:type="paragraph" w:customStyle="1" w:styleId="H4G">
    <w:name w:val="_ H_4_G"/>
    <w:basedOn w:val="Normal"/>
    <w:next w:val="Normal"/>
    <w:rsid w:val="0093463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Batang"/>
      <w:i/>
      <w:snapToGrid/>
      <w:sz w:val="20"/>
      <w:lang w:val="en-GB" w:eastAsia="en-US"/>
    </w:rPr>
  </w:style>
  <w:style w:type="paragraph" w:customStyle="1" w:styleId="H56G">
    <w:name w:val="_ H_5/6_G"/>
    <w:basedOn w:val="Normal"/>
    <w:next w:val="Normal"/>
    <w:rsid w:val="0093463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Batang"/>
      <w:snapToGrid/>
      <w:sz w:val="20"/>
      <w:lang w:val="en-GB" w:eastAsia="en-US"/>
    </w:rPr>
  </w:style>
  <w:style w:type="character" w:customStyle="1" w:styleId="highlight1">
    <w:name w:val="highlight1"/>
    <w:rsid w:val="00934634"/>
    <w:rPr>
      <w:shd w:val="clear" w:color="auto" w:fill="FFCC33"/>
    </w:rPr>
  </w:style>
  <w:style w:type="character" w:styleId="CommentReference">
    <w:name w:val="annotation reference"/>
    <w:rsid w:val="00934634"/>
    <w:rPr>
      <w:rFonts w:cs="Times New Roman"/>
      <w:sz w:val="16"/>
    </w:rPr>
  </w:style>
  <w:style w:type="paragraph" w:styleId="CommentText">
    <w:name w:val="annotation text"/>
    <w:basedOn w:val="Normal"/>
    <w:link w:val="CommentTextChar"/>
    <w:rsid w:val="00934634"/>
    <w:pPr>
      <w:tabs>
        <w:tab w:val="clear" w:pos="431"/>
      </w:tabs>
      <w:suppressAutoHyphens/>
      <w:overflowPunct/>
      <w:adjustRightInd/>
      <w:snapToGrid/>
      <w:spacing w:line="240" w:lineRule="auto"/>
      <w:jc w:val="left"/>
    </w:pPr>
    <w:rPr>
      <w:rFonts w:eastAsia="Batang"/>
      <w:snapToGrid/>
      <w:sz w:val="20"/>
      <w:lang w:eastAsia="en-US"/>
    </w:rPr>
  </w:style>
  <w:style w:type="character" w:customStyle="1" w:styleId="CommentTextChar">
    <w:name w:val="Comment Text Char"/>
    <w:link w:val="CommentText"/>
    <w:locked/>
    <w:rsid w:val="00934634"/>
    <w:rPr>
      <w:rFonts w:eastAsia="Batang"/>
      <w:lang w:val="en-US" w:eastAsia="en-US" w:bidi="ar-SA"/>
    </w:rPr>
  </w:style>
  <w:style w:type="paragraph" w:styleId="CommentSubject">
    <w:name w:val="annotation subject"/>
    <w:basedOn w:val="CommentText"/>
    <w:next w:val="CommentText"/>
    <w:link w:val="CommentSubjectChar"/>
    <w:rsid w:val="00934634"/>
    <w:rPr>
      <w:b/>
      <w:bCs/>
    </w:rPr>
  </w:style>
  <w:style w:type="character" w:customStyle="1" w:styleId="CommentSubjectChar">
    <w:name w:val="Comment Subject Char"/>
    <w:link w:val="CommentSubject"/>
    <w:locked/>
    <w:rsid w:val="00934634"/>
    <w:rPr>
      <w:rFonts w:eastAsia="Batang"/>
      <w:b/>
      <w:bCs/>
      <w:lang w:val="en-US" w:eastAsia="en-US" w:bidi="ar-SA"/>
    </w:rPr>
  </w:style>
  <w:style w:type="character" w:customStyle="1" w:styleId="preferred">
    <w:name w:val="preferred"/>
    <w:rsid w:val="00934634"/>
    <w:rPr>
      <w:rFonts w:cs="Times New Roman"/>
    </w:rPr>
  </w:style>
  <w:style w:type="character" w:customStyle="1" w:styleId="copied">
    <w:name w:val="copied"/>
    <w:rsid w:val="00934634"/>
    <w:rPr>
      <w:rFonts w:cs="Times New Roman"/>
    </w:rPr>
  </w:style>
  <w:style w:type="character" w:styleId="Emphasis">
    <w:name w:val="Emphasis"/>
    <w:qFormat/>
    <w:rsid w:val="00934634"/>
    <w:rPr>
      <w:rFonts w:cs="Times New Roman"/>
      <w:color w:val="CC0000"/>
    </w:rPr>
  </w:style>
  <w:style w:type="character" w:customStyle="1" w:styleId="apple-converted-space">
    <w:name w:val="apple-converted-space"/>
    <w:rsid w:val="00934634"/>
    <w:rPr>
      <w:rFonts w:cs="Times New Roman"/>
    </w:rPr>
  </w:style>
  <w:style w:type="character" w:styleId="Strong">
    <w:name w:val="Strong"/>
    <w:qFormat/>
    <w:rsid w:val="00934634"/>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1186</Words>
  <Characters>6763</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2009-10-01T16:03:00Z</cp:lastPrinted>
  <dcterms:created xsi:type="dcterms:W3CDTF">2016-03-02T14:40:00Z</dcterms:created>
  <dcterms:modified xsi:type="dcterms:W3CDTF">2016-03-02T14:40:00Z</dcterms:modified>
</cp:coreProperties>
</file>