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D0E" w:rsidRDefault="00E23D0E">
      <w:pPr>
        <w:spacing w:line="60" w:lineRule="exact"/>
      </w:pPr>
      <w:r>
        <w:rPr>
          <w:rStyle w:val="CommentReference"/>
          <w:rFonts w:hint="eastAsia"/>
          <w:vanish/>
        </w:rPr>
        <w:commentReference w:id="0"/>
      </w:r>
    </w:p>
    <w:p w:rsidR="00E23D0E" w:rsidRDefault="00E23D0E">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E23D0E" w:rsidRDefault="00E23D0E">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E23D0E" w:rsidRDefault="00E23D0E">
      <w:pPr>
        <w:rPr>
          <w:rFonts w:ascii="SimHei" w:eastAsia="SimHei" w:hint="eastAsia"/>
          <w:color w:val="FF0000"/>
        </w:rPr>
      </w:pPr>
      <w:r>
        <w:rPr>
          <w:rFonts w:ascii="SimHei" w:eastAsia="SimHei" w:hint="eastAsia"/>
          <w:color w:val="FF0000"/>
        </w:rPr>
        <w:t>第59</w:t>
      </w:r>
      <w:r>
        <w:rPr>
          <w:rFonts w:ascii="SimHei" w:eastAsia="SimHei"/>
          <w:color w:val="FF0000"/>
        </w:rPr>
        <w:t>0</w:t>
      </w:r>
      <w:r>
        <w:rPr>
          <w:rFonts w:ascii="SimHei" w:eastAsia="SimHei" w:hint="eastAsia"/>
          <w:color w:val="FF0000"/>
        </w:rPr>
        <w:t>次会议简要记录</w:t>
      </w:r>
    </w:p>
    <w:p w:rsidR="00E23D0E" w:rsidRDefault="00E23D0E">
      <w:pPr>
        <w:spacing w:afterLines="50" w:after="120"/>
      </w:pPr>
      <w:r>
        <w:t>2003</w:t>
      </w:r>
      <w:r>
        <w:t>年</w:t>
      </w:r>
      <w:r>
        <w:t>1</w:t>
      </w:r>
      <w:r>
        <w:t>月</w:t>
      </w:r>
      <w:r>
        <w:rPr>
          <w:rFonts w:hint="eastAsia"/>
        </w:rPr>
        <w:t>1</w:t>
      </w:r>
      <w:r>
        <w:t>4</w:t>
      </w:r>
      <w:r>
        <w:t>日，星期</w:t>
      </w:r>
      <w:r>
        <w:rPr>
          <w:rFonts w:hint="eastAsia"/>
        </w:rPr>
        <w:t>二</w:t>
      </w:r>
      <w:r>
        <w:t>，</w:t>
      </w:r>
      <w:r>
        <w:rPr>
          <w:rFonts w:hint="eastAsia"/>
        </w:rPr>
        <w:t>上</w:t>
      </w:r>
      <w:r>
        <w:t>午</w:t>
      </w:r>
      <w:r>
        <w:rPr>
          <w:rFonts w:hint="eastAsia"/>
        </w:rPr>
        <w:t>10</w:t>
      </w:r>
      <w:r>
        <w:rPr>
          <w:rFonts w:hint="eastAsia"/>
        </w:rPr>
        <w:t>时</w:t>
      </w:r>
      <w:r>
        <w:rPr>
          <w:rFonts w:hint="eastAsia"/>
        </w:rPr>
        <w:t>30</w:t>
      </w:r>
      <w:r>
        <w:rPr>
          <w:rFonts w:hint="eastAsia"/>
        </w:rPr>
        <w:t>分</w:t>
      </w:r>
      <w:r>
        <w:t>在纽约总部举行</w:t>
      </w:r>
    </w:p>
    <w:p w:rsidR="00E23D0E" w:rsidRDefault="00E23D0E">
      <w:pPr>
        <w:widowControl/>
        <w:tabs>
          <w:tab w:val="left" w:pos="1260"/>
          <w:tab w:val="right" w:leader="dot" w:pos="8568"/>
        </w:tabs>
        <w:adjustRightInd/>
        <w:spacing w:line="320" w:lineRule="exact"/>
        <w:ind w:right="1267"/>
        <w:jc w:val="left"/>
        <w:textAlignment w:val="auto"/>
      </w:pPr>
      <w:r>
        <w:rPr>
          <w:rFonts w:eastAsia="KaiTi_GB2312"/>
          <w:color w:val="0000FF"/>
        </w:rPr>
        <w:t>主席：</w:t>
      </w:r>
      <w:r>
        <w:tab/>
      </w:r>
      <w:r>
        <w:rPr>
          <w:rFonts w:hint="eastAsia"/>
        </w:rPr>
        <w:t>阿贾尔</w:t>
      </w:r>
      <w:r>
        <w:t>女士</w:t>
      </w:r>
    </w:p>
    <w:p w:rsidR="00E23D0E" w:rsidRDefault="00E23D0E">
      <w:pPr>
        <w:widowControl/>
        <w:tabs>
          <w:tab w:val="left" w:pos="1260"/>
          <w:tab w:val="right" w:leader="dot" w:pos="8568"/>
        </w:tabs>
        <w:adjustRightInd/>
        <w:spacing w:line="320" w:lineRule="exact"/>
        <w:ind w:right="1267"/>
        <w:jc w:val="left"/>
        <w:textAlignment w:val="auto"/>
      </w:pPr>
    </w:p>
    <w:p w:rsidR="00E23D0E" w:rsidRDefault="00E23D0E">
      <w:pPr>
        <w:pStyle w:val="HCh"/>
        <w:rPr>
          <w:rFonts w:hint="eastAsia"/>
        </w:rPr>
      </w:pPr>
      <w:r>
        <w:rPr>
          <w:rFonts w:hint="eastAsia"/>
        </w:rPr>
        <w:t>目录</w:t>
      </w:r>
    </w:p>
    <w:p w:rsidR="00E23D0E" w:rsidRDefault="00E23D0E">
      <w:pPr>
        <w:pStyle w:val="SingleTxt"/>
        <w:rPr>
          <w:rFonts w:hAnsi="SimSun"/>
        </w:rPr>
      </w:pPr>
      <w:r>
        <w:rPr>
          <w:rFonts w:hAnsi="SimSun"/>
        </w:rPr>
        <w:t>审议缔约国根据《公约》第18条提交的报告</w:t>
      </w:r>
    </w:p>
    <w:p w:rsidR="00E23D0E" w:rsidRDefault="00E23D0E" w:rsidP="00D81037">
      <w:pPr>
        <w:pStyle w:val="SingleTxt"/>
        <w:ind w:leftChars="602" w:left="31680" w:firstLineChars="200" w:firstLine="31680"/>
        <w:rPr>
          <w:rFonts w:eastAsia="KaiTi_GB2312"/>
          <w:color w:val="0000FF"/>
        </w:rPr>
      </w:pPr>
      <w:r>
        <w:rPr>
          <w:rFonts w:eastAsia="KaiTi_GB2312" w:hint="eastAsia"/>
          <w:color w:val="0000FF"/>
        </w:rPr>
        <w:t>瑞士的第一次和第二次合并定期报告</w:t>
      </w:r>
    </w:p>
    <w:p w:rsidR="00E23D0E" w:rsidRDefault="00E23D0E">
      <w:pPr>
        <w:pStyle w:val="50"/>
        <w:spacing w:before="240" w:after="240"/>
        <w:jc w:val="center"/>
        <w:rPr>
          <w:rFonts w:eastAsia="SimHei"/>
          <w:b w:val="0"/>
          <w:color w:val="FF0000"/>
        </w:rPr>
      </w:pPr>
    </w:p>
    <w:p w:rsidR="00E23D0E" w:rsidRDefault="00E23D0E">
      <w:pPr>
        <w:spacing w:after="240" w:line="360" w:lineRule="atLeast"/>
        <w:jc w:val="center"/>
        <w:rPr>
          <w:rFonts w:eastAsia="SimHei"/>
          <w:color w:val="FF0000"/>
          <w:sz w:val="28"/>
        </w:rPr>
      </w:pPr>
    </w:p>
    <w:p w:rsidR="00E23D0E" w:rsidRDefault="00E23D0E">
      <w:pPr>
        <w:pStyle w:val="DualTxt"/>
        <w:tabs>
          <w:tab w:val="clear" w:pos="432"/>
          <w:tab w:val="clear" w:pos="864"/>
          <w:tab w:val="clear" w:pos="1293"/>
          <w:tab w:val="clear" w:pos="1724"/>
          <w:tab w:val="clear" w:pos="2155"/>
          <w:tab w:val="clear" w:pos="2586"/>
          <w:tab w:val="left" w:pos="420"/>
        </w:tabs>
        <w:spacing w:after="0" w:line="120" w:lineRule="exact"/>
        <w:rPr>
          <w:rFonts w:eastAsia="SimHei"/>
          <w:color w:val="FF0000"/>
          <w:sz w:val="28"/>
        </w:rPr>
        <w:sectPr w:rsidR="00E23D0E">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color w:val="FF0000"/>
          <w:sz w:val="28"/>
        </w:rPr>
        <w:br w:type="page"/>
      </w:r>
    </w:p>
    <w:p w:rsidR="00E23D0E" w:rsidRDefault="00E23D0E">
      <w:pPr>
        <w:pStyle w:val="DualTxt"/>
        <w:tabs>
          <w:tab w:val="clear" w:pos="432"/>
          <w:tab w:val="clear" w:pos="864"/>
          <w:tab w:val="clear" w:pos="1293"/>
          <w:tab w:val="clear" w:pos="1724"/>
          <w:tab w:val="clear" w:pos="2155"/>
          <w:tab w:val="clear" w:pos="2586"/>
          <w:tab w:val="left" w:pos="420"/>
        </w:tabs>
        <w:spacing w:after="120"/>
        <w:rPr>
          <w:rFonts w:ascii="Times New Roman" w:eastAsia="KaiTi_GB2312" w:hint="eastAsia"/>
          <w:color w:val="0000FF"/>
        </w:rPr>
      </w:pPr>
      <w:r>
        <w:rPr>
          <w:rFonts w:ascii="Times New Roman" w:eastAsia="KaiTi_GB2312" w:hint="eastAsia"/>
          <w:color w:val="0000FF"/>
        </w:rPr>
        <w:t>上午</w:t>
      </w:r>
      <w:r>
        <w:rPr>
          <w:rFonts w:ascii="Times New Roman" w:eastAsia="KaiTi_GB2312" w:hint="eastAsia"/>
          <w:color w:val="0000FF"/>
        </w:rPr>
        <w:t>10</w:t>
      </w:r>
      <w:r>
        <w:rPr>
          <w:rFonts w:ascii="Times New Roman" w:eastAsia="KaiTi_GB2312" w:hint="eastAsia"/>
          <w:color w:val="0000FF"/>
        </w:rPr>
        <w:t>时</w:t>
      </w:r>
      <w:r>
        <w:rPr>
          <w:rFonts w:ascii="Times New Roman" w:eastAsia="KaiTi_GB2312" w:hint="eastAsia"/>
          <w:color w:val="0000FF"/>
        </w:rPr>
        <w:t>40</w:t>
      </w:r>
      <w:r>
        <w:rPr>
          <w:rFonts w:ascii="Times New Roman" w:eastAsia="KaiTi_GB2312" w:hint="eastAsia"/>
          <w:color w:val="0000FF"/>
        </w:rPr>
        <w:t>分宣布开会</w:t>
      </w:r>
    </w:p>
    <w:p w:rsidR="00E23D0E" w:rsidRDefault="00E23D0E">
      <w:pPr>
        <w:tabs>
          <w:tab w:val="left" w:pos="420"/>
        </w:tabs>
        <w:spacing w:after="120" w:line="320" w:lineRule="exact"/>
        <w:rPr>
          <w:rFonts w:eastAsia="SimHei" w:hint="eastAsia"/>
          <w:bCs/>
          <w:color w:val="FF0000"/>
        </w:rPr>
      </w:pPr>
      <w:r>
        <w:rPr>
          <w:rFonts w:eastAsia="SimHei" w:hint="eastAsia"/>
          <w:bCs/>
          <w:color w:val="FF0000"/>
        </w:rPr>
        <w:t>审议缔约国根据《公约》第</w:t>
      </w:r>
      <w:r>
        <w:rPr>
          <w:rFonts w:eastAsia="SimHei" w:hint="eastAsia"/>
          <w:bCs/>
          <w:color w:val="FF0000"/>
        </w:rPr>
        <w:t>18</w:t>
      </w:r>
      <w:r>
        <w:rPr>
          <w:rFonts w:eastAsia="SimHei" w:hint="eastAsia"/>
          <w:bCs/>
          <w:color w:val="FF0000"/>
        </w:rPr>
        <w:t>条提交的报告</w:t>
      </w:r>
    </w:p>
    <w:p w:rsidR="00E23D0E" w:rsidRDefault="00E23D0E">
      <w:pPr>
        <w:tabs>
          <w:tab w:val="left" w:pos="420"/>
        </w:tabs>
        <w:spacing w:after="120" w:line="320" w:lineRule="exact"/>
        <w:jc w:val="left"/>
        <w:rPr>
          <w:rFonts w:hint="eastAsia"/>
        </w:rPr>
      </w:pPr>
      <w:r>
        <w:rPr>
          <w:rFonts w:eastAsia="KaiTi_GB2312" w:hint="eastAsia"/>
          <w:color w:val="0000FF"/>
        </w:rPr>
        <w:t>瑞士的第一次和第二次合并定期报告</w:t>
      </w:r>
      <w:r>
        <w:rPr>
          <w:rFonts w:hint="eastAsia"/>
        </w:rPr>
        <w:t>（</w:t>
      </w:r>
      <w:r>
        <w:rPr>
          <w:rFonts w:hint="eastAsia"/>
        </w:rPr>
        <w:t>CEDAW/C/CHE/1-2</w:t>
      </w:r>
      <w:r>
        <w:rPr>
          <w:rFonts w:hint="eastAsia"/>
        </w:rPr>
        <w:t>）</w:t>
      </w:r>
    </w:p>
    <w:p w:rsidR="00E23D0E" w:rsidRDefault="00E23D0E">
      <w:pPr>
        <w:tabs>
          <w:tab w:val="left" w:pos="420"/>
        </w:tabs>
        <w:spacing w:after="120" w:line="320" w:lineRule="exact"/>
        <w:rPr>
          <w:rFonts w:hint="eastAsia"/>
        </w:rPr>
      </w:pPr>
      <w:r>
        <w:rPr>
          <w:rFonts w:hint="eastAsia"/>
        </w:rPr>
        <w:t>1</w:t>
      </w:r>
      <w:r>
        <w:rPr>
          <w:rFonts w:hint="eastAsia"/>
        </w:rPr>
        <w:t>．</w:t>
      </w:r>
      <w:r>
        <w:rPr>
          <w:rFonts w:hint="eastAsia"/>
        </w:rPr>
        <w:tab/>
      </w:r>
      <w:r>
        <w:rPr>
          <w:rFonts w:hint="eastAsia"/>
        </w:rPr>
        <w:t>应主席的邀请，瑞士代表团在委员会议席就座。</w:t>
      </w:r>
    </w:p>
    <w:p w:rsidR="00E23D0E" w:rsidRDefault="00E23D0E">
      <w:pPr>
        <w:tabs>
          <w:tab w:val="left" w:pos="420"/>
        </w:tabs>
        <w:spacing w:after="120" w:line="320" w:lineRule="exact"/>
        <w:ind w:hanging="2"/>
        <w:rPr>
          <w:rFonts w:hint="eastAsia"/>
        </w:rPr>
      </w:pPr>
      <w:r>
        <w:rPr>
          <w:rFonts w:hint="eastAsia"/>
        </w:rPr>
        <w:t>2</w:t>
      </w:r>
      <w:r>
        <w:rPr>
          <w:rFonts w:hint="eastAsia"/>
        </w:rPr>
        <w:t>．</w:t>
      </w:r>
      <w:r>
        <w:rPr>
          <w:rFonts w:hint="eastAsia"/>
        </w:rPr>
        <w:tab/>
      </w:r>
      <w:r>
        <w:rPr>
          <w:rFonts w:eastAsia="SimHei" w:hint="eastAsia"/>
          <w:b/>
          <w:bCs/>
          <w:color w:val="FF0000"/>
        </w:rPr>
        <w:t>Schulz</w:t>
      </w:r>
      <w:r>
        <w:rPr>
          <w:rFonts w:eastAsia="SimHei" w:hint="eastAsia"/>
          <w:color w:val="FF0000"/>
        </w:rPr>
        <w:t>女士</w:t>
      </w:r>
      <w:r>
        <w:rPr>
          <w:rFonts w:hint="eastAsia"/>
        </w:rPr>
        <w:t>（瑞士）介绍瑞士的第一次和第二次合并定期报告时说，瑞士在</w:t>
      </w:r>
      <w:r>
        <w:rPr>
          <w:rFonts w:hint="eastAsia"/>
        </w:rPr>
        <w:t>1997</w:t>
      </w:r>
      <w:r>
        <w:rPr>
          <w:rFonts w:hint="eastAsia"/>
        </w:rPr>
        <w:t>年就批准了《消除对妇女一切形式歧视公约》，但是，编写瑞士妇女状况的详细综合报告所花的时间比预期的长。这就是第一次报告和第二次报告最终合并为一份报告的原因。鉴于瑞士的民间社会与政治生活的联系非常密切，所以报告草稿曾提交为数众多的非政府组织征求意见，其中的许多组织提出的建议吸收进了最后文件。尽管瑞士在</w:t>
      </w:r>
      <w:r>
        <w:rPr>
          <w:rFonts w:hint="eastAsia"/>
        </w:rPr>
        <w:t>10</w:t>
      </w:r>
      <w:r>
        <w:rPr>
          <w:rFonts w:hint="eastAsia"/>
        </w:rPr>
        <w:t>年前就签署了《公约》，但一直到</w:t>
      </w:r>
      <w:r>
        <w:rPr>
          <w:rFonts w:hint="eastAsia"/>
        </w:rPr>
        <w:t>1997</w:t>
      </w:r>
      <w:r>
        <w:rPr>
          <w:rFonts w:hint="eastAsia"/>
        </w:rPr>
        <w:t>年才批准《公约》，原因是瑞士政府要到认为它的国家和州的法律与有关条约规定相容之后才批准上述国际条约。</w:t>
      </w:r>
    </w:p>
    <w:p w:rsidR="00E23D0E" w:rsidRDefault="00E23D0E">
      <w:pPr>
        <w:tabs>
          <w:tab w:val="left" w:pos="420"/>
        </w:tabs>
        <w:spacing w:after="120" w:line="320" w:lineRule="exact"/>
        <w:rPr>
          <w:rFonts w:hint="eastAsia"/>
        </w:rPr>
      </w:pPr>
      <w:r>
        <w:rPr>
          <w:rFonts w:hint="eastAsia"/>
        </w:rPr>
        <w:t>3</w:t>
      </w:r>
      <w:r>
        <w:rPr>
          <w:rFonts w:hint="eastAsia"/>
        </w:rPr>
        <w:t>．</w:t>
      </w:r>
      <w:r>
        <w:rPr>
          <w:rFonts w:hint="eastAsia"/>
        </w:rPr>
        <w:tab/>
      </w:r>
      <w:r>
        <w:rPr>
          <w:rFonts w:hint="eastAsia"/>
        </w:rPr>
        <w:t>瑞士政治制度的主要特点之一是它的三层结构，权力当局由联邦、州和地方三级组成。全国</w:t>
      </w:r>
      <w:r>
        <w:rPr>
          <w:rFonts w:hint="eastAsia"/>
        </w:rPr>
        <w:t>26</w:t>
      </w:r>
      <w:r>
        <w:rPr>
          <w:rFonts w:hint="eastAsia"/>
        </w:rPr>
        <w:t>个州，每个州都有自己选出的议会和自己的法院，它们适用联邦和州两者的法律，行使相当大的权力，特别是在公约涉及的诸如保健等某些领域行使相当大的权力。一个</w:t>
      </w:r>
      <w:r>
        <w:rPr>
          <w:rFonts w:hint="eastAsia"/>
        </w:rPr>
        <w:t>7</w:t>
      </w:r>
      <w:r>
        <w:rPr>
          <w:rFonts w:hint="eastAsia"/>
        </w:rPr>
        <w:t>名成员组成的联邦委员会掌握行政权，而两院制的国会掌握立法权。另外，瑞士实行直接民主制。瑞士公民不仅能选举他们自己的代表，他们还能通过全民投票对联邦法律提出异议，通过民众倡议对《宪法》提出异议。这种制度确保政治进程扎根于人民的日常生活之中并鼓励新思想的交流，但是，这有时可能放慢立法进程的速度。联邦法院是瑞士的最高司法机构，它根据《瑞士宪法》第</w:t>
      </w:r>
      <w:r>
        <w:rPr>
          <w:rFonts w:hint="eastAsia"/>
        </w:rPr>
        <w:t>191</w:t>
      </w:r>
      <w:r>
        <w:rPr>
          <w:rFonts w:hint="eastAsia"/>
        </w:rPr>
        <w:t>条负责实施联邦法律和国际条约。</w:t>
      </w:r>
    </w:p>
    <w:p w:rsidR="00E23D0E" w:rsidRDefault="00E23D0E">
      <w:pPr>
        <w:spacing w:after="120" w:line="320" w:lineRule="exact"/>
        <w:rPr>
          <w:rFonts w:hint="eastAsia"/>
        </w:rPr>
      </w:pPr>
      <w:r>
        <w:rPr>
          <w:rFonts w:hint="eastAsia"/>
        </w:rPr>
        <w:t>4</w:t>
      </w:r>
      <w:r>
        <w:rPr>
          <w:rFonts w:hint="eastAsia"/>
        </w:rPr>
        <w:t>．</w:t>
      </w:r>
      <w:r>
        <w:rPr>
          <w:rFonts w:hint="eastAsia"/>
        </w:rPr>
        <w:tab/>
      </w:r>
      <w:r>
        <w:rPr>
          <w:rFonts w:hint="eastAsia"/>
        </w:rPr>
        <w:t>人权根据各项国际条约、《联邦宪法》和各州的宪法得到保障。就男女平等而言，瑞士除了批准本公约外还批准了</w:t>
      </w:r>
      <w:r>
        <w:rPr>
          <w:rFonts w:hint="eastAsia"/>
        </w:rPr>
        <w:t>1966</w:t>
      </w:r>
      <w:r>
        <w:rPr>
          <w:rFonts w:hint="eastAsia"/>
        </w:rPr>
        <w:t>年《经济、社会、文化权利国际盟约》；</w:t>
      </w:r>
      <w:r>
        <w:rPr>
          <w:rFonts w:hint="eastAsia"/>
        </w:rPr>
        <w:t>1966</w:t>
      </w:r>
      <w:r>
        <w:rPr>
          <w:rFonts w:hint="eastAsia"/>
        </w:rPr>
        <w:t>年《公民和政治权利国际盟约》；国际劳工组织的《同等报酬</w:t>
      </w:r>
      <w:r>
        <w:rPr>
          <w:rFonts w:hint="eastAsia"/>
        </w:rPr>
        <w:t>100</w:t>
      </w:r>
      <w:r>
        <w:rPr>
          <w:rFonts w:hint="eastAsia"/>
        </w:rPr>
        <w:t>号公约》和《反对（就业和职业）歧视</w:t>
      </w:r>
      <w:r>
        <w:rPr>
          <w:rFonts w:hint="eastAsia"/>
        </w:rPr>
        <w:t>111</w:t>
      </w:r>
      <w:r>
        <w:rPr>
          <w:rFonts w:hint="eastAsia"/>
        </w:rPr>
        <w:t>号公约》以及《欧洲人权公约》。国际条约一经生效即对全国所有权力机构具有法律约束力。瑞士公民可以援用此类条约的规定向法院提起诉讼，法院必须适用此种规定，除非那些规定被认为纯粹是程序性的。不仅如此，由于联邦法院明确肯定国际法重于国内法，人们对违反本公约的国内法规定可以在法院提出异议。虽然瑞士尚未批准公约的任择议定书，但联邦委员会认为确立促进人权的行之有效的文书是极其重要的。</w:t>
      </w:r>
    </w:p>
    <w:p w:rsidR="00E23D0E" w:rsidRDefault="00E23D0E">
      <w:pPr>
        <w:tabs>
          <w:tab w:val="left" w:pos="420"/>
        </w:tabs>
        <w:spacing w:after="120" w:line="320" w:lineRule="exact"/>
        <w:rPr>
          <w:rFonts w:hint="eastAsia"/>
        </w:rPr>
      </w:pPr>
      <w:r>
        <w:rPr>
          <w:rFonts w:hint="eastAsia"/>
        </w:rPr>
        <w:t>5</w:t>
      </w:r>
      <w:r>
        <w:rPr>
          <w:rFonts w:hint="eastAsia"/>
        </w:rPr>
        <w:t>．</w:t>
      </w:r>
      <w:r>
        <w:rPr>
          <w:rFonts w:hint="eastAsia"/>
        </w:rPr>
        <w:tab/>
        <w:t>2000</w:t>
      </w:r>
      <w:r>
        <w:rPr>
          <w:rFonts w:hint="eastAsia"/>
        </w:rPr>
        <w:t>年</w:t>
      </w:r>
      <w:r>
        <w:rPr>
          <w:rFonts w:hint="eastAsia"/>
        </w:rPr>
        <w:t>1</w:t>
      </w:r>
      <w:r>
        <w:rPr>
          <w:rFonts w:hint="eastAsia"/>
        </w:rPr>
        <w:t>月</w:t>
      </w:r>
      <w:r>
        <w:rPr>
          <w:rFonts w:hint="eastAsia"/>
        </w:rPr>
        <w:t>1</w:t>
      </w:r>
      <w:r>
        <w:rPr>
          <w:rFonts w:hint="eastAsia"/>
        </w:rPr>
        <w:t>日生效的业经修订的《瑞士宪法》第</w:t>
      </w:r>
      <w:r>
        <w:rPr>
          <w:rFonts w:hint="eastAsia"/>
        </w:rPr>
        <w:t>8</w:t>
      </w:r>
      <w:r>
        <w:rPr>
          <w:rFonts w:hint="eastAsia"/>
        </w:rPr>
        <w:t>条确定了平等和不歧视的总原则。该条的第</w:t>
      </w:r>
      <w:r>
        <w:rPr>
          <w:rFonts w:hint="eastAsia"/>
        </w:rPr>
        <w:t>3</w:t>
      </w:r>
      <w:r>
        <w:rPr>
          <w:rFonts w:hint="eastAsia"/>
        </w:rPr>
        <w:t>款确立了男女平等。地方、州和联邦各级的整个法律体系必须维护这些基本权利，人们可以在州法院或联邦法院提出这方面的违反情况。第</w:t>
      </w:r>
      <w:r>
        <w:rPr>
          <w:rFonts w:hint="eastAsia"/>
        </w:rPr>
        <w:t>8</w:t>
      </w:r>
      <w:r>
        <w:rPr>
          <w:rFonts w:hint="eastAsia"/>
        </w:rPr>
        <w:t>条还规定，立法者可按照公约第</w:t>
      </w:r>
      <w:r>
        <w:rPr>
          <w:rFonts w:hint="eastAsia"/>
        </w:rPr>
        <w:t>4</w:t>
      </w:r>
      <w:r>
        <w:rPr>
          <w:rFonts w:hint="eastAsia"/>
        </w:rPr>
        <w:t>条采取积极措施确保事实上的平等，并且确立了同工和同等价值的工作同酬的原则。在许多州的宪法中也规定了男女平等的原则。</w:t>
      </w:r>
    </w:p>
    <w:p w:rsidR="00E23D0E" w:rsidRDefault="00E23D0E">
      <w:pPr>
        <w:tabs>
          <w:tab w:val="left" w:pos="420"/>
        </w:tabs>
        <w:spacing w:after="120" w:line="330" w:lineRule="exact"/>
        <w:rPr>
          <w:rFonts w:hint="eastAsia"/>
        </w:rPr>
      </w:pPr>
      <w:r>
        <w:rPr>
          <w:rFonts w:hint="eastAsia"/>
        </w:rPr>
        <w:t>6</w:t>
      </w:r>
      <w:r>
        <w:rPr>
          <w:rFonts w:hint="eastAsia"/>
        </w:rPr>
        <w:t>．</w:t>
      </w:r>
      <w:r>
        <w:rPr>
          <w:rFonts w:hint="eastAsia"/>
        </w:rPr>
        <w:tab/>
      </w:r>
      <w:r>
        <w:rPr>
          <w:rFonts w:hint="eastAsia"/>
        </w:rPr>
        <w:t>为了促进平等建立了若干特定机构。</w:t>
      </w:r>
      <w:r>
        <w:rPr>
          <w:rFonts w:hint="eastAsia"/>
        </w:rPr>
        <w:t>1976</w:t>
      </w:r>
      <w:r>
        <w:rPr>
          <w:rFonts w:hint="eastAsia"/>
        </w:rPr>
        <w:t>年，设立了联邦妇女问题委员会，而</w:t>
      </w:r>
      <w:r>
        <w:rPr>
          <w:rFonts w:hint="eastAsia"/>
        </w:rPr>
        <w:t>1988</w:t>
      </w:r>
      <w:r>
        <w:rPr>
          <w:rFonts w:hint="eastAsia"/>
        </w:rPr>
        <w:t>年，设立了联邦男女平等办公室，负责促进一切生活领域中的平等。在多数州和五个主要城市也设立了类似的机构。所有此类机构都参加瑞士男女平等代表会议，该会议负责设计、支持、协调和开展全国和地区的各种活动。</w:t>
      </w:r>
    </w:p>
    <w:p w:rsidR="00E23D0E" w:rsidRDefault="00E23D0E">
      <w:pPr>
        <w:tabs>
          <w:tab w:val="left" w:pos="420"/>
        </w:tabs>
        <w:spacing w:after="120" w:line="320" w:lineRule="exact"/>
        <w:rPr>
          <w:rFonts w:hint="eastAsia"/>
        </w:rPr>
      </w:pPr>
      <w:r>
        <w:rPr>
          <w:rFonts w:hint="eastAsia"/>
        </w:rPr>
        <w:t>7</w:t>
      </w:r>
      <w:r>
        <w:rPr>
          <w:rFonts w:hint="eastAsia"/>
        </w:rPr>
        <w:t>．</w:t>
      </w:r>
      <w:r>
        <w:rPr>
          <w:rFonts w:hint="eastAsia"/>
        </w:rPr>
        <w:tab/>
      </w:r>
      <w:r>
        <w:rPr>
          <w:rFonts w:hint="eastAsia"/>
        </w:rPr>
        <w:t>为响应</w:t>
      </w:r>
      <w:r>
        <w:rPr>
          <w:rFonts w:hint="eastAsia"/>
        </w:rPr>
        <w:t>1995</w:t>
      </w:r>
      <w:r>
        <w:rPr>
          <w:rFonts w:hint="eastAsia"/>
        </w:rPr>
        <w:t>年第四次妇女问题世界会议，瑞士政府在</w:t>
      </w:r>
      <w:r>
        <w:rPr>
          <w:rFonts w:hint="eastAsia"/>
        </w:rPr>
        <w:t>1999</w:t>
      </w:r>
      <w:r>
        <w:rPr>
          <w:rFonts w:hint="eastAsia"/>
        </w:rPr>
        <w:t>年出台了一项男女平等全国行动计划，该行动计划取得了非常令人满意的成果，而且由此设立了男女保健办公室、尤其打击对妇女暴力行为的打击暴力行为办公室以及打击贩卖人口和贩运移民协调措施办公室。不同权力机构的许多活动特别集中在培训和经济上，并且在制定方案和项目时始终考虑到确保男女平衡的必要性。尽管如此，性别观念尚未完全纳入联邦权力机构所开展的所有活动的主流。目前正在努力提供信息和持续培训，以及制定这方面的新文书。</w:t>
      </w:r>
    </w:p>
    <w:p w:rsidR="00E23D0E" w:rsidRDefault="00E23D0E">
      <w:pPr>
        <w:tabs>
          <w:tab w:val="left" w:pos="420"/>
        </w:tabs>
        <w:spacing w:after="120" w:line="320" w:lineRule="exact"/>
        <w:rPr>
          <w:rFonts w:hint="eastAsia"/>
        </w:rPr>
      </w:pPr>
      <w:r>
        <w:rPr>
          <w:rFonts w:hint="eastAsia"/>
        </w:rPr>
        <w:t>8</w:t>
      </w:r>
      <w:r>
        <w:rPr>
          <w:rFonts w:hint="eastAsia"/>
        </w:rPr>
        <w:t>．</w:t>
      </w:r>
      <w:r>
        <w:rPr>
          <w:rFonts w:hint="eastAsia"/>
        </w:rPr>
        <w:tab/>
      </w:r>
      <w:r>
        <w:rPr>
          <w:rFonts w:hint="eastAsia"/>
        </w:rPr>
        <w:t>自从</w:t>
      </w:r>
      <w:r>
        <w:rPr>
          <w:rFonts w:hint="eastAsia"/>
        </w:rPr>
        <w:t>1981</w:t>
      </w:r>
      <w:r>
        <w:rPr>
          <w:rFonts w:hint="eastAsia"/>
        </w:rPr>
        <w:t>年以来，《联邦宪法》规定了男女平等待遇。在其间的</w:t>
      </w:r>
      <w:r>
        <w:rPr>
          <w:rFonts w:hint="eastAsia"/>
        </w:rPr>
        <w:t>20</w:t>
      </w:r>
      <w:r>
        <w:rPr>
          <w:rFonts w:hint="eastAsia"/>
        </w:rPr>
        <w:t>年中，它为婚姻法、离婚、国籍和国家养恤金领域的立法的显著进步提供了基础。制定</w:t>
      </w:r>
      <w:r>
        <w:rPr>
          <w:rFonts w:hint="eastAsia"/>
        </w:rPr>
        <w:t>1996</w:t>
      </w:r>
      <w:r>
        <w:rPr>
          <w:rFonts w:hint="eastAsia"/>
        </w:rPr>
        <w:t>年《平等法》的目的是促进男女在职业生活中事实上的平等。该法明确宣布一切基于性别的歧视为不合法并确认性骚扰为一种基于性别歧视的特别有侮人格的形式。由于没有一个负责将案件提交法院的具体机构，迫使妇女自己起来维护自己的合法权利。一般说，瑞士代表团意识到尚未完全实现法律上的平等。调查也表明妇女仍未享受到事实上的平等。男女之间的工资差别为</w:t>
      </w:r>
      <w:r>
        <w:rPr>
          <w:rFonts w:hint="eastAsia"/>
        </w:rPr>
        <w:t>21.3%</w:t>
      </w:r>
      <w:r>
        <w:rPr>
          <w:rFonts w:hint="eastAsia"/>
        </w:rPr>
        <w:t>，妇女花在无报酬的家务和与家庭有关的任务上的时间是男子的两倍，而且只有</w:t>
      </w:r>
      <w:r>
        <w:rPr>
          <w:rFonts w:hint="eastAsia"/>
        </w:rPr>
        <w:t>21.3%</w:t>
      </w:r>
      <w:r>
        <w:rPr>
          <w:rFonts w:hint="eastAsia"/>
        </w:rPr>
        <w:t>的女工作人员担任高级管理职位。发生这种情况是家庭与事业难于兼顾而不是培训上的差异造成的，因为过去</w:t>
      </w:r>
      <w:r>
        <w:rPr>
          <w:rFonts w:hint="eastAsia"/>
        </w:rPr>
        <w:t>20</w:t>
      </w:r>
      <w:r>
        <w:rPr>
          <w:rFonts w:hint="eastAsia"/>
        </w:rPr>
        <w:t>年中妇女在培训领域已赶上了男子。</w:t>
      </w:r>
    </w:p>
    <w:p w:rsidR="00E23D0E" w:rsidRDefault="00E23D0E">
      <w:pPr>
        <w:tabs>
          <w:tab w:val="left" w:pos="420"/>
        </w:tabs>
        <w:spacing w:after="120" w:line="330" w:lineRule="exact"/>
        <w:rPr>
          <w:rFonts w:hint="eastAsia"/>
        </w:rPr>
      </w:pPr>
      <w:r>
        <w:rPr>
          <w:rFonts w:hint="eastAsia"/>
        </w:rPr>
        <w:t>9</w:t>
      </w:r>
      <w:r>
        <w:rPr>
          <w:rFonts w:hint="eastAsia"/>
        </w:rPr>
        <w:t>．瑞士为改变这种状况采取了若干步骤，其中包括向旨在协调家庭与工作生活的项目提供财政补贴。其他的措施有设法鼓励在管理层分担职位和使父母平等参与家务工作。联邦法律中尚未做出带薪产假的规定，但是，议会将在春季在这方面讨论一项新议案。瑞士应采取新措施帮助协调有酬和无酬工作，各州必须采取进一步措施协调教学和工作时间。</w:t>
      </w:r>
    </w:p>
    <w:p w:rsidR="00E23D0E" w:rsidRDefault="00E23D0E">
      <w:pPr>
        <w:tabs>
          <w:tab w:val="left" w:pos="420"/>
        </w:tabs>
        <w:spacing w:after="120" w:line="320" w:lineRule="exact"/>
        <w:rPr>
          <w:rFonts w:hint="eastAsia"/>
        </w:rPr>
      </w:pPr>
      <w:r>
        <w:rPr>
          <w:rFonts w:hint="eastAsia"/>
        </w:rPr>
        <w:t>10</w:t>
      </w:r>
      <w:r>
        <w:rPr>
          <w:rFonts w:hint="eastAsia"/>
        </w:rPr>
        <w:t>．</w:t>
      </w:r>
      <w:r>
        <w:rPr>
          <w:rFonts w:eastAsia="SimHei" w:hint="eastAsia"/>
          <w:b/>
          <w:bCs/>
          <w:color w:val="FF0000"/>
        </w:rPr>
        <w:t>Freivogel</w:t>
      </w:r>
      <w:r>
        <w:rPr>
          <w:rFonts w:eastAsia="SimHei" w:hint="eastAsia"/>
          <w:color w:val="FF0000"/>
        </w:rPr>
        <w:t>女士（</w:t>
      </w:r>
      <w:r>
        <w:rPr>
          <w:rFonts w:hint="eastAsia"/>
        </w:rPr>
        <w:t>瑞士）谈到妇女参与政治生活的问题时指出，瑞士妇女在</w:t>
      </w:r>
      <w:r>
        <w:rPr>
          <w:rFonts w:hint="eastAsia"/>
        </w:rPr>
        <w:t>1971</w:t>
      </w:r>
      <w:r>
        <w:rPr>
          <w:rFonts w:hint="eastAsia"/>
        </w:rPr>
        <w:t>年才给予投票权。其中的原因是要求一项宪法修正案给予妇女投票权，某些州比其他一些州让妇女更快获得了政治权利。从</w:t>
      </w:r>
      <w:r>
        <w:rPr>
          <w:rFonts w:hint="eastAsia"/>
        </w:rPr>
        <w:t>1971</w:t>
      </w:r>
      <w:r>
        <w:rPr>
          <w:rFonts w:hint="eastAsia"/>
        </w:rPr>
        <w:t>年到</w:t>
      </w:r>
      <w:r>
        <w:rPr>
          <w:rFonts w:hint="eastAsia"/>
        </w:rPr>
        <w:t>1999</w:t>
      </w:r>
      <w:r>
        <w:rPr>
          <w:rFonts w:hint="eastAsia"/>
        </w:rPr>
        <w:t>年妇女在下院的比例已从占</w:t>
      </w:r>
      <w:r>
        <w:rPr>
          <w:rFonts w:hint="eastAsia"/>
        </w:rPr>
        <w:t>5%</w:t>
      </w:r>
      <w:r>
        <w:rPr>
          <w:rFonts w:hint="eastAsia"/>
        </w:rPr>
        <w:t>上升到占</w:t>
      </w:r>
      <w:r>
        <w:rPr>
          <w:rFonts w:hint="eastAsia"/>
        </w:rPr>
        <w:t>23.5%,</w:t>
      </w:r>
      <w:r>
        <w:rPr>
          <w:rFonts w:hint="eastAsia"/>
        </w:rPr>
        <w:t>而在上院妇女的比例已从</w:t>
      </w:r>
      <w:r>
        <w:rPr>
          <w:rFonts w:hint="eastAsia"/>
        </w:rPr>
        <w:t>2.2%</w:t>
      </w:r>
      <w:r>
        <w:rPr>
          <w:rFonts w:hint="eastAsia"/>
        </w:rPr>
        <w:t>攀升至</w:t>
      </w:r>
      <w:r>
        <w:rPr>
          <w:rFonts w:hint="eastAsia"/>
        </w:rPr>
        <w:t>19.6%</w:t>
      </w:r>
      <w:r>
        <w:rPr>
          <w:rFonts w:hint="eastAsia"/>
        </w:rPr>
        <w:t>。这种进步也反映在州和地方两级。</w:t>
      </w:r>
      <w:r>
        <w:rPr>
          <w:rFonts w:hint="eastAsia"/>
        </w:rPr>
        <w:t>1984</w:t>
      </w:r>
      <w:r>
        <w:rPr>
          <w:rFonts w:hint="eastAsia"/>
        </w:rPr>
        <w:t>年首位妇女被选进联邦委员会。目前，在联邦委员会七名成员中两名为妇女。在州行政机构内妇女平均占成员的</w:t>
      </w:r>
      <w:r>
        <w:rPr>
          <w:rFonts w:hint="eastAsia"/>
        </w:rPr>
        <w:t>24%</w:t>
      </w:r>
      <w:r>
        <w:rPr>
          <w:rFonts w:hint="eastAsia"/>
        </w:rPr>
        <w:t>。因此，尽管妇女在政治生活中代表的比例依然不足，但已取得了显著的进步。不过，迄今要求为妇女参加政治生活规定配额的努力仍遭到拒绝。各政党必须在这方面采取行动，媒体也已发挥越来越重要的作用。联邦妇女问题委员会也已启动了一项监测项目，目的是提高妇女在政治实体和政治职能中的参与率。</w:t>
      </w:r>
    </w:p>
    <w:p w:rsidR="00E23D0E" w:rsidRDefault="00E23D0E">
      <w:pPr>
        <w:tabs>
          <w:tab w:val="left" w:pos="420"/>
        </w:tabs>
        <w:spacing w:after="120" w:line="320" w:lineRule="exact"/>
        <w:rPr>
          <w:rFonts w:hint="eastAsia"/>
        </w:rPr>
      </w:pPr>
      <w:r>
        <w:rPr>
          <w:rFonts w:hint="eastAsia"/>
        </w:rPr>
        <w:t>11</w:t>
      </w:r>
      <w:r>
        <w:rPr>
          <w:rFonts w:hint="eastAsia"/>
        </w:rPr>
        <w:t>．</w:t>
      </w:r>
      <w:r>
        <w:rPr>
          <w:rFonts w:eastAsia="SimHei" w:hint="eastAsia"/>
          <w:b/>
          <w:bCs/>
          <w:color w:val="FF0000"/>
        </w:rPr>
        <w:t>Dusong</w:t>
      </w:r>
      <w:r>
        <w:rPr>
          <w:rFonts w:eastAsia="SimHei" w:hint="eastAsia"/>
          <w:color w:val="FF0000"/>
        </w:rPr>
        <w:t>女士</w:t>
      </w:r>
      <w:r>
        <w:rPr>
          <w:rFonts w:hint="eastAsia"/>
        </w:rPr>
        <w:t>（瑞士）妇女组织</w:t>
      </w:r>
      <w:r>
        <w:rPr>
          <w:rFonts w:hint="eastAsia"/>
        </w:rPr>
        <w:t>20</w:t>
      </w:r>
      <w:r>
        <w:rPr>
          <w:rFonts w:hint="eastAsia"/>
        </w:rPr>
        <w:t>年来一直将公众的注意力集中在对妇女的暴力行为，尤其是在私人生活中的暴力行为问题上。每五名瑞士妇女中就有一名在其一生中至少有一次遭受其伴侣的肉体或性暴力行为。贩卖妇女是另一个严重问题。为了处理这些问题，正计划修改某些法规并设立一些办公室，以协调处理此类暴力行为问题的工作。许多州在</w:t>
      </w:r>
      <w:r>
        <w:rPr>
          <w:rFonts w:hint="eastAsia"/>
        </w:rPr>
        <w:t>1990</w:t>
      </w:r>
      <w:r>
        <w:rPr>
          <w:rFonts w:hint="eastAsia"/>
        </w:rPr>
        <w:t>年代采取行动处理家庭暴力问题，开展了一些经协调的项目，参加这种项目的有警方、法院、社会服务机构、被殴打妇女庇护所、受害者援助中心、医生和平等办公室。在联邦一级，政府已决定成立一个打击暴力行为办公室，它在</w:t>
      </w:r>
      <w:r>
        <w:rPr>
          <w:rFonts w:hint="eastAsia"/>
        </w:rPr>
        <w:t>2003</w:t>
      </w:r>
      <w:r>
        <w:rPr>
          <w:rFonts w:hint="eastAsia"/>
        </w:rPr>
        <w:t>年</w:t>
      </w:r>
      <w:r>
        <w:rPr>
          <w:rFonts w:hint="eastAsia"/>
        </w:rPr>
        <w:t>5</w:t>
      </w:r>
      <w:r>
        <w:rPr>
          <w:rFonts w:hint="eastAsia"/>
        </w:rPr>
        <w:t>月将开始工作，专门负责提高公众对妇女遭受暴力问题的认识以及在这方面协调行动。在联邦一级，还向受害者援助中心的工作人员提供培训。作为全国运动的组成部分，警察也正在接受有关这一问题的培训。</w:t>
      </w:r>
    </w:p>
    <w:p w:rsidR="00E23D0E" w:rsidRDefault="00E23D0E">
      <w:pPr>
        <w:tabs>
          <w:tab w:val="left" w:pos="420"/>
        </w:tabs>
        <w:spacing w:after="120" w:line="320" w:lineRule="exact"/>
        <w:rPr>
          <w:rFonts w:hint="eastAsia"/>
        </w:rPr>
      </w:pPr>
      <w:r>
        <w:rPr>
          <w:rFonts w:hint="eastAsia"/>
        </w:rPr>
        <w:t>12</w:t>
      </w:r>
      <w:r>
        <w:rPr>
          <w:rFonts w:hint="eastAsia"/>
        </w:rPr>
        <w:t>．目前，正在修订有关遭受其丈夫暴力的外国妇女的立法，以期保护有关妇女和防止被虐待。政府设立了一个叫作打击贩卖人口和贩运移民协调措施局的警察部门。另外，联邦政府关于外国人问题的法律草案规定，允许被贩卖的受害者享有临时居住和得到援助的权利以及返回原籍国的权利。瑞士正处于批准《打击跨国有组织犯罪公约》关于贩卖人员的议定书以及《儿童权利公约》关于买卖儿童、儿童卖淫和儿童色情制品的任择议定书的过程中。</w:t>
      </w:r>
    </w:p>
    <w:p w:rsidR="00E23D0E" w:rsidRDefault="00E23D0E">
      <w:pPr>
        <w:tabs>
          <w:tab w:val="left" w:pos="420"/>
        </w:tabs>
        <w:spacing w:after="120" w:line="320" w:lineRule="exact"/>
        <w:rPr>
          <w:rFonts w:hint="eastAsia"/>
        </w:rPr>
      </w:pPr>
      <w:r>
        <w:rPr>
          <w:rFonts w:hint="eastAsia"/>
        </w:rPr>
        <w:t>13</w:t>
      </w:r>
      <w:r>
        <w:rPr>
          <w:rFonts w:hint="eastAsia"/>
        </w:rPr>
        <w:t>．</w:t>
      </w:r>
      <w:r>
        <w:rPr>
          <w:rFonts w:eastAsia="SimHei" w:hint="eastAsia"/>
          <w:b/>
          <w:bCs/>
          <w:color w:val="FF0000"/>
        </w:rPr>
        <w:t>Schulz</w:t>
      </w:r>
      <w:r>
        <w:rPr>
          <w:rFonts w:eastAsia="SimHei" w:hint="eastAsia"/>
          <w:color w:val="FF0000"/>
        </w:rPr>
        <w:t>女士</w:t>
      </w:r>
      <w:r>
        <w:rPr>
          <w:rFonts w:hint="eastAsia"/>
        </w:rPr>
        <w:t>（瑞士）在谈到妇女保健问题时说，保健工作由各州负责安排，妇女和男子有平等获得保健服务的机会。在联邦一级，最近出台的立法规定，瑞士国内的所有居民，包括非公民，均享有健康保险。还有，经过多年的辩论之后，</w:t>
      </w:r>
      <w:r>
        <w:rPr>
          <w:rFonts w:hint="eastAsia"/>
        </w:rPr>
        <w:t>2002</w:t>
      </w:r>
      <w:r>
        <w:rPr>
          <w:rFonts w:hint="eastAsia"/>
        </w:rPr>
        <w:t>年</w:t>
      </w:r>
      <w:r>
        <w:rPr>
          <w:rFonts w:hint="eastAsia"/>
        </w:rPr>
        <w:t>6</w:t>
      </w:r>
      <w:r>
        <w:rPr>
          <w:rFonts w:hint="eastAsia"/>
        </w:rPr>
        <w:t>月宣布头</w:t>
      </w:r>
      <w:r>
        <w:rPr>
          <w:rFonts w:hint="eastAsia"/>
        </w:rPr>
        <w:t>12</w:t>
      </w:r>
      <w:r>
        <w:rPr>
          <w:rFonts w:hint="eastAsia"/>
        </w:rPr>
        <w:t>周内自愿终止妊娠属合法。已采取了专门针对妇女的预防艾滋病和吸毒的措施。</w:t>
      </w:r>
      <w:r>
        <w:rPr>
          <w:rFonts w:hint="eastAsia"/>
        </w:rPr>
        <w:t>1999</w:t>
      </w:r>
      <w:r>
        <w:rPr>
          <w:rFonts w:hint="eastAsia"/>
        </w:rPr>
        <w:t>年实行的全国妇女保健战略强调性健康和生殖健康、老年妇女、预防性护理、健康的生活方式和研究等方面。</w:t>
      </w:r>
    </w:p>
    <w:p w:rsidR="00E23D0E" w:rsidRDefault="00E23D0E">
      <w:pPr>
        <w:tabs>
          <w:tab w:val="left" w:pos="420"/>
        </w:tabs>
        <w:spacing w:after="120" w:line="320" w:lineRule="exact"/>
        <w:rPr>
          <w:rFonts w:hint="eastAsia"/>
        </w:rPr>
      </w:pPr>
      <w:r>
        <w:rPr>
          <w:rFonts w:hint="eastAsia"/>
        </w:rPr>
        <w:t>14</w:t>
      </w:r>
      <w:r>
        <w:rPr>
          <w:rFonts w:hint="eastAsia"/>
        </w:rPr>
        <w:t>．瑞士的人口正在老龄化，但社会保护系统已消除了多数男女对于在老年时贫穷的担心。不过，问题始终存在，主要是面对费用日益上升，如何确保该系统继续维持下去以及如何确保单身母亲及其子女得到保护，因为他们是目前最弱势的群体。从长远来看，告别贫穷的最好办法是投资于创造就业机会和培训，对妇女而言尤其如此。</w:t>
      </w:r>
      <w:r>
        <w:rPr>
          <w:rFonts w:hint="eastAsia"/>
        </w:rPr>
        <w:t>16</w:t>
      </w:r>
      <w:r>
        <w:rPr>
          <w:rFonts w:hint="eastAsia"/>
        </w:rPr>
        <w:t>岁以前的义务教育由各州管辖，大学和技术学校由联邦管辖。法律规定平等进入所有教育机构。事实上，妇女稍多于男子获得升入大学的中学毕业文凭。</w:t>
      </w:r>
    </w:p>
    <w:p w:rsidR="00E23D0E" w:rsidRDefault="00E23D0E">
      <w:pPr>
        <w:tabs>
          <w:tab w:val="left" w:pos="420"/>
        </w:tabs>
        <w:spacing w:after="120" w:line="320" w:lineRule="exact"/>
        <w:rPr>
          <w:rFonts w:hint="eastAsia"/>
        </w:rPr>
      </w:pPr>
      <w:r>
        <w:rPr>
          <w:rFonts w:hint="eastAsia"/>
        </w:rPr>
        <w:t>15</w:t>
      </w:r>
      <w:r>
        <w:rPr>
          <w:rFonts w:hint="eastAsia"/>
        </w:rPr>
        <w:t>．然而，在选择学科领域上性别陈规定型观念依然存在，妇女准备从事专业或诸如计算机科学等技术领域工作的很少。已开展了一项鼓励女孩扩大择业范围的宣传运动，而且联邦政府鼓励在培训艺徒的方案中妇女和男子名额同等，并规定了大学名额中妇女占</w:t>
      </w:r>
      <w:r>
        <w:rPr>
          <w:rFonts w:hint="eastAsia"/>
        </w:rPr>
        <w:t>40%</w:t>
      </w:r>
      <w:r>
        <w:rPr>
          <w:rFonts w:hint="eastAsia"/>
        </w:rPr>
        <w:t>的配额。最后，她说，瑞士已开始了一个漫长进程，它最终要实现男女平等的目标。过去</w:t>
      </w:r>
      <w:r>
        <w:rPr>
          <w:rFonts w:hint="eastAsia"/>
        </w:rPr>
        <w:t>20</w:t>
      </w:r>
      <w:r>
        <w:rPr>
          <w:rFonts w:hint="eastAsia"/>
        </w:rPr>
        <w:t>年发生的变革是值得欢迎的，公约将支持这种变革继续下去。</w:t>
      </w:r>
    </w:p>
    <w:p w:rsidR="00E23D0E" w:rsidRDefault="00E23D0E">
      <w:pPr>
        <w:tabs>
          <w:tab w:val="left" w:pos="420"/>
        </w:tabs>
        <w:spacing w:after="120" w:line="320" w:lineRule="exact"/>
        <w:rPr>
          <w:rFonts w:hint="eastAsia"/>
        </w:rPr>
      </w:pPr>
      <w:r>
        <w:rPr>
          <w:rFonts w:eastAsia="KaiTi_GB2312" w:hint="eastAsia"/>
          <w:color w:val="0000FF"/>
        </w:rPr>
        <w:t>一般意见</w:t>
      </w:r>
    </w:p>
    <w:p w:rsidR="00E23D0E" w:rsidRDefault="00E23D0E">
      <w:pPr>
        <w:tabs>
          <w:tab w:val="left" w:pos="420"/>
        </w:tabs>
        <w:spacing w:after="120" w:line="320" w:lineRule="exact"/>
        <w:rPr>
          <w:rFonts w:hint="eastAsia"/>
        </w:rPr>
      </w:pPr>
      <w:r>
        <w:rPr>
          <w:rFonts w:hint="eastAsia"/>
        </w:rPr>
        <w:t>16</w:t>
      </w:r>
      <w:r>
        <w:rPr>
          <w:rFonts w:hint="eastAsia"/>
        </w:rPr>
        <w:t>．</w:t>
      </w:r>
      <w:r>
        <w:rPr>
          <w:rFonts w:eastAsia="SimHei" w:hint="eastAsia"/>
          <w:b/>
          <w:bCs/>
          <w:color w:val="FF0000"/>
        </w:rPr>
        <w:t>Gaspard</w:t>
      </w:r>
      <w:r>
        <w:rPr>
          <w:rFonts w:eastAsia="SimHei" w:hint="eastAsia"/>
          <w:color w:val="FF0000"/>
        </w:rPr>
        <w:t xml:space="preserve"> </w:t>
      </w:r>
      <w:r>
        <w:rPr>
          <w:rFonts w:eastAsia="SimHei" w:hint="eastAsia"/>
          <w:color w:val="FF0000"/>
        </w:rPr>
        <w:t>女士</w:t>
      </w:r>
      <w:r>
        <w:rPr>
          <w:rFonts w:hint="eastAsia"/>
        </w:rPr>
        <w:t>说，瑞士作为一个中立国家，在国际事务中发挥了十分重要的作用。然而，作为一个先进的民主制国家，到</w:t>
      </w:r>
      <w:r>
        <w:rPr>
          <w:rFonts w:hint="eastAsia"/>
        </w:rPr>
        <w:t>1971</w:t>
      </w:r>
      <w:r>
        <w:rPr>
          <w:rFonts w:hint="eastAsia"/>
        </w:rPr>
        <w:t>年才给予妇女投票权，这是自相矛盾的，她很想知道这种情况对社会上对待妇女的权利和性别陈规定型观念是否有影响。她还想知道，假如一个州在它管辖的领域，如刑法不尊重根据公约所保障的权利，联邦政府将如何作出反应。</w:t>
      </w:r>
    </w:p>
    <w:p w:rsidR="00E23D0E" w:rsidRDefault="00E23D0E">
      <w:pPr>
        <w:tabs>
          <w:tab w:val="left" w:pos="420"/>
        </w:tabs>
        <w:spacing w:after="120" w:line="320" w:lineRule="exact"/>
        <w:rPr>
          <w:rFonts w:hint="eastAsia"/>
        </w:rPr>
      </w:pPr>
      <w:r>
        <w:rPr>
          <w:rFonts w:hint="eastAsia"/>
        </w:rPr>
        <w:t>17</w:t>
      </w:r>
      <w:r>
        <w:rPr>
          <w:rFonts w:hint="eastAsia"/>
        </w:rPr>
        <w:t>．</w:t>
      </w:r>
      <w:r>
        <w:rPr>
          <w:rFonts w:eastAsia="SimHei" w:hint="eastAsia"/>
          <w:b/>
          <w:bCs/>
          <w:color w:val="FF0000"/>
        </w:rPr>
        <w:t>Melander</w:t>
      </w:r>
      <w:r>
        <w:rPr>
          <w:rFonts w:eastAsia="SimHei" w:hint="eastAsia"/>
          <w:color w:val="FF0000"/>
        </w:rPr>
        <w:t>先生</w:t>
      </w:r>
      <w:r>
        <w:rPr>
          <w:rFonts w:hint="eastAsia"/>
        </w:rPr>
        <w:t>说，关于国际法与国内法之间的关系以及是否由瑞士法院裁定国际文书的一项规定何时是法律性的还是程序性的，因而不必受国内适用制约，他很想听到更多的情况。新宪法规定了男女权利平等，但是其中未像公约第</w:t>
      </w:r>
      <w:r>
        <w:rPr>
          <w:rFonts w:hint="eastAsia"/>
        </w:rPr>
        <w:t>1</w:t>
      </w:r>
      <w:r>
        <w:rPr>
          <w:rFonts w:hint="eastAsia"/>
        </w:rPr>
        <w:t>条那样载明一条歧视的定义。他还想知道联邦委员会为什么对接受任择议定书态度犹豫不决。</w:t>
      </w:r>
    </w:p>
    <w:p w:rsidR="00E23D0E" w:rsidRDefault="00E23D0E">
      <w:pPr>
        <w:tabs>
          <w:tab w:val="left" w:pos="420"/>
        </w:tabs>
        <w:spacing w:after="120" w:line="320" w:lineRule="exact"/>
        <w:rPr>
          <w:rFonts w:hint="eastAsia"/>
        </w:rPr>
      </w:pPr>
      <w:r>
        <w:rPr>
          <w:rFonts w:hint="eastAsia"/>
        </w:rPr>
        <w:t>18</w:t>
      </w:r>
      <w:r>
        <w:rPr>
          <w:rFonts w:hint="eastAsia"/>
        </w:rPr>
        <w:t>．</w:t>
      </w:r>
      <w:r>
        <w:rPr>
          <w:rFonts w:eastAsia="SimHei" w:hint="eastAsia"/>
          <w:b/>
          <w:bCs/>
          <w:color w:val="FF0000"/>
        </w:rPr>
        <w:t>Gabr</w:t>
      </w:r>
      <w:r>
        <w:rPr>
          <w:rFonts w:eastAsia="SimHei" w:hint="eastAsia"/>
          <w:color w:val="FF0000"/>
        </w:rPr>
        <w:t>女士</w:t>
      </w:r>
      <w:r>
        <w:rPr>
          <w:rFonts w:hint="eastAsia"/>
        </w:rPr>
        <w:t>说，她还是认为在最后期限之前接到瑞士的第一份报告为好，但她赞赏第一份和第二份合并定期报告的透彻性和详细度。她的印象似乎是瑞士政府尽管作出了努力，妇女的人权依然不是政府的最优先事项，而妇女的地位依然落后于男子。她希望听到关于新的一套平等权利法规执行成果的更多情况。</w:t>
      </w:r>
    </w:p>
    <w:p w:rsidR="00E23D0E" w:rsidRDefault="00E23D0E">
      <w:pPr>
        <w:tabs>
          <w:tab w:val="left" w:pos="420"/>
        </w:tabs>
        <w:spacing w:after="120" w:line="320" w:lineRule="exact"/>
        <w:rPr>
          <w:rFonts w:hint="eastAsia"/>
        </w:rPr>
      </w:pPr>
      <w:r>
        <w:rPr>
          <w:rFonts w:hint="eastAsia"/>
        </w:rPr>
        <w:t>19</w:t>
      </w:r>
      <w:r>
        <w:rPr>
          <w:rFonts w:hint="eastAsia"/>
        </w:rPr>
        <w:t>．</w:t>
      </w:r>
      <w:r>
        <w:rPr>
          <w:rFonts w:eastAsia="SimHei" w:hint="eastAsia"/>
          <w:b/>
          <w:bCs/>
          <w:color w:val="FF0000"/>
        </w:rPr>
        <w:t>Shin</w:t>
      </w:r>
      <w:r>
        <w:rPr>
          <w:rFonts w:eastAsia="SimHei" w:hint="eastAsia"/>
          <w:color w:val="FF0000"/>
        </w:rPr>
        <w:t>女士</w:t>
      </w:r>
      <w:r>
        <w:rPr>
          <w:rFonts w:hint="eastAsia"/>
        </w:rPr>
        <w:t>承认各非政府组织对编制报告所作出的贡献，因为政府与该部门的伙伴关系非常重要。她问联邦政府是否在考虑批准任择议定书和撤回对公约一些条款的保留意见。</w:t>
      </w:r>
    </w:p>
    <w:p w:rsidR="00E23D0E" w:rsidRDefault="00E23D0E">
      <w:pPr>
        <w:tabs>
          <w:tab w:val="left" w:pos="420"/>
        </w:tabs>
        <w:spacing w:after="120" w:line="320" w:lineRule="exact"/>
        <w:rPr>
          <w:rFonts w:hint="eastAsia"/>
        </w:rPr>
      </w:pPr>
      <w:r>
        <w:rPr>
          <w:rFonts w:hint="eastAsia"/>
        </w:rPr>
        <w:t>20</w:t>
      </w:r>
      <w:r>
        <w:rPr>
          <w:rFonts w:hint="eastAsia"/>
        </w:rPr>
        <w:t>．</w:t>
      </w:r>
      <w:r>
        <w:rPr>
          <w:rFonts w:eastAsia="SimHei" w:hint="eastAsia"/>
          <w:b/>
          <w:bCs/>
          <w:color w:val="FF0000"/>
        </w:rPr>
        <w:t>Flinterman</w:t>
      </w:r>
      <w:r>
        <w:rPr>
          <w:rFonts w:eastAsia="SimHei" w:hint="eastAsia"/>
          <w:color w:val="FF0000"/>
        </w:rPr>
        <w:t>先生</w:t>
      </w:r>
      <w:r>
        <w:rPr>
          <w:rFonts w:hint="eastAsia"/>
        </w:rPr>
        <w:t>问联邦政府可以采取哪些积极措施，例如，以技术援助的形式保证各州遵守国际义务；如不遵守，又可采取哪些制裁措施。他希望听到州一级关于批准《任择议定书》的协商的结果，以及联邦政府可否不经州的支持就批准《任择议定书》。知道公约在法院有多少次被援用以及是否曾作出努力使法律从业者知道国际人权文书规定的义务，也是很有益的。</w:t>
      </w:r>
    </w:p>
    <w:p w:rsidR="00E23D0E" w:rsidRDefault="00E23D0E">
      <w:pPr>
        <w:tabs>
          <w:tab w:val="left" w:pos="420"/>
        </w:tabs>
        <w:spacing w:after="120" w:line="320" w:lineRule="exact"/>
        <w:rPr>
          <w:rFonts w:hint="eastAsia"/>
        </w:rPr>
      </w:pPr>
      <w:r>
        <w:rPr>
          <w:rFonts w:hint="eastAsia"/>
        </w:rPr>
        <w:t>21</w:t>
      </w:r>
      <w:r>
        <w:rPr>
          <w:rFonts w:hint="eastAsia"/>
        </w:rPr>
        <w:t>．</w:t>
      </w:r>
      <w:r>
        <w:rPr>
          <w:rFonts w:eastAsia="SimHei"/>
          <w:b/>
          <w:bCs/>
          <w:color w:val="FF0000"/>
        </w:rPr>
        <w:t>Š</w:t>
      </w:r>
      <w:r>
        <w:rPr>
          <w:rFonts w:eastAsia="SimHei" w:hint="eastAsia"/>
          <w:b/>
          <w:bCs/>
          <w:color w:val="FF0000"/>
        </w:rPr>
        <w:t>imonovi</w:t>
      </w:r>
      <w:r>
        <w:rPr>
          <w:rFonts w:eastAsia="SimHei"/>
          <w:b/>
          <w:bCs/>
          <w:color w:val="FF0000"/>
        </w:rPr>
        <w:t>ć</w:t>
      </w:r>
      <w:r>
        <w:rPr>
          <w:rFonts w:eastAsia="SimHei" w:hint="eastAsia"/>
          <w:color w:val="FF0000"/>
        </w:rPr>
        <w:t>女士</w:t>
      </w:r>
      <w:r>
        <w:rPr>
          <w:rFonts w:hint="eastAsia"/>
        </w:rPr>
        <w:t>欢迎政府各部、民间社会和非政府组织广泛参与报告的编写工作，并问在报告转交之前是否经过政府的审查和核准。</w:t>
      </w:r>
    </w:p>
    <w:p w:rsidR="00E23D0E" w:rsidRDefault="00E23D0E">
      <w:pPr>
        <w:tabs>
          <w:tab w:val="left" w:pos="420"/>
        </w:tabs>
        <w:spacing w:after="120" w:line="320" w:lineRule="exact"/>
        <w:rPr>
          <w:rFonts w:hint="eastAsia"/>
        </w:rPr>
      </w:pPr>
      <w:r>
        <w:rPr>
          <w:rFonts w:hint="eastAsia"/>
        </w:rPr>
        <w:t>22</w:t>
      </w:r>
      <w:r>
        <w:rPr>
          <w:rFonts w:hint="eastAsia"/>
        </w:rPr>
        <w:t>．</w:t>
      </w:r>
      <w:r>
        <w:rPr>
          <w:rFonts w:eastAsia="SimHei" w:hint="eastAsia"/>
          <w:b/>
          <w:bCs/>
          <w:color w:val="FF0000"/>
        </w:rPr>
        <w:t>Saiga</w:t>
      </w:r>
      <w:r>
        <w:rPr>
          <w:rFonts w:eastAsia="SimHei" w:hint="eastAsia"/>
          <w:color w:val="FF0000"/>
        </w:rPr>
        <w:t>女士</w:t>
      </w:r>
      <w:r>
        <w:rPr>
          <w:rFonts w:hint="eastAsia"/>
        </w:rPr>
        <w:t>指出，尽管瑞士是国际人权的忠诚倡导者，但它批准公约的速度是缓慢的。她想知道瑞士是否有一个实施公约和《北京行动纲要》的既定的全国机构网络，她还询问联邦男女平等办公室是否构成这个机构网络中的一分子。她还请求提供关于联邦办公室、处理男女平等问题的州办公室和联邦妇女问题委员会之间的关系的进一步情况。</w:t>
      </w:r>
    </w:p>
    <w:p w:rsidR="00E23D0E" w:rsidRDefault="00E23D0E">
      <w:pPr>
        <w:tabs>
          <w:tab w:val="left" w:pos="420"/>
        </w:tabs>
        <w:spacing w:after="120" w:line="320" w:lineRule="exact"/>
        <w:rPr>
          <w:rFonts w:hint="eastAsia"/>
        </w:rPr>
      </w:pPr>
      <w:r>
        <w:rPr>
          <w:rFonts w:hint="eastAsia"/>
        </w:rPr>
        <w:t>23</w:t>
      </w:r>
      <w:r>
        <w:rPr>
          <w:rFonts w:hint="eastAsia"/>
        </w:rPr>
        <w:t>．</w:t>
      </w:r>
      <w:r>
        <w:rPr>
          <w:rFonts w:eastAsia="SimHei" w:hint="eastAsia"/>
          <w:b/>
          <w:bCs/>
          <w:color w:val="FF0000"/>
        </w:rPr>
        <w:t>Ferrer</w:t>
      </w:r>
      <w:r>
        <w:rPr>
          <w:rFonts w:eastAsia="SimHei" w:hint="eastAsia"/>
          <w:color w:val="FF0000"/>
        </w:rPr>
        <w:t xml:space="preserve"> </w:t>
      </w:r>
      <w:r>
        <w:rPr>
          <w:rFonts w:eastAsia="SimHei" w:hint="eastAsia"/>
          <w:b/>
          <w:bCs/>
          <w:color w:val="FF0000"/>
        </w:rPr>
        <w:t>Gomez</w:t>
      </w:r>
      <w:r>
        <w:rPr>
          <w:rFonts w:eastAsia="SimHei" w:hint="eastAsia"/>
          <w:color w:val="FF0000"/>
        </w:rPr>
        <w:t>女士</w:t>
      </w:r>
      <w:r>
        <w:rPr>
          <w:rFonts w:hint="eastAsia"/>
        </w:rPr>
        <w:t>回顾说，瑞士的法规，包括《宪法》规定了妇女和男子同等待遇，但是她指出，根据报告，如果是基于客观理由，给予区别待遇是许可的。她担心根据报告，此种理由可能视某一时刻通行的观点而有变化，而且受到可能随着时间的推移而演变的价值判断的影响和取决于占支配地位的世界观，因为那样也许会为持续保持存在于居支配地位的世界文化中的歧视性做法铺平道路。她从报告中惊讶地获悉，妇女与男子之间的“职能”差异在多大程度上可真正证明待遇的不平等是合理的这个问题依然模糊不清，而且作为其基础的原则本身也是有些争议的，因此，她请求对那些“职能”差异的准确定义进行澄清，这样才可以证明不平等待遇是合理的。</w:t>
      </w:r>
    </w:p>
    <w:p w:rsidR="00E23D0E" w:rsidRDefault="00E23D0E">
      <w:pPr>
        <w:tabs>
          <w:tab w:val="left" w:pos="420"/>
        </w:tabs>
        <w:spacing w:after="120" w:line="320" w:lineRule="exact"/>
        <w:rPr>
          <w:rFonts w:hint="eastAsia"/>
        </w:rPr>
      </w:pPr>
      <w:r>
        <w:rPr>
          <w:rFonts w:hint="eastAsia"/>
        </w:rPr>
        <w:t>24</w:t>
      </w:r>
      <w:r>
        <w:rPr>
          <w:rFonts w:hint="eastAsia"/>
        </w:rPr>
        <w:t>．谈到各州行使的立法权力时，她希望知道已有多少州修改了它们的宪法，写进了男女平等的原则，又有多少州已建立了促进提高妇女地位的机构。最后，她请求对报告第</w:t>
      </w:r>
      <w:r>
        <w:rPr>
          <w:rFonts w:hint="eastAsia"/>
        </w:rPr>
        <w:t>43</w:t>
      </w:r>
      <w:r>
        <w:rPr>
          <w:rFonts w:hint="eastAsia"/>
        </w:rPr>
        <w:t>段作进一步澄清，该段提到公众对瑞士的家庭征税制提出了批评。</w:t>
      </w:r>
    </w:p>
    <w:p w:rsidR="00E23D0E" w:rsidRDefault="00E23D0E">
      <w:pPr>
        <w:tabs>
          <w:tab w:val="left" w:pos="420"/>
        </w:tabs>
        <w:spacing w:after="120" w:line="320" w:lineRule="exact"/>
        <w:rPr>
          <w:rFonts w:hint="eastAsia"/>
        </w:rPr>
      </w:pPr>
      <w:r>
        <w:rPr>
          <w:rFonts w:hint="eastAsia"/>
        </w:rPr>
        <w:t>25</w:t>
      </w:r>
      <w:r>
        <w:rPr>
          <w:rFonts w:hint="eastAsia"/>
        </w:rPr>
        <w:t>．</w:t>
      </w:r>
      <w:r>
        <w:rPr>
          <w:rFonts w:eastAsia="SimHei" w:hint="eastAsia"/>
          <w:b/>
          <w:bCs/>
          <w:color w:val="FF0000"/>
        </w:rPr>
        <w:t>Melander</w:t>
      </w:r>
      <w:r>
        <w:rPr>
          <w:rFonts w:eastAsia="SimHei" w:hint="eastAsia"/>
          <w:color w:val="FF0000"/>
        </w:rPr>
        <w:t>先生</w:t>
      </w:r>
      <w:r>
        <w:rPr>
          <w:rFonts w:hint="eastAsia"/>
        </w:rPr>
        <w:t>说，被非法贩卖的妇女一到瑞士就立即被驱逐并强迫返回其原籍国。很不幸，这样的妇女得不到她们的政府的足够保护，又怕屡遭贩卖者的迫害。因此，他希望了解瑞士政府是否考虑给予被贩卖的妇女难民身份。</w:t>
      </w:r>
    </w:p>
    <w:p w:rsidR="00E23D0E" w:rsidRDefault="00E23D0E">
      <w:pPr>
        <w:tabs>
          <w:tab w:val="left" w:pos="420"/>
        </w:tabs>
        <w:spacing w:after="120" w:line="320" w:lineRule="exact"/>
        <w:rPr>
          <w:rFonts w:hint="eastAsia"/>
        </w:rPr>
      </w:pPr>
      <w:r>
        <w:rPr>
          <w:rFonts w:hint="eastAsia"/>
        </w:rPr>
        <w:t>26</w:t>
      </w:r>
      <w:r>
        <w:rPr>
          <w:rFonts w:hint="eastAsia"/>
        </w:rPr>
        <w:t>．</w:t>
      </w:r>
      <w:r>
        <w:rPr>
          <w:rFonts w:eastAsia="SimHei" w:hint="eastAsia"/>
          <w:b/>
          <w:bCs/>
          <w:color w:val="FF0000"/>
        </w:rPr>
        <w:t>Gnacadja</w:t>
      </w:r>
      <w:r>
        <w:rPr>
          <w:rFonts w:eastAsia="SimHei" w:hint="eastAsia"/>
          <w:color w:val="FF0000"/>
        </w:rPr>
        <w:t>女士</w:t>
      </w:r>
      <w:r>
        <w:rPr>
          <w:rFonts w:hint="eastAsia"/>
        </w:rPr>
        <w:t>说，她对瑞士法律制度内可能构成实施公约的一个障碍的显而易见的矛盾感到关切。这一矛盾在于这样的事实：尽管国际人权文书直接适用于国内法制，但公约的规定主要是针对当局的，并且被视为很大程度上是“程序性”的，照此说来不是可直接适用的。如能就此进行澄清，她将非常感谢。另外，她指出，瑞士的行政和立法系统分三级，而这个系统内的法规又多种多样，这就意味着难于弄清究竟哪个权力机构最终负责公约的直接适用。提交报告的国家应对此问题提供进一步的信息。</w:t>
      </w:r>
    </w:p>
    <w:p w:rsidR="00E23D0E" w:rsidRDefault="00E23D0E">
      <w:pPr>
        <w:tabs>
          <w:tab w:val="left" w:pos="420"/>
        </w:tabs>
        <w:spacing w:after="120" w:line="320" w:lineRule="exact"/>
        <w:rPr>
          <w:rFonts w:hint="eastAsia"/>
        </w:rPr>
      </w:pPr>
      <w:r>
        <w:rPr>
          <w:rFonts w:hint="eastAsia"/>
        </w:rPr>
        <w:t>27</w:t>
      </w:r>
      <w:r>
        <w:rPr>
          <w:rFonts w:hint="eastAsia"/>
        </w:rPr>
        <w:t>．</w:t>
      </w:r>
      <w:r>
        <w:rPr>
          <w:rFonts w:eastAsia="SimHei"/>
          <w:b/>
          <w:bCs/>
          <w:color w:val="FF0000"/>
        </w:rPr>
        <w:t>Š</w:t>
      </w:r>
      <w:r>
        <w:rPr>
          <w:rFonts w:eastAsia="SimHei" w:hint="eastAsia"/>
          <w:b/>
          <w:bCs/>
          <w:color w:val="FF0000"/>
        </w:rPr>
        <w:t>imonovi</w:t>
      </w:r>
      <w:r>
        <w:rPr>
          <w:rFonts w:eastAsia="SimHei"/>
          <w:b/>
          <w:bCs/>
          <w:color w:val="FF0000"/>
        </w:rPr>
        <w:t>ć</w:t>
      </w:r>
      <w:r>
        <w:rPr>
          <w:rFonts w:eastAsia="SimHei" w:hint="eastAsia"/>
          <w:color w:val="FF0000"/>
        </w:rPr>
        <w:t>女士</w:t>
      </w:r>
      <w:r>
        <w:rPr>
          <w:rFonts w:hint="eastAsia"/>
        </w:rPr>
        <w:t>说，新的《瑞士宪法》第</w:t>
      </w:r>
      <w:r>
        <w:rPr>
          <w:rFonts w:hint="eastAsia"/>
        </w:rPr>
        <w:t>8</w:t>
      </w:r>
      <w:r>
        <w:rPr>
          <w:rFonts w:hint="eastAsia"/>
        </w:rPr>
        <w:t>条第</w:t>
      </w:r>
      <w:r>
        <w:rPr>
          <w:rFonts w:hint="eastAsia"/>
        </w:rPr>
        <w:t>1</w:t>
      </w:r>
      <w:r>
        <w:rPr>
          <w:rFonts w:hint="eastAsia"/>
        </w:rPr>
        <w:t>、</w:t>
      </w:r>
      <w:r>
        <w:rPr>
          <w:rFonts w:hint="eastAsia"/>
        </w:rPr>
        <w:t>2</w:t>
      </w:r>
      <w:r>
        <w:rPr>
          <w:rFonts w:hint="eastAsia"/>
        </w:rPr>
        <w:t>和</w:t>
      </w:r>
      <w:r>
        <w:rPr>
          <w:rFonts w:hint="eastAsia"/>
        </w:rPr>
        <w:t>3</w:t>
      </w:r>
      <w:r>
        <w:rPr>
          <w:rFonts w:hint="eastAsia"/>
        </w:rPr>
        <w:t>款，对男女平等、禁止歧视和平等权利有极好的规定。在这方面，她想知道个人在法院上如何实施这些宪法赋予的权利。她还想问瑞士如何确保使其法规与《宪法》，特别是与第</w:t>
      </w:r>
      <w:r>
        <w:rPr>
          <w:rFonts w:hint="eastAsia"/>
        </w:rPr>
        <w:t>8</w:t>
      </w:r>
      <w:r>
        <w:rPr>
          <w:rFonts w:hint="eastAsia"/>
        </w:rPr>
        <w:t>条规定相容。</w:t>
      </w:r>
    </w:p>
    <w:p w:rsidR="00E23D0E" w:rsidRDefault="00E23D0E">
      <w:pPr>
        <w:tabs>
          <w:tab w:val="left" w:pos="420"/>
        </w:tabs>
        <w:spacing w:after="120" w:line="320" w:lineRule="exact"/>
        <w:rPr>
          <w:rFonts w:hint="eastAsia"/>
        </w:rPr>
      </w:pPr>
      <w:r>
        <w:rPr>
          <w:rFonts w:hint="eastAsia"/>
        </w:rPr>
        <w:t>28</w:t>
      </w:r>
      <w:r>
        <w:rPr>
          <w:rFonts w:hint="eastAsia"/>
        </w:rPr>
        <w:t>．</w:t>
      </w:r>
      <w:r>
        <w:rPr>
          <w:rFonts w:eastAsia="SimHei" w:hint="eastAsia"/>
          <w:b/>
          <w:bCs/>
          <w:color w:val="FF0000"/>
        </w:rPr>
        <w:t>Patten</w:t>
      </w:r>
      <w:r>
        <w:rPr>
          <w:rFonts w:eastAsia="SimHei" w:hint="eastAsia"/>
          <w:color w:val="FF0000"/>
        </w:rPr>
        <w:t>女士</w:t>
      </w:r>
      <w:r>
        <w:rPr>
          <w:rFonts w:hint="eastAsia"/>
        </w:rPr>
        <w:t>对瑞士报告起草的方式表示满意，她特别高兴的是所有主要利益相关者都参与了报告的起草工作。她在谈到报告的第</w:t>
      </w:r>
      <w:r>
        <w:rPr>
          <w:rFonts w:hint="eastAsia"/>
        </w:rPr>
        <w:t>33</w:t>
      </w:r>
      <w:r>
        <w:rPr>
          <w:rFonts w:hint="eastAsia"/>
        </w:rPr>
        <w:t>段时说，她对联邦委员会对公约的观点表示关切，她并追述说</w:t>
      </w:r>
      <w:r>
        <w:rPr>
          <w:rFonts w:hint="eastAsia"/>
        </w:rPr>
        <w:t>1998</w:t>
      </w:r>
      <w:r>
        <w:rPr>
          <w:rFonts w:hint="eastAsia"/>
        </w:rPr>
        <w:t>年经济、社会和文化权利委员会也表达了类似意见。她询问瑞士政府对那些发言的反应。</w:t>
      </w:r>
    </w:p>
    <w:p w:rsidR="00E23D0E" w:rsidRDefault="00E23D0E">
      <w:pPr>
        <w:tabs>
          <w:tab w:val="left" w:pos="420"/>
        </w:tabs>
        <w:spacing w:after="120" w:line="320" w:lineRule="exact"/>
        <w:rPr>
          <w:rFonts w:hint="eastAsia"/>
        </w:rPr>
      </w:pPr>
      <w:r>
        <w:rPr>
          <w:rFonts w:hint="eastAsia"/>
        </w:rPr>
        <w:t>29</w:t>
      </w:r>
      <w:r>
        <w:rPr>
          <w:rFonts w:hint="eastAsia"/>
        </w:rPr>
        <w:t>．鉴于不是全部</w:t>
      </w:r>
      <w:r>
        <w:rPr>
          <w:rFonts w:hint="eastAsia"/>
        </w:rPr>
        <w:t>26</w:t>
      </w:r>
      <w:r>
        <w:rPr>
          <w:rFonts w:hint="eastAsia"/>
        </w:rPr>
        <w:t>州都通过了有关促进事实上平等的措施的具体法律标准，因此，提交报告的代表团应表明联邦政府是否设想履行其确保公约落实的法律责任以及它是否将联邦机构视为落实公约的一个阻碍。对于瑞士对平等权利的宪法义务与它就《公民和政治权利国际盟约》第</w:t>
      </w:r>
      <w:r>
        <w:rPr>
          <w:rFonts w:hint="eastAsia"/>
        </w:rPr>
        <w:t>26</w:t>
      </w:r>
      <w:r>
        <w:rPr>
          <w:rFonts w:hint="eastAsia"/>
        </w:rPr>
        <w:t>条提出的保留之间存在的不相容性，她也感到关切。她很想知道此种不相容性是如何影响到瑞士的男女平等的，以及政府是否计划解决这个问题。</w:t>
      </w:r>
    </w:p>
    <w:p w:rsidR="00E23D0E" w:rsidRDefault="00E23D0E">
      <w:pPr>
        <w:tabs>
          <w:tab w:val="left" w:pos="420"/>
        </w:tabs>
        <w:spacing w:after="120" w:line="330" w:lineRule="exact"/>
        <w:rPr>
          <w:rFonts w:hint="eastAsia"/>
        </w:rPr>
      </w:pPr>
      <w:r>
        <w:rPr>
          <w:rFonts w:hint="eastAsia"/>
        </w:rPr>
        <w:t>30</w:t>
      </w:r>
      <w:r>
        <w:rPr>
          <w:rFonts w:hint="eastAsia"/>
        </w:rPr>
        <w:t>．</w:t>
      </w:r>
      <w:r>
        <w:rPr>
          <w:rFonts w:eastAsia="SimHei" w:hint="eastAsia"/>
          <w:b/>
          <w:bCs/>
          <w:color w:val="FF0000"/>
        </w:rPr>
        <w:t>Sch</w:t>
      </w:r>
      <w:r>
        <w:rPr>
          <w:rFonts w:eastAsia="SimHei"/>
          <w:b/>
          <w:bCs/>
          <w:color w:val="FF0000"/>
        </w:rPr>
        <w:t>ö</w:t>
      </w:r>
      <w:r>
        <w:rPr>
          <w:rFonts w:eastAsia="SimHei" w:hint="eastAsia"/>
          <w:b/>
          <w:bCs/>
          <w:color w:val="FF0000"/>
        </w:rPr>
        <w:t>pp-Schilling</w:t>
      </w:r>
      <w:r>
        <w:rPr>
          <w:rFonts w:eastAsia="SimHei" w:hint="eastAsia"/>
          <w:color w:val="FF0000"/>
        </w:rPr>
        <w:t>女士</w:t>
      </w:r>
      <w:r>
        <w:rPr>
          <w:rFonts w:hint="eastAsia"/>
        </w:rPr>
        <w:t>说，对于瑞士政府方面明显缺乏解决男女平等领域中的一些问题的政治意愿，她感到担心。报告承认了存在一些此种问题，但未提到打算要纠正它们。关于瑞士对公约的多项规定提出保留的问题，她追述说，委员会已要求所有缔约国详细说明它们提出保留的理由并提交解除保留的时间表。她要求对这一问题提供更多细节。很遗憾报告未清楚描绘</w:t>
      </w:r>
      <w:r>
        <w:rPr>
          <w:rFonts w:hint="eastAsia"/>
        </w:rPr>
        <w:t>26</w:t>
      </w:r>
      <w:r>
        <w:rPr>
          <w:rFonts w:hint="eastAsia"/>
        </w:rPr>
        <w:t>州中每一州的情况。她希望今后的报告将对每一州在两性平等领域所采取的措施作出详细的分析。</w:t>
      </w:r>
    </w:p>
    <w:p w:rsidR="00E23D0E" w:rsidRDefault="00E23D0E">
      <w:pPr>
        <w:tabs>
          <w:tab w:val="left" w:pos="420"/>
        </w:tabs>
        <w:spacing w:after="120" w:line="320" w:lineRule="exact"/>
        <w:rPr>
          <w:rFonts w:hint="eastAsia"/>
        </w:rPr>
      </w:pPr>
      <w:r>
        <w:rPr>
          <w:rFonts w:hint="eastAsia"/>
        </w:rPr>
        <w:t>31.</w:t>
      </w:r>
      <w:r>
        <w:rPr>
          <w:rFonts w:hint="eastAsia"/>
        </w:rPr>
        <w:t>关于公约直接可适用性问题，她询问为了确定哪些规定可直接适用以及哪些是程序性的，是否对公约的规定进行过审查。代表团应表明，国际法在多大程度上被列为大学法律课程的必修内容以及自从瑞士批准公约以来，是否对法律专业人员进行了这方面的进一步培训。最后，她怀疑关于建立人权委员会的持续了相当长时间的讨论是否有什么进展。如果可知道为该委员会的建立是否制定了时间表，是否有什么障碍阻碍其进展以及性别层面在多大程度上纳入了该委员会的工作，委员会将不胜感激。</w:t>
      </w:r>
    </w:p>
    <w:p w:rsidR="00E23D0E" w:rsidRDefault="00E23D0E">
      <w:pPr>
        <w:tabs>
          <w:tab w:val="left" w:pos="420"/>
        </w:tabs>
        <w:spacing w:after="120" w:line="320" w:lineRule="exact"/>
        <w:rPr>
          <w:rFonts w:hint="eastAsia"/>
        </w:rPr>
      </w:pPr>
      <w:r>
        <w:rPr>
          <w:rFonts w:hint="eastAsia"/>
        </w:rPr>
        <w:t>32</w:t>
      </w:r>
      <w:r>
        <w:rPr>
          <w:rFonts w:hint="eastAsia"/>
        </w:rPr>
        <w:t>．</w:t>
      </w:r>
      <w:r>
        <w:rPr>
          <w:rFonts w:eastAsia="SimHei" w:hint="eastAsia"/>
          <w:b/>
          <w:bCs/>
          <w:color w:val="FF0000"/>
        </w:rPr>
        <w:t>Shin</w:t>
      </w:r>
      <w:r>
        <w:rPr>
          <w:rFonts w:eastAsia="SimHei" w:hint="eastAsia"/>
          <w:color w:val="FF0000"/>
        </w:rPr>
        <w:t>女士</w:t>
      </w:r>
      <w:r>
        <w:rPr>
          <w:rFonts w:hint="eastAsia"/>
        </w:rPr>
        <w:t>问是否已经在所有行政管理三级（地方、州和联邦）引入了监测潜在歧视性法规、政策和方案的制度，并询问是否设立了一个机构来保证公约在所有三级得到落实。关于《男女平等法》，她说，它主要与就业领域有关系并想知道向在生活的其他领域遭受歧视的妇女提供了哪些补救手段。</w:t>
      </w:r>
    </w:p>
    <w:p w:rsidR="00E23D0E" w:rsidRDefault="00E23D0E">
      <w:pPr>
        <w:tabs>
          <w:tab w:val="left" w:pos="420"/>
        </w:tabs>
        <w:spacing w:after="120" w:line="320" w:lineRule="exact"/>
        <w:rPr>
          <w:rFonts w:hint="eastAsia"/>
        </w:rPr>
      </w:pPr>
      <w:r>
        <w:rPr>
          <w:rFonts w:hint="eastAsia"/>
        </w:rPr>
        <w:t>33</w:t>
      </w:r>
      <w:r>
        <w:rPr>
          <w:rFonts w:hint="eastAsia"/>
        </w:rPr>
        <w:t>．</w:t>
      </w:r>
      <w:r>
        <w:rPr>
          <w:rFonts w:eastAsia="SimHei" w:hint="eastAsia"/>
          <w:b/>
          <w:bCs/>
          <w:color w:val="FF0000"/>
        </w:rPr>
        <w:t>Saiga</w:t>
      </w:r>
      <w:r>
        <w:rPr>
          <w:rFonts w:eastAsia="SimHei" w:hint="eastAsia"/>
          <w:color w:val="FF0000"/>
        </w:rPr>
        <w:t>女士</w:t>
      </w:r>
      <w:r>
        <w:rPr>
          <w:rFonts w:hint="eastAsia"/>
        </w:rPr>
        <w:t>指出新的《瑞士宪法》相当先进，因为它授权立法者确保法律上和事实上两方面的平等。然而，不清楚的是立法者应采取哪种行动来保障事实上的平等，因为事实上的平等是一个相当难于评定的概念。如能得到实施《宪法》这一特定方面的进一步信息，将非常感谢。</w:t>
      </w:r>
    </w:p>
    <w:p w:rsidR="00E23D0E" w:rsidRDefault="00E23D0E">
      <w:pPr>
        <w:tabs>
          <w:tab w:val="left" w:pos="420"/>
        </w:tabs>
        <w:spacing w:after="120" w:line="320" w:lineRule="exact"/>
        <w:rPr>
          <w:rFonts w:hint="eastAsia"/>
        </w:rPr>
      </w:pPr>
      <w:r>
        <w:rPr>
          <w:rFonts w:hint="eastAsia"/>
        </w:rPr>
        <w:t>34</w:t>
      </w:r>
      <w:r>
        <w:rPr>
          <w:rFonts w:hint="eastAsia"/>
        </w:rPr>
        <w:t>．</w:t>
      </w:r>
      <w:r>
        <w:rPr>
          <w:rFonts w:eastAsia="SimHei" w:hint="eastAsia"/>
          <w:b/>
          <w:bCs/>
          <w:color w:val="FF0000"/>
        </w:rPr>
        <w:t>Gonz</w:t>
      </w:r>
      <w:r>
        <w:rPr>
          <w:rFonts w:eastAsia="SimHei"/>
          <w:b/>
          <w:bCs/>
          <w:color w:val="FF0000"/>
        </w:rPr>
        <w:t>á</w:t>
      </w:r>
      <w:r>
        <w:rPr>
          <w:rFonts w:eastAsia="SimHei" w:hint="eastAsia"/>
          <w:b/>
          <w:bCs/>
          <w:color w:val="FF0000"/>
        </w:rPr>
        <w:t>lez Mart</w:t>
      </w:r>
      <w:r>
        <w:rPr>
          <w:rFonts w:eastAsia="SimHei"/>
          <w:b/>
          <w:bCs/>
          <w:color w:val="FF0000"/>
        </w:rPr>
        <w:t>í</w:t>
      </w:r>
      <w:r>
        <w:rPr>
          <w:rFonts w:eastAsia="SimHei" w:hint="eastAsia"/>
          <w:b/>
          <w:bCs/>
          <w:color w:val="FF0000"/>
        </w:rPr>
        <w:t>nez</w:t>
      </w:r>
      <w:r>
        <w:rPr>
          <w:rFonts w:eastAsia="SimHei" w:hint="eastAsia"/>
          <w:color w:val="FF0000"/>
        </w:rPr>
        <w:t>女士</w:t>
      </w:r>
      <w:r>
        <w:rPr>
          <w:rFonts w:hint="eastAsia"/>
        </w:rPr>
        <w:t>谈到报告的第</w:t>
      </w:r>
      <w:r>
        <w:rPr>
          <w:rFonts w:hint="eastAsia"/>
        </w:rPr>
        <w:t>2</w:t>
      </w:r>
      <w:r>
        <w:rPr>
          <w:rFonts w:hint="eastAsia"/>
        </w:rPr>
        <w:t>和第</w:t>
      </w:r>
      <w:r>
        <w:rPr>
          <w:rFonts w:hint="eastAsia"/>
        </w:rPr>
        <w:t>3</w:t>
      </w:r>
      <w:r>
        <w:rPr>
          <w:rFonts w:hint="eastAsia"/>
        </w:rPr>
        <w:t>段时说，对于“区别待遇”的含义以及可以证明此种待遇合理的客观理由，如能做进一步澄清，她将不胜感激。她还询问了关于证明类似待遇合理的那类情况以及证明区别待遇合理的那类情况。</w:t>
      </w:r>
    </w:p>
    <w:p w:rsidR="00E23D0E" w:rsidRDefault="00E23D0E">
      <w:pPr>
        <w:tabs>
          <w:tab w:val="left" w:pos="420"/>
        </w:tabs>
        <w:spacing w:after="120" w:line="320" w:lineRule="exact"/>
        <w:rPr>
          <w:rFonts w:hint="eastAsia"/>
        </w:rPr>
      </w:pPr>
      <w:r>
        <w:rPr>
          <w:rFonts w:hint="eastAsia"/>
        </w:rPr>
        <w:t>35</w:t>
      </w:r>
      <w:r>
        <w:rPr>
          <w:rFonts w:hint="eastAsia"/>
        </w:rPr>
        <w:t>．</w:t>
      </w:r>
      <w:r>
        <w:rPr>
          <w:rFonts w:eastAsia="SimHei" w:hint="eastAsia"/>
          <w:b/>
          <w:bCs/>
          <w:color w:val="FF0000"/>
        </w:rPr>
        <w:t>Ferrer</w:t>
      </w:r>
      <w:r>
        <w:rPr>
          <w:rFonts w:eastAsia="SimHei" w:hint="eastAsia"/>
          <w:color w:val="FF0000"/>
        </w:rPr>
        <w:t xml:space="preserve"> </w:t>
      </w:r>
      <w:r>
        <w:rPr>
          <w:rFonts w:eastAsia="SimHei" w:hint="eastAsia"/>
          <w:b/>
          <w:bCs/>
          <w:color w:val="FF0000"/>
        </w:rPr>
        <w:t>Gomez</w:t>
      </w:r>
      <w:r>
        <w:rPr>
          <w:rFonts w:eastAsia="SimHei" w:hint="eastAsia"/>
          <w:color w:val="FF0000"/>
        </w:rPr>
        <w:t>女士</w:t>
      </w:r>
      <w:r>
        <w:rPr>
          <w:rFonts w:hint="eastAsia"/>
        </w:rPr>
        <w:t>要求提供关于以下方面的进一步信息：瑞士男女平等代表会议，特别是妇女和男子代表的数目以及他们是如何选举产生的；联邦妇女问题委员会和联邦男女平等办公室。如果能更多地了解有关这些机构本身之间以及它们与非政府组织之间的关系，将不胜感激。关于为了具体贯彻《北京行动纲要》而通过的</w:t>
      </w:r>
      <w:r>
        <w:rPr>
          <w:rFonts w:hint="eastAsia"/>
        </w:rPr>
        <w:t>1999</w:t>
      </w:r>
      <w:r>
        <w:rPr>
          <w:rFonts w:hint="eastAsia"/>
        </w:rPr>
        <w:t>年平等行动计划，她询问计划有效期的长短并想知道如何对计划以及由谁对计划进行评估。</w:t>
      </w:r>
    </w:p>
    <w:p w:rsidR="00E23D0E" w:rsidRDefault="00E23D0E">
      <w:pPr>
        <w:tabs>
          <w:tab w:val="left" w:pos="420"/>
        </w:tabs>
        <w:spacing w:after="120" w:line="320" w:lineRule="exact"/>
        <w:rPr>
          <w:rFonts w:hint="eastAsia"/>
        </w:rPr>
      </w:pPr>
      <w:r>
        <w:rPr>
          <w:rFonts w:hint="eastAsia"/>
        </w:rPr>
        <w:t>36</w:t>
      </w:r>
      <w:r>
        <w:rPr>
          <w:rFonts w:hint="eastAsia"/>
        </w:rPr>
        <w:t>．</w:t>
      </w:r>
      <w:r>
        <w:rPr>
          <w:rFonts w:eastAsia="SimHei" w:hint="eastAsia"/>
          <w:b/>
          <w:bCs/>
          <w:color w:val="FF0000"/>
        </w:rPr>
        <w:t>Morvai</w:t>
      </w:r>
      <w:r>
        <w:rPr>
          <w:rFonts w:eastAsia="SimHei" w:hint="eastAsia"/>
          <w:color w:val="FF0000"/>
        </w:rPr>
        <w:t>女士</w:t>
      </w:r>
      <w:r>
        <w:rPr>
          <w:rFonts w:hint="eastAsia"/>
        </w:rPr>
        <w:t>请求提供自从</w:t>
      </w:r>
      <w:r>
        <w:rPr>
          <w:rFonts w:hint="eastAsia"/>
        </w:rPr>
        <w:t>1997</w:t>
      </w:r>
      <w:r>
        <w:rPr>
          <w:rFonts w:hint="eastAsia"/>
        </w:rPr>
        <w:t>年批准公约以来关于瑞士经济发展趋势的更多统计资料。人口的总体情况，特别是妇女的情况正在改善吗？很想了解关于在职妇女人数以及残疾人、失业人员和外国妇女等的人数。报告第</w:t>
      </w:r>
      <w:r>
        <w:rPr>
          <w:rFonts w:hint="eastAsia"/>
        </w:rPr>
        <w:t>522</w:t>
      </w:r>
      <w:r>
        <w:rPr>
          <w:rFonts w:hint="eastAsia"/>
        </w:rPr>
        <w:t>段中提供的统计数字，表明了对妇女可能产生令人忧虑后果的情况，而它们已在有关确保平等经济权的国家义务的第</w:t>
      </w:r>
      <w:r>
        <w:rPr>
          <w:rFonts w:hint="eastAsia"/>
        </w:rPr>
        <w:t>13</w:t>
      </w:r>
      <w:r>
        <w:rPr>
          <w:rFonts w:hint="eastAsia"/>
        </w:rPr>
        <w:t>条范围内提供过，不过她认为，保证发展权的第</w:t>
      </w:r>
      <w:r>
        <w:rPr>
          <w:rFonts w:hint="eastAsia"/>
        </w:rPr>
        <w:t>3</w:t>
      </w:r>
      <w:r>
        <w:rPr>
          <w:rFonts w:hint="eastAsia"/>
        </w:rPr>
        <w:t>条同样也适用于经济问题。各国必须确保妇女与男子一样享受到经济繁荣提供给她们的公平的一份。如果提供更多详细的统计数字，就使委员会可查明妇女的真正状况以及妇女的状况事实上是否在整个经济情况发展的同时有所改善。</w:t>
      </w:r>
    </w:p>
    <w:p w:rsidR="00E23D0E" w:rsidRDefault="00E23D0E">
      <w:pPr>
        <w:tabs>
          <w:tab w:val="left" w:pos="420"/>
        </w:tabs>
        <w:spacing w:after="120" w:line="320" w:lineRule="exact"/>
        <w:rPr>
          <w:rFonts w:hint="eastAsia"/>
        </w:rPr>
      </w:pPr>
      <w:r>
        <w:rPr>
          <w:rFonts w:hint="eastAsia"/>
        </w:rPr>
        <w:t>37</w:t>
      </w:r>
      <w:r>
        <w:rPr>
          <w:rFonts w:hint="eastAsia"/>
        </w:rPr>
        <w:t>．</w:t>
      </w:r>
      <w:r>
        <w:rPr>
          <w:rFonts w:eastAsia="SimHei" w:hint="eastAsia"/>
          <w:b/>
          <w:bCs/>
          <w:color w:val="FF0000"/>
        </w:rPr>
        <w:t>Gaspard</w:t>
      </w:r>
      <w:r>
        <w:rPr>
          <w:rFonts w:eastAsia="SimHei" w:hint="eastAsia"/>
          <w:color w:val="FF0000"/>
        </w:rPr>
        <w:t>女士</w:t>
      </w:r>
      <w:r>
        <w:rPr>
          <w:rFonts w:hint="eastAsia"/>
        </w:rPr>
        <w:t>怀疑联邦男女平等办公室在确保联邦政府下属各机构促进男女平等和将性别观念纳入联邦政策的主流方面的真正权力和有效性。由于报告第</w:t>
      </w:r>
      <w:r>
        <w:rPr>
          <w:rFonts w:hint="eastAsia"/>
        </w:rPr>
        <w:t>74</w:t>
      </w:r>
      <w:r>
        <w:rPr>
          <w:rFonts w:hint="eastAsia"/>
        </w:rPr>
        <w:t>段中指出的用于平等措施的资金普遍不够，她希望下一份报告将对资源不足有所说明以及表明为纠正这种情况所采取的措施。</w:t>
      </w:r>
    </w:p>
    <w:p w:rsidR="00E23D0E" w:rsidRDefault="00E23D0E">
      <w:pPr>
        <w:tabs>
          <w:tab w:val="left" w:pos="420"/>
        </w:tabs>
        <w:spacing w:after="120" w:line="320" w:lineRule="exact"/>
        <w:rPr>
          <w:rFonts w:hint="eastAsia"/>
        </w:rPr>
      </w:pPr>
      <w:r>
        <w:rPr>
          <w:rFonts w:hint="eastAsia"/>
        </w:rPr>
        <w:t>38</w:t>
      </w:r>
      <w:r>
        <w:rPr>
          <w:rFonts w:hint="eastAsia"/>
        </w:rPr>
        <w:t>．</w:t>
      </w:r>
      <w:r>
        <w:rPr>
          <w:rFonts w:eastAsia="SimHei" w:hint="eastAsia"/>
          <w:b/>
          <w:bCs/>
          <w:color w:val="FF0000"/>
        </w:rPr>
        <w:t>Popescu</w:t>
      </w:r>
      <w:r>
        <w:rPr>
          <w:rFonts w:eastAsia="SimHei" w:hint="eastAsia"/>
          <w:color w:val="FF0000"/>
        </w:rPr>
        <w:t xml:space="preserve"> </w:t>
      </w:r>
      <w:r>
        <w:rPr>
          <w:rFonts w:eastAsia="SimHei" w:hint="eastAsia"/>
          <w:b/>
          <w:bCs/>
          <w:color w:val="FF0000"/>
        </w:rPr>
        <w:t>Sandru</w:t>
      </w:r>
      <w:r>
        <w:rPr>
          <w:rFonts w:eastAsia="SimHei" w:hint="eastAsia"/>
          <w:color w:val="FF0000"/>
        </w:rPr>
        <w:t>女士</w:t>
      </w:r>
      <w:r>
        <w:rPr>
          <w:rFonts w:hint="eastAsia"/>
        </w:rPr>
        <w:t>询问为促进男女平等在联邦和州两级建立的各种机构之间的关系。这些机构许多是在</w:t>
      </w:r>
      <w:r>
        <w:rPr>
          <w:rFonts w:hint="eastAsia"/>
        </w:rPr>
        <w:t>1997</w:t>
      </w:r>
      <w:r>
        <w:rPr>
          <w:rFonts w:hint="eastAsia"/>
        </w:rPr>
        <w:t>年以前建立的</w:t>
      </w:r>
      <w:r>
        <w:rPr>
          <w:rFonts w:hint="eastAsia"/>
        </w:rPr>
        <w:t>,</w:t>
      </w:r>
      <w:r>
        <w:rPr>
          <w:rFonts w:hint="eastAsia"/>
        </w:rPr>
        <w:t>她想知道</w:t>
      </w:r>
      <w:r>
        <w:rPr>
          <w:rFonts w:hint="eastAsia"/>
        </w:rPr>
        <w:t>1997</w:t>
      </w:r>
      <w:r>
        <w:rPr>
          <w:rFonts w:hint="eastAsia"/>
        </w:rPr>
        <w:t>年以后这些机构的工作重点或工作方法是否有什么改变</w:t>
      </w:r>
      <w:r>
        <w:rPr>
          <w:rFonts w:hint="eastAsia"/>
        </w:rPr>
        <w:t>,</w:t>
      </w:r>
      <w:r>
        <w:rPr>
          <w:rFonts w:hint="eastAsia"/>
        </w:rPr>
        <w:t>它们是如何运作的以及哪些机构可以被认为是《北京行动纲要》中提到的全国机构的组成部分。她特别问联邦机构和州机构合作得怎样</w:t>
      </w:r>
      <w:r>
        <w:rPr>
          <w:rFonts w:hint="eastAsia"/>
        </w:rPr>
        <w:t>,</w:t>
      </w:r>
      <w:r>
        <w:rPr>
          <w:rFonts w:hint="eastAsia"/>
        </w:rPr>
        <w:t>联邦政府可否实施指导原则或采取步骤来确保各州实施保证男女平等的措施。委员会希望了解全国行动计划的范围以及相关法规和公约的规定在联邦和州两级贯彻落实的程度。</w:t>
      </w:r>
    </w:p>
    <w:p w:rsidR="00E23D0E" w:rsidRDefault="00E23D0E">
      <w:pPr>
        <w:tabs>
          <w:tab w:val="left" w:pos="420"/>
        </w:tabs>
        <w:spacing w:after="120" w:line="320" w:lineRule="exact"/>
        <w:rPr>
          <w:rFonts w:hint="eastAsia"/>
        </w:rPr>
      </w:pPr>
      <w:r>
        <w:rPr>
          <w:rFonts w:hint="eastAsia"/>
        </w:rPr>
        <w:t xml:space="preserve">39. </w:t>
      </w:r>
      <w:r>
        <w:rPr>
          <w:rFonts w:hint="eastAsia"/>
        </w:rPr>
        <w:t>另外</w:t>
      </w:r>
      <w:r>
        <w:rPr>
          <w:rFonts w:hint="eastAsia"/>
        </w:rPr>
        <w:t>,</w:t>
      </w:r>
      <w:r>
        <w:rPr>
          <w:rFonts w:hint="eastAsia"/>
        </w:rPr>
        <w:t>代表团应表明哪些机构负责其他国际男女平等文书</w:t>
      </w:r>
      <w:r>
        <w:rPr>
          <w:rFonts w:hint="eastAsia"/>
        </w:rPr>
        <w:t>,</w:t>
      </w:r>
      <w:r>
        <w:rPr>
          <w:rFonts w:hint="eastAsia"/>
        </w:rPr>
        <w:t>诸如国际劳工组织的文书或《欧洲人权公约》规定的贯彻和落实工作以及这些机构是如何运作的。为了改进联邦和州两级的男女平等情况以及将性别观念纳入经济、社会和文化的主流，正在或设想采取什么措施？最后，她请求提供关于为贯彻落实公约和全国行动计划，联邦和州当局与民间社会之间合作和参与机制的更多信息。</w:t>
      </w:r>
    </w:p>
    <w:p w:rsidR="00E23D0E" w:rsidRDefault="00E23D0E">
      <w:pPr>
        <w:tabs>
          <w:tab w:val="left" w:pos="420"/>
        </w:tabs>
        <w:spacing w:after="120" w:line="330" w:lineRule="exact"/>
        <w:rPr>
          <w:rFonts w:hint="eastAsia"/>
        </w:rPr>
      </w:pPr>
      <w:r>
        <w:rPr>
          <w:rFonts w:hint="eastAsia"/>
        </w:rPr>
        <w:t>40</w:t>
      </w:r>
      <w:r>
        <w:rPr>
          <w:rFonts w:hint="eastAsia"/>
        </w:rPr>
        <w:t>．</w:t>
      </w:r>
      <w:r>
        <w:rPr>
          <w:rFonts w:eastAsia="SimHei" w:hint="eastAsia"/>
          <w:b/>
          <w:bCs/>
          <w:color w:val="FF0000"/>
        </w:rPr>
        <w:t>Shin</w:t>
      </w:r>
      <w:r>
        <w:rPr>
          <w:rFonts w:eastAsia="SimHei" w:hint="eastAsia"/>
          <w:color w:val="FF0000"/>
        </w:rPr>
        <w:t>女士</w:t>
      </w:r>
      <w:r>
        <w:rPr>
          <w:rFonts w:hint="eastAsia"/>
        </w:rPr>
        <w:t>询问关于联邦妇女问题委员会、联邦男女平等办公室和瑞士男女平等代表会议之间的合作情况并对拨给委员会和办公室的资源相对不足表示担忧。这一系统在实践中是如何工作的？全国行动计划是设定具体时限还是连续进行的？全国行动计划的主要工作重点是什么？最后，联邦男女平等办公室打算如何克服其余的障碍以及如何与联邦政府的其他下属机构协调，以确保将性别观念纳入主流和两性平等？</w:t>
      </w:r>
    </w:p>
    <w:p w:rsidR="00E23D0E" w:rsidRDefault="00E23D0E">
      <w:pPr>
        <w:tabs>
          <w:tab w:val="left" w:pos="420"/>
        </w:tabs>
        <w:spacing w:after="120" w:line="320" w:lineRule="exact"/>
        <w:rPr>
          <w:rFonts w:hint="eastAsia"/>
        </w:rPr>
      </w:pPr>
      <w:r>
        <w:rPr>
          <w:rFonts w:hint="eastAsia"/>
        </w:rPr>
        <w:t>41</w:t>
      </w:r>
      <w:r>
        <w:rPr>
          <w:rFonts w:hint="eastAsia"/>
        </w:rPr>
        <w:t>．</w:t>
      </w:r>
      <w:r>
        <w:rPr>
          <w:rFonts w:eastAsia="SimHei" w:hint="eastAsia"/>
          <w:b/>
          <w:bCs/>
          <w:color w:val="FF0000"/>
        </w:rPr>
        <w:t>Sch</w:t>
      </w:r>
      <w:r>
        <w:rPr>
          <w:rFonts w:eastAsia="SimHei"/>
          <w:b/>
          <w:bCs/>
          <w:color w:val="FF0000"/>
        </w:rPr>
        <w:t>ö</w:t>
      </w:r>
      <w:r>
        <w:rPr>
          <w:rFonts w:eastAsia="SimHei" w:hint="eastAsia"/>
          <w:b/>
          <w:bCs/>
          <w:color w:val="FF0000"/>
        </w:rPr>
        <w:t>pp-Schilling</w:t>
      </w:r>
      <w:r>
        <w:rPr>
          <w:rFonts w:eastAsia="SimHei" w:hint="eastAsia"/>
          <w:color w:val="FF0000"/>
        </w:rPr>
        <w:t>女士</w:t>
      </w:r>
      <w:r>
        <w:rPr>
          <w:rFonts w:hint="eastAsia"/>
        </w:rPr>
        <w:t>问</w:t>
      </w:r>
      <w:r>
        <w:rPr>
          <w:rFonts w:hint="eastAsia"/>
        </w:rPr>
        <w:t>26</w:t>
      </w:r>
      <w:r>
        <w:rPr>
          <w:rFonts w:hint="eastAsia"/>
        </w:rPr>
        <w:t>个州中哪个州事实上实施了</w:t>
      </w:r>
      <w:r>
        <w:rPr>
          <w:rFonts w:hint="eastAsia"/>
        </w:rPr>
        <w:t>1981</w:t>
      </w:r>
      <w:r>
        <w:rPr>
          <w:rFonts w:hint="eastAsia"/>
        </w:rPr>
        <w:t>年《宪法》关于法律上和事实上平等的要求，她还对经联邦最高法院解释的妇女平等权利行动范围内的比例概念提出了问题。联邦最高法院似乎作出了矛盾的裁决，拒绝了许可基于性别的配额，但允许行政部门的配额。</w:t>
      </w:r>
    </w:p>
    <w:p w:rsidR="00E23D0E" w:rsidRDefault="00E23D0E">
      <w:pPr>
        <w:tabs>
          <w:tab w:val="left" w:pos="420"/>
        </w:tabs>
        <w:spacing w:after="120" w:line="320" w:lineRule="exact"/>
        <w:rPr>
          <w:rFonts w:hint="eastAsia"/>
        </w:rPr>
      </w:pPr>
      <w:r>
        <w:rPr>
          <w:rFonts w:hint="eastAsia"/>
        </w:rPr>
        <w:t>42</w:t>
      </w:r>
      <w:r>
        <w:rPr>
          <w:rFonts w:hint="eastAsia"/>
        </w:rPr>
        <w:t>．她欢迎确保联邦行政部门内男女平等的计划，但她想知道需要多长时间才能做到代表名额真正的平等。为什么接受评估的单位中只有三分之二的单位草拟了确保平等的计划以及是否对全部单位事实上都进行了评估？对不执行男女平等建议的部门可以实行制裁吗？报告第</w:t>
      </w:r>
      <w:r>
        <w:rPr>
          <w:rFonts w:hint="eastAsia"/>
        </w:rPr>
        <w:t>359</w:t>
      </w:r>
      <w:r>
        <w:rPr>
          <w:rFonts w:hint="eastAsia"/>
        </w:rPr>
        <w:t>段中所说的中央监测机构什么时候建立？</w:t>
      </w:r>
      <w:r>
        <w:rPr>
          <w:rFonts w:hint="eastAsia"/>
        </w:rPr>
        <w:t>2003</w:t>
      </w:r>
      <w:r>
        <w:rPr>
          <w:rFonts w:hint="eastAsia"/>
        </w:rPr>
        <w:t>年中妇女行政领导人员的数目有指标吗？</w:t>
      </w:r>
    </w:p>
    <w:p w:rsidR="00E23D0E" w:rsidRDefault="00E23D0E">
      <w:pPr>
        <w:tabs>
          <w:tab w:val="left" w:pos="420"/>
        </w:tabs>
        <w:spacing w:after="120" w:line="320" w:lineRule="exact"/>
        <w:rPr>
          <w:rFonts w:hint="eastAsia"/>
        </w:rPr>
      </w:pPr>
      <w:r>
        <w:rPr>
          <w:rFonts w:hint="eastAsia"/>
        </w:rPr>
        <w:t>43</w:t>
      </w:r>
      <w:r>
        <w:rPr>
          <w:rFonts w:hint="eastAsia"/>
        </w:rPr>
        <w:t>．报告第</w:t>
      </w:r>
      <w:r>
        <w:rPr>
          <w:rFonts w:hint="eastAsia"/>
        </w:rPr>
        <w:t>360</w:t>
      </w:r>
      <w:r>
        <w:rPr>
          <w:rFonts w:hint="eastAsia"/>
        </w:rPr>
        <w:t>段描述了各州采取的措施，但她请求具体说明全部</w:t>
      </w:r>
      <w:r>
        <w:rPr>
          <w:rFonts w:hint="eastAsia"/>
        </w:rPr>
        <w:t>26</w:t>
      </w:r>
      <w:r>
        <w:rPr>
          <w:rFonts w:hint="eastAsia"/>
        </w:rPr>
        <w:t>个州所采取的措施并进一步问有多少州当女候选人与男候选人同等合格时优先招聘和提升女候选人。另外，她欢迎对完善组织机构的计划和所取得的具体成果提供更多信息。</w:t>
      </w:r>
    </w:p>
    <w:p w:rsidR="00E23D0E" w:rsidRDefault="00E23D0E">
      <w:pPr>
        <w:tabs>
          <w:tab w:val="left" w:pos="420"/>
        </w:tabs>
        <w:spacing w:after="120" w:line="320" w:lineRule="exact"/>
        <w:rPr>
          <w:rFonts w:hint="eastAsia"/>
        </w:rPr>
      </w:pPr>
      <w:r>
        <w:rPr>
          <w:rFonts w:hint="eastAsia"/>
        </w:rPr>
        <w:t>44</w:t>
      </w:r>
      <w:r>
        <w:rPr>
          <w:rFonts w:hint="eastAsia"/>
        </w:rPr>
        <w:t>．</w:t>
      </w:r>
      <w:r>
        <w:rPr>
          <w:rFonts w:eastAsia="SimHei" w:hint="eastAsia"/>
          <w:b/>
          <w:bCs/>
          <w:color w:val="FF0000"/>
        </w:rPr>
        <w:t>Tavares</w:t>
      </w:r>
      <w:r>
        <w:rPr>
          <w:rFonts w:eastAsia="SimHei" w:hint="eastAsia"/>
          <w:color w:val="FF0000"/>
        </w:rPr>
        <w:t xml:space="preserve"> </w:t>
      </w:r>
      <w:r>
        <w:rPr>
          <w:rFonts w:eastAsia="SimHei" w:hint="eastAsia"/>
          <w:b/>
          <w:bCs/>
          <w:color w:val="FF0000"/>
        </w:rPr>
        <w:t>da</w:t>
      </w:r>
      <w:r>
        <w:rPr>
          <w:rFonts w:eastAsia="SimHei" w:hint="eastAsia"/>
          <w:color w:val="FF0000"/>
        </w:rPr>
        <w:t xml:space="preserve"> </w:t>
      </w:r>
      <w:r>
        <w:rPr>
          <w:rFonts w:eastAsia="SimHei" w:hint="eastAsia"/>
          <w:b/>
          <w:bCs/>
          <w:color w:val="FF0000"/>
        </w:rPr>
        <w:t>Silva</w:t>
      </w:r>
      <w:r>
        <w:rPr>
          <w:rFonts w:eastAsia="SimHei" w:hint="eastAsia"/>
          <w:color w:val="FF0000"/>
        </w:rPr>
        <w:t>女士</w:t>
      </w:r>
      <w:r>
        <w:rPr>
          <w:rFonts w:hint="eastAsia"/>
        </w:rPr>
        <w:t>谈到根据《宪法》第</w:t>
      </w:r>
      <w:r>
        <w:rPr>
          <w:rFonts w:hint="eastAsia"/>
        </w:rPr>
        <w:t>8</w:t>
      </w:r>
      <w:r>
        <w:rPr>
          <w:rFonts w:hint="eastAsia"/>
        </w:rPr>
        <w:t>条似乎允许采取的临时和特别措施时，请求对联邦最高法院举出的和报告第</w:t>
      </w:r>
      <w:r>
        <w:rPr>
          <w:rFonts w:hint="eastAsia"/>
        </w:rPr>
        <w:t>84</w:t>
      </w:r>
      <w:r>
        <w:rPr>
          <w:rFonts w:hint="eastAsia"/>
        </w:rPr>
        <w:t>段提到的比例原则提供更多信息。因为第</w:t>
      </w:r>
      <w:r>
        <w:rPr>
          <w:rFonts w:hint="eastAsia"/>
        </w:rPr>
        <w:t>84</w:t>
      </w:r>
      <w:r>
        <w:rPr>
          <w:rFonts w:hint="eastAsia"/>
        </w:rPr>
        <w:t>段涉及了配额并提到第</w:t>
      </w:r>
      <w:r>
        <w:rPr>
          <w:rFonts w:hint="eastAsia"/>
        </w:rPr>
        <w:t>181</w:t>
      </w:r>
      <w:r>
        <w:rPr>
          <w:rFonts w:hint="eastAsia"/>
        </w:rPr>
        <w:t>段，而该段事实上未提到配额。报告第</w:t>
      </w:r>
      <w:r>
        <w:rPr>
          <w:rFonts w:hint="eastAsia"/>
        </w:rPr>
        <w:t>187</w:t>
      </w:r>
      <w:r>
        <w:rPr>
          <w:rFonts w:hint="eastAsia"/>
        </w:rPr>
        <w:t>段指出，配额在瑞士决不是新奇事物，但第</w:t>
      </w:r>
      <w:r>
        <w:rPr>
          <w:rFonts w:hint="eastAsia"/>
        </w:rPr>
        <w:t>188</w:t>
      </w:r>
      <w:r>
        <w:rPr>
          <w:rFonts w:hint="eastAsia"/>
        </w:rPr>
        <w:t>段则说，在政治生活中实行基于性别的配额的努力被拒绝了，这种说法看来前后矛盾。妇女平等行动的措施似乎只在理论上行得通，但在实践中被拒绝了。在瑞士存在宗教和语言上属于少数群体的配额的说法，使得提升妇女的配额遭拒绝一事，甚至更加令人不可思议和无法接受。</w:t>
      </w:r>
    </w:p>
    <w:p w:rsidR="00E23D0E" w:rsidRDefault="00E23D0E">
      <w:pPr>
        <w:tabs>
          <w:tab w:val="left" w:pos="420"/>
        </w:tabs>
        <w:spacing w:after="120" w:line="320" w:lineRule="exact"/>
        <w:rPr>
          <w:rFonts w:hint="eastAsia"/>
        </w:rPr>
      </w:pPr>
      <w:r>
        <w:rPr>
          <w:rFonts w:hint="eastAsia"/>
        </w:rPr>
        <w:t>45</w:t>
      </w:r>
      <w:r>
        <w:rPr>
          <w:rFonts w:hint="eastAsia"/>
        </w:rPr>
        <w:t>．在谈到对妇女的暴力行为问题时，她询问有关正在起草的议案的目前状况。该议案是对《刑法典》进行修正以使婚姻或类似关系范围内用暴力或人体伤害犯下的性犯罪可成为自动予以指控而不必受害者提出控告。她还想知道对主张将犯罪人逐出家门来保护家庭暴力中受害妇女的议会倡议是否采取了什么后续行动。如果采取了，此种后续行动的范围有多大？关于最高法院责令各州通过或修改法规以保证实施男女平等原则的行动，欢迎提供更多信息。</w:t>
      </w:r>
    </w:p>
    <w:p w:rsidR="00E23D0E" w:rsidRDefault="00E23D0E">
      <w:pPr>
        <w:tabs>
          <w:tab w:val="left" w:pos="420"/>
        </w:tabs>
        <w:spacing w:after="120" w:line="340" w:lineRule="exact"/>
        <w:rPr>
          <w:rFonts w:hint="eastAsia"/>
        </w:rPr>
      </w:pPr>
      <w:r>
        <w:rPr>
          <w:rFonts w:hint="eastAsia"/>
        </w:rPr>
        <w:t>46</w:t>
      </w:r>
      <w:r>
        <w:rPr>
          <w:rFonts w:hint="eastAsia"/>
        </w:rPr>
        <w:t>．</w:t>
      </w:r>
      <w:r>
        <w:rPr>
          <w:rFonts w:eastAsia="SimHei" w:hint="eastAsia"/>
          <w:b/>
          <w:bCs/>
          <w:color w:val="FF0000"/>
        </w:rPr>
        <w:t>Patten</w:t>
      </w:r>
      <w:r>
        <w:rPr>
          <w:rFonts w:eastAsia="SimHei" w:hint="eastAsia"/>
          <w:color w:val="FF0000"/>
        </w:rPr>
        <w:t>女士</w:t>
      </w:r>
      <w:r>
        <w:rPr>
          <w:rFonts w:hint="eastAsia"/>
        </w:rPr>
        <w:t>问为保护妇女的权利，特别是残疾妇女、老年人、单身母亲和外国人等弱势群体的权利，各州事实上是否已实施了临时或特别措施。对于《宪法》中所载原则与基于判例法的那些原则之间存在的明显矛盾，她也表示关注，并问是否考虑成立一个宪法法院。</w:t>
      </w:r>
    </w:p>
    <w:p w:rsidR="00E23D0E" w:rsidRDefault="00E23D0E">
      <w:pPr>
        <w:tabs>
          <w:tab w:val="left" w:pos="420"/>
        </w:tabs>
        <w:spacing w:after="120" w:line="330" w:lineRule="exact"/>
        <w:rPr>
          <w:rFonts w:hint="eastAsia"/>
        </w:rPr>
      </w:pPr>
      <w:r>
        <w:rPr>
          <w:rFonts w:hint="eastAsia"/>
        </w:rPr>
        <w:t>47</w:t>
      </w:r>
      <w:r>
        <w:rPr>
          <w:rFonts w:hint="eastAsia"/>
        </w:rPr>
        <w:t>．对于对妇女施暴的问题以及提出控诉的数目与定罪数目之间的差距，她感到忧虑。看来不准备采取措施来解决这个问题而且联邦当局方面似乎也没有明确的政治意愿这样做。尽管有</w:t>
      </w:r>
      <w:r>
        <w:rPr>
          <w:rFonts w:hint="eastAsia"/>
        </w:rPr>
        <w:t>1997</w:t>
      </w:r>
      <w:r>
        <w:rPr>
          <w:rFonts w:hint="eastAsia"/>
        </w:rPr>
        <w:t>年《宪法》的规定，但没有颁布任何具体法规，刑法也没有修正。为了改进立法体制和发展预防对妇女施暴的联邦机制，采取了哪些措施；例如，已经采取步骤培训性别问题方面的执法人员了吗？</w:t>
      </w:r>
    </w:p>
    <w:p w:rsidR="00E23D0E" w:rsidRDefault="00E23D0E">
      <w:pPr>
        <w:tabs>
          <w:tab w:val="left" w:pos="420"/>
        </w:tabs>
        <w:spacing w:after="120" w:line="330" w:lineRule="exact"/>
        <w:rPr>
          <w:rFonts w:hint="eastAsia"/>
        </w:rPr>
      </w:pPr>
      <w:r>
        <w:rPr>
          <w:rFonts w:hint="eastAsia"/>
        </w:rPr>
        <w:t>48</w:t>
      </w:r>
      <w:r>
        <w:rPr>
          <w:rFonts w:hint="eastAsia"/>
        </w:rPr>
        <w:t>．她指出，《联邦救助犯罪受害人法》是既保护男受害人也保护女受害人的。关于在各州设立咨询中心的问题，她询问此种中心是否每个州都有，各州的居民是否都享受到同样水平的服务。最后，她欢迎提供更具体的关于受害者人数和他们使用现有服务的分性别的数据。</w:t>
      </w:r>
    </w:p>
    <w:p w:rsidR="00E23D0E" w:rsidRDefault="00E23D0E">
      <w:pPr>
        <w:tabs>
          <w:tab w:val="left" w:pos="420"/>
        </w:tabs>
        <w:spacing w:after="120" w:line="320" w:lineRule="exact"/>
        <w:rPr>
          <w:rFonts w:eastAsia="KaiTi_GB2312"/>
          <w:color w:val="0000FF"/>
        </w:rPr>
        <w:sectPr w:rsidR="00E23D0E">
          <w:type w:val="continuous"/>
          <w:pgSz w:w="12242" w:h="15842" w:code="54"/>
          <w:pgMar w:top="1741" w:right="1196" w:bottom="1899" w:left="1196" w:header="578" w:footer="1032" w:gutter="0"/>
          <w:cols w:num="2" w:space="425"/>
          <w:titlePg/>
        </w:sectPr>
      </w:pPr>
      <w:r>
        <w:rPr>
          <w:rFonts w:eastAsia="KaiTi_GB2312" w:hint="eastAsia"/>
          <w:color w:val="0000FF"/>
        </w:rPr>
        <w:t>下午</w:t>
      </w:r>
      <w:r>
        <w:rPr>
          <w:rFonts w:eastAsia="KaiTi_GB2312" w:hint="eastAsia"/>
          <w:color w:val="0000FF"/>
        </w:rPr>
        <w:t>1</w:t>
      </w:r>
      <w:r>
        <w:rPr>
          <w:rFonts w:eastAsia="KaiTi_GB2312" w:hint="eastAsia"/>
          <w:color w:val="0000FF"/>
        </w:rPr>
        <w:t>时零</w:t>
      </w:r>
      <w:r>
        <w:rPr>
          <w:rFonts w:eastAsia="KaiTi_GB2312" w:hint="eastAsia"/>
          <w:color w:val="0000FF"/>
        </w:rPr>
        <w:t>5</w:t>
      </w:r>
      <w:r>
        <w:rPr>
          <w:rFonts w:eastAsia="KaiTi_GB2312" w:hint="eastAsia"/>
          <w:color w:val="0000FF"/>
        </w:rPr>
        <w:t>分散会</w:t>
      </w:r>
    </w:p>
    <w:p w:rsidR="00E23D0E" w:rsidRDefault="00E23D0E">
      <w:pPr>
        <w:tabs>
          <w:tab w:val="left" w:pos="420"/>
        </w:tabs>
        <w:spacing w:after="120" w:line="320" w:lineRule="exact"/>
        <w:rPr>
          <w:rFonts w:eastAsia="KaiTi_GB2312" w:hint="eastAsia"/>
          <w:color w:val="0000FF"/>
        </w:rPr>
      </w:pPr>
    </w:p>
    <w:p w:rsidR="00E23D0E" w:rsidRDefault="00E23D0E">
      <w:pPr>
        <w:pStyle w:val="DualTxt"/>
        <w:tabs>
          <w:tab w:val="clear" w:pos="432"/>
          <w:tab w:val="clear" w:pos="864"/>
          <w:tab w:val="clear" w:pos="1293"/>
          <w:tab w:val="clear" w:pos="1724"/>
          <w:tab w:val="clear" w:pos="2155"/>
          <w:tab w:val="clear" w:pos="2586"/>
          <w:tab w:val="left" w:pos="420"/>
        </w:tabs>
        <w:spacing w:after="240" w:line="360" w:lineRule="exact"/>
        <w:rPr>
          <w:rFonts w:ascii="Times New Roman" w:eastAsia="KaiTi_GB2312" w:hint="eastAsia"/>
          <w:color w:val="0000FF"/>
        </w:rPr>
      </w:pPr>
    </w:p>
    <w:p w:rsidR="00E23D0E" w:rsidRDefault="00E23D0E">
      <w:pPr>
        <w:pStyle w:val="DualTxt"/>
        <w:tabs>
          <w:tab w:val="clear" w:pos="432"/>
          <w:tab w:val="clear" w:pos="864"/>
          <w:tab w:val="clear" w:pos="1293"/>
          <w:tab w:val="clear" w:pos="1724"/>
          <w:tab w:val="clear" w:pos="2155"/>
          <w:tab w:val="clear" w:pos="2586"/>
          <w:tab w:val="left" w:pos="420"/>
        </w:tabs>
        <w:spacing w:after="240" w:line="360" w:lineRule="exact"/>
        <w:rPr>
          <w:rFonts w:ascii="Times New Roman" w:eastAsia="KaiTi_GB2312" w:hint="eastAsia"/>
          <w:color w:val="0000FF"/>
        </w:rPr>
      </w:pPr>
    </w:p>
    <w:sectPr w:rsidR="00E23D0E">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23D0E" w:rsidRDefault="00E23D0E">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211</w:t>
      </w:r>
      <w:r>
        <w:t>11C&lt;&lt;ODS JOB NO&gt;&gt;</w:t>
      </w:r>
    </w:p>
    <w:p w:rsidR="00E23D0E" w:rsidRDefault="00E23D0E">
      <w:pPr>
        <w:pStyle w:val="CommentText"/>
      </w:pPr>
      <w:r>
        <w:t>&lt;&lt;ODS DOC SYMBOL1&gt;&gt;CEDAW/C/SR.5</w:t>
      </w:r>
      <w:r>
        <w:rPr>
          <w:rFonts w:hint="eastAsia"/>
        </w:rPr>
        <w:t>9</w:t>
      </w:r>
      <w:r>
        <w:t>0&lt;&lt;ODS DOC SYMBOL1&gt;&gt;</w:t>
      </w:r>
    </w:p>
    <w:p w:rsidR="00E23D0E" w:rsidRDefault="00E23D0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81037">
      <w:pPr>
        <w:spacing w:line="240" w:lineRule="auto"/>
      </w:pPr>
      <w:r>
        <w:separator/>
      </w:r>
    </w:p>
  </w:endnote>
  <w:endnote w:type="continuationSeparator" w:id="0">
    <w:p w:rsidR="00000000" w:rsidRDefault="00D810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D0E" w:rsidRDefault="00E23D0E">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23D0E" w:rsidRDefault="00E23D0E">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D0E" w:rsidRDefault="00E23D0E">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E23D0E" w:rsidRDefault="00E23D0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D0E" w:rsidRDefault="00E23D0E">
    <w:pPr>
      <w:pStyle w:val="Footer"/>
    </w:pPr>
  </w:p>
  <w:p w:rsidR="00E23D0E" w:rsidRDefault="00E23D0E">
    <w:pPr>
      <w:pStyle w:val="Footer"/>
      <w:pBdr>
        <w:top w:val="single" w:sz="2" w:space="0" w:color="000000"/>
      </w:pBdr>
      <w:rPr>
        <w:sz w:val="2"/>
      </w:rPr>
    </w:pPr>
  </w:p>
  <w:p w:rsidR="00E23D0E" w:rsidRDefault="00E23D0E">
    <w:pPr>
      <w:spacing w:before="60" w:after="120" w:line="240" w:lineRule="auto"/>
      <w:ind w:left="1264" w:right="1264"/>
      <w:rPr>
        <w:rFonts w:hint="eastAsia"/>
        <w:sz w:val="18"/>
      </w:rPr>
    </w:pPr>
    <w:r>
      <w:rPr>
        <w:rFonts w:hint="eastAsia"/>
        <w:sz w:val="18"/>
      </w:rPr>
      <w:t>本记录可以更正。</w:t>
    </w:r>
  </w:p>
  <w:p w:rsidR="00E23D0E" w:rsidRDefault="00E23D0E">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E23D0E" w:rsidRDefault="00E23D0E">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E23D0E" w:rsidRDefault="00E23D0E">
    <w:pPr>
      <w:pStyle w:val="FootnoteText"/>
      <w:rPr>
        <w:rFonts w:hint="eastAsia"/>
        <w:sz w:val="21"/>
      </w:rPr>
    </w:pPr>
    <w:r>
      <w:rPr>
        <w:rFonts w:hint="eastAsia"/>
        <w:sz w:val="21"/>
      </w:rPr>
      <w:t>0</w:t>
    </w:r>
    <w:r>
      <w:rPr>
        <w:sz w:val="21"/>
      </w:rPr>
      <w:t>3</w:t>
    </w:r>
    <w:r>
      <w:rPr>
        <w:rFonts w:hint="eastAsia"/>
        <w:sz w:val="21"/>
      </w:rPr>
      <w:t>-211</w:t>
    </w:r>
    <w:r>
      <w:rPr>
        <w:sz w:val="21"/>
      </w:rPr>
      <w:t>11(C)</w:t>
    </w:r>
  </w:p>
  <w:p w:rsidR="00E23D0E" w:rsidRDefault="00E23D0E">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211</w:t>
    </w:r>
    <w:r>
      <w:rPr>
        <w:rFonts w:ascii="Barcode 3 of 9 by request" w:hAnsi="Barcode 3 of 9 by request"/>
        <w:b/>
        <w:bCs/>
        <w:sz w:val="21"/>
      </w:rPr>
      <w:t>11</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81037">
      <w:pPr>
        <w:spacing w:line="240" w:lineRule="auto"/>
      </w:pPr>
      <w:r>
        <w:separator/>
      </w:r>
    </w:p>
  </w:footnote>
  <w:footnote w:type="continuationSeparator" w:id="0">
    <w:p w:rsidR="00000000" w:rsidRDefault="00D8103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D0E" w:rsidRDefault="00E23D0E">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23D0E">
                  <w:tblPrEx>
                    <w:tblCellMar>
                      <w:top w:w="0" w:type="dxa"/>
                      <w:bottom w:w="0" w:type="dxa"/>
                    </w:tblCellMar>
                  </w:tblPrEx>
                  <w:trPr>
                    <w:trHeight w:hRule="exact" w:val="864"/>
                  </w:trPr>
                  <w:tc>
                    <w:tcPr>
                      <w:tcW w:w="4838" w:type="dxa"/>
                      <w:vAlign w:val="bottom"/>
                    </w:tcPr>
                    <w:p w:rsidR="00E23D0E" w:rsidRDefault="00E23D0E">
                      <w:pPr>
                        <w:pStyle w:val="Header"/>
                        <w:pBdr>
                          <w:bottom w:val="none" w:sz="0" w:space="0" w:color="auto"/>
                        </w:pBdr>
                        <w:spacing w:after="80"/>
                        <w:jc w:val="both"/>
                        <w:rPr>
                          <w:b/>
                        </w:rPr>
                      </w:pPr>
                      <w:r>
                        <w:rPr>
                          <w:b/>
                        </w:rPr>
                        <w:t>CEDAW/C/SR.5</w:t>
                      </w:r>
                      <w:r>
                        <w:rPr>
                          <w:rFonts w:hint="eastAsia"/>
                          <w:b/>
                        </w:rPr>
                        <w:t>9</w:t>
                      </w:r>
                      <w:r>
                        <w:rPr>
                          <w:b/>
                        </w:rPr>
                        <w:t>0</w:t>
                      </w:r>
                    </w:p>
                  </w:tc>
                  <w:tc>
                    <w:tcPr>
                      <w:tcW w:w="5048" w:type="dxa"/>
                      <w:tcBorders>
                        <w:bottom w:val="single" w:sz="4" w:space="0" w:color="auto"/>
                      </w:tcBorders>
                      <w:vAlign w:val="bottom"/>
                    </w:tcPr>
                    <w:p w:rsidR="00E23D0E" w:rsidRDefault="00E23D0E">
                      <w:pPr>
                        <w:pStyle w:val="Header"/>
                        <w:pBdr>
                          <w:bottom w:val="none" w:sz="0" w:space="0" w:color="auto"/>
                        </w:pBdr>
                      </w:pPr>
                    </w:p>
                  </w:tc>
                </w:tr>
              </w:tbl>
              <w:p w:rsidR="00E23D0E" w:rsidRDefault="00E23D0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D0E" w:rsidRDefault="00E23D0E">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23D0E">
                  <w:tblPrEx>
                    <w:tblCellMar>
                      <w:top w:w="0" w:type="dxa"/>
                      <w:bottom w:w="0" w:type="dxa"/>
                    </w:tblCellMar>
                  </w:tblPrEx>
                  <w:trPr>
                    <w:trHeight w:hRule="exact" w:val="864"/>
                  </w:trPr>
                  <w:tc>
                    <w:tcPr>
                      <w:tcW w:w="4838" w:type="dxa"/>
                      <w:tcBorders>
                        <w:bottom w:val="single" w:sz="4" w:space="0" w:color="auto"/>
                      </w:tcBorders>
                      <w:vAlign w:val="bottom"/>
                    </w:tcPr>
                    <w:p w:rsidR="00E23D0E" w:rsidRDefault="00E23D0E">
                      <w:pPr>
                        <w:pStyle w:val="Header"/>
                        <w:pBdr>
                          <w:bottom w:val="none" w:sz="0" w:space="0" w:color="auto"/>
                        </w:pBdr>
                      </w:pPr>
                    </w:p>
                  </w:tc>
                  <w:tc>
                    <w:tcPr>
                      <w:tcW w:w="5048" w:type="dxa"/>
                      <w:vAlign w:val="bottom"/>
                    </w:tcPr>
                    <w:p w:rsidR="00E23D0E" w:rsidRDefault="00E23D0E">
                      <w:pPr>
                        <w:pStyle w:val="Header"/>
                        <w:pBdr>
                          <w:bottom w:val="none" w:sz="0" w:space="0" w:color="auto"/>
                        </w:pBdr>
                        <w:spacing w:after="80"/>
                        <w:jc w:val="right"/>
                        <w:rPr>
                          <w:b/>
                        </w:rPr>
                      </w:pPr>
                      <w:r>
                        <w:rPr>
                          <w:b/>
                        </w:rPr>
                        <w:t>CEDAW/C/SR.5</w:t>
                      </w:r>
                      <w:r>
                        <w:rPr>
                          <w:rFonts w:hint="eastAsia"/>
                          <w:b/>
                        </w:rPr>
                        <w:t>9</w:t>
                      </w:r>
                      <w:r>
                        <w:rPr>
                          <w:b/>
                        </w:rPr>
                        <w:t>0</w:t>
                      </w:r>
                    </w:p>
                  </w:tc>
                </w:tr>
              </w:tbl>
              <w:p w:rsidR="00E23D0E" w:rsidRDefault="00E23D0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23D0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23D0E" w:rsidRDefault="00E23D0E">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E23D0E" w:rsidRDefault="00E23D0E">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E23D0E" w:rsidRDefault="00E23D0E">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23D0E" w:rsidRDefault="00E23D0E">
          <w:pPr>
            <w:spacing w:line="240" w:lineRule="auto"/>
            <w:jc w:val="right"/>
            <w:rPr>
              <w:position w:val="-4"/>
              <w:sz w:val="20"/>
            </w:rPr>
          </w:pPr>
          <w:r>
            <w:rPr>
              <w:position w:val="-4"/>
              <w:sz w:val="36"/>
            </w:rPr>
            <w:t>CEDAW</w:t>
          </w:r>
          <w:r>
            <w:rPr>
              <w:rFonts w:ascii="Arial" w:eastAsia="SimHei" w:hAnsi="Arial" w:cs="Arial"/>
              <w:bCs/>
              <w:position w:val="-4"/>
            </w:rPr>
            <w:t>/</w:t>
          </w:r>
          <w:r>
            <w:rPr>
              <w:position w:val="-4"/>
            </w:rPr>
            <w:t>C/SR.5</w:t>
          </w:r>
          <w:r>
            <w:rPr>
              <w:rFonts w:hint="eastAsia"/>
              <w:position w:val="-4"/>
            </w:rPr>
            <w:t>9</w:t>
          </w:r>
          <w:r>
            <w:rPr>
              <w:position w:val="-4"/>
            </w:rPr>
            <w:t>0</w:t>
          </w:r>
        </w:p>
      </w:tc>
    </w:tr>
    <w:tr w:rsidR="00E23D0E">
      <w:tblPrEx>
        <w:tblCellMar>
          <w:top w:w="0" w:type="dxa"/>
          <w:bottom w:w="0" w:type="dxa"/>
        </w:tblCellMar>
      </w:tblPrEx>
      <w:trPr>
        <w:trHeight w:hRule="exact" w:val="2880"/>
      </w:trPr>
      <w:tc>
        <w:tcPr>
          <w:tcW w:w="1267" w:type="dxa"/>
          <w:tcBorders>
            <w:left w:val="nil"/>
            <w:bottom w:val="single" w:sz="12" w:space="0" w:color="auto"/>
            <w:right w:val="nil"/>
          </w:tcBorders>
        </w:tcPr>
        <w:p w:rsidR="00E23D0E" w:rsidRDefault="00E23D0E">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23D0E" w:rsidRDefault="00E23D0E">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E23D0E" w:rsidRDefault="00E23D0E">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E23D0E" w:rsidRDefault="00E23D0E">
          <w:pPr>
            <w:pStyle w:val="Header"/>
            <w:pBdr>
              <w:bottom w:val="none" w:sz="0" w:space="0" w:color="auto"/>
            </w:pBdr>
            <w:spacing w:before="109"/>
          </w:pPr>
        </w:p>
      </w:tc>
      <w:tc>
        <w:tcPr>
          <w:tcW w:w="3180" w:type="dxa"/>
          <w:gridSpan w:val="2"/>
          <w:tcBorders>
            <w:left w:val="nil"/>
            <w:bottom w:val="single" w:sz="12" w:space="0" w:color="auto"/>
            <w:right w:val="nil"/>
          </w:tcBorders>
        </w:tcPr>
        <w:p w:rsidR="00E23D0E" w:rsidRDefault="00E23D0E">
          <w:pPr>
            <w:spacing w:before="240" w:line="240" w:lineRule="exact"/>
          </w:pPr>
          <w:r>
            <w:t>Distr.: General</w:t>
          </w:r>
        </w:p>
        <w:p w:rsidR="00E23D0E" w:rsidRDefault="00E23D0E">
          <w:pPr>
            <w:spacing w:line="240" w:lineRule="exact"/>
          </w:pPr>
          <w:r>
            <w:t>25 May 2004</w:t>
          </w:r>
        </w:p>
        <w:p w:rsidR="00E23D0E" w:rsidRDefault="00E23D0E">
          <w:pPr>
            <w:spacing w:line="240" w:lineRule="exact"/>
          </w:pPr>
          <w:r>
            <w:t>Chinese</w:t>
          </w:r>
        </w:p>
        <w:p w:rsidR="00E23D0E" w:rsidRDefault="00E23D0E">
          <w:pPr>
            <w:spacing w:line="240" w:lineRule="exact"/>
          </w:pPr>
          <w:r>
            <w:t>Original: English</w:t>
          </w:r>
        </w:p>
      </w:tc>
    </w:tr>
  </w:tbl>
  <w:p w:rsidR="00E23D0E" w:rsidRDefault="00E23D0E">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3D0E"/>
    <w:rsid w:val="00D81037"/>
    <w:rsid w:val="00E23D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E23D0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TotalTime>
  <Pages>3</Pages>
  <Words>1372</Words>
  <Characters>7824</Characters>
  <Application>Microsoft Office Word</Application>
  <DocSecurity>4</DocSecurity>
  <Lines>65</Lines>
  <Paragraphs>18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9178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4</cp:revision>
  <cp:lastPrinted>2004-05-25T12:57:00Z</cp:lastPrinted>
  <dcterms:created xsi:type="dcterms:W3CDTF">2004-05-25T12:55:00Z</dcterms:created>
  <dcterms:modified xsi:type="dcterms:W3CDTF">2004-05-25T14:14:00Z</dcterms:modified>
</cp:coreProperties>
</file>