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E30" w:rsidRDefault="00E67E30" w:rsidP="00E67E30">
      <w:pPr>
        <w:spacing w:line="240" w:lineRule="auto"/>
        <w:rPr>
          <w:sz w:val="2"/>
          <w:lang w:val="fr-CA"/>
        </w:rPr>
        <w:sectPr w:rsidR="00E67E30" w:rsidSect="00E67E3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1742" w:right="1195" w:bottom="1898" w:left="1195" w:header="576" w:footer="1030" w:gutter="0"/>
          <w:cols w:space="720"/>
          <w:titlePg/>
          <w:docGrid w:linePitch="360"/>
        </w:sectPr>
      </w:pPr>
      <w:r>
        <w:rPr>
          <w:rStyle w:val="CommentReference"/>
        </w:rPr>
        <w:commentReference w:id="0"/>
      </w:r>
    </w:p>
    <w:p w:rsidR="00F65113" w:rsidRPr="0012750B" w:rsidRDefault="00F65113" w:rsidP="00F65113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lang w:val="fr-BE"/>
        </w:rPr>
      </w:pPr>
      <w:r w:rsidRPr="0012750B">
        <w:rPr>
          <w:lang w:val="fr-BE"/>
        </w:rPr>
        <w:t>Comité pour l</w:t>
      </w:r>
      <w:r>
        <w:rPr>
          <w:lang w:val="fr-BE"/>
        </w:rPr>
        <w:t>’</w:t>
      </w:r>
      <w:r w:rsidRPr="0012750B">
        <w:rPr>
          <w:lang w:val="fr-BE"/>
        </w:rPr>
        <w:t>élimination de la discrimination</w:t>
      </w:r>
      <w:r>
        <w:rPr>
          <w:lang w:val="fr-BE"/>
        </w:rPr>
        <w:br/>
      </w:r>
      <w:r w:rsidRPr="0012750B">
        <w:rPr>
          <w:lang w:val="fr-BE"/>
        </w:rPr>
        <w:t>à l</w:t>
      </w:r>
      <w:r>
        <w:rPr>
          <w:lang w:val="fr-BE"/>
        </w:rPr>
        <w:t>’</w:t>
      </w:r>
      <w:r w:rsidRPr="0012750B">
        <w:rPr>
          <w:lang w:val="fr-BE"/>
        </w:rPr>
        <w:t>égard des femmes</w:t>
      </w:r>
    </w:p>
    <w:p w:rsidR="00F65113" w:rsidRPr="0012750B" w:rsidRDefault="00F65113" w:rsidP="00F65113">
      <w:pPr>
        <w:rPr>
          <w:b/>
          <w:lang w:val="fr-FR"/>
        </w:rPr>
      </w:pPr>
      <w:r w:rsidRPr="0012750B">
        <w:rPr>
          <w:b/>
          <w:lang w:val="fr-BE"/>
        </w:rPr>
        <w:t>Groupe de travail d</w:t>
      </w:r>
      <w:r>
        <w:rPr>
          <w:b/>
          <w:lang w:val="fr-FR"/>
        </w:rPr>
        <w:t>’avant-</w:t>
      </w:r>
      <w:r w:rsidRPr="0012750B">
        <w:rPr>
          <w:b/>
          <w:lang w:val="fr-FR"/>
        </w:rPr>
        <w:t>session</w:t>
      </w:r>
    </w:p>
    <w:p w:rsidR="00F65113" w:rsidRPr="0012750B" w:rsidRDefault="00F65113" w:rsidP="00F65113">
      <w:pPr>
        <w:rPr>
          <w:b/>
          <w:lang w:val="fr-BE"/>
        </w:rPr>
      </w:pPr>
      <w:r w:rsidRPr="0012750B">
        <w:rPr>
          <w:b/>
          <w:lang w:val="fr-BE"/>
        </w:rPr>
        <w:t>Soixante et unième session</w:t>
      </w:r>
    </w:p>
    <w:p w:rsidR="00F65113" w:rsidRPr="0012750B" w:rsidRDefault="00F65113" w:rsidP="00F65113">
      <w:pPr>
        <w:rPr>
          <w:lang w:val="fr-BE"/>
        </w:rPr>
      </w:pPr>
      <w:r w:rsidRPr="0012750B">
        <w:rPr>
          <w:lang w:val="fr-BE"/>
        </w:rPr>
        <w:t>10-14 novembre 2014</w:t>
      </w:r>
    </w:p>
    <w:p w:rsidR="00F65113" w:rsidRPr="0012750B" w:rsidRDefault="00F65113" w:rsidP="00F65113">
      <w:pPr>
        <w:pStyle w:val="SingleTxt"/>
        <w:spacing w:after="0" w:line="120" w:lineRule="exact"/>
        <w:rPr>
          <w:b/>
          <w:sz w:val="10"/>
          <w:lang w:val="fr-BE"/>
        </w:rPr>
      </w:pPr>
    </w:p>
    <w:p w:rsidR="00F65113" w:rsidRPr="0012750B" w:rsidRDefault="00F65113" w:rsidP="00F65113">
      <w:pPr>
        <w:pStyle w:val="SingleTxt"/>
        <w:spacing w:after="0" w:line="120" w:lineRule="exact"/>
        <w:rPr>
          <w:b/>
          <w:sz w:val="10"/>
          <w:lang w:val="fr-BE"/>
        </w:rPr>
      </w:pPr>
    </w:p>
    <w:p w:rsidR="00F65113" w:rsidRPr="0012750B" w:rsidRDefault="00F65113" w:rsidP="00F65113">
      <w:pPr>
        <w:pStyle w:val="SingleTxt"/>
        <w:spacing w:after="0" w:line="120" w:lineRule="exact"/>
        <w:rPr>
          <w:b/>
          <w:sz w:val="10"/>
          <w:lang w:val="fr-BE"/>
        </w:rPr>
      </w:pPr>
    </w:p>
    <w:p w:rsidR="00F65113" w:rsidRPr="0012750B" w:rsidRDefault="00F65113" w:rsidP="00F65113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BE"/>
        </w:rPr>
      </w:pPr>
      <w:r w:rsidRPr="0012750B">
        <w:rPr>
          <w:lang w:val="fr-BE"/>
        </w:rPr>
        <w:tab/>
      </w:r>
      <w:r w:rsidRPr="0012750B">
        <w:rPr>
          <w:lang w:val="fr-BE"/>
        </w:rPr>
        <w:tab/>
        <w:t xml:space="preserve">Examen des rapports soumis par les États parties </w:t>
      </w:r>
      <w:r>
        <w:rPr>
          <w:lang w:val="fr-BE"/>
        </w:rPr>
        <w:br/>
      </w:r>
      <w:r w:rsidRPr="0012750B">
        <w:rPr>
          <w:lang w:val="fr-BE"/>
        </w:rPr>
        <w:t>en application de l</w:t>
      </w:r>
      <w:r>
        <w:rPr>
          <w:lang w:val="fr-BE"/>
        </w:rPr>
        <w:t>’</w:t>
      </w:r>
      <w:r w:rsidRPr="0012750B">
        <w:rPr>
          <w:lang w:val="fr-BE"/>
        </w:rPr>
        <w:t>article 18 de la Convention</w:t>
      </w:r>
      <w:r>
        <w:rPr>
          <w:lang w:val="fr-BE"/>
        </w:rPr>
        <w:br/>
      </w:r>
      <w:r w:rsidRPr="0012750B">
        <w:rPr>
          <w:lang w:val="fr-BE"/>
        </w:rPr>
        <w:t>sur l</w:t>
      </w:r>
      <w:r>
        <w:rPr>
          <w:lang w:val="fr-BE"/>
        </w:rPr>
        <w:t>’</w:t>
      </w:r>
      <w:r w:rsidRPr="0012750B">
        <w:rPr>
          <w:lang w:val="fr-BE"/>
        </w:rPr>
        <w:t xml:space="preserve">élimination de toutes les formes de discrimination </w:t>
      </w:r>
      <w:r>
        <w:rPr>
          <w:lang w:val="fr-BE"/>
        </w:rPr>
        <w:br/>
        <w:t>à l’égard des femmes</w:t>
      </w:r>
    </w:p>
    <w:p w:rsidR="00F65113" w:rsidRPr="0012750B" w:rsidRDefault="00F65113" w:rsidP="00F65113">
      <w:pPr>
        <w:pStyle w:val="SingleTxt"/>
        <w:spacing w:after="0" w:line="120" w:lineRule="exact"/>
        <w:rPr>
          <w:b/>
          <w:sz w:val="10"/>
          <w:lang w:val="fr-BE"/>
        </w:rPr>
      </w:pPr>
    </w:p>
    <w:p w:rsidR="00F65113" w:rsidRPr="0012750B" w:rsidRDefault="00F65113" w:rsidP="00F65113">
      <w:pPr>
        <w:pStyle w:val="SingleTxt"/>
        <w:spacing w:after="0" w:line="120" w:lineRule="exact"/>
        <w:rPr>
          <w:b/>
          <w:sz w:val="10"/>
          <w:lang w:val="fr-BE"/>
        </w:rPr>
      </w:pPr>
    </w:p>
    <w:p w:rsidR="00F65113" w:rsidRPr="0012750B" w:rsidRDefault="00F65113" w:rsidP="00F6511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BE"/>
        </w:rPr>
      </w:pPr>
      <w:r w:rsidRPr="0012750B">
        <w:rPr>
          <w:lang w:val="fr-BE"/>
        </w:rPr>
        <w:tab/>
      </w:r>
      <w:r w:rsidRPr="0012750B">
        <w:rPr>
          <w:lang w:val="fr-BE"/>
        </w:rPr>
        <w:tab/>
        <w:t xml:space="preserve">Rapport du groupe de travail </w:t>
      </w:r>
      <w:r>
        <w:rPr>
          <w:lang w:val="fr-BE"/>
        </w:rPr>
        <w:t>d’avant-session</w:t>
      </w:r>
    </w:p>
    <w:p w:rsidR="00F65113" w:rsidRPr="0012750B" w:rsidRDefault="00F65113" w:rsidP="00F65113">
      <w:pPr>
        <w:pStyle w:val="SingleTxt"/>
        <w:spacing w:after="0" w:line="120" w:lineRule="exact"/>
        <w:rPr>
          <w:sz w:val="10"/>
          <w:lang w:val="fr-BE"/>
        </w:rPr>
      </w:pPr>
    </w:p>
    <w:p w:rsidR="00F65113" w:rsidRPr="0012750B" w:rsidRDefault="00F65113" w:rsidP="00F65113">
      <w:pPr>
        <w:pStyle w:val="SingleTxt"/>
        <w:spacing w:after="0" w:line="120" w:lineRule="exact"/>
        <w:rPr>
          <w:sz w:val="10"/>
          <w:lang w:val="fr-BE"/>
        </w:rPr>
      </w:pPr>
    </w:p>
    <w:p w:rsidR="00F65113" w:rsidRPr="0012750B" w:rsidRDefault="00F65113" w:rsidP="00F65113">
      <w:pPr>
        <w:pStyle w:val="SingleTxt"/>
        <w:numPr>
          <w:ilvl w:val="0"/>
          <w:numId w:val="3"/>
        </w:numPr>
        <w:tabs>
          <w:tab w:val="clear" w:pos="475"/>
          <w:tab w:val="num" w:pos="1742"/>
        </w:tabs>
        <w:ind w:left="1267"/>
        <w:rPr>
          <w:lang w:val="fr-BE"/>
        </w:rPr>
      </w:pPr>
      <w:r w:rsidRPr="0012750B">
        <w:rPr>
          <w:lang w:val="fr-BE"/>
        </w:rPr>
        <w:t>Le Comité pour l</w:t>
      </w:r>
      <w:r>
        <w:rPr>
          <w:lang w:val="fr-BE"/>
        </w:rPr>
        <w:t>’</w:t>
      </w:r>
      <w:r w:rsidRPr="0012750B">
        <w:rPr>
          <w:lang w:val="fr-BE"/>
        </w:rPr>
        <w:t>élimination de la discrimination à l</w:t>
      </w:r>
      <w:r>
        <w:rPr>
          <w:lang w:val="fr-BE"/>
        </w:rPr>
        <w:t>’</w:t>
      </w:r>
      <w:r w:rsidRPr="0012750B">
        <w:rPr>
          <w:lang w:val="fr-BE"/>
        </w:rPr>
        <w:t xml:space="preserve">égard des femmes réunit habituellement </w:t>
      </w:r>
      <w:r>
        <w:rPr>
          <w:lang w:val="fr-BE"/>
        </w:rPr>
        <w:t xml:space="preserve">pour cinq jours </w:t>
      </w:r>
      <w:r w:rsidRPr="0012750B">
        <w:rPr>
          <w:lang w:val="fr-BE"/>
        </w:rPr>
        <w:t xml:space="preserve">un groupe de travail </w:t>
      </w:r>
      <w:r>
        <w:rPr>
          <w:lang w:val="fr-BE"/>
        </w:rPr>
        <w:t>d’avant-</w:t>
      </w:r>
      <w:r w:rsidRPr="0012750B">
        <w:rPr>
          <w:lang w:val="fr-BE"/>
        </w:rPr>
        <w:t xml:space="preserve">session </w:t>
      </w:r>
      <w:r>
        <w:rPr>
          <w:lang w:val="fr-BE"/>
        </w:rPr>
        <w:t xml:space="preserve">chargé d’établir les listes de points et de questions </w:t>
      </w:r>
      <w:r w:rsidRPr="0012750B">
        <w:rPr>
          <w:lang w:val="fr-BE"/>
        </w:rPr>
        <w:t>et questions concernant les rapports initiaux et périodiques qu</w:t>
      </w:r>
      <w:r>
        <w:rPr>
          <w:lang w:val="fr-BE"/>
        </w:rPr>
        <w:t>’</w:t>
      </w:r>
      <w:r w:rsidRPr="0012750B">
        <w:rPr>
          <w:lang w:val="fr-BE"/>
        </w:rPr>
        <w:t>il examinera à l</w:t>
      </w:r>
      <w:r>
        <w:rPr>
          <w:lang w:val="fr-BE"/>
        </w:rPr>
        <w:t>’</w:t>
      </w:r>
      <w:r w:rsidRPr="0012750B">
        <w:rPr>
          <w:lang w:val="fr-BE"/>
        </w:rPr>
        <w:t>une de ses sessions futures.</w:t>
      </w:r>
    </w:p>
    <w:p w:rsidR="00F65113" w:rsidRPr="0012750B" w:rsidRDefault="00F65113" w:rsidP="00F65113">
      <w:pPr>
        <w:pStyle w:val="SingleTxt"/>
        <w:numPr>
          <w:ilvl w:val="0"/>
          <w:numId w:val="3"/>
        </w:numPr>
        <w:tabs>
          <w:tab w:val="clear" w:pos="475"/>
          <w:tab w:val="num" w:pos="1742"/>
        </w:tabs>
        <w:ind w:left="1267"/>
        <w:rPr>
          <w:lang w:val="fr-BE"/>
        </w:rPr>
      </w:pPr>
      <w:r>
        <w:rPr>
          <w:lang w:val="fr-BE"/>
        </w:rPr>
        <w:t>Le Comité a décidé que</w:t>
      </w:r>
      <w:r w:rsidRPr="0012750B">
        <w:rPr>
          <w:lang w:val="fr-BE"/>
        </w:rPr>
        <w:t xml:space="preserve"> pour sa soixante et unième session, le groupe de tra</w:t>
      </w:r>
      <w:r>
        <w:rPr>
          <w:lang w:val="fr-BE"/>
        </w:rPr>
        <w:t>vail d’avant-</w:t>
      </w:r>
      <w:r w:rsidRPr="0012750B">
        <w:rPr>
          <w:lang w:val="fr-BE"/>
        </w:rPr>
        <w:t xml:space="preserve">session se réunirait du 10 au 14 novembre 2014, </w:t>
      </w:r>
      <w:r>
        <w:rPr>
          <w:lang w:val="fr-BE"/>
        </w:rPr>
        <w:t xml:space="preserve">soit immédiatement après clôture de la </w:t>
      </w:r>
      <w:r w:rsidRPr="0012750B">
        <w:rPr>
          <w:lang w:val="fr-BE"/>
        </w:rPr>
        <w:t xml:space="preserve">cinquante-neuvième session, afin que les États parties disposent de suffisamment de temps pour communiquer leurs réponses écrites et que celles-ci puissent être traduites en temps voulu. </w:t>
      </w:r>
    </w:p>
    <w:p w:rsidR="00F65113" w:rsidRPr="0012750B" w:rsidRDefault="00F65113" w:rsidP="00F65113">
      <w:pPr>
        <w:pStyle w:val="SingleTxt"/>
        <w:numPr>
          <w:ilvl w:val="0"/>
          <w:numId w:val="3"/>
        </w:numPr>
        <w:tabs>
          <w:tab w:val="clear" w:pos="475"/>
          <w:tab w:val="num" w:pos="1742"/>
        </w:tabs>
        <w:ind w:left="1267"/>
        <w:rPr>
          <w:lang w:val="fr-BE"/>
        </w:rPr>
      </w:pPr>
      <w:r w:rsidRPr="0012750B">
        <w:rPr>
          <w:lang w:val="fr-BE"/>
        </w:rPr>
        <w:t xml:space="preserve">Les experts suivants ont été désignés comme membres du groupe de travail </w:t>
      </w:r>
      <w:r>
        <w:rPr>
          <w:lang w:val="fr-BE"/>
        </w:rPr>
        <w:t>d’avant-</w:t>
      </w:r>
      <w:r w:rsidRPr="0012750B">
        <w:rPr>
          <w:lang w:val="fr-BE"/>
        </w:rPr>
        <w:t>session et ont assisté à la session</w:t>
      </w:r>
      <w:r w:rsidRPr="00F65113">
        <w:rPr>
          <w:rStyle w:val="FootnoteReference"/>
          <w:lang w:val="fr-BE"/>
        </w:rPr>
        <w:footnoteReference w:id="1"/>
      </w:r>
      <w:r w:rsidRPr="0012750B">
        <w:rPr>
          <w:lang w:val="fr-BE"/>
        </w:rPr>
        <w:t> :</w:t>
      </w:r>
    </w:p>
    <w:p w:rsidR="00F65113" w:rsidRPr="0012750B" w:rsidRDefault="00F65113" w:rsidP="00F65113">
      <w:pPr>
        <w:pStyle w:val="SingleTxt"/>
        <w:rPr>
          <w:lang w:val="en-GB"/>
        </w:rPr>
      </w:pPr>
      <w:r w:rsidRPr="007E52ED">
        <w:rPr>
          <w:lang w:val="fr-CA"/>
        </w:rPr>
        <w:tab/>
      </w:r>
      <w:r w:rsidRPr="0012750B">
        <w:rPr>
          <w:lang w:val="en-GB"/>
        </w:rPr>
        <w:t>Violeta Neubauer</w:t>
      </w:r>
    </w:p>
    <w:p w:rsidR="00F65113" w:rsidRPr="0012750B" w:rsidRDefault="00F65113" w:rsidP="00F65113">
      <w:pPr>
        <w:pStyle w:val="SingleTxt"/>
        <w:rPr>
          <w:lang w:val="en-GB"/>
        </w:rPr>
      </w:pPr>
      <w:r>
        <w:rPr>
          <w:lang w:val="en-GB"/>
        </w:rPr>
        <w:tab/>
      </w:r>
      <w:r w:rsidRPr="0012750B">
        <w:rPr>
          <w:lang w:val="en-GB"/>
        </w:rPr>
        <w:t>Theodora Nwankwo</w:t>
      </w:r>
    </w:p>
    <w:p w:rsidR="00F65113" w:rsidRPr="0012750B" w:rsidRDefault="00F65113" w:rsidP="00F65113">
      <w:pPr>
        <w:pStyle w:val="SingleTxt"/>
        <w:rPr>
          <w:lang w:val="en-GB"/>
        </w:rPr>
      </w:pPr>
      <w:r>
        <w:rPr>
          <w:lang w:val="en-GB"/>
        </w:rPr>
        <w:tab/>
      </w:r>
      <w:r w:rsidRPr="0012750B">
        <w:rPr>
          <w:lang w:val="en-GB"/>
        </w:rPr>
        <w:t>Maria Helena Pires</w:t>
      </w:r>
    </w:p>
    <w:p w:rsidR="00F65113" w:rsidRPr="0012750B" w:rsidRDefault="00F65113" w:rsidP="00F65113">
      <w:pPr>
        <w:pStyle w:val="SingleTxt"/>
        <w:rPr>
          <w:lang w:val="fr-BE"/>
        </w:rPr>
      </w:pPr>
      <w:r w:rsidRPr="00F65113">
        <w:tab/>
      </w:r>
      <w:r w:rsidRPr="0012750B">
        <w:rPr>
          <w:lang w:val="fr-BE"/>
        </w:rPr>
        <w:t>Patricia Schulz</w:t>
      </w:r>
    </w:p>
    <w:p w:rsidR="00F65113" w:rsidRPr="0012750B" w:rsidRDefault="00F65113" w:rsidP="00F65113">
      <w:pPr>
        <w:pStyle w:val="SingleTxt"/>
        <w:numPr>
          <w:ilvl w:val="0"/>
          <w:numId w:val="3"/>
        </w:numPr>
        <w:tabs>
          <w:tab w:val="clear" w:pos="475"/>
          <w:tab w:val="num" w:pos="1742"/>
        </w:tabs>
        <w:ind w:left="1267"/>
        <w:rPr>
          <w:lang w:val="fr-BE"/>
        </w:rPr>
      </w:pPr>
      <w:r w:rsidRPr="0012750B">
        <w:rPr>
          <w:lang w:val="fr-BE"/>
        </w:rPr>
        <w:t>Le groupe de travail a élu M</w:t>
      </w:r>
      <w:r w:rsidRPr="00FB622E">
        <w:rPr>
          <w:vertAlign w:val="superscript"/>
          <w:lang w:val="fr-BE"/>
        </w:rPr>
        <w:t>me</w:t>
      </w:r>
      <w:r w:rsidRPr="0012750B">
        <w:rPr>
          <w:lang w:val="fr-BE"/>
        </w:rPr>
        <w:t xml:space="preserve"> Pires à sa présidence.</w:t>
      </w:r>
    </w:p>
    <w:p w:rsidR="00F65113" w:rsidRPr="0012750B" w:rsidRDefault="00F65113" w:rsidP="00F65113">
      <w:pPr>
        <w:pStyle w:val="SingleTxt"/>
        <w:numPr>
          <w:ilvl w:val="0"/>
          <w:numId w:val="3"/>
        </w:numPr>
        <w:tabs>
          <w:tab w:val="clear" w:pos="475"/>
          <w:tab w:val="num" w:pos="1742"/>
        </w:tabs>
        <w:ind w:left="1267"/>
        <w:rPr>
          <w:lang w:val="fr-BE"/>
        </w:rPr>
      </w:pPr>
      <w:r>
        <w:rPr>
          <w:lang w:val="fr-BE"/>
        </w:rPr>
        <w:t>Il</w:t>
      </w:r>
      <w:r w:rsidRPr="0012750B">
        <w:rPr>
          <w:lang w:val="fr-BE"/>
        </w:rPr>
        <w:t xml:space="preserve"> a établi des listes de </w:t>
      </w:r>
      <w:r>
        <w:rPr>
          <w:lang w:val="fr-BE"/>
        </w:rPr>
        <w:t xml:space="preserve">points et de </w:t>
      </w:r>
      <w:r w:rsidRPr="0012750B">
        <w:rPr>
          <w:lang w:val="fr-BE"/>
        </w:rPr>
        <w:t xml:space="preserve">questions </w:t>
      </w:r>
      <w:r>
        <w:rPr>
          <w:lang w:val="fr-BE"/>
        </w:rPr>
        <w:t>concernant les rapports soumis par les États parties suivants :</w:t>
      </w:r>
      <w:r w:rsidRPr="0012750B">
        <w:rPr>
          <w:lang w:val="fr-BE"/>
        </w:rPr>
        <w:t xml:space="preserve"> Bolivie</w:t>
      </w:r>
      <w:r>
        <w:rPr>
          <w:lang w:val="fr-BE"/>
        </w:rPr>
        <w:t xml:space="preserve"> (</w:t>
      </w:r>
      <w:r w:rsidRPr="0012750B">
        <w:rPr>
          <w:lang w:val="fr-BE"/>
        </w:rPr>
        <w:t xml:space="preserve">État plurinational de), Croatie, </w:t>
      </w:r>
      <w:r>
        <w:rPr>
          <w:lang w:val="fr-BE"/>
        </w:rPr>
        <w:t>Espagne,</w:t>
      </w:r>
      <w:r w:rsidRPr="0012750B">
        <w:rPr>
          <w:lang w:val="fr-BE"/>
        </w:rPr>
        <w:t xml:space="preserve"> Gambie, Namibie, Saint-Vin</w:t>
      </w:r>
      <w:r>
        <w:rPr>
          <w:lang w:val="fr-BE"/>
        </w:rPr>
        <w:t>cent-et-les Grenadines, Sénégal</w:t>
      </w:r>
      <w:r w:rsidRPr="0012750B">
        <w:rPr>
          <w:lang w:val="fr-BE"/>
        </w:rPr>
        <w:t xml:space="preserve"> et Viet Nam. Pour ce faire, il s</w:t>
      </w:r>
      <w:r>
        <w:rPr>
          <w:lang w:val="fr-BE"/>
        </w:rPr>
        <w:t>’</w:t>
      </w:r>
      <w:r w:rsidRPr="0012750B">
        <w:rPr>
          <w:lang w:val="fr-BE"/>
        </w:rPr>
        <w:t xml:space="preserve">est inspiré de la décision 49/IX </w:t>
      </w:r>
      <w:r>
        <w:rPr>
          <w:lang w:val="fr-BE"/>
        </w:rPr>
        <w:t>par</w:t>
      </w:r>
      <w:r w:rsidRPr="0012750B">
        <w:rPr>
          <w:lang w:val="fr-BE"/>
        </w:rPr>
        <w:t xml:space="preserve"> laquelle le Comité a décidé de limiter ces listes à 20 questions. </w:t>
      </w:r>
      <w:r>
        <w:rPr>
          <w:lang w:val="fr-BE"/>
        </w:rPr>
        <w:t xml:space="preserve">Quelques dérogations ayant été faites pour des raisons d’ordre pratique, certaines listes comptent jusqu’à </w:t>
      </w:r>
      <w:r w:rsidRPr="0012750B">
        <w:rPr>
          <w:lang w:val="fr-BE"/>
        </w:rPr>
        <w:t>22 questions.</w:t>
      </w:r>
    </w:p>
    <w:p w:rsidR="00F65113" w:rsidRPr="0012750B" w:rsidRDefault="00F65113" w:rsidP="00F65113">
      <w:pPr>
        <w:pStyle w:val="SingleTxt"/>
        <w:numPr>
          <w:ilvl w:val="0"/>
          <w:numId w:val="3"/>
        </w:numPr>
        <w:tabs>
          <w:tab w:val="clear" w:pos="475"/>
          <w:tab w:val="num" w:pos="1742"/>
        </w:tabs>
        <w:ind w:left="1267"/>
        <w:rPr>
          <w:lang w:val="fr-BE"/>
        </w:rPr>
      </w:pPr>
      <w:r w:rsidRPr="0012750B">
        <w:rPr>
          <w:lang w:val="fr-BE"/>
        </w:rPr>
        <w:t>Pour faciliter l</w:t>
      </w:r>
      <w:r>
        <w:rPr>
          <w:lang w:val="fr-BE"/>
        </w:rPr>
        <w:t xml:space="preserve">’établissement des </w:t>
      </w:r>
      <w:r w:rsidRPr="0012750B">
        <w:rPr>
          <w:lang w:val="fr-BE"/>
        </w:rPr>
        <w:t>listes, le groupe de travail disposait des rapports des États parties énumérés ci-dessus ainsi que des documents de fond de la plupart d</w:t>
      </w:r>
      <w:r>
        <w:rPr>
          <w:lang w:val="fr-BE"/>
        </w:rPr>
        <w:t>’</w:t>
      </w:r>
      <w:r w:rsidRPr="0012750B">
        <w:rPr>
          <w:lang w:val="fr-BE"/>
        </w:rPr>
        <w:t>entre eux, des recommandations générales adoptées par le Comité, d</w:t>
      </w:r>
      <w:r>
        <w:rPr>
          <w:lang w:val="fr-BE"/>
        </w:rPr>
        <w:t>’</w:t>
      </w:r>
      <w:r w:rsidRPr="0012750B">
        <w:rPr>
          <w:lang w:val="fr-BE"/>
        </w:rPr>
        <w:t>informations générales, des projets de listes de p</w:t>
      </w:r>
      <w:r>
        <w:rPr>
          <w:lang w:val="fr-BE"/>
        </w:rPr>
        <w:t xml:space="preserve">oints </w:t>
      </w:r>
      <w:r w:rsidRPr="0012750B">
        <w:rPr>
          <w:lang w:val="fr-BE"/>
        </w:rPr>
        <w:t xml:space="preserve">et questions </w:t>
      </w:r>
      <w:r>
        <w:rPr>
          <w:lang w:val="fr-BE"/>
        </w:rPr>
        <w:t>établi</w:t>
      </w:r>
      <w:r w:rsidRPr="0012750B">
        <w:rPr>
          <w:lang w:val="fr-BE"/>
        </w:rPr>
        <w:t>s par le Secrétariat et d</w:t>
      </w:r>
      <w:r>
        <w:rPr>
          <w:lang w:val="fr-BE"/>
        </w:rPr>
        <w:t>’</w:t>
      </w:r>
      <w:r w:rsidRPr="0012750B">
        <w:rPr>
          <w:lang w:val="fr-BE"/>
        </w:rPr>
        <w:t xml:space="preserve">autres informations pertinentes, </w:t>
      </w:r>
      <w:r>
        <w:rPr>
          <w:lang w:val="fr-BE"/>
        </w:rPr>
        <w:t>do</w:t>
      </w:r>
      <w:r w:rsidRPr="0012750B">
        <w:rPr>
          <w:lang w:val="fr-BE"/>
        </w:rPr>
        <w:t>nt les observations finales du Comité et d</w:t>
      </w:r>
      <w:r>
        <w:rPr>
          <w:lang w:val="fr-BE"/>
        </w:rPr>
        <w:t>’</w:t>
      </w:r>
      <w:r w:rsidRPr="0012750B">
        <w:rPr>
          <w:lang w:val="fr-BE"/>
        </w:rPr>
        <w:t xml:space="preserve">autres organes </w:t>
      </w:r>
      <w:r>
        <w:rPr>
          <w:lang w:val="fr-BE"/>
        </w:rPr>
        <w:t>conventionnels</w:t>
      </w:r>
      <w:r w:rsidRPr="0012750B">
        <w:rPr>
          <w:lang w:val="fr-BE"/>
        </w:rPr>
        <w:t xml:space="preserve">, le cas échéant. Le groupe de travail a accordé une attention particulière </w:t>
      </w:r>
      <w:r>
        <w:rPr>
          <w:lang w:val="fr-BE"/>
        </w:rPr>
        <w:t xml:space="preserve">à la suite donnée </w:t>
      </w:r>
      <w:r w:rsidRPr="0012750B">
        <w:rPr>
          <w:lang w:val="fr-BE"/>
        </w:rPr>
        <w:t xml:space="preserve">par les États parties </w:t>
      </w:r>
      <w:r>
        <w:rPr>
          <w:lang w:val="fr-BE"/>
        </w:rPr>
        <w:t>aux</w:t>
      </w:r>
      <w:r w:rsidRPr="0012750B">
        <w:rPr>
          <w:lang w:val="fr-BE"/>
        </w:rPr>
        <w:t xml:space="preserve"> observations finales du Comité sur leurs rapports précédents. </w:t>
      </w:r>
    </w:p>
    <w:p w:rsidR="00F65113" w:rsidRPr="0012750B" w:rsidRDefault="00F65113" w:rsidP="00F65113">
      <w:pPr>
        <w:pStyle w:val="SingleTxt"/>
        <w:numPr>
          <w:ilvl w:val="0"/>
          <w:numId w:val="3"/>
        </w:numPr>
        <w:tabs>
          <w:tab w:val="clear" w:pos="475"/>
          <w:tab w:val="num" w:pos="1742"/>
        </w:tabs>
        <w:ind w:left="1267"/>
        <w:rPr>
          <w:lang w:val="fr-BE"/>
        </w:rPr>
      </w:pPr>
      <w:r w:rsidRPr="0012750B">
        <w:rPr>
          <w:lang w:val="fr-BE"/>
        </w:rPr>
        <w:t>Le groupe de travail s</w:t>
      </w:r>
      <w:r>
        <w:rPr>
          <w:lang w:val="fr-BE"/>
        </w:rPr>
        <w:t>’</w:t>
      </w:r>
      <w:r w:rsidRPr="0012750B">
        <w:rPr>
          <w:lang w:val="fr-BE"/>
        </w:rPr>
        <w:t xml:space="preserve">est appuyé </w:t>
      </w:r>
      <w:r>
        <w:rPr>
          <w:lang w:val="fr-BE"/>
        </w:rPr>
        <w:t xml:space="preserve">également </w:t>
      </w:r>
      <w:r w:rsidRPr="0012750B">
        <w:rPr>
          <w:lang w:val="fr-BE"/>
        </w:rPr>
        <w:t>sur les renseignements communiqués par écrit et oralement par des organismes et des institutions spécialisées des Nations Unies et des organisations non gouvernementales.</w:t>
      </w:r>
    </w:p>
    <w:p w:rsidR="00F65113" w:rsidRPr="0012750B" w:rsidRDefault="00F65113" w:rsidP="00F65113">
      <w:pPr>
        <w:pStyle w:val="SingleTxt"/>
        <w:numPr>
          <w:ilvl w:val="0"/>
          <w:numId w:val="3"/>
        </w:numPr>
        <w:tabs>
          <w:tab w:val="clear" w:pos="475"/>
          <w:tab w:val="num" w:pos="1742"/>
        </w:tabs>
        <w:ind w:left="1267"/>
        <w:rPr>
          <w:lang w:val="fr-BE"/>
        </w:rPr>
      </w:pPr>
      <w:r w:rsidRPr="0012750B">
        <w:rPr>
          <w:lang w:val="fr-BE"/>
        </w:rPr>
        <w:t xml:space="preserve">Les listes adoptées par le groupe de travail </w:t>
      </w:r>
      <w:r>
        <w:rPr>
          <w:lang w:val="fr-BE"/>
        </w:rPr>
        <w:t>d’avant-</w:t>
      </w:r>
      <w:r w:rsidRPr="0012750B">
        <w:rPr>
          <w:lang w:val="fr-BE"/>
        </w:rPr>
        <w:t>session ont été communiquées aux États parties concernés et figurent dans les documents suivants :</w:t>
      </w:r>
    </w:p>
    <w:p w:rsidR="00F65113" w:rsidRPr="0012750B" w:rsidRDefault="00F65113" w:rsidP="00F65113">
      <w:pPr>
        <w:pStyle w:val="SingleTxt"/>
        <w:rPr>
          <w:lang w:val="fr-BE"/>
        </w:rPr>
      </w:pPr>
      <w:r>
        <w:rPr>
          <w:lang w:val="fr-BE"/>
        </w:rPr>
        <w:tab/>
      </w:r>
      <w:r w:rsidRPr="0012750B">
        <w:rPr>
          <w:lang w:val="fr-BE"/>
        </w:rPr>
        <w:t>a)</w:t>
      </w:r>
      <w:r w:rsidRPr="0012750B">
        <w:rPr>
          <w:lang w:val="fr-BE"/>
        </w:rPr>
        <w:tab/>
        <w:t xml:space="preserve">Liste des points </w:t>
      </w:r>
      <w:r>
        <w:rPr>
          <w:lang w:val="fr-BE"/>
        </w:rPr>
        <w:t xml:space="preserve">et questions </w:t>
      </w:r>
      <w:r w:rsidRPr="0012750B">
        <w:rPr>
          <w:lang w:val="fr-BE"/>
        </w:rPr>
        <w:t>relatifs au rapport unique valant cinquième et sixième rapports périodiques de l</w:t>
      </w:r>
      <w:r>
        <w:rPr>
          <w:lang w:val="fr-BE"/>
        </w:rPr>
        <w:t>’</w:t>
      </w:r>
      <w:r w:rsidRPr="0012750B">
        <w:rPr>
          <w:lang w:val="fr-BE"/>
        </w:rPr>
        <w:t>État plurinational de Bolivie (</w:t>
      </w:r>
      <w:hyperlink r:id="rId14" w:history="1">
        <w:r w:rsidRPr="003B2BB7">
          <w:rPr>
            <w:rStyle w:val="Hyperlink"/>
            <w:lang w:val="fr-BE"/>
          </w:rPr>
          <w:t>CEDAW/C/BOL/Q/5-6</w:t>
        </w:r>
      </w:hyperlink>
      <w:r w:rsidRPr="0012750B">
        <w:rPr>
          <w:lang w:val="fr-BE"/>
        </w:rPr>
        <w:t>)</w:t>
      </w:r>
      <w:r>
        <w:rPr>
          <w:lang w:val="fr-BE"/>
        </w:rPr>
        <w:t>;</w:t>
      </w:r>
    </w:p>
    <w:p w:rsidR="00F65113" w:rsidRPr="0012750B" w:rsidRDefault="00F65113" w:rsidP="00F65113">
      <w:pPr>
        <w:pStyle w:val="SingleTxt"/>
        <w:rPr>
          <w:lang w:val="fr-BE"/>
        </w:rPr>
      </w:pPr>
      <w:r>
        <w:rPr>
          <w:lang w:val="fr-BE"/>
        </w:rPr>
        <w:tab/>
      </w:r>
      <w:r w:rsidRPr="0012750B">
        <w:rPr>
          <w:lang w:val="fr-BE"/>
        </w:rPr>
        <w:t>b)</w:t>
      </w:r>
      <w:r w:rsidRPr="0012750B">
        <w:rPr>
          <w:lang w:val="fr-BE"/>
        </w:rPr>
        <w:tab/>
        <w:t xml:space="preserve">Liste des points </w:t>
      </w:r>
      <w:r>
        <w:rPr>
          <w:lang w:val="fr-BE"/>
        </w:rPr>
        <w:t xml:space="preserve">et questions </w:t>
      </w:r>
      <w:r w:rsidRPr="0012750B">
        <w:rPr>
          <w:lang w:val="fr-BE"/>
        </w:rPr>
        <w:t>relatifs au rapport unique valant quatrième et cinquième rapports périodiques de la Croatie (</w:t>
      </w:r>
      <w:hyperlink r:id="rId15" w:history="1">
        <w:r w:rsidRPr="003B2BB7">
          <w:rPr>
            <w:rStyle w:val="Hyperlink"/>
            <w:lang w:val="fr-BE"/>
          </w:rPr>
          <w:t>CEDAW/C/HRV/Q/4-5</w:t>
        </w:r>
      </w:hyperlink>
      <w:r w:rsidRPr="0012750B">
        <w:rPr>
          <w:lang w:val="fr-BE"/>
        </w:rPr>
        <w:t>)</w:t>
      </w:r>
      <w:r>
        <w:rPr>
          <w:lang w:val="fr-BE"/>
        </w:rPr>
        <w:t>;</w:t>
      </w:r>
    </w:p>
    <w:p w:rsidR="00F65113" w:rsidRPr="0012750B" w:rsidRDefault="00F65113" w:rsidP="00F65113">
      <w:pPr>
        <w:pStyle w:val="SingleTxt"/>
        <w:rPr>
          <w:lang w:val="fr-BE"/>
        </w:rPr>
      </w:pPr>
      <w:r>
        <w:rPr>
          <w:lang w:val="fr-BE"/>
        </w:rPr>
        <w:tab/>
      </w:r>
      <w:r w:rsidRPr="0012750B">
        <w:rPr>
          <w:lang w:val="fr-BE"/>
        </w:rPr>
        <w:t>c)</w:t>
      </w:r>
      <w:r w:rsidRPr="0012750B">
        <w:rPr>
          <w:lang w:val="fr-BE"/>
        </w:rPr>
        <w:tab/>
        <w:t xml:space="preserve">Liste des points </w:t>
      </w:r>
      <w:r>
        <w:rPr>
          <w:lang w:val="fr-BE"/>
        </w:rPr>
        <w:t xml:space="preserve">et questions </w:t>
      </w:r>
      <w:r w:rsidRPr="0012750B">
        <w:rPr>
          <w:lang w:val="fr-BE"/>
        </w:rPr>
        <w:t>relatifs au rapport unique valant quatrième et cinquième rapports périodiques de la Gambie (</w:t>
      </w:r>
      <w:hyperlink r:id="rId16" w:history="1">
        <w:r w:rsidRPr="003B2BB7">
          <w:rPr>
            <w:rStyle w:val="Hyperlink"/>
            <w:lang w:val="fr-BE"/>
          </w:rPr>
          <w:t>CEDAW/C/GMB/Q/4-5</w:t>
        </w:r>
      </w:hyperlink>
      <w:r w:rsidRPr="0012750B">
        <w:rPr>
          <w:lang w:val="fr-BE"/>
        </w:rPr>
        <w:t>)</w:t>
      </w:r>
      <w:r>
        <w:rPr>
          <w:lang w:val="fr-BE"/>
        </w:rPr>
        <w:t>;</w:t>
      </w:r>
    </w:p>
    <w:p w:rsidR="00F65113" w:rsidRPr="0012750B" w:rsidRDefault="00F65113" w:rsidP="00F65113">
      <w:pPr>
        <w:pStyle w:val="SingleTxt"/>
        <w:rPr>
          <w:lang w:val="fr-BE"/>
        </w:rPr>
      </w:pPr>
      <w:r>
        <w:rPr>
          <w:lang w:val="fr-BE"/>
        </w:rPr>
        <w:tab/>
      </w:r>
      <w:r w:rsidRPr="0012750B">
        <w:rPr>
          <w:lang w:val="fr-BE"/>
        </w:rPr>
        <w:t>d)</w:t>
      </w:r>
      <w:r w:rsidRPr="0012750B">
        <w:rPr>
          <w:lang w:val="fr-BE"/>
        </w:rPr>
        <w:tab/>
        <w:t xml:space="preserve">Liste des points </w:t>
      </w:r>
      <w:r>
        <w:rPr>
          <w:lang w:val="fr-BE"/>
        </w:rPr>
        <w:t xml:space="preserve">et questions </w:t>
      </w:r>
      <w:r w:rsidRPr="0012750B">
        <w:rPr>
          <w:lang w:val="fr-BE"/>
        </w:rPr>
        <w:t>relatifs au rapport unique valant quatrième et cinquième rapports périodiques de la Namibie (</w:t>
      </w:r>
      <w:hyperlink r:id="rId17" w:history="1">
        <w:r w:rsidRPr="003B2BB7">
          <w:rPr>
            <w:rStyle w:val="Hyperlink"/>
            <w:lang w:val="fr-BE"/>
          </w:rPr>
          <w:t>CEDAW/C/NAM/Q/4-5</w:t>
        </w:r>
      </w:hyperlink>
      <w:r w:rsidRPr="0012750B">
        <w:rPr>
          <w:lang w:val="fr-BE"/>
        </w:rPr>
        <w:t>)</w:t>
      </w:r>
      <w:r>
        <w:rPr>
          <w:lang w:val="fr-BE"/>
        </w:rPr>
        <w:t>;</w:t>
      </w:r>
      <w:r w:rsidRPr="0012750B">
        <w:rPr>
          <w:lang w:val="fr-BE"/>
        </w:rPr>
        <w:t xml:space="preserve"> </w:t>
      </w:r>
    </w:p>
    <w:p w:rsidR="00F65113" w:rsidRPr="0012750B" w:rsidRDefault="00F65113" w:rsidP="00F65113">
      <w:pPr>
        <w:pStyle w:val="SingleTxt"/>
        <w:rPr>
          <w:lang w:val="fr-BE"/>
        </w:rPr>
      </w:pPr>
      <w:r>
        <w:rPr>
          <w:lang w:val="fr-BE"/>
        </w:rPr>
        <w:tab/>
      </w:r>
      <w:r w:rsidRPr="0012750B">
        <w:rPr>
          <w:lang w:val="fr-BE"/>
        </w:rPr>
        <w:t>e)</w:t>
      </w:r>
      <w:r w:rsidRPr="0012750B">
        <w:rPr>
          <w:lang w:val="fr-BE"/>
        </w:rPr>
        <w:tab/>
        <w:t>Liste des points relatifs au rapport unique valant quatrième à huitième rapports périodiques de Saint-Vincent-et-les Grenadines (</w:t>
      </w:r>
      <w:hyperlink r:id="rId18" w:history="1">
        <w:r w:rsidRPr="003B2BB7">
          <w:rPr>
            <w:rStyle w:val="Hyperlink"/>
            <w:lang w:val="fr-BE"/>
          </w:rPr>
          <w:t>CEDAW/C/VCT/Q/4-8/Add.1</w:t>
        </w:r>
      </w:hyperlink>
      <w:r w:rsidRPr="0012750B">
        <w:rPr>
          <w:lang w:val="fr-BE"/>
        </w:rPr>
        <w:t>)</w:t>
      </w:r>
      <w:r>
        <w:rPr>
          <w:lang w:val="fr-BE"/>
        </w:rPr>
        <w:t>;</w:t>
      </w:r>
    </w:p>
    <w:p w:rsidR="00F65113" w:rsidRPr="0012750B" w:rsidRDefault="00F65113" w:rsidP="00F65113">
      <w:pPr>
        <w:pStyle w:val="SingleTxt"/>
        <w:rPr>
          <w:lang w:val="fr-BE"/>
        </w:rPr>
      </w:pPr>
      <w:r>
        <w:rPr>
          <w:lang w:val="fr-BE"/>
        </w:rPr>
        <w:tab/>
      </w:r>
      <w:r w:rsidRPr="0012750B">
        <w:rPr>
          <w:lang w:val="fr-BE"/>
        </w:rPr>
        <w:t>f)</w:t>
      </w:r>
      <w:r w:rsidRPr="0012750B">
        <w:rPr>
          <w:lang w:val="fr-BE"/>
        </w:rPr>
        <w:tab/>
        <w:t xml:space="preserve">Liste des points </w:t>
      </w:r>
      <w:r>
        <w:rPr>
          <w:lang w:val="fr-BE"/>
        </w:rPr>
        <w:t xml:space="preserve">et questions </w:t>
      </w:r>
      <w:r w:rsidRPr="0012750B">
        <w:rPr>
          <w:lang w:val="fr-BE"/>
        </w:rPr>
        <w:t>relatifs au rapport unique valant troisième à septième rapports périodiques du Sénégal (</w:t>
      </w:r>
      <w:hyperlink r:id="rId19" w:history="1">
        <w:r w:rsidRPr="003B2BB7">
          <w:rPr>
            <w:rStyle w:val="Hyperlink"/>
            <w:lang w:val="fr-BE"/>
          </w:rPr>
          <w:t>CEDAW/C/SEN/Q/3-7</w:t>
        </w:r>
      </w:hyperlink>
      <w:r w:rsidRPr="0012750B">
        <w:rPr>
          <w:lang w:val="fr-BE"/>
        </w:rPr>
        <w:t>)</w:t>
      </w:r>
      <w:r>
        <w:rPr>
          <w:lang w:val="fr-BE"/>
        </w:rPr>
        <w:t>;</w:t>
      </w:r>
    </w:p>
    <w:p w:rsidR="00F65113" w:rsidRPr="0012750B" w:rsidRDefault="00F65113" w:rsidP="00F65113">
      <w:pPr>
        <w:pStyle w:val="SingleTxt"/>
        <w:rPr>
          <w:lang w:val="fr-BE"/>
        </w:rPr>
      </w:pPr>
      <w:r>
        <w:rPr>
          <w:lang w:val="fr-BE"/>
        </w:rPr>
        <w:tab/>
      </w:r>
      <w:r w:rsidRPr="0012750B">
        <w:rPr>
          <w:lang w:val="fr-BE"/>
        </w:rPr>
        <w:t>g)</w:t>
      </w:r>
      <w:r w:rsidRPr="0012750B">
        <w:rPr>
          <w:lang w:val="fr-BE"/>
        </w:rPr>
        <w:tab/>
        <w:t xml:space="preserve">Liste des points </w:t>
      </w:r>
      <w:r>
        <w:rPr>
          <w:lang w:val="fr-BE"/>
        </w:rPr>
        <w:t xml:space="preserve">et questions </w:t>
      </w:r>
      <w:r w:rsidRPr="0012750B">
        <w:rPr>
          <w:lang w:val="fr-BE"/>
        </w:rPr>
        <w:t>relatifs au rapport unique valant septième et huitième rapports périodiques de l</w:t>
      </w:r>
      <w:r>
        <w:rPr>
          <w:lang w:val="fr-BE"/>
        </w:rPr>
        <w:t>’</w:t>
      </w:r>
      <w:r w:rsidRPr="0012750B">
        <w:rPr>
          <w:lang w:val="fr-BE"/>
        </w:rPr>
        <w:t>Espagne (</w:t>
      </w:r>
      <w:hyperlink r:id="rId20" w:history="1">
        <w:r w:rsidRPr="003B2BB7">
          <w:rPr>
            <w:rStyle w:val="Hyperlink"/>
            <w:lang w:val="fr-BE"/>
          </w:rPr>
          <w:t>CEDAW/C/ESP/Q/7-8</w:t>
        </w:r>
      </w:hyperlink>
      <w:r w:rsidRPr="0012750B">
        <w:rPr>
          <w:lang w:val="fr-BE"/>
        </w:rPr>
        <w:t>)</w:t>
      </w:r>
      <w:r>
        <w:rPr>
          <w:lang w:val="fr-BE"/>
        </w:rPr>
        <w:t>;</w:t>
      </w:r>
    </w:p>
    <w:p w:rsidR="00F65113" w:rsidRPr="003B2BB7" w:rsidRDefault="00F65113" w:rsidP="00F65113">
      <w:pPr>
        <w:pStyle w:val="SingleTxt"/>
        <w:rPr>
          <w:lang w:val="fr-FR"/>
        </w:rPr>
      </w:pPr>
      <w:r>
        <w:rPr>
          <w:lang w:val="fr-BE"/>
        </w:rPr>
        <w:tab/>
        <w:t>h</w:t>
      </w:r>
      <w:r w:rsidRPr="0012750B">
        <w:rPr>
          <w:lang w:val="fr-BE"/>
        </w:rPr>
        <w:t>)</w:t>
      </w:r>
      <w:r w:rsidRPr="0012750B">
        <w:rPr>
          <w:lang w:val="fr-BE"/>
        </w:rPr>
        <w:tab/>
        <w:t xml:space="preserve">Liste des points </w:t>
      </w:r>
      <w:r>
        <w:rPr>
          <w:lang w:val="fr-BE"/>
        </w:rPr>
        <w:t xml:space="preserve">et questions </w:t>
      </w:r>
      <w:r w:rsidRPr="0012750B">
        <w:rPr>
          <w:lang w:val="fr-BE"/>
        </w:rPr>
        <w:t>relatifs au rapport unique valant septième et huitième rapports périodiques du Viet Nam (</w:t>
      </w:r>
      <w:hyperlink r:id="rId21" w:history="1">
        <w:r w:rsidRPr="003B2BB7">
          <w:rPr>
            <w:rStyle w:val="Hyperlink"/>
            <w:lang w:val="fr-BE"/>
          </w:rPr>
          <w:t>CEDAW/C/VNM/Q/7-8</w:t>
        </w:r>
      </w:hyperlink>
      <w:r w:rsidRPr="0012750B">
        <w:rPr>
          <w:lang w:val="fr-BE"/>
        </w:rPr>
        <w:t>).</w:t>
      </w:r>
    </w:p>
    <w:p w:rsidR="00F65113" w:rsidRPr="0012750B" w:rsidRDefault="00F65113" w:rsidP="00F65113">
      <w:pPr>
        <w:pStyle w:val="SingleTxt"/>
        <w:numPr>
          <w:ilvl w:val="0"/>
          <w:numId w:val="3"/>
        </w:numPr>
        <w:tabs>
          <w:tab w:val="clear" w:pos="475"/>
          <w:tab w:val="num" w:pos="1742"/>
        </w:tabs>
        <w:ind w:left="1267"/>
        <w:rPr>
          <w:lang w:val="fr-BE"/>
        </w:rPr>
      </w:pPr>
      <w:r w:rsidRPr="0012750B">
        <w:rPr>
          <w:lang w:val="fr-BE"/>
        </w:rPr>
        <w:t>Conformément aux décisions 22/IV, 25/II et 31/III</w:t>
      </w:r>
      <w:r>
        <w:rPr>
          <w:lang w:val="fr-BE"/>
        </w:rPr>
        <w:t xml:space="preserve"> du Comité</w:t>
      </w:r>
      <w:r w:rsidRPr="0012750B">
        <w:rPr>
          <w:lang w:val="fr-BE"/>
        </w:rPr>
        <w:t>, les listes de p</w:t>
      </w:r>
      <w:r>
        <w:rPr>
          <w:lang w:val="fr-BE"/>
        </w:rPr>
        <w:t xml:space="preserve">oints </w:t>
      </w:r>
      <w:r w:rsidRPr="0012750B">
        <w:rPr>
          <w:lang w:val="fr-BE"/>
        </w:rPr>
        <w:t>et questions portaient sur des thèmes relevant de la Convention, à savoir, le cadre constitutionnel et législatif et les mécanismes nationaux de promotion de la femme, les stéréotypes et les pratiques préjudiciables, la violence à l</w:t>
      </w:r>
      <w:r>
        <w:rPr>
          <w:lang w:val="fr-BE"/>
        </w:rPr>
        <w:t>’</w:t>
      </w:r>
      <w:r w:rsidRPr="0012750B">
        <w:rPr>
          <w:lang w:val="fr-BE"/>
        </w:rPr>
        <w:t xml:space="preserve">égard des femmes, notamment </w:t>
      </w:r>
      <w:r>
        <w:rPr>
          <w:lang w:val="fr-BE"/>
        </w:rPr>
        <w:t>la violence familiale</w:t>
      </w:r>
      <w:r w:rsidRPr="0012750B">
        <w:rPr>
          <w:lang w:val="fr-BE"/>
        </w:rPr>
        <w:t>, la traite des femmes et l</w:t>
      </w:r>
      <w:r>
        <w:rPr>
          <w:lang w:val="fr-BE"/>
        </w:rPr>
        <w:t>’</w:t>
      </w:r>
      <w:r w:rsidRPr="0012750B">
        <w:rPr>
          <w:lang w:val="fr-BE"/>
        </w:rPr>
        <w:t>exploitation de la prostitution, la participation des femmes à la prise de décisions, la nationalité, l</w:t>
      </w:r>
      <w:r>
        <w:rPr>
          <w:lang w:val="fr-BE"/>
        </w:rPr>
        <w:t>’</w:t>
      </w:r>
      <w:r w:rsidRPr="0012750B">
        <w:rPr>
          <w:lang w:val="fr-BE"/>
        </w:rPr>
        <w:t>éducation et la formation, l</w:t>
      </w:r>
      <w:r>
        <w:rPr>
          <w:lang w:val="fr-BE"/>
        </w:rPr>
        <w:t>’</w:t>
      </w:r>
      <w:r w:rsidRPr="0012750B">
        <w:rPr>
          <w:lang w:val="fr-BE"/>
        </w:rPr>
        <w:t xml:space="preserve">emploi, la santé, les avantages économiques et sociaux, les femmes </w:t>
      </w:r>
      <w:r>
        <w:rPr>
          <w:lang w:val="fr-BE"/>
        </w:rPr>
        <w:t xml:space="preserve">des zones </w:t>
      </w:r>
      <w:r w:rsidRPr="0012750B">
        <w:rPr>
          <w:lang w:val="fr-BE"/>
        </w:rPr>
        <w:t>rurales, la situation des groupes de femmes défavorisés, notamment les femmes âgées, les femmes handicapées, les femmes appartenant à des minorités ethniques, les réfugiées et les migrantes, l</w:t>
      </w:r>
      <w:r>
        <w:rPr>
          <w:lang w:val="fr-BE"/>
        </w:rPr>
        <w:t>’</w:t>
      </w:r>
      <w:r w:rsidRPr="0012750B">
        <w:rPr>
          <w:lang w:val="fr-BE"/>
        </w:rPr>
        <w:t xml:space="preserve">égalité des femmes et des hommes devant la loi, le mariage et les rapports familiaux. </w:t>
      </w:r>
    </w:p>
    <w:p w:rsidR="00E67E30" w:rsidRPr="00F65113" w:rsidRDefault="00F65113" w:rsidP="00F65113">
      <w:pPr>
        <w:pStyle w:val="SingleTxt"/>
        <w:spacing w:after="0" w:line="240" w:lineRule="auto"/>
        <w:rPr>
          <w:lang w:val="fr-CA"/>
        </w:rPr>
      </w:pPr>
      <w:r>
        <w:rPr>
          <w:noProof/>
          <w:w w:val="100"/>
        </w:rPr>
        <w:pict>
          <v:line id="_x0000_s1026" style="position:absolute;left:0;text-align:left;z-index:1;mso-position-horizontal-relative:page" from="270pt,24pt" to="342pt,24pt" strokeweight=".25pt">
            <w10:wrap anchorx="page"/>
          </v:line>
        </w:pict>
      </w:r>
    </w:p>
    <w:sectPr w:rsidR="00E67E30" w:rsidRPr="00F65113" w:rsidSect="00E67E30">
      <w:type w:val="continuous"/>
      <w:pgSz w:w="12240" w:h="15840"/>
      <w:pgMar w:top="1742" w:right="1195" w:bottom="1898" w:left="1195" w:header="576" w:footer="1030" w:gutter="0"/>
      <w:cols w:space="720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4-12-12T09:51:00Z" w:initials="Start">
    <w:p w:rsidR="00E67E30" w:rsidRDefault="00E67E30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NO&gt;&gt;N1463286F&lt;&lt;ODS JOB NO&gt;&gt;</w:t>
      </w:r>
    </w:p>
    <w:p w:rsidR="00E67E30" w:rsidRDefault="00E67E30">
      <w:pPr>
        <w:pStyle w:val="CommentText"/>
      </w:pPr>
      <w:r>
        <w:t>&lt;&lt;ODS DOC SYMBOL1&gt;&gt;CEDAW/C/PSWG/61/1&lt;&lt;ODS DOC SYMBOL1&gt;&gt;</w:t>
      </w:r>
    </w:p>
    <w:p w:rsidR="00E67E30" w:rsidRDefault="00E67E3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7635" w:rsidRDefault="005E7635" w:rsidP="00F3330B">
      <w:pPr>
        <w:spacing w:line="240" w:lineRule="auto"/>
      </w:pPr>
      <w:r>
        <w:separator/>
      </w:r>
    </w:p>
  </w:endnote>
  <w:endnote w:type="continuationSeparator" w:id="0">
    <w:p w:rsidR="005E7635" w:rsidRDefault="005E7635" w:rsidP="00F3330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arge tawag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bidiVisual/>
      <w:tblW w:w="0" w:type="auto"/>
      <w:tblLayout w:type="fixed"/>
      <w:tblLook w:val="0000"/>
    </w:tblPr>
    <w:tblGrid>
      <w:gridCol w:w="5033"/>
      <w:gridCol w:w="5033"/>
    </w:tblGrid>
    <w:tr w:rsidR="00E67E30" w:rsidTr="00E67E30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E67E30" w:rsidRPr="00324404" w:rsidRDefault="00E67E30" w:rsidP="00E67E30">
          <w:pPr>
            <w:pStyle w:val="Footer"/>
            <w:jc w:val="right"/>
            <w:rPr>
              <w:b w:val="0"/>
              <w:w w:val="103"/>
              <w:sz w:val="14"/>
              <w:szCs w:val="22"/>
            </w:rPr>
          </w:pPr>
          <w:fldSimple w:instr=" DOCVARIABLE &quot;FooterJN&quot; \* MERGEFORMAT ">
            <w:r w:rsidRPr="00324404">
              <w:rPr>
                <w:b w:val="0"/>
                <w:w w:val="103"/>
                <w:sz w:val="14"/>
                <w:szCs w:val="22"/>
              </w:rPr>
              <w:t>14-64769</w:t>
            </w:r>
          </w:fldSimple>
        </w:p>
      </w:tc>
      <w:tc>
        <w:tcPr>
          <w:tcW w:w="5033" w:type="dxa"/>
          <w:shd w:val="clear" w:color="auto" w:fill="auto"/>
        </w:tcPr>
        <w:p w:rsidR="00E67E30" w:rsidRPr="00324404" w:rsidRDefault="00E67E30" w:rsidP="00E67E30">
          <w:pPr>
            <w:pStyle w:val="Footer"/>
            <w:rPr>
              <w:w w:val="103"/>
              <w:szCs w:val="22"/>
            </w:rPr>
          </w:pPr>
          <w:r w:rsidRPr="00324404">
            <w:rPr>
              <w:w w:val="103"/>
              <w:szCs w:val="22"/>
            </w:rPr>
            <w:fldChar w:fldCharType="begin"/>
          </w:r>
          <w:r w:rsidRPr="00324404">
            <w:rPr>
              <w:w w:val="103"/>
              <w:szCs w:val="22"/>
            </w:rPr>
            <w:instrText xml:space="preserve"> PAGE  \* Arabic  \* MERGEFORMAT </w:instrText>
          </w:r>
          <w:r w:rsidRPr="00324404">
            <w:rPr>
              <w:w w:val="103"/>
              <w:szCs w:val="22"/>
            </w:rPr>
            <w:fldChar w:fldCharType="separate"/>
          </w:r>
          <w:r w:rsidR="005F1E49" w:rsidRPr="00324404">
            <w:rPr>
              <w:noProof/>
              <w:w w:val="103"/>
              <w:szCs w:val="22"/>
            </w:rPr>
            <w:t>2</w:t>
          </w:r>
          <w:r w:rsidRPr="00324404">
            <w:rPr>
              <w:w w:val="103"/>
              <w:szCs w:val="22"/>
            </w:rPr>
            <w:fldChar w:fldCharType="end"/>
          </w:r>
          <w:r w:rsidRPr="00324404">
            <w:rPr>
              <w:w w:val="103"/>
              <w:szCs w:val="22"/>
            </w:rPr>
            <w:t>/</w:t>
          </w:r>
          <w:fldSimple w:instr=" NUMPAGES  \* Arabic  \* MERGEFORMAT ">
            <w:r w:rsidR="005F1E49" w:rsidRPr="00324404">
              <w:rPr>
                <w:noProof/>
                <w:w w:val="103"/>
                <w:szCs w:val="22"/>
              </w:rPr>
              <w:t>2</w:t>
            </w:r>
          </w:fldSimple>
        </w:p>
      </w:tc>
    </w:tr>
  </w:tbl>
  <w:p w:rsidR="00E67E30" w:rsidRPr="00E67E30" w:rsidRDefault="00E67E30" w:rsidP="00E67E30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bidiVisual/>
      <w:tblW w:w="0" w:type="auto"/>
      <w:tblLayout w:type="fixed"/>
      <w:tblLook w:val="0000"/>
    </w:tblPr>
    <w:tblGrid>
      <w:gridCol w:w="5033"/>
      <w:gridCol w:w="5033"/>
    </w:tblGrid>
    <w:tr w:rsidR="00E67E30" w:rsidTr="00E67E30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E67E30" w:rsidRPr="00324404" w:rsidRDefault="00E67E30" w:rsidP="00E67E30">
          <w:pPr>
            <w:pStyle w:val="Footer"/>
            <w:jc w:val="right"/>
            <w:rPr>
              <w:w w:val="103"/>
              <w:szCs w:val="22"/>
            </w:rPr>
          </w:pPr>
          <w:r w:rsidRPr="00324404">
            <w:rPr>
              <w:w w:val="103"/>
              <w:szCs w:val="22"/>
            </w:rPr>
            <w:fldChar w:fldCharType="begin"/>
          </w:r>
          <w:r w:rsidRPr="00324404">
            <w:rPr>
              <w:w w:val="103"/>
              <w:szCs w:val="22"/>
            </w:rPr>
            <w:instrText xml:space="preserve"> PAGE  \* Arabic  \* MERGEFORMAT </w:instrText>
          </w:r>
          <w:r w:rsidRPr="00324404">
            <w:rPr>
              <w:w w:val="103"/>
              <w:szCs w:val="22"/>
            </w:rPr>
            <w:fldChar w:fldCharType="separate"/>
          </w:r>
          <w:r w:rsidR="001C7E8A" w:rsidRPr="00324404">
            <w:rPr>
              <w:noProof/>
              <w:w w:val="103"/>
              <w:szCs w:val="22"/>
            </w:rPr>
            <w:t>3</w:t>
          </w:r>
          <w:r w:rsidRPr="00324404">
            <w:rPr>
              <w:w w:val="103"/>
              <w:szCs w:val="22"/>
            </w:rPr>
            <w:fldChar w:fldCharType="end"/>
          </w:r>
          <w:r w:rsidRPr="00324404">
            <w:rPr>
              <w:w w:val="103"/>
              <w:szCs w:val="22"/>
            </w:rPr>
            <w:t>/</w:t>
          </w:r>
          <w:fldSimple w:instr=" NUMPAGES  \* Arabic  \* MERGEFORMAT ">
            <w:r w:rsidR="001C7E8A" w:rsidRPr="00324404">
              <w:rPr>
                <w:noProof/>
                <w:w w:val="103"/>
                <w:szCs w:val="22"/>
              </w:rPr>
              <w:t>3</w:t>
            </w:r>
          </w:fldSimple>
        </w:p>
      </w:tc>
      <w:tc>
        <w:tcPr>
          <w:tcW w:w="5033" w:type="dxa"/>
          <w:shd w:val="clear" w:color="auto" w:fill="auto"/>
        </w:tcPr>
        <w:p w:rsidR="00E67E30" w:rsidRPr="00324404" w:rsidRDefault="00E67E30" w:rsidP="00E67E30">
          <w:pPr>
            <w:pStyle w:val="Footer"/>
            <w:rPr>
              <w:b w:val="0"/>
              <w:w w:val="103"/>
              <w:sz w:val="14"/>
              <w:szCs w:val="22"/>
            </w:rPr>
          </w:pPr>
          <w:fldSimple w:instr=" DOCVARIABLE &quot;FooterJN&quot; \* MERGEFORMAT ">
            <w:r w:rsidRPr="00324404">
              <w:rPr>
                <w:b w:val="0"/>
                <w:w w:val="103"/>
                <w:sz w:val="14"/>
                <w:szCs w:val="22"/>
              </w:rPr>
              <w:t>14-64769</w:t>
            </w:r>
          </w:fldSimple>
        </w:p>
      </w:tc>
    </w:tr>
  </w:tbl>
  <w:p w:rsidR="00E67E30" w:rsidRPr="00E67E30" w:rsidRDefault="00E67E30" w:rsidP="00E67E30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7E30" w:rsidRDefault="00E67E30">
    <w:pPr>
      <w:pStyle w:val="Foo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95.75pt;margin-top:684.85pt;width:54pt;height:54pt;z-index:1;mso-position-horizontal-relative:page;mso-position-vertical-relative:page" o:preferrelative="f" filled="t">
          <v:imagedata r:id="rId1" o:title="1&amp;Size =1&amp;Lang = F"/>
          <w10:wrap anchorx="page" anchory="page"/>
        </v:shape>
      </w:pict>
    </w:r>
  </w:p>
  <w:tbl>
    <w:tblPr>
      <w:tblW w:w="0" w:type="auto"/>
      <w:tblLayout w:type="fixed"/>
      <w:tblLook w:val="0000"/>
    </w:tblPr>
    <w:tblGrid>
      <w:gridCol w:w="5033"/>
      <w:gridCol w:w="3686"/>
    </w:tblGrid>
    <w:tr w:rsidR="00E67E30" w:rsidTr="00E67E30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E67E30" w:rsidRPr="00324404" w:rsidRDefault="00E67E30" w:rsidP="00E67E30">
          <w:pPr>
            <w:pStyle w:val="Footer"/>
            <w:rPr>
              <w:b w:val="0"/>
              <w:sz w:val="20"/>
              <w:szCs w:val="22"/>
            </w:rPr>
          </w:pPr>
          <w:fldSimple w:instr=" DOCVARIABLE &quot;jobn&quot; \* MERGEFORMAT ">
            <w:r w:rsidRPr="00324404">
              <w:rPr>
                <w:b w:val="0"/>
                <w:sz w:val="20"/>
                <w:szCs w:val="22"/>
              </w:rPr>
              <w:t>14-64769 (F)</w:t>
            </w:r>
          </w:fldSimple>
          <w:r w:rsidRPr="00324404">
            <w:rPr>
              <w:b w:val="0"/>
              <w:sz w:val="20"/>
              <w:szCs w:val="22"/>
            </w:rPr>
            <w:t xml:space="preserve">    </w:t>
          </w:r>
          <w:r w:rsidR="00EB2F8D" w:rsidRPr="00324404">
            <w:rPr>
              <w:b w:val="0"/>
              <w:sz w:val="20"/>
              <w:szCs w:val="22"/>
            </w:rPr>
            <w:t>09</w:t>
          </w:r>
          <w:r w:rsidRPr="00324404">
            <w:rPr>
              <w:b w:val="0"/>
              <w:sz w:val="20"/>
              <w:szCs w:val="22"/>
            </w:rPr>
            <w:t>1214    1</w:t>
          </w:r>
          <w:r w:rsidR="00EB2F8D" w:rsidRPr="00324404">
            <w:rPr>
              <w:b w:val="0"/>
              <w:sz w:val="20"/>
              <w:szCs w:val="22"/>
            </w:rPr>
            <w:t>1</w:t>
          </w:r>
          <w:r w:rsidRPr="00324404">
            <w:rPr>
              <w:b w:val="0"/>
              <w:sz w:val="20"/>
              <w:szCs w:val="22"/>
            </w:rPr>
            <w:t>1214</w:t>
          </w:r>
        </w:p>
        <w:p w:rsidR="00E67E30" w:rsidRPr="00324404" w:rsidRDefault="00E67E30" w:rsidP="00E67E30">
          <w:pPr>
            <w:pStyle w:val="Footer"/>
            <w:spacing w:before="120" w:line="200" w:lineRule="exact"/>
            <w:rPr>
              <w:rFonts w:ascii="Barcode 3 of 9 by request" w:hAnsi="Barcode 3 of 9 by request"/>
              <w:b w:val="0"/>
              <w:spacing w:val="0"/>
              <w:w w:val="100"/>
              <w:sz w:val="24"/>
              <w:szCs w:val="22"/>
            </w:rPr>
          </w:pPr>
          <w:fldSimple w:instr=" DOCVARIABLE &quot;Barcode&quot; \* MERGEFORMAT ">
            <w:r w:rsidRPr="00324404">
              <w:rPr>
                <w:rFonts w:ascii="Barcode 3 of 9 by request" w:hAnsi="Barcode 3 of 9 by request"/>
                <w:b w:val="0"/>
                <w:spacing w:val="0"/>
                <w:w w:val="100"/>
                <w:sz w:val="24"/>
                <w:szCs w:val="22"/>
              </w:rPr>
              <w:t>*1464769*</w:t>
            </w:r>
          </w:fldSimple>
        </w:p>
      </w:tc>
      <w:tc>
        <w:tcPr>
          <w:tcW w:w="3686" w:type="dxa"/>
        </w:tcPr>
        <w:p w:rsidR="00E67E30" w:rsidRPr="00324404" w:rsidRDefault="00E67E30" w:rsidP="00E67E30">
          <w:pPr>
            <w:pStyle w:val="Footer"/>
            <w:spacing w:line="240" w:lineRule="atLeast"/>
            <w:jc w:val="right"/>
            <w:rPr>
              <w:b w:val="0"/>
              <w:sz w:val="20"/>
              <w:szCs w:val="22"/>
            </w:rPr>
          </w:pPr>
          <w:r w:rsidRPr="00324404">
            <w:rPr>
              <w:b w:val="0"/>
              <w:sz w:val="20"/>
              <w:szCs w:val="22"/>
            </w:rPr>
            <w:pict>
              <v:shape id="_x0000_i1026" type="#_x0000_t75" style="width:87pt;height:18pt">
                <v:imagedata r:id="rId2" o:title="recycle_French"/>
              </v:shape>
            </w:pict>
          </w:r>
        </w:p>
      </w:tc>
    </w:tr>
  </w:tbl>
  <w:p w:rsidR="00E67E30" w:rsidRPr="00E67E30" w:rsidRDefault="00E67E30" w:rsidP="00E67E30">
    <w:pPr>
      <w:pStyle w:val="Footer"/>
      <w:spacing w:line="56" w:lineRule="exact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7635" w:rsidRPr="00F65113" w:rsidRDefault="005E7635" w:rsidP="00F65113">
      <w:pPr>
        <w:pStyle w:val="Footer"/>
        <w:spacing w:after="80"/>
        <w:ind w:left="792"/>
        <w:rPr>
          <w:sz w:val="16"/>
        </w:rPr>
      </w:pPr>
      <w:r w:rsidRPr="00F65113">
        <w:rPr>
          <w:sz w:val="16"/>
        </w:rPr>
        <w:t>__________________</w:t>
      </w:r>
    </w:p>
  </w:footnote>
  <w:footnote w:type="continuationSeparator" w:id="0">
    <w:p w:rsidR="005E7635" w:rsidRPr="00F65113" w:rsidRDefault="005E7635" w:rsidP="00F65113">
      <w:pPr>
        <w:pStyle w:val="Footer"/>
        <w:spacing w:after="80"/>
        <w:ind w:left="792"/>
        <w:rPr>
          <w:sz w:val="16"/>
        </w:rPr>
      </w:pPr>
      <w:r w:rsidRPr="00F65113">
        <w:rPr>
          <w:sz w:val="16"/>
        </w:rPr>
        <w:t>__________________</w:t>
      </w:r>
    </w:p>
  </w:footnote>
  <w:footnote w:id="1">
    <w:p w:rsidR="00F65113" w:rsidRPr="00FB622E" w:rsidRDefault="00F65113" w:rsidP="00F65113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pacing w:val="5"/>
          <w:w w:val="104"/>
          <w:position w:val="0"/>
          <w:lang w:val="fr-FR"/>
        </w:rPr>
      </w:pPr>
      <w:r>
        <w:tab/>
      </w:r>
      <w:r>
        <w:rPr>
          <w:rStyle w:val="FootnoteReference"/>
        </w:rPr>
        <w:footnoteRef/>
      </w:r>
      <w:r w:rsidRPr="00FB622E">
        <w:rPr>
          <w:lang w:val="fr-FR"/>
        </w:rPr>
        <w:t xml:space="preserve"> </w:t>
      </w:r>
      <w:r w:rsidRPr="00FB622E">
        <w:rPr>
          <w:lang w:val="fr-FR"/>
        </w:rPr>
        <w:tab/>
      </w:r>
      <w:r w:rsidRPr="00FB622E">
        <w:rPr>
          <w:spacing w:val="5"/>
          <w:w w:val="104"/>
          <w:position w:val="0"/>
          <w:lang w:val="fr-FR"/>
        </w:rPr>
        <w:t>Barbara Bailey</w:t>
      </w:r>
      <w:r>
        <w:rPr>
          <w:spacing w:val="5"/>
          <w:w w:val="104"/>
          <w:position w:val="0"/>
          <w:lang w:val="fr-FR"/>
        </w:rPr>
        <w:t>,</w:t>
      </w:r>
      <w:r w:rsidRPr="00FB622E">
        <w:rPr>
          <w:spacing w:val="5"/>
          <w:w w:val="104"/>
          <w:position w:val="0"/>
          <w:lang w:val="fr-FR"/>
        </w:rPr>
        <w:t xml:space="preserve"> désignée comme memb</w:t>
      </w:r>
      <w:r>
        <w:rPr>
          <w:spacing w:val="5"/>
          <w:w w:val="104"/>
          <w:position w:val="0"/>
          <w:lang w:val="fr-FR"/>
        </w:rPr>
        <w:t>re du groupe de travail d’avant-</w:t>
      </w:r>
      <w:r w:rsidRPr="00FB622E">
        <w:rPr>
          <w:spacing w:val="5"/>
          <w:w w:val="104"/>
          <w:position w:val="0"/>
          <w:lang w:val="fr-FR"/>
        </w:rPr>
        <w:t>session, pour la soixante et unième session du Comité, n</w:t>
      </w:r>
      <w:r>
        <w:rPr>
          <w:spacing w:val="5"/>
          <w:w w:val="104"/>
          <w:position w:val="0"/>
          <w:lang w:val="fr-FR"/>
        </w:rPr>
        <w:t>’</w:t>
      </w:r>
      <w:r w:rsidRPr="00FB622E">
        <w:rPr>
          <w:spacing w:val="5"/>
          <w:w w:val="104"/>
          <w:position w:val="0"/>
          <w:lang w:val="fr-FR"/>
        </w:rPr>
        <w:t>a pas été en mesure de se déplacer.</w:t>
      </w:r>
      <w:r>
        <w:rPr>
          <w:spacing w:val="5"/>
          <w:w w:val="104"/>
          <w:position w:val="0"/>
          <w:lang w:val="fr-FR"/>
        </w:rPr>
        <w:t xml:space="preserve"> Malgré son absence, elle a contribué aux travaux du groupe.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4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E67E30" w:rsidTr="00E67E3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E67E30" w:rsidRPr="00324404" w:rsidRDefault="00E67E30" w:rsidP="00E67E30">
          <w:pPr>
            <w:pStyle w:val="Header"/>
            <w:spacing w:after="80"/>
            <w:rPr>
              <w:b/>
              <w:szCs w:val="22"/>
            </w:rPr>
          </w:pPr>
          <w:fldSimple w:instr=" DOCVARIABLE &quot;sss1&quot; \* MERGEFORMAT ">
            <w:r w:rsidRPr="00324404">
              <w:rPr>
                <w:b/>
                <w:szCs w:val="22"/>
              </w:rPr>
              <w:t>CEDAW/C/PSWG/61/1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E67E30" w:rsidRPr="00324404" w:rsidRDefault="00E67E30" w:rsidP="00E67E30">
          <w:pPr>
            <w:pStyle w:val="Header"/>
            <w:rPr>
              <w:szCs w:val="22"/>
            </w:rPr>
          </w:pPr>
        </w:p>
      </w:tc>
    </w:tr>
  </w:tbl>
  <w:p w:rsidR="00E67E30" w:rsidRPr="00E67E30" w:rsidRDefault="00E67E30" w:rsidP="00E67E30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4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E67E30" w:rsidTr="00E67E3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E67E30" w:rsidRPr="00324404" w:rsidRDefault="00E67E30" w:rsidP="00E67E30">
          <w:pPr>
            <w:pStyle w:val="Header"/>
            <w:rPr>
              <w:szCs w:val="22"/>
            </w:rPr>
          </w:pPr>
        </w:p>
      </w:tc>
      <w:tc>
        <w:tcPr>
          <w:tcW w:w="5033" w:type="dxa"/>
          <w:shd w:val="clear" w:color="auto" w:fill="auto"/>
          <w:vAlign w:val="bottom"/>
        </w:tcPr>
        <w:p w:rsidR="00E67E30" w:rsidRPr="00324404" w:rsidRDefault="00E67E30" w:rsidP="00E67E30">
          <w:pPr>
            <w:pStyle w:val="Header"/>
            <w:spacing w:after="80"/>
            <w:jc w:val="right"/>
            <w:rPr>
              <w:b/>
              <w:szCs w:val="22"/>
            </w:rPr>
          </w:pPr>
          <w:fldSimple w:instr=" DOCVARIABLE &quot;sss1&quot; \* MERGEFORMAT ">
            <w:r w:rsidRPr="00324404">
              <w:rPr>
                <w:b/>
                <w:szCs w:val="22"/>
              </w:rPr>
              <w:t>CEDAW/C/PSWG/61/1</w:t>
            </w:r>
          </w:fldSimple>
        </w:p>
      </w:tc>
    </w:tr>
  </w:tbl>
  <w:p w:rsidR="00E67E30" w:rsidRPr="00E67E30" w:rsidRDefault="00E67E30" w:rsidP="00E67E30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1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2059"/>
      <w:gridCol w:w="58"/>
      <w:gridCol w:w="3110"/>
      <w:gridCol w:w="245"/>
      <w:gridCol w:w="3168"/>
      <w:gridCol w:w="12"/>
    </w:tblGrid>
    <w:tr w:rsidR="00E67E30" w:rsidTr="00E67E30">
      <w:tblPrEx>
        <w:tblCellMar>
          <w:top w:w="0" w:type="dxa"/>
          <w:bottom w:w="0" w:type="dxa"/>
        </w:tblCellMar>
      </w:tblPrEx>
      <w:trPr>
        <w:gridAfter w:val="1"/>
        <w:wAfter w:w="12" w:type="dxa"/>
        <w:trHeight w:hRule="exact" w:val="864"/>
      </w:trPr>
      <w:tc>
        <w:tcPr>
          <w:tcW w:w="1267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E67E30" w:rsidRPr="00324404" w:rsidRDefault="00E67E30" w:rsidP="00E67E30">
          <w:pPr>
            <w:pStyle w:val="Header"/>
            <w:spacing w:after="120"/>
            <w:rPr>
              <w:szCs w:val="22"/>
            </w:rPr>
          </w:pPr>
        </w:p>
      </w:tc>
      <w:tc>
        <w:tcPr>
          <w:tcW w:w="2059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E67E30" w:rsidRPr="00E67E30" w:rsidRDefault="00E67E30" w:rsidP="00E67E30">
          <w:pPr>
            <w:pStyle w:val="HCH"/>
            <w:spacing w:after="80"/>
            <w:rPr>
              <w:b w:val="0"/>
              <w:color w:val="010000"/>
              <w:spacing w:val="2"/>
              <w:w w:val="96"/>
            </w:rPr>
          </w:pPr>
          <w:r>
            <w:rPr>
              <w:b w:val="0"/>
              <w:color w:val="010000"/>
              <w:spacing w:val="2"/>
              <w:w w:val="96"/>
            </w:rPr>
            <w:t>Nations Unies</w:t>
          </w:r>
        </w:p>
      </w:tc>
      <w:tc>
        <w:tcPr>
          <w:tcW w:w="58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E67E30" w:rsidRPr="00324404" w:rsidRDefault="00E67E30" w:rsidP="00E67E30">
          <w:pPr>
            <w:pStyle w:val="Header"/>
            <w:spacing w:after="120"/>
            <w:rPr>
              <w:szCs w:val="22"/>
            </w:rPr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E67E30" w:rsidRPr="00E67E30" w:rsidRDefault="00E67E30" w:rsidP="00E67E30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</w:rPr>
            <w:t>/C/PSWG/61/1</w:t>
          </w:r>
        </w:p>
      </w:tc>
    </w:tr>
    <w:tr w:rsidR="00E67E30" w:rsidRPr="00F65113" w:rsidTr="00E67E30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67E30" w:rsidRPr="00324404" w:rsidRDefault="00E67E30" w:rsidP="00E67E30">
          <w:pPr>
            <w:pStyle w:val="Header"/>
            <w:spacing w:before="880"/>
            <w:ind w:left="-72"/>
            <w:rPr>
              <w:szCs w:val="22"/>
            </w:rPr>
          </w:pPr>
          <w:r w:rsidRPr="00324404">
            <w:rPr>
              <w:szCs w:val="22"/>
            </w:rPr>
            <w:t xml:space="preserve">  </w:t>
          </w:r>
          <w:r w:rsidRPr="00324404">
            <w:rPr>
              <w:szCs w:val="22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E67E30" w:rsidRPr="00324404" w:rsidRDefault="00E67E30" w:rsidP="00E67E30">
          <w:pPr>
            <w:pStyle w:val="Header"/>
            <w:spacing w:before="880"/>
            <w:ind w:left="-72"/>
            <w:rPr>
              <w:szCs w:val="22"/>
            </w:rPr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67E30" w:rsidRPr="00F65113" w:rsidRDefault="00E67E30" w:rsidP="00E67E30">
          <w:pPr>
            <w:pStyle w:val="XLarge"/>
            <w:spacing w:before="109" w:line="330" w:lineRule="exact"/>
            <w:rPr>
              <w:sz w:val="34"/>
              <w:lang w:val="fr-FR"/>
            </w:rPr>
          </w:pPr>
          <w:r w:rsidRPr="00F65113">
            <w:rPr>
              <w:sz w:val="34"/>
              <w:lang w:val="fr-FR"/>
            </w:rPr>
            <w:t>Convention sur l’élimination</w:t>
          </w:r>
          <w:r w:rsidRPr="00F65113">
            <w:rPr>
              <w:sz w:val="34"/>
              <w:lang w:val="fr-FR"/>
            </w:rPr>
            <w:br/>
            <w:t>de toutes les formes</w:t>
          </w:r>
          <w:r w:rsidRPr="00F65113">
            <w:rPr>
              <w:sz w:val="34"/>
              <w:lang w:val="fr-FR"/>
            </w:rPr>
            <w:br/>
            <w:t xml:space="preserve">de discrimination à l’égard des femmes 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67E30" w:rsidRPr="00324404" w:rsidRDefault="00E67E30" w:rsidP="00E67E30">
          <w:pPr>
            <w:pStyle w:val="Header"/>
            <w:spacing w:before="109"/>
            <w:rPr>
              <w:szCs w:val="22"/>
              <w:lang w:val="fr-FR"/>
            </w:rPr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67E30" w:rsidRPr="00F65113" w:rsidRDefault="00E67E30" w:rsidP="00E67E30">
          <w:pPr>
            <w:pStyle w:val="Distribution"/>
            <w:rPr>
              <w:color w:val="000000"/>
              <w:lang w:val="fr-FR"/>
            </w:rPr>
          </w:pPr>
          <w:r w:rsidRPr="00F65113">
            <w:rPr>
              <w:color w:val="000000"/>
              <w:lang w:val="fr-FR"/>
            </w:rPr>
            <w:t>Distr. générale</w:t>
          </w:r>
        </w:p>
        <w:p w:rsidR="00E67E30" w:rsidRPr="00F65113" w:rsidRDefault="00EB2F8D" w:rsidP="00E67E30">
          <w:pPr>
            <w:pStyle w:val="Publication"/>
            <w:rPr>
              <w:color w:val="000000"/>
              <w:lang w:val="fr-FR"/>
            </w:rPr>
          </w:pPr>
          <w:r w:rsidRPr="00F65113">
            <w:rPr>
              <w:color w:val="000000"/>
              <w:lang w:val="fr-FR"/>
            </w:rPr>
            <w:t>7</w:t>
          </w:r>
          <w:r w:rsidR="00E67E30" w:rsidRPr="00F65113">
            <w:rPr>
              <w:color w:val="000000"/>
              <w:lang w:val="fr-FR"/>
            </w:rPr>
            <w:t xml:space="preserve"> décembre 2014</w:t>
          </w:r>
        </w:p>
        <w:p w:rsidR="00E67E30" w:rsidRPr="00F65113" w:rsidRDefault="00E67E30" w:rsidP="00E67E30">
          <w:pPr>
            <w:rPr>
              <w:lang w:val="fr-FR"/>
            </w:rPr>
          </w:pPr>
          <w:r w:rsidRPr="00F65113">
            <w:rPr>
              <w:lang w:val="fr-FR"/>
            </w:rPr>
            <w:t>Français</w:t>
          </w:r>
        </w:p>
        <w:p w:rsidR="00E67E30" w:rsidRPr="00F65113" w:rsidRDefault="00E67E30" w:rsidP="00E67E30">
          <w:pPr>
            <w:pStyle w:val="Original"/>
            <w:rPr>
              <w:color w:val="000000"/>
              <w:lang w:val="fr-FR"/>
            </w:rPr>
          </w:pPr>
          <w:r w:rsidRPr="00F65113">
            <w:rPr>
              <w:color w:val="000000"/>
              <w:lang w:val="fr-FR"/>
            </w:rPr>
            <w:t>Original : anglais</w:t>
          </w:r>
        </w:p>
      </w:tc>
    </w:tr>
  </w:tbl>
  <w:p w:rsidR="00E67E30" w:rsidRPr="00F65113" w:rsidRDefault="00E67E30" w:rsidP="00E67E30">
    <w:pPr>
      <w:pStyle w:val="Header"/>
      <w:spacing w:line="240" w:lineRule="auto"/>
      <w:rPr>
        <w:sz w:val="2"/>
        <w:lang w:val="fr-FR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D01C7"/>
    <w:multiLevelType w:val="multilevel"/>
    <w:tmpl w:val="04090029"/>
    <w:lvl w:ilvl="0">
      <w:start w:val="1"/>
      <w:numFmt w:val="decimal"/>
      <w:suff w:val="space"/>
      <w:lvlText w:val="Chapter %1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12D06B23"/>
    <w:multiLevelType w:val="multilevel"/>
    <w:tmpl w:val="0A5CDD56"/>
    <w:lvl w:ilvl="0">
      <w:start w:val="1"/>
      <w:numFmt w:val="decimal"/>
      <w:pStyle w:val="Heading1"/>
      <w:suff w:val="space"/>
      <w:lvlText w:val="Chapter 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none"/>
      <w:pStyle w:val="Heading2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pStyle w:val="Heading3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pStyle w:val="Heading4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pStyle w:val="Heading5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Heading6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Heading8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Heading9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">
    <w:nsid w:val="2FAE6CDB"/>
    <w:multiLevelType w:val="singleLevel"/>
    <w:tmpl w:val="7562904A"/>
    <w:lvl w:ilvl="0">
      <w:start w:val="1"/>
      <w:numFmt w:val="decimal"/>
      <w:lvlRestart w:val="0"/>
      <w:lvlText w:val="%1."/>
      <w:lvlJc w:val="left"/>
      <w:pPr>
        <w:tabs>
          <w:tab w:val="num" w:pos="475"/>
        </w:tabs>
        <w:ind w:left="0" w:firstLine="0"/>
      </w:pPr>
      <w:rPr>
        <w:w w:val="10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SortMethod w:val="0003"/>
  <w:revisionView w:markup="0"/>
  <w:doNotTrackMoves/>
  <w:defaultTabStop w:val="720"/>
  <w:doNotHyphenateCaps/>
  <w:evenAndOddHeaders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noColumnBalance/>
    <w:printColBlack/>
    <w:showBreaksInFrames/>
    <w:suppressBottomSpacing/>
    <w:suppressTopSpacing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464769*"/>
    <w:docVar w:name="CreationDt" w:val="12/12/2014 09:51:20"/>
    <w:docVar w:name="DocCategory" w:val="Doc"/>
    <w:docVar w:name="DocType" w:val="Final"/>
    <w:docVar w:name="FooterJN" w:val="14-64769"/>
    <w:docVar w:name="jobn" w:val="14-64769 (F)"/>
    <w:docVar w:name="jobnDT" w:val="14-64769 (F)   121214"/>
    <w:docVar w:name="jobnDTDT" w:val="14-64769 (F)   121214   121214"/>
    <w:docVar w:name="JobNo" w:val="1464769F"/>
    <w:docVar w:name="JobNo2" w:val="1463286F"/>
    <w:docVar w:name="OandT" w:val="sa"/>
    <w:docVar w:name="sss1" w:val="CEDAW/C/PSWG/61/1"/>
    <w:docVar w:name="sss2" w:val="-"/>
    <w:docVar w:name="Symbol1" w:val="CEDAW/C/PSWG/61/1"/>
    <w:docVar w:name="Symbol2" w:val="-"/>
  </w:docVars>
  <w:rsids>
    <w:rsidRoot w:val="0013182D"/>
    <w:rsid w:val="000015B8"/>
    <w:rsid w:val="000046A5"/>
    <w:rsid w:val="000055FB"/>
    <w:rsid w:val="00022B4A"/>
    <w:rsid w:val="000249FF"/>
    <w:rsid w:val="00025DE5"/>
    <w:rsid w:val="000274C2"/>
    <w:rsid w:val="000378DE"/>
    <w:rsid w:val="00040497"/>
    <w:rsid w:val="00054482"/>
    <w:rsid w:val="000571B5"/>
    <w:rsid w:val="000616D7"/>
    <w:rsid w:val="000636D2"/>
    <w:rsid w:val="000643C1"/>
    <w:rsid w:val="000675CF"/>
    <w:rsid w:val="0007246F"/>
    <w:rsid w:val="00083D89"/>
    <w:rsid w:val="0008708F"/>
    <w:rsid w:val="00091BC1"/>
    <w:rsid w:val="000A2612"/>
    <w:rsid w:val="000B0E9A"/>
    <w:rsid w:val="000B1A18"/>
    <w:rsid w:val="000B5AF0"/>
    <w:rsid w:val="000B6B84"/>
    <w:rsid w:val="000C349B"/>
    <w:rsid w:val="000C683C"/>
    <w:rsid w:val="000D44E3"/>
    <w:rsid w:val="000D5D82"/>
    <w:rsid w:val="000E1ABE"/>
    <w:rsid w:val="000F04A8"/>
    <w:rsid w:val="000F1B8A"/>
    <w:rsid w:val="000F299A"/>
    <w:rsid w:val="000F36A0"/>
    <w:rsid w:val="000F53E9"/>
    <w:rsid w:val="0010575E"/>
    <w:rsid w:val="00106549"/>
    <w:rsid w:val="0011255C"/>
    <w:rsid w:val="00116149"/>
    <w:rsid w:val="001256F6"/>
    <w:rsid w:val="00126FB2"/>
    <w:rsid w:val="0013182D"/>
    <w:rsid w:val="0013186C"/>
    <w:rsid w:val="00132A45"/>
    <w:rsid w:val="0014233F"/>
    <w:rsid w:val="00144DE1"/>
    <w:rsid w:val="00145A1F"/>
    <w:rsid w:val="001466A3"/>
    <w:rsid w:val="00147051"/>
    <w:rsid w:val="00151710"/>
    <w:rsid w:val="00151AC8"/>
    <w:rsid w:val="00155B70"/>
    <w:rsid w:val="00160E65"/>
    <w:rsid w:val="0016199B"/>
    <w:rsid w:val="00162C83"/>
    <w:rsid w:val="001639FC"/>
    <w:rsid w:val="00163D26"/>
    <w:rsid w:val="00164BB5"/>
    <w:rsid w:val="00166384"/>
    <w:rsid w:val="001709F1"/>
    <w:rsid w:val="00183EBF"/>
    <w:rsid w:val="00186793"/>
    <w:rsid w:val="0019082C"/>
    <w:rsid w:val="001A4BAA"/>
    <w:rsid w:val="001A4F4E"/>
    <w:rsid w:val="001A76F3"/>
    <w:rsid w:val="001B5A24"/>
    <w:rsid w:val="001C3C57"/>
    <w:rsid w:val="001C4664"/>
    <w:rsid w:val="001C4EBE"/>
    <w:rsid w:val="001C7E8A"/>
    <w:rsid w:val="001D0E60"/>
    <w:rsid w:val="001D280C"/>
    <w:rsid w:val="001D294E"/>
    <w:rsid w:val="001F053A"/>
    <w:rsid w:val="001F2DA6"/>
    <w:rsid w:val="00202789"/>
    <w:rsid w:val="00202F1F"/>
    <w:rsid w:val="00205199"/>
    <w:rsid w:val="00206598"/>
    <w:rsid w:val="00207CAA"/>
    <w:rsid w:val="0021168F"/>
    <w:rsid w:val="002178A7"/>
    <w:rsid w:val="002220FF"/>
    <w:rsid w:val="00240F64"/>
    <w:rsid w:val="002410E3"/>
    <w:rsid w:val="00243D1C"/>
    <w:rsid w:val="00246425"/>
    <w:rsid w:val="00252402"/>
    <w:rsid w:val="00254656"/>
    <w:rsid w:val="0025545A"/>
    <w:rsid w:val="0026332C"/>
    <w:rsid w:val="002730C7"/>
    <w:rsid w:val="00280143"/>
    <w:rsid w:val="002810F0"/>
    <w:rsid w:val="00286531"/>
    <w:rsid w:val="002A07EF"/>
    <w:rsid w:val="002A27E5"/>
    <w:rsid w:val="002A69DB"/>
    <w:rsid w:val="002B1D15"/>
    <w:rsid w:val="002B4A7F"/>
    <w:rsid w:val="002B5928"/>
    <w:rsid w:val="002C3640"/>
    <w:rsid w:val="002C3FD3"/>
    <w:rsid w:val="002C77CF"/>
    <w:rsid w:val="002D5981"/>
    <w:rsid w:val="002E11E9"/>
    <w:rsid w:val="002E2420"/>
    <w:rsid w:val="002E3850"/>
    <w:rsid w:val="002E3856"/>
    <w:rsid w:val="002E79AF"/>
    <w:rsid w:val="002F048A"/>
    <w:rsid w:val="002F0E01"/>
    <w:rsid w:val="002F1E33"/>
    <w:rsid w:val="002F5482"/>
    <w:rsid w:val="002F5972"/>
    <w:rsid w:val="002F59FF"/>
    <w:rsid w:val="00303A3C"/>
    <w:rsid w:val="00303D82"/>
    <w:rsid w:val="00303E4E"/>
    <w:rsid w:val="0030788D"/>
    <w:rsid w:val="00316628"/>
    <w:rsid w:val="003235C7"/>
    <w:rsid w:val="00324404"/>
    <w:rsid w:val="00326270"/>
    <w:rsid w:val="00332A87"/>
    <w:rsid w:val="003342DF"/>
    <w:rsid w:val="00337015"/>
    <w:rsid w:val="00340736"/>
    <w:rsid w:val="003559A7"/>
    <w:rsid w:val="00362737"/>
    <w:rsid w:val="00362F57"/>
    <w:rsid w:val="00385D78"/>
    <w:rsid w:val="00386953"/>
    <w:rsid w:val="003909DD"/>
    <w:rsid w:val="00391342"/>
    <w:rsid w:val="00393A67"/>
    <w:rsid w:val="00393C9F"/>
    <w:rsid w:val="003942F1"/>
    <w:rsid w:val="00395031"/>
    <w:rsid w:val="00396ABF"/>
    <w:rsid w:val="00397343"/>
    <w:rsid w:val="003A2037"/>
    <w:rsid w:val="003A56DC"/>
    <w:rsid w:val="003B411E"/>
    <w:rsid w:val="003B60DA"/>
    <w:rsid w:val="003B668A"/>
    <w:rsid w:val="003C222D"/>
    <w:rsid w:val="003C6DDA"/>
    <w:rsid w:val="003D635C"/>
    <w:rsid w:val="003E1642"/>
    <w:rsid w:val="003E3E2D"/>
    <w:rsid w:val="003E47D8"/>
    <w:rsid w:val="003E4E03"/>
    <w:rsid w:val="003F108A"/>
    <w:rsid w:val="00405ABB"/>
    <w:rsid w:val="004065B7"/>
    <w:rsid w:val="004066EB"/>
    <w:rsid w:val="00406E1E"/>
    <w:rsid w:val="00414C9D"/>
    <w:rsid w:val="00416293"/>
    <w:rsid w:val="004204AE"/>
    <w:rsid w:val="0042753D"/>
    <w:rsid w:val="004309B5"/>
    <w:rsid w:val="00432662"/>
    <w:rsid w:val="004342B2"/>
    <w:rsid w:val="00441593"/>
    <w:rsid w:val="004448E6"/>
    <w:rsid w:val="00450D24"/>
    <w:rsid w:val="00453DAB"/>
    <w:rsid w:val="004548AC"/>
    <w:rsid w:val="00455176"/>
    <w:rsid w:val="00455E42"/>
    <w:rsid w:val="00457D04"/>
    <w:rsid w:val="004627F7"/>
    <w:rsid w:val="004638A8"/>
    <w:rsid w:val="004669E9"/>
    <w:rsid w:val="00475F9F"/>
    <w:rsid w:val="00476698"/>
    <w:rsid w:val="00481634"/>
    <w:rsid w:val="00487428"/>
    <w:rsid w:val="00491CD5"/>
    <w:rsid w:val="00492DC3"/>
    <w:rsid w:val="004A2319"/>
    <w:rsid w:val="004A2455"/>
    <w:rsid w:val="004A698E"/>
    <w:rsid w:val="004C304C"/>
    <w:rsid w:val="004C5C41"/>
    <w:rsid w:val="004D5D20"/>
    <w:rsid w:val="004E0FB8"/>
    <w:rsid w:val="004E272F"/>
    <w:rsid w:val="004E2B64"/>
    <w:rsid w:val="004E4258"/>
    <w:rsid w:val="004E47A4"/>
    <w:rsid w:val="004F2765"/>
    <w:rsid w:val="004F69D3"/>
    <w:rsid w:val="00506B44"/>
    <w:rsid w:val="005100BC"/>
    <w:rsid w:val="0051772A"/>
    <w:rsid w:val="00517E8B"/>
    <w:rsid w:val="00520271"/>
    <w:rsid w:val="00523069"/>
    <w:rsid w:val="0052413A"/>
    <w:rsid w:val="00533905"/>
    <w:rsid w:val="005372C0"/>
    <w:rsid w:val="00541630"/>
    <w:rsid w:val="00551176"/>
    <w:rsid w:val="00551EAE"/>
    <w:rsid w:val="005522D6"/>
    <w:rsid w:val="005669CA"/>
    <w:rsid w:val="005811A3"/>
    <w:rsid w:val="00583566"/>
    <w:rsid w:val="00584E7A"/>
    <w:rsid w:val="00585DEA"/>
    <w:rsid w:val="0058795C"/>
    <w:rsid w:val="00590A88"/>
    <w:rsid w:val="00591AA0"/>
    <w:rsid w:val="005A0DEC"/>
    <w:rsid w:val="005A1E12"/>
    <w:rsid w:val="005A6A6E"/>
    <w:rsid w:val="005A7976"/>
    <w:rsid w:val="005B33A4"/>
    <w:rsid w:val="005B5D99"/>
    <w:rsid w:val="005B74B8"/>
    <w:rsid w:val="005C1353"/>
    <w:rsid w:val="005C3A63"/>
    <w:rsid w:val="005D7CA9"/>
    <w:rsid w:val="005E7635"/>
    <w:rsid w:val="005F12E0"/>
    <w:rsid w:val="005F1E49"/>
    <w:rsid w:val="005F2A30"/>
    <w:rsid w:val="005F35C5"/>
    <w:rsid w:val="005F6A9F"/>
    <w:rsid w:val="005F6E3F"/>
    <w:rsid w:val="0060033F"/>
    <w:rsid w:val="00603211"/>
    <w:rsid w:val="0060792E"/>
    <w:rsid w:val="00611860"/>
    <w:rsid w:val="00612407"/>
    <w:rsid w:val="006125AC"/>
    <w:rsid w:val="00617EBE"/>
    <w:rsid w:val="00622055"/>
    <w:rsid w:val="0063657E"/>
    <w:rsid w:val="0064762B"/>
    <w:rsid w:val="00650623"/>
    <w:rsid w:val="00656E62"/>
    <w:rsid w:val="00662686"/>
    <w:rsid w:val="00665692"/>
    <w:rsid w:val="00673F2C"/>
    <w:rsid w:val="00675A53"/>
    <w:rsid w:val="006803F5"/>
    <w:rsid w:val="006866E8"/>
    <w:rsid w:val="00687FB1"/>
    <w:rsid w:val="0069608C"/>
    <w:rsid w:val="006A5910"/>
    <w:rsid w:val="006B1ABC"/>
    <w:rsid w:val="006B64BE"/>
    <w:rsid w:val="006C1A92"/>
    <w:rsid w:val="006C3BDD"/>
    <w:rsid w:val="006C449D"/>
    <w:rsid w:val="006D1115"/>
    <w:rsid w:val="006D5832"/>
    <w:rsid w:val="006E215F"/>
    <w:rsid w:val="006E3D5C"/>
    <w:rsid w:val="006E4E12"/>
    <w:rsid w:val="006E5649"/>
    <w:rsid w:val="006F2D65"/>
    <w:rsid w:val="006F5A33"/>
    <w:rsid w:val="006F6787"/>
    <w:rsid w:val="006F6EDD"/>
    <w:rsid w:val="00704AF5"/>
    <w:rsid w:val="0071328D"/>
    <w:rsid w:val="00735F3A"/>
    <w:rsid w:val="00735FB1"/>
    <w:rsid w:val="007367E1"/>
    <w:rsid w:val="00743131"/>
    <w:rsid w:val="00745376"/>
    <w:rsid w:val="00750C8F"/>
    <w:rsid w:val="007531C9"/>
    <w:rsid w:val="00754913"/>
    <w:rsid w:val="00760F66"/>
    <w:rsid w:val="00765152"/>
    <w:rsid w:val="00767FBE"/>
    <w:rsid w:val="00770DEF"/>
    <w:rsid w:val="00772106"/>
    <w:rsid w:val="0077589C"/>
    <w:rsid w:val="00775BFD"/>
    <w:rsid w:val="00780058"/>
    <w:rsid w:val="007804F4"/>
    <w:rsid w:val="00781F43"/>
    <w:rsid w:val="0078267A"/>
    <w:rsid w:val="007842C1"/>
    <w:rsid w:val="00790682"/>
    <w:rsid w:val="0079302E"/>
    <w:rsid w:val="0079379B"/>
    <w:rsid w:val="0079452A"/>
    <w:rsid w:val="00794FED"/>
    <w:rsid w:val="00795AD7"/>
    <w:rsid w:val="007961E2"/>
    <w:rsid w:val="007A78C2"/>
    <w:rsid w:val="007B1E17"/>
    <w:rsid w:val="007C0C1F"/>
    <w:rsid w:val="007C206E"/>
    <w:rsid w:val="007C7D7F"/>
    <w:rsid w:val="007E2FEB"/>
    <w:rsid w:val="007E74E9"/>
    <w:rsid w:val="007F0ED6"/>
    <w:rsid w:val="007F3DCC"/>
    <w:rsid w:val="007F77CB"/>
    <w:rsid w:val="00800903"/>
    <w:rsid w:val="00804131"/>
    <w:rsid w:val="00804565"/>
    <w:rsid w:val="00806A3B"/>
    <w:rsid w:val="00807CA4"/>
    <w:rsid w:val="008100FD"/>
    <w:rsid w:val="008173CF"/>
    <w:rsid w:val="008245C8"/>
    <w:rsid w:val="0082537E"/>
    <w:rsid w:val="00833A79"/>
    <w:rsid w:val="00837284"/>
    <w:rsid w:val="00842319"/>
    <w:rsid w:val="00844B5C"/>
    <w:rsid w:val="00846431"/>
    <w:rsid w:val="008555BA"/>
    <w:rsid w:val="00856155"/>
    <w:rsid w:val="008579A6"/>
    <w:rsid w:val="00861D7A"/>
    <w:rsid w:val="00863E44"/>
    <w:rsid w:val="008703DB"/>
    <w:rsid w:val="008710A1"/>
    <w:rsid w:val="00875E49"/>
    <w:rsid w:val="0088158E"/>
    <w:rsid w:val="008829F3"/>
    <w:rsid w:val="00882D4B"/>
    <w:rsid w:val="00890EF0"/>
    <w:rsid w:val="00891ADA"/>
    <w:rsid w:val="008962D4"/>
    <w:rsid w:val="008A4C0E"/>
    <w:rsid w:val="008A630B"/>
    <w:rsid w:val="008C1646"/>
    <w:rsid w:val="008C1E51"/>
    <w:rsid w:val="008C5E6B"/>
    <w:rsid w:val="008D2DCF"/>
    <w:rsid w:val="008D3043"/>
    <w:rsid w:val="008D3318"/>
    <w:rsid w:val="008D4C00"/>
    <w:rsid w:val="008D613D"/>
    <w:rsid w:val="008E5CC1"/>
    <w:rsid w:val="008E6532"/>
    <w:rsid w:val="008E7FF5"/>
    <w:rsid w:val="008F125F"/>
    <w:rsid w:val="008F7622"/>
    <w:rsid w:val="0090311E"/>
    <w:rsid w:val="0090438E"/>
    <w:rsid w:val="009133F5"/>
    <w:rsid w:val="00915680"/>
    <w:rsid w:val="0091610E"/>
    <w:rsid w:val="00916373"/>
    <w:rsid w:val="00916548"/>
    <w:rsid w:val="00916A77"/>
    <w:rsid w:val="00931752"/>
    <w:rsid w:val="00932FDF"/>
    <w:rsid w:val="00940B65"/>
    <w:rsid w:val="0095064A"/>
    <w:rsid w:val="00951A0B"/>
    <w:rsid w:val="00957244"/>
    <w:rsid w:val="009628C1"/>
    <w:rsid w:val="00962CAC"/>
    <w:rsid w:val="00964BDE"/>
    <w:rsid w:val="0098128C"/>
    <w:rsid w:val="009813FE"/>
    <w:rsid w:val="00983DD0"/>
    <w:rsid w:val="00991387"/>
    <w:rsid w:val="00993D02"/>
    <w:rsid w:val="009943AB"/>
    <w:rsid w:val="00994740"/>
    <w:rsid w:val="009A142A"/>
    <w:rsid w:val="009A17F4"/>
    <w:rsid w:val="009A4787"/>
    <w:rsid w:val="009A7DEC"/>
    <w:rsid w:val="009B0AF7"/>
    <w:rsid w:val="009B0BFB"/>
    <w:rsid w:val="009B4398"/>
    <w:rsid w:val="009B4EEC"/>
    <w:rsid w:val="009E06DE"/>
    <w:rsid w:val="009E246F"/>
    <w:rsid w:val="009E76A1"/>
    <w:rsid w:val="009F004A"/>
    <w:rsid w:val="009F235E"/>
    <w:rsid w:val="009F3C78"/>
    <w:rsid w:val="009F5ACE"/>
    <w:rsid w:val="009F7FE9"/>
    <w:rsid w:val="00A02426"/>
    <w:rsid w:val="00A0589C"/>
    <w:rsid w:val="00A150A7"/>
    <w:rsid w:val="00A210DD"/>
    <w:rsid w:val="00A21443"/>
    <w:rsid w:val="00A22ED0"/>
    <w:rsid w:val="00A24099"/>
    <w:rsid w:val="00A264B0"/>
    <w:rsid w:val="00A33E3C"/>
    <w:rsid w:val="00A3426E"/>
    <w:rsid w:val="00A375D9"/>
    <w:rsid w:val="00A46DB8"/>
    <w:rsid w:val="00A52DF2"/>
    <w:rsid w:val="00A57C5A"/>
    <w:rsid w:val="00A72C1F"/>
    <w:rsid w:val="00A83E5E"/>
    <w:rsid w:val="00A84C12"/>
    <w:rsid w:val="00A85CA4"/>
    <w:rsid w:val="00A85DB4"/>
    <w:rsid w:val="00A96709"/>
    <w:rsid w:val="00A97EBD"/>
    <w:rsid w:val="00AA260F"/>
    <w:rsid w:val="00AA5F19"/>
    <w:rsid w:val="00AA750A"/>
    <w:rsid w:val="00AB001C"/>
    <w:rsid w:val="00AB4438"/>
    <w:rsid w:val="00AB6814"/>
    <w:rsid w:val="00AB6BE3"/>
    <w:rsid w:val="00AB71F3"/>
    <w:rsid w:val="00AC67C3"/>
    <w:rsid w:val="00AC6DB5"/>
    <w:rsid w:val="00AD3D04"/>
    <w:rsid w:val="00AD4045"/>
    <w:rsid w:val="00AE0DF0"/>
    <w:rsid w:val="00AE164F"/>
    <w:rsid w:val="00AE73A1"/>
    <w:rsid w:val="00AF6B78"/>
    <w:rsid w:val="00B01D80"/>
    <w:rsid w:val="00B05198"/>
    <w:rsid w:val="00B10BF5"/>
    <w:rsid w:val="00B145B5"/>
    <w:rsid w:val="00B152AC"/>
    <w:rsid w:val="00B16C8B"/>
    <w:rsid w:val="00B22BE8"/>
    <w:rsid w:val="00B2356B"/>
    <w:rsid w:val="00B25B74"/>
    <w:rsid w:val="00B26B93"/>
    <w:rsid w:val="00B26C0B"/>
    <w:rsid w:val="00B27126"/>
    <w:rsid w:val="00B32CDE"/>
    <w:rsid w:val="00B362BE"/>
    <w:rsid w:val="00B41711"/>
    <w:rsid w:val="00B503F3"/>
    <w:rsid w:val="00B52A47"/>
    <w:rsid w:val="00B541C6"/>
    <w:rsid w:val="00B551AF"/>
    <w:rsid w:val="00B556DD"/>
    <w:rsid w:val="00B65DB9"/>
    <w:rsid w:val="00B66644"/>
    <w:rsid w:val="00B67756"/>
    <w:rsid w:val="00B70DA9"/>
    <w:rsid w:val="00B712B0"/>
    <w:rsid w:val="00B77EB8"/>
    <w:rsid w:val="00B84109"/>
    <w:rsid w:val="00B85BDA"/>
    <w:rsid w:val="00B870D6"/>
    <w:rsid w:val="00B93B31"/>
    <w:rsid w:val="00BA06B1"/>
    <w:rsid w:val="00BA3125"/>
    <w:rsid w:val="00BC43E2"/>
    <w:rsid w:val="00BD45A0"/>
    <w:rsid w:val="00BE1D55"/>
    <w:rsid w:val="00BE2F51"/>
    <w:rsid w:val="00BE5439"/>
    <w:rsid w:val="00BE62DB"/>
    <w:rsid w:val="00BE7E1A"/>
    <w:rsid w:val="00BF055A"/>
    <w:rsid w:val="00BF0B13"/>
    <w:rsid w:val="00BF651C"/>
    <w:rsid w:val="00BF7BD3"/>
    <w:rsid w:val="00C01B04"/>
    <w:rsid w:val="00C118DD"/>
    <w:rsid w:val="00C13C81"/>
    <w:rsid w:val="00C14A5C"/>
    <w:rsid w:val="00C14B0A"/>
    <w:rsid w:val="00C26CD3"/>
    <w:rsid w:val="00C3047B"/>
    <w:rsid w:val="00C35E4D"/>
    <w:rsid w:val="00C436F7"/>
    <w:rsid w:val="00C45692"/>
    <w:rsid w:val="00C55B02"/>
    <w:rsid w:val="00C56142"/>
    <w:rsid w:val="00C56B3A"/>
    <w:rsid w:val="00C56EFE"/>
    <w:rsid w:val="00C60C0B"/>
    <w:rsid w:val="00C66382"/>
    <w:rsid w:val="00C67F09"/>
    <w:rsid w:val="00C72788"/>
    <w:rsid w:val="00C76A5E"/>
    <w:rsid w:val="00C90813"/>
    <w:rsid w:val="00C90C2B"/>
    <w:rsid w:val="00C9582B"/>
    <w:rsid w:val="00CA13F9"/>
    <w:rsid w:val="00CA2B14"/>
    <w:rsid w:val="00CA2D2A"/>
    <w:rsid w:val="00CA40E0"/>
    <w:rsid w:val="00CA4C49"/>
    <w:rsid w:val="00CA74BC"/>
    <w:rsid w:val="00CB0CBE"/>
    <w:rsid w:val="00CB1C6D"/>
    <w:rsid w:val="00CB5956"/>
    <w:rsid w:val="00CB60A9"/>
    <w:rsid w:val="00CD4A8B"/>
    <w:rsid w:val="00CE3799"/>
    <w:rsid w:val="00CE4AA9"/>
    <w:rsid w:val="00CE7ADD"/>
    <w:rsid w:val="00CF5E7B"/>
    <w:rsid w:val="00CF7A75"/>
    <w:rsid w:val="00D00362"/>
    <w:rsid w:val="00D026B6"/>
    <w:rsid w:val="00D03953"/>
    <w:rsid w:val="00D15BBA"/>
    <w:rsid w:val="00D16F48"/>
    <w:rsid w:val="00D27D4B"/>
    <w:rsid w:val="00D320C3"/>
    <w:rsid w:val="00D33B40"/>
    <w:rsid w:val="00D35146"/>
    <w:rsid w:val="00D3596F"/>
    <w:rsid w:val="00D447E5"/>
    <w:rsid w:val="00D457D0"/>
    <w:rsid w:val="00D463A4"/>
    <w:rsid w:val="00D4699C"/>
    <w:rsid w:val="00D47877"/>
    <w:rsid w:val="00D57D07"/>
    <w:rsid w:val="00D618E7"/>
    <w:rsid w:val="00D619A2"/>
    <w:rsid w:val="00D66AB5"/>
    <w:rsid w:val="00D70856"/>
    <w:rsid w:val="00D73117"/>
    <w:rsid w:val="00D8335C"/>
    <w:rsid w:val="00D92B16"/>
    <w:rsid w:val="00D93862"/>
    <w:rsid w:val="00D93CC2"/>
    <w:rsid w:val="00D9629E"/>
    <w:rsid w:val="00DA2106"/>
    <w:rsid w:val="00DA23EB"/>
    <w:rsid w:val="00DA4ECD"/>
    <w:rsid w:val="00DB5177"/>
    <w:rsid w:val="00DB66E6"/>
    <w:rsid w:val="00DC23FE"/>
    <w:rsid w:val="00DC5B37"/>
    <w:rsid w:val="00DC5DDD"/>
    <w:rsid w:val="00DD309E"/>
    <w:rsid w:val="00DE01B6"/>
    <w:rsid w:val="00DE1304"/>
    <w:rsid w:val="00DE4677"/>
    <w:rsid w:val="00E0753F"/>
    <w:rsid w:val="00E11B5C"/>
    <w:rsid w:val="00E13E2B"/>
    <w:rsid w:val="00E22DB7"/>
    <w:rsid w:val="00E345BF"/>
    <w:rsid w:val="00E34D59"/>
    <w:rsid w:val="00E40877"/>
    <w:rsid w:val="00E51F8B"/>
    <w:rsid w:val="00E51FCF"/>
    <w:rsid w:val="00E529D4"/>
    <w:rsid w:val="00E56D2F"/>
    <w:rsid w:val="00E635B9"/>
    <w:rsid w:val="00E6363C"/>
    <w:rsid w:val="00E67E30"/>
    <w:rsid w:val="00E71BAD"/>
    <w:rsid w:val="00E74106"/>
    <w:rsid w:val="00E74864"/>
    <w:rsid w:val="00E754E8"/>
    <w:rsid w:val="00E834E7"/>
    <w:rsid w:val="00E83E70"/>
    <w:rsid w:val="00E86286"/>
    <w:rsid w:val="00E952EF"/>
    <w:rsid w:val="00E968A0"/>
    <w:rsid w:val="00E97145"/>
    <w:rsid w:val="00EA4196"/>
    <w:rsid w:val="00EB0BAE"/>
    <w:rsid w:val="00EB1632"/>
    <w:rsid w:val="00EB2F8D"/>
    <w:rsid w:val="00EB535D"/>
    <w:rsid w:val="00EC34E0"/>
    <w:rsid w:val="00EC5430"/>
    <w:rsid w:val="00EC60B6"/>
    <w:rsid w:val="00EC6373"/>
    <w:rsid w:val="00EC7853"/>
    <w:rsid w:val="00ED047D"/>
    <w:rsid w:val="00ED0A59"/>
    <w:rsid w:val="00ED297E"/>
    <w:rsid w:val="00ED4626"/>
    <w:rsid w:val="00ED732D"/>
    <w:rsid w:val="00EF0701"/>
    <w:rsid w:val="00EF11F2"/>
    <w:rsid w:val="00EF236F"/>
    <w:rsid w:val="00F03AFB"/>
    <w:rsid w:val="00F14729"/>
    <w:rsid w:val="00F150D6"/>
    <w:rsid w:val="00F17670"/>
    <w:rsid w:val="00F17A90"/>
    <w:rsid w:val="00F2031D"/>
    <w:rsid w:val="00F26369"/>
    <w:rsid w:val="00F3330B"/>
    <w:rsid w:val="00F357CB"/>
    <w:rsid w:val="00F35CA0"/>
    <w:rsid w:val="00F44706"/>
    <w:rsid w:val="00F45420"/>
    <w:rsid w:val="00F51EF7"/>
    <w:rsid w:val="00F52A72"/>
    <w:rsid w:val="00F54C59"/>
    <w:rsid w:val="00F609CB"/>
    <w:rsid w:val="00F65113"/>
    <w:rsid w:val="00F65F73"/>
    <w:rsid w:val="00F70436"/>
    <w:rsid w:val="00F713DB"/>
    <w:rsid w:val="00F730A9"/>
    <w:rsid w:val="00F735FC"/>
    <w:rsid w:val="00F73A7C"/>
    <w:rsid w:val="00F75F3B"/>
    <w:rsid w:val="00F77CB4"/>
    <w:rsid w:val="00F83763"/>
    <w:rsid w:val="00F83C6C"/>
    <w:rsid w:val="00F86D76"/>
    <w:rsid w:val="00F877CE"/>
    <w:rsid w:val="00F90614"/>
    <w:rsid w:val="00F90A2F"/>
    <w:rsid w:val="00F92E85"/>
    <w:rsid w:val="00F9336C"/>
    <w:rsid w:val="00F95080"/>
    <w:rsid w:val="00FA34DF"/>
    <w:rsid w:val="00FA3F4D"/>
    <w:rsid w:val="00FA3FBD"/>
    <w:rsid w:val="00FA62B4"/>
    <w:rsid w:val="00FB3AA4"/>
    <w:rsid w:val="00FB3C35"/>
    <w:rsid w:val="00FC0F57"/>
    <w:rsid w:val="00FC41DA"/>
    <w:rsid w:val="00FC5C65"/>
    <w:rsid w:val="00FC75B8"/>
    <w:rsid w:val="00FD54BE"/>
    <w:rsid w:val="00FD7CD4"/>
    <w:rsid w:val="00FE3548"/>
    <w:rsid w:val="00FE6556"/>
    <w:rsid w:val="00FF09A4"/>
    <w:rsid w:val="00FF204B"/>
    <w:rsid w:val="00FF2151"/>
    <w:rsid w:val="00FF3067"/>
    <w:rsid w:val="00FF30B7"/>
    <w:rsid w:val="00FF4236"/>
    <w:rsid w:val="00FF5A88"/>
    <w:rsid w:val="00FF6C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 w:qFormat="1"/>
    <w:lsdException w:name="caption" w:uiPriority="35" w:qFormat="1"/>
    <w:lsdException w:name="line number" w:semiHidden="0" w:unhideWhenUsed="0" w:qFormat="1"/>
    <w:lsdException w:name="Title" w:uiPriority="10" w:unhideWhenUsed="0"/>
    <w:lsdException w:name="Default Paragraph Font" w:uiPriority="1"/>
    <w:lsdException w:name="Subtitle" w:uiPriority="11" w:unhideWhenUsed="0"/>
    <w:lsdException w:name="Strong" w:semiHidden="0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6142"/>
    <w:pPr>
      <w:spacing w:line="240" w:lineRule="exact"/>
    </w:pPr>
    <w:rPr>
      <w:rFonts w:ascii="Times New Roman" w:hAnsi="Times New Roman"/>
      <w:spacing w:val="4"/>
      <w:w w:val="103"/>
      <w:kern w:val="14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745376"/>
    <w:pPr>
      <w:numPr>
        <w:numId w:val="1"/>
      </w:numPr>
      <w:spacing w:before="240" w:after="60"/>
      <w:outlineLvl w:val="0"/>
    </w:pPr>
    <w:rPr>
      <w:rFonts w:ascii="Arial" w:eastAsia="Times New Roman" w:hAnsi="Arial"/>
      <w:b/>
      <w:bCs/>
      <w:color w:val="365F91"/>
      <w:kern w:val="32"/>
      <w:sz w:val="32"/>
      <w:szCs w:val="28"/>
      <w:lang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45376"/>
    <w:pPr>
      <w:numPr>
        <w:ilvl w:val="1"/>
        <w:numId w:val="1"/>
      </w:numPr>
      <w:spacing w:before="240" w:after="60"/>
      <w:outlineLvl w:val="1"/>
    </w:pPr>
    <w:rPr>
      <w:rFonts w:ascii="Arial" w:eastAsia="Times New Roman" w:hAnsi="Arial"/>
      <w:b/>
      <w:bCs/>
      <w:i/>
      <w:color w:val="4F81BD"/>
      <w:sz w:val="28"/>
      <w:szCs w:val="26"/>
      <w:lang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45376"/>
    <w:pPr>
      <w:numPr>
        <w:ilvl w:val="2"/>
        <w:numId w:val="1"/>
      </w:numPr>
      <w:spacing w:before="240" w:after="60"/>
      <w:outlineLvl w:val="2"/>
    </w:pPr>
    <w:rPr>
      <w:rFonts w:ascii="Arial" w:eastAsia="Times New Roman" w:hAnsi="Arial"/>
      <w:b/>
      <w:bCs/>
      <w:color w:val="4F81BD"/>
      <w:sz w:val="26"/>
      <w:szCs w:val="20"/>
      <w:lang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0055FB"/>
    <w:pPr>
      <w:keepNext/>
      <w:keepLines/>
      <w:numPr>
        <w:ilvl w:val="3"/>
        <w:numId w:val="1"/>
      </w:numPr>
      <w:spacing w:before="200"/>
      <w:outlineLvl w:val="3"/>
    </w:pPr>
    <w:rPr>
      <w:rFonts w:ascii="Cambria" w:eastAsia="Times New Roman" w:hAnsi="Cambria"/>
      <w:b/>
      <w:bCs/>
      <w:i/>
      <w:iCs/>
      <w:color w:val="4F81BD"/>
      <w:szCs w:val="20"/>
      <w:lang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0055FB"/>
    <w:pPr>
      <w:keepNext/>
      <w:keepLines/>
      <w:numPr>
        <w:ilvl w:val="4"/>
        <w:numId w:val="1"/>
      </w:numPr>
      <w:spacing w:before="200"/>
      <w:outlineLvl w:val="4"/>
    </w:pPr>
    <w:rPr>
      <w:rFonts w:ascii="Cambria" w:eastAsia="Times New Roman" w:hAnsi="Cambria"/>
      <w:color w:val="243F60"/>
      <w:szCs w:val="20"/>
      <w:lang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0055FB"/>
    <w:pPr>
      <w:keepNext/>
      <w:keepLines/>
      <w:numPr>
        <w:ilvl w:val="5"/>
        <w:numId w:val="1"/>
      </w:numPr>
      <w:spacing w:before="200"/>
      <w:outlineLvl w:val="5"/>
    </w:pPr>
    <w:rPr>
      <w:rFonts w:ascii="Cambria" w:eastAsia="Times New Roman" w:hAnsi="Cambria"/>
      <w:i/>
      <w:iCs/>
      <w:color w:val="243F60"/>
      <w:szCs w:val="20"/>
      <w:lang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rsid w:val="005B74B8"/>
    <w:pPr>
      <w:keepNext/>
      <w:keepLines/>
      <w:numPr>
        <w:ilvl w:val="6"/>
        <w:numId w:val="1"/>
      </w:numPr>
      <w:spacing w:before="200"/>
      <w:outlineLvl w:val="6"/>
    </w:pPr>
    <w:rPr>
      <w:rFonts w:ascii="Cambria" w:eastAsia="Times New Roman" w:hAnsi="Cambria"/>
      <w:i/>
      <w:iCs/>
      <w:color w:val="404040"/>
      <w:szCs w:val="20"/>
      <w:lang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B74B8"/>
    <w:pPr>
      <w:keepNext/>
      <w:keepLines/>
      <w:numPr>
        <w:ilvl w:val="7"/>
        <w:numId w:val="1"/>
      </w:numPr>
      <w:spacing w:before="200"/>
      <w:outlineLvl w:val="7"/>
    </w:pPr>
    <w:rPr>
      <w:rFonts w:ascii="Cambria" w:eastAsia="Times New Roman" w:hAnsi="Cambria"/>
      <w:color w:val="404040"/>
      <w:szCs w:val="20"/>
      <w:lang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B74B8"/>
    <w:pPr>
      <w:keepNext/>
      <w:keepLines/>
      <w:numPr>
        <w:ilvl w:val="8"/>
        <w:numId w:val="1"/>
      </w:numPr>
      <w:spacing w:before="200"/>
      <w:outlineLvl w:val="8"/>
    </w:pPr>
    <w:rPr>
      <w:rFonts w:ascii="Cambria" w:eastAsia="Times New Roman" w:hAnsi="Cambria"/>
      <w:i/>
      <w:iCs/>
      <w:color w:val="404040"/>
      <w:szCs w:val="20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"/>
    <w:rsid w:val="00745376"/>
    <w:rPr>
      <w:rFonts w:ascii="Arial" w:eastAsia="Times New Roman" w:hAnsi="Arial" w:cs="Times New Roman"/>
      <w:b/>
      <w:bCs/>
      <w:i/>
      <w:color w:val="4F81BD"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745376"/>
    <w:rPr>
      <w:rFonts w:ascii="Arial" w:eastAsia="Times New Roman" w:hAnsi="Arial" w:cs="Times New Roman"/>
      <w:b/>
      <w:bCs/>
      <w:color w:val="4F81BD"/>
      <w:spacing w:val="4"/>
      <w:w w:val="103"/>
      <w:kern w:val="14"/>
      <w:sz w:val="26"/>
    </w:rPr>
  </w:style>
  <w:style w:type="character" w:customStyle="1" w:styleId="Heading4Char">
    <w:name w:val="Heading 4 Char"/>
    <w:link w:val="Heading4"/>
    <w:uiPriority w:val="9"/>
    <w:rsid w:val="000055FB"/>
    <w:rPr>
      <w:rFonts w:ascii="Cambria" w:eastAsia="Times New Roman" w:hAnsi="Cambria" w:cs="Times New Roman"/>
      <w:b/>
      <w:bCs/>
      <w:i/>
      <w:iCs/>
      <w:color w:val="4F81BD"/>
      <w:spacing w:val="4"/>
      <w:w w:val="103"/>
      <w:kern w:val="14"/>
      <w:sz w:val="20"/>
    </w:rPr>
  </w:style>
  <w:style w:type="character" w:customStyle="1" w:styleId="Heading5Char">
    <w:name w:val="Heading 5 Char"/>
    <w:link w:val="Heading5"/>
    <w:uiPriority w:val="9"/>
    <w:rsid w:val="000055FB"/>
    <w:rPr>
      <w:rFonts w:ascii="Cambria" w:eastAsia="Times New Roman" w:hAnsi="Cambria" w:cs="Times New Roman"/>
      <w:color w:val="243F60"/>
      <w:spacing w:val="4"/>
      <w:w w:val="103"/>
      <w:kern w:val="14"/>
      <w:sz w:val="20"/>
    </w:rPr>
  </w:style>
  <w:style w:type="character" w:customStyle="1" w:styleId="Heading6Char">
    <w:name w:val="Heading 6 Char"/>
    <w:link w:val="Heading6"/>
    <w:uiPriority w:val="9"/>
    <w:rsid w:val="000055FB"/>
    <w:rPr>
      <w:rFonts w:ascii="Cambria" w:eastAsia="Times New Roman" w:hAnsi="Cambria" w:cs="Times New Roman"/>
      <w:i/>
      <w:iCs/>
      <w:color w:val="243F60"/>
      <w:spacing w:val="4"/>
      <w:w w:val="103"/>
      <w:kern w:val="14"/>
      <w:sz w:val="20"/>
    </w:rPr>
  </w:style>
  <w:style w:type="character" w:styleId="Strong">
    <w:name w:val="Strong"/>
    <w:uiPriority w:val="22"/>
    <w:rsid w:val="000055FB"/>
    <w:rPr>
      <w:b/>
      <w:bCs/>
    </w:rPr>
  </w:style>
  <w:style w:type="paragraph" w:customStyle="1" w:styleId="H1">
    <w:name w:val="_ H_1"/>
    <w:basedOn w:val="Normal"/>
    <w:next w:val="Normal"/>
    <w:qFormat/>
    <w:rsid w:val="00745376"/>
    <w:pPr>
      <w:keepNext/>
      <w:keepLines/>
      <w:suppressAutoHyphens/>
      <w:spacing w:line="270" w:lineRule="exact"/>
      <w:outlineLvl w:val="0"/>
    </w:pPr>
    <w:rPr>
      <w:b/>
      <w:sz w:val="24"/>
    </w:rPr>
  </w:style>
  <w:style w:type="paragraph" w:styleId="NoSpacing">
    <w:name w:val="No Spacing"/>
    <w:uiPriority w:val="1"/>
    <w:rsid w:val="000055FB"/>
    <w:rPr>
      <w:sz w:val="22"/>
      <w:szCs w:val="22"/>
    </w:rPr>
  </w:style>
  <w:style w:type="character" w:customStyle="1" w:styleId="Heading1Char">
    <w:name w:val="Heading 1 Char"/>
    <w:link w:val="Heading1"/>
    <w:uiPriority w:val="9"/>
    <w:rsid w:val="00745376"/>
    <w:rPr>
      <w:rFonts w:ascii="Arial" w:eastAsia="Times New Roman" w:hAnsi="Arial" w:cs="Times New Roman"/>
      <w:b/>
      <w:bCs/>
      <w:color w:val="365F91"/>
      <w:spacing w:val="4"/>
      <w:w w:val="103"/>
      <w:kern w:val="32"/>
      <w:sz w:val="32"/>
      <w:szCs w:val="28"/>
    </w:rPr>
  </w:style>
  <w:style w:type="paragraph" w:customStyle="1" w:styleId="HCH">
    <w:name w:val="_ H _CH"/>
    <w:basedOn w:val="H1"/>
    <w:next w:val="Normal"/>
    <w:qFormat/>
    <w:rsid w:val="00745376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qFormat/>
    <w:rsid w:val="00745376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Normal"/>
    <w:qFormat/>
    <w:rsid w:val="00745376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745376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745376"/>
    <w:pPr>
      <w:keepNext/>
      <w:keepLines/>
      <w:tabs>
        <w:tab w:val="right" w:pos="360"/>
      </w:tabs>
      <w:suppressAutoHyphens/>
      <w:outlineLvl w:val="4"/>
    </w:pPr>
    <w:rPr>
      <w:rFonts w:ascii="marge tawagan" w:hAnsi="marge tawagan"/>
    </w:rPr>
  </w:style>
  <w:style w:type="paragraph" w:customStyle="1" w:styleId="DualTxt">
    <w:name w:val="__Dual Txt"/>
    <w:basedOn w:val="Normal"/>
    <w:qFormat/>
    <w:rsid w:val="00745376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745376"/>
    <w:pPr>
      <w:keepNext/>
      <w:keepLines/>
      <w:tabs>
        <w:tab w:val="righ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745376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745376"/>
    <w:pPr>
      <w:ind w:left="1267" w:right="1267"/>
    </w:pPr>
  </w:style>
  <w:style w:type="paragraph" w:customStyle="1" w:styleId="SingleTxt">
    <w:name w:val="__Single Txt"/>
    <w:basedOn w:val="Normal"/>
    <w:qFormat/>
    <w:rsid w:val="00745376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paragraph" w:styleId="Footer">
    <w:name w:val="footer"/>
    <w:link w:val="FooterChar"/>
    <w:uiPriority w:val="99"/>
    <w:qFormat/>
    <w:rsid w:val="00745376"/>
    <w:pPr>
      <w:tabs>
        <w:tab w:val="center" w:pos="4320"/>
        <w:tab w:val="right" w:pos="8640"/>
      </w:tabs>
      <w:spacing w:line="210" w:lineRule="exact"/>
    </w:pPr>
    <w:rPr>
      <w:rFonts w:ascii="Times New Roman" w:hAnsi="Times New Roman"/>
      <w:b/>
      <w:spacing w:val="3"/>
      <w:w w:val="105"/>
      <w:sz w:val="17"/>
    </w:rPr>
  </w:style>
  <w:style w:type="character" w:customStyle="1" w:styleId="FooterChar">
    <w:name w:val="Footer Char"/>
    <w:link w:val="Footer"/>
    <w:uiPriority w:val="99"/>
    <w:rsid w:val="00745376"/>
    <w:rPr>
      <w:rFonts w:ascii="Times New Roman" w:hAnsi="Times New Roman"/>
      <w:b/>
      <w:spacing w:val="3"/>
      <w:w w:val="105"/>
      <w:sz w:val="17"/>
      <w:lang w:bidi="ar-SA"/>
    </w:rPr>
  </w:style>
  <w:style w:type="paragraph" w:styleId="Header">
    <w:name w:val="header"/>
    <w:link w:val="HeaderChar"/>
    <w:uiPriority w:val="99"/>
    <w:rsid w:val="000055FB"/>
    <w:pPr>
      <w:tabs>
        <w:tab w:val="center" w:pos="4320"/>
        <w:tab w:val="right" w:pos="8640"/>
      </w:tabs>
      <w:spacing w:line="210" w:lineRule="exact"/>
    </w:pPr>
    <w:rPr>
      <w:rFonts w:ascii="Times New Roman" w:hAnsi="Times New Roman"/>
      <w:spacing w:val="3"/>
      <w:w w:val="105"/>
      <w:sz w:val="17"/>
    </w:rPr>
  </w:style>
  <w:style w:type="character" w:customStyle="1" w:styleId="HeaderChar">
    <w:name w:val="Header Char"/>
    <w:link w:val="Header"/>
    <w:uiPriority w:val="99"/>
    <w:rsid w:val="000055FB"/>
    <w:rPr>
      <w:rFonts w:ascii="Times New Roman" w:hAnsi="Times New Roman"/>
      <w:spacing w:val="3"/>
      <w:w w:val="105"/>
      <w:sz w:val="17"/>
      <w:lang w:bidi="ar-SA"/>
    </w:rPr>
  </w:style>
  <w:style w:type="character" w:styleId="LineNumber">
    <w:name w:val="line number"/>
    <w:uiPriority w:val="99"/>
    <w:qFormat/>
    <w:rsid w:val="00745376"/>
    <w:rPr>
      <w:sz w:val="14"/>
    </w:rPr>
  </w:style>
  <w:style w:type="paragraph" w:customStyle="1" w:styleId="Small">
    <w:name w:val="Small"/>
    <w:basedOn w:val="Normal"/>
    <w:next w:val="Normal"/>
    <w:qFormat/>
    <w:rsid w:val="00745376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745376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745376"/>
    <w:pPr>
      <w:tabs>
        <w:tab w:val="right" w:pos="360"/>
      </w:tabs>
      <w:spacing w:line="390" w:lineRule="exact"/>
    </w:pPr>
    <w:rPr>
      <w:spacing w:val="-4"/>
      <w:w w:val="98"/>
      <w:sz w:val="40"/>
    </w:rPr>
  </w:style>
  <w:style w:type="paragraph" w:customStyle="1" w:styleId="Style1">
    <w:name w:val="Style1"/>
    <w:basedOn w:val="Normal"/>
    <w:qFormat/>
    <w:rsid w:val="00A72C1F"/>
  </w:style>
  <w:style w:type="paragraph" w:customStyle="1" w:styleId="Style2">
    <w:name w:val="Style2"/>
    <w:basedOn w:val="Normal"/>
    <w:autoRedefine/>
    <w:qFormat/>
    <w:rsid w:val="00A72C1F"/>
  </w:style>
  <w:style w:type="paragraph" w:styleId="BalloonText">
    <w:name w:val="Balloon Text"/>
    <w:basedOn w:val="Normal"/>
    <w:link w:val="BalloonTextChar"/>
    <w:uiPriority w:val="99"/>
    <w:semiHidden/>
    <w:unhideWhenUsed/>
    <w:rsid w:val="00520271"/>
    <w:pPr>
      <w:spacing w:line="240" w:lineRule="auto"/>
    </w:pPr>
    <w:rPr>
      <w:rFonts w:ascii="Tahoma" w:hAnsi="Tahoma"/>
      <w:sz w:val="16"/>
      <w:szCs w:val="16"/>
      <w:lang/>
    </w:rPr>
  </w:style>
  <w:style w:type="character" w:customStyle="1" w:styleId="BalloonTextChar">
    <w:name w:val="Balloon Text Char"/>
    <w:link w:val="BalloonText"/>
    <w:uiPriority w:val="99"/>
    <w:semiHidden/>
    <w:rsid w:val="00520271"/>
    <w:rPr>
      <w:rFonts w:ascii="Tahoma" w:hAnsi="Tahoma" w:cs="Tahoma"/>
      <w:spacing w:val="4"/>
      <w:w w:val="103"/>
      <w:kern w:val="14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rsid w:val="001C4664"/>
    <w:pPr>
      <w:spacing w:line="210" w:lineRule="exact"/>
    </w:pPr>
    <w:rPr>
      <w:spacing w:val="-5"/>
      <w:w w:val="130"/>
      <w:position w:val="-4"/>
      <w:sz w:val="17"/>
      <w:szCs w:val="20"/>
      <w:lang/>
    </w:rPr>
  </w:style>
  <w:style w:type="character" w:customStyle="1" w:styleId="FootnoteTextChar">
    <w:name w:val="Footnote Text Char"/>
    <w:link w:val="FootnoteText"/>
    <w:uiPriority w:val="99"/>
    <w:rsid w:val="001C4664"/>
    <w:rPr>
      <w:rFonts w:ascii="Times New Roman" w:hAnsi="Times New Roman"/>
      <w:spacing w:val="-5"/>
      <w:w w:val="130"/>
      <w:kern w:val="14"/>
      <w:position w:val="-4"/>
      <w:sz w:val="17"/>
    </w:rPr>
  </w:style>
  <w:style w:type="character" w:customStyle="1" w:styleId="Heading7Char">
    <w:name w:val="Heading 7 Char"/>
    <w:link w:val="Heading7"/>
    <w:uiPriority w:val="9"/>
    <w:semiHidden/>
    <w:rsid w:val="005B74B8"/>
    <w:rPr>
      <w:rFonts w:ascii="Cambria" w:eastAsia="Times New Roman" w:hAnsi="Cambria" w:cs="Times New Roman"/>
      <w:i/>
      <w:iCs/>
      <w:color w:val="404040"/>
      <w:spacing w:val="4"/>
      <w:w w:val="103"/>
      <w:kern w:val="14"/>
      <w:sz w:val="20"/>
    </w:rPr>
  </w:style>
  <w:style w:type="character" w:customStyle="1" w:styleId="Heading8Char">
    <w:name w:val="Heading 8 Char"/>
    <w:link w:val="Heading8"/>
    <w:uiPriority w:val="9"/>
    <w:semiHidden/>
    <w:rsid w:val="005B74B8"/>
    <w:rPr>
      <w:rFonts w:ascii="Cambria" w:eastAsia="Times New Roman" w:hAnsi="Cambria" w:cs="Times New Roman"/>
      <w:color w:val="404040"/>
      <w:spacing w:val="4"/>
      <w:w w:val="103"/>
      <w:kern w:val="14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5B74B8"/>
    <w:rPr>
      <w:rFonts w:ascii="Cambria" w:eastAsia="Times New Roman" w:hAnsi="Cambria" w:cs="Times New Roman"/>
      <w:i/>
      <w:iCs/>
      <w:color w:val="404040"/>
      <w:spacing w:val="4"/>
      <w:w w:val="103"/>
      <w:kern w:val="14"/>
      <w:sz w:val="20"/>
      <w:szCs w:val="20"/>
    </w:rPr>
  </w:style>
  <w:style w:type="paragraph" w:styleId="ListParagraph">
    <w:name w:val="List Paragraph"/>
    <w:basedOn w:val="Normal"/>
    <w:uiPriority w:val="34"/>
    <w:rsid w:val="005B74B8"/>
    <w:pPr>
      <w:ind w:left="720"/>
      <w:contextualSpacing/>
    </w:pPr>
  </w:style>
  <w:style w:type="paragraph" w:customStyle="1" w:styleId="Distribution">
    <w:name w:val="Distribution"/>
    <w:next w:val="Normal"/>
    <w:autoRedefine/>
    <w:qFormat/>
    <w:rsid w:val="0060792E"/>
    <w:pPr>
      <w:spacing w:before="240"/>
    </w:pPr>
    <w:rPr>
      <w:rFonts w:ascii="Times New Roman" w:hAnsi="Times New Roman"/>
      <w:spacing w:val="4"/>
      <w:w w:val="103"/>
      <w:kern w:val="14"/>
      <w:szCs w:val="22"/>
    </w:rPr>
  </w:style>
  <w:style w:type="paragraph" w:customStyle="1" w:styleId="Publication">
    <w:name w:val="Publication"/>
    <w:next w:val="Normal"/>
    <w:autoRedefine/>
    <w:qFormat/>
    <w:rsid w:val="0060792E"/>
    <w:rPr>
      <w:rFonts w:ascii="Times New Roman" w:hAnsi="Times New Roman"/>
      <w:spacing w:val="4"/>
      <w:w w:val="103"/>
      <w:kern w:val="14"/>
      <w:szCs w:val="22"/>
    </w:rPr>
  </w:style>
  <w:style w:type="paragraph" w:customStyle="1" w:styleId="Original">
    <w:name w:val="Original"/>
    <w:next w:val="Normal"/>
    <w:autoRedefine/>
    <w:qFormat/>
    <w:rsid w:val="00E13E2B"/>
    <w:rPr>
      <w:rFonts w:ascii="Times New Roman" w:hAnsi="Times New Roman"/>
      <w:spacing w:val="4"/>
      <w:w w:val="103"/>
      <w:kern w:val="14"/>
      <w:szCs w:val="22"/>
    </w:rPr>
  </w:style>
  <w:style w:type="paragraph" w:customStyle="1" w:styleId="ReleaseDate">
    <w:name w:val="Release Date"/>
    <w:next w:val="Normal"/>
    <w:autoRedefine/>
    <w:qFormat/>
    <w:rsid w:val="0060792E"/>
    <w:rPr>
      <w:rFonts w:ascii="Times New Roman" w:hAnsi="Times New Roman"/>
      <w:spacing w:val="-3"/>
      <w:w w:val="99"/>
      <w:kern w:val="14"/>
      <w:szCs w:val="22"/>
    </w:rPr>
  </w:style>
  <w:style w:type="paragraph" w:customStyle="1" w:styleId="Session">
    <w:name w:val="Session"/>
    <w:basedOn w:val="H23"/>
    <w:autoRedefine/>
    <w:qFormat/>
    <w:rsid w:val="00D73117"/>
    <w:pPr>
      <w:ind w:right="1267"/>
    </w:pPr>
    <w:rPr>
      <w:spacing w:val="4"/>
    </w:rPr>
  </w:style>
  <w:style w:type="paragraph" w:customStyle="1" w:styleId="Committee">
    <w:name w:val="Committee"/>
    <w:basedOn w:val="H1"/>
    <w:autoRedefine/>
    <w:qFormat/>
    <w:rsid w:val="0060792E"/>
    <w:pPr>
      <w:ind w:right="1267"/>
    </w:pPr>
  </w:style>
  <w:style w:type="paragraph" w:customStyle="1" w:styleId="Sponsors">
    <w:name w:val="Sponsors"/>
    <w:basedOn w:val="H23"/>
    <w:autoRedefine/>
    <w:qFormat/>
    <w:rsid w:val="0060792E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60792E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AgendaTitle">
    <w:name w:val="AgendaTitle"/>
    <w:basedOn w:val="H23"/>
    <w:autoRedefine/>
    <w:qFormat/>
    <w:rsid w:val="0060792E"/>
  </w:style>
  <w:style w:type="paragraph" w:customStyle="1" w:styleId="Title1">
    <w:name w:val="Title 1"/>
    <w:basedOn w:val="HCH"/>
    <w:autoRedefine/>
    <w:qFormat/>
    <w:rsid w:val="00506B44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Title2">
    <w:name w:val="Title 2"/>
    <w:basedOn w:val="H1"/>
    <w:qFormat/>
    <w:rsid w:val="00506B44"/>
    <w:pPr>
      <w:tabs>
        <w:tab w:val="right" w:pos="1022"/>
        <w:tab w:val="left" w:pos="1267"/>
      </w:tabs>
      <w:ind w:left="1267" w:right="1267" w:hanging="1267"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F3330B"/>
    <w:pPr>
      <w:spacing w:line="210" w:lineRule="exact"/>
    </w:pPr>
    <w:rPr>
      <w:sz w:val="17"/>
      <w:szCs w:val="20"/>
      <w:lang/>
    </w:rPr>
  </w:style>
  <w:style w:type="character" w:customStyle="1" w:styleId="EndnoteTextChar">
    <w:name w:val="Endnote Text Char"/>
    <w:link w:val="EndnoteText"/>
    <w:uiPriority w:val="99"/>
    <w:semiHidden/>
    <w:rsid w:val="00F3330B"/>
    <w:rPr>
      <w:rFonts w:ascii="Times New Roman" w:hAnsi="Times New Roman"/>
      <w:spacing w:val="4"/>
      <w:w w:val="103"/>
      <w:kern w:val="14"/>
      <w:sz w:val="17"/>
    </w:rPr>
  </w:style>
  <w:style w:type="character" w:styleId="FootnoteReference">
    <w:name w:val="footnote reference"/>
    <w:uiPriority w:val="99"/>
    <w:semiHidden/>
    <w:unhideWhenUsed/>
    <w:rsid w:val="00C56142"/>
    <w:rPr>
      <w:color w:val="943634"/>
      <w:vertAlign w:val="superscript"/>
    </w:rPr>
  </w:style>
  <w:style w:type="character" w:styleId="CommentReference">
    <w:name w:val="annotation reference"/>
    <w:uiPriority w:val="99"/>
    <w:semiHidden/>
    <w:unhideWhenUsed/>
    <w:rsid w:val="00E67E3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67E30"/>
    <w:rPr>
      <w:szCs w:val="20"/>
      <w:lang/>
    </w:rPr>
  </w:style>
  <w:style w:type="character" w:customStyle="1" w:styleId="CommentTextChar">
    <w:name w:val="Comment Text Char"/>
    <w:link w:val="CommentText"/>
    <w:uiPriority w:val="99"/>
    <w:semiHidden/>
    <w:rsid w:val="00E67E30"/>
    <w:rPr>
      <w:rFonts w:ascii="Times New Roman" w:hAnsi="Times New Roman"/>
      <w:spacing w:val="4"/>
      <w:w w:val="103"/>
      <w:kern w:val="1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67E30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67E30"/>
    <w:rPr>
      <w:rFonts w:ascii="Times New Roman" w:hAnsi="Times New Roman"/>
      <w:b/>
      <w:bCs/>
      <w:spacing w:val="4"/>
      <w:w w:val="103"/>
      <w:kern w:val="14"/>
    </w:rPr>
  </w:style>
  <w:style w:type="character" w:styleId="Hyperlink">
    <w:name w:val="Hyperlink"/>
    <w:uiPriority w:val="99"/>
    <w:unhideWhenUsed/>
    <w:rsid w:val="00F65113"/>
    <w:rPr>
      <w:color w:val="0000FF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hyperlink" Target="http://undocs.org/fr/CEDAW/C/VCT/Q/4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undocs.org/fr/CEDAW/C/VNM/Q/7" TargetMode="Externa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://undocs.org/fr/CEDAW/C/NAM/Q/4" TargetMode="External"/><Relationship Id="rId2" Type="http://schemas.openxmlformats.org/officeDocument/2006/relationships/styles" Target="styles.xml"/><Relationship Id="rId16" Type="http://schemas.openxmlformats.org/officeDocument/2006/relationships/hyperlink" Target="http://undocs.org/fr/CEDAW/C/GMB/Q/4" TargetMode="External"/><Relationship Id="rId20" Type="http://schemas.openxmlformats.org/officeDocument/2006/relationships/hyperlink" Target="http://undocs.org/fr/CEDAW/C/ESP/Q/7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yperlink" Target="http://undocs.org/fr/CEDAW/C/HRV/Q/4" TargetMode="External"/><Relationship Id="rId23" Type="http://schemas.openxmlformats.org/officeDocument/2006/relationships/theme" Target="theme/theme1.xml"/><Relationship Id="rId10" Type="http://schemas.openxmlformats.org/officeDocument/2006/relationships/footer" Target="footer2.xml"/><Relationship Id="rId19" Type="http://schemas.openxmlformats.org/officeDocument/2006/relationships/hyperlink" Target="http://undocs.org/fr/CEDAW/C/SEN/Q/3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undocs.org/fr/CEDAW/C/BOL/Q/5" TargetMode="External"/><Relationship Id="rId22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3</Pages>
  <Words>789</Words>
  <Characters>4502</Characters>
  <Application>Microsoft Office Outlook</Application>
  <DocSecurity>4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FTPU - Office 2010</vt:lpstr>
    </vt:vector>
  </TitlesOfParts>
  <Company>United Nations</Company>
  <LinksUpToDate>false</LinksUpToDate>
  <CharactersWithSpaces>5281</CharactersWithSpaces>
  <SharedDoc>false</SharedDoc>
  <HLinks>
    <vt:vector size="48" baseType="variant">
      <vt:variant>
        <vt:i4>1441872</vt:i4>
      </vt:variant>
      <vt:variant>
        <vt:i4>21</vt:i4>
      </vt:variant>
      <vt:variant>
        <vt:i4>0</vt:i4>
      </vt:variant>
      <vt:variant>
        <vt:i4>5</vt:i4>
      </vt:variant>
      <vt:variant>
        <vt:lpwstr>http://undocs.org/fr/CEDAW/C/VNM/Q/7</vt:lpwstr>
      </vt:variant>
      <vt:variant>
        <vt:lpwstr/>
      </vt:variant>
      <vt:variant>
        <vt:i4>1572941</vt:i4>
      </vt:variant>
      <vt:variant>
        <vt:i4>18</vt:i4>
      </vt:variant>
      <vt:variant>
        <vt:i4>0</vt:i4>
      </vt:variant>
      <vt:variant>
        <vt:i4>5</vt:i4>
      </vt:variant>
      <vt:variant>
        <vt:lpwstr>http://undocs.org/fr/CEDAW/C/ESP/Q/7</vt:lpwstr>
      </vt:variant>
      <vt:variant>
        <vt:lpwstr/>
      </vt:variant>
      <vt:variant>
        <vt:i4>1310811</vt:i4>
      </vt:variant>
      <vt:variant>
        <vt:i4>15</vt:i4>
      </vt:variant>
      <vt:variant>
        <vt:i4>0</vt:i4>
      </vt:variant>
      <vt:variant>
        <vt:i4>5</vt:i4>
      </vt:variant>
      <vt:variant>
        <vt:lpwstr>http://undocs.org/fr/CEDAW/C/SEN/Q/3</vt:lpwstr>
      </vt:variant>
      <vt:variant>
        <vt:lpwstr/>
      </vt:variant>
      <vt:variant>
        <vt:i4>786525</vt:i4>
      </vt:variant>
      <vt:variant>
        <vt:i4>12</vt:i4>
      </vt:variant>
      <vt:variant>
        <vt:i4>0</vt:i4>
      </vt:variant>
      <vt:variant>
        <vt:i4>5</vt:i4>
      </vt:variant>
      <vt:variant>
        <vt:lpwstr>http://undocs.org/fr/CEDAW/C/VCT/Q/4</vt:lpwstr>
      </vt:variant>
      <vt:variant>
        <vt:lpwstr/>
      </vt:variant>
      <vt:variant>
        <vt:i4>852063</vt:i4>
      </vt:variant>
      <vt:variant>
        <vt:i4>9</vt:i4>
      </vt:variant>
      <vt:variant>
        <vt:i4>0</vt:i4>
      </vt:variant>
      <vt:variant>
        <vt:i4>5</vt:i4>
      </vt:variant>
      <vt:variant>
        <vt:lpwstr>http://undocs.org/fr/CEDAW/C/NAM/Q/4</vt:lpwstr>
      </vt:variant>
      <vt:variant>
        <vt:lpwstr/>
      </vt:variant>
      <vt:variant>
        <vt:i4>720979</vt:i4>
      </vt:variant>
      <vt:variant>
        <vt:i4>6</vt:i4>
      </vt:variant>
      <vt:variant>
        <vt:i4>0</vt:i4>
      </vt:variant>
      <vt:variant>
        <vt:i4>5</vt:i4>
      </vt:variant>
      <vt:variant>
        <vt:lpwstr>http://undocs.org/fr/CEDAW/C/GMB/Q/4</vt:lpwstr>
      </vt:variant>
      <vt:variant>
        <vt:lpwstr/>
      </vt:variant>
      <vt:variant>
        <vt:i4>1048652</vt:i4>
      </vt:variant>
      <vt:variant>
        <vt:i4>3</vt:i4>
      </vt:variant>
      <vt:variant>
        <vt:i4>0</vt:i4>
      </vt:variant>
      <vt:variant>
        <vt:i4>5</vt:i4>
      </vt:variant>
      <vt:variant>
        <vt:lpwstr>http://undocs.org/fr/CEDAW/C/HRV/Q/4</vt:lpwstr>
      </vt:variant>
      <vt:variant>
        <vt:lpwstr/>
      </vt:variant>
      <vt:variant>
        <vt:i4>65617</vt:i4>
      </vt:variant>
      <vt:variant>
        <vt:i4>0</vt:i4>
      </vt:variant>
      <vt:variant>
        <vt:i4>0</vt:i4>
      </vt:variant>
      <vt:variant>
        <vt:i4>5</vt:i4>
      </vt:variant>
      <vt:variant>
        <vt:lpwstr>http://undocs.org/fr/CEDAW/C/BOL/Q/5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FTPU - Office 2010</dc:title>
  <dc:subject/>
  <dc:creator>Dominique</dc:creator>
  <cp:keywords/>
  <dc:description/>
  <cp:lastModifiedBy>FTPU.FrontDesk1-by Window</cp:lastModifiedBy>
  <cp:revision>7</cp:revision>
  <dcterms:created xsi:type="dcterms:W3CDTF">2014-12-12T07:50:00Z</dcterms:created>
  <dcterms:modified xsi:type="dcterms:W3CDTF">2014-12-12T09:15:00Z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1464769F</vt:lpwstr>
  </property>
  <property fmtid="{D5CDD505-2E9C-101B-9397-08002B2CF9AE}" pid="3" name="ODSRefJobNo">
    <vt:lpwstr>1463286F</vt:lpwstr>
  </property>
  <property fmtid="{D5CDD505-2E9C-101B-9397-08002B2CF9AE}" pid="4" name="Symbol1">
    <vt:lpwstr>CEDAW/C/PSWG/61/1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générale</vt:lpwstr>
  </property>
  <property fmtid="{D5CDD505-2E9C-101B-9397-08002B2CF9AE}" pid="8" name="Publication Date">
    <vt:lpwstr>12 décembre 2014</vt:lpwstr>
  </property>
  <property fmtid="{D5CDD505-2E9C-101B-9397-08002B2CF9AE}" pid="9" name="Original">
    <vt:lpwstr>anglais</vt:lpwstr>
  </property>
  <property fmtid="{D5CDD505-2E9C-101B-9397-08002B2CF9AE}" pid="10" name="Release Date">
    <vt:lpwstr>121214</vt:lpwstr>
  </property>
  <property fmtid="{D5CDD505-2E9C-101B-9397-08002B2CF9AE}" pid="11" name="Comment">
    <vt:lpwstr/>
  </property>
  <property fmtid="{D5CDD505-2E9C-101B-9397-08002B2CF9AE}" pid="12" name="DraftPages">
    <vt:lpwstr> </vt:lpwstr>
  </property>
  <property fmtid="{D5CDD505-2E9C-101B-9397-08002B2CF9AE}" pid="13" name="Operator">
    <vt:lpwstr>sa</vt:lpwstr>
  </property>
</Properties>
</file>