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Spec="center"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0950C2" w:rsidRPr="00C45A68" w:rsidTr="000950C2">
        <w:trPr>
          <w:trHeight w:hRule="exact" w:val="851"/>
        </w:trPr>
        <w:tc>
          <w:tcPr>
            <w:tcW w:w="1274" w:type="dxa"/>
            <w:tcBorders>
              <w:bottom w:val="single" w:sz="4" w:space="0" w:color="auto"/>
            </w:tcBorders>
          </w:tcPr>
          <w:p w:rsidR="000950C2" w:rsidRPr="0046705E" w:rsidRDefault="000950C2" w:rsidP="00D45137">
            <w:bookmarkStart w:id="0" w:name="_GoBack"/>
            <w:bookmarkEnd w:id="0"/>
          </w:p>
        </w:tc>
        <w:tc>
          <w:tcPr>
            <w:tcW w:w="1716" w:type="dxa"/>
            <w:tcBorders>
              <w:bottom w:val="single" w:sz="4" w:space="0" w:color="auto"/>
            </w:tcBorders>
            <w:vAlign w:val="bottom"/>
          </w:tcPr>
          <w:p w:rsidR="000950C2" w:rsidRPr="00C45A68" w:rsidRDefault="000950C2" w:rsidP="00D45137">
            <w:pPr>
              <w:spacing w:after="80" w:line="480" w:lineRule="exact"/>
              <w:jc w:val="left"/>
              <w:rPr>
                <w:szCs w:val="40"/>
                <w:rtl/>
              </w:rPr>
            </w:pPr>
            <w:r w:rsidRPr="00C45A68">
              <w:rPr>
                <w:rFonts w:hint="cs"/>
                <w:szCs w:val="40"/>
                <w:rtl/>
              </w:rPr>
              <w:t>الأمم المتحدة</w:t>
            </w:r>
          </w:p>
        </w:tc>
        <w:tc>
          <w:tcPr>
            <w:tcW w:w="6649" w:type="dxa"/>
            <w:gridSpan w:val="2"/>
            <w:tcBorders>
              <w:bottom w:val="single" w:sz="4" w:space="0" w:color="auto"/>
            </w:tcBorders>
            <w:vAlign w:val="bottom"/>
          </w:tcPr>
          <w:p w:rsidR="000950C2" w:rsidRPr="00C45A68" w:rsidRDefault="000950C2" w:rsidP="00D45137">
            <w:pPr>
              <w:bidi w:val="0"/>
              <w:spacing w:after="20"/>
              <w:jc w:val="left"/>
              <w:rPr>
                <w:szCs w:val="20"/>
              </w:rPr>
            </w:pPr>
            <w:r w:rsidRPr="00C45A68">
              <w:rPr>
                <w:sz w:val="40"/>
                <w:szCs w:val="20"/>
              </w:rPr>
              <w:t>E</w:t>
            </w:r>
            <w:r w:rsidRPr="00C45A68">
              <w:rPr>
                <w:szCs w:val="20"/>
              </w:rPr>
              <w:t>/C.12/POL/CO/6</w:t>
            </w:r>
          </w:p>
        </w:tc>
      </w:tr>
      <w:tr w:rsidR="000950C2" w:rsidRPr="00C45A68" w:rsidTr="000950C2">
        <w:trPr>
          <w:trHeight w:hRule="exact" w:val="2835"/>
        </w:trPr>
        <w:tc>
          <w:tcPr>
            <w:tcW w:w="1274" w:type="dxa"/>
            <w:tcBorders>
              <w:top w:val="single" w:sz="4" w:space="0" w:color="auto"/>
              <w:bottom w:val="single" w:sz="12" w:space="0" w:color="auto"/>
            </w:tcBorders>
          </w:tcPr>
          <w:p w:rsidR="000950C2" w:rsidRPr="00C45A68" w:rsidRDefault="000950C2" w:rsidP="00D45137">
            <w:pPr>
              <w:jc w:val="center"/>
            </w:pPr>
            <w:r w:rsidRPr="00C45A68">
              <w:rPr>
                <w:noProof/>
              </w:rPr>
              <w:drawing>
                <wp:inline distT="0" distB="0" distL="0" distR="0" wp14:anchorId="239A173F" wp14:editId="697A8F8B">
                  <wp:extent cx="676275" cy="6286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6275" cy="628650"/>
                          </a:xfrm>
                          <a:prstGeom prst="rect">
                            <a:avLst/>
                          </a:prstGeom>
                          <a:noFill/>
                          <a:ln>
                            <a:noFill/>
                          </a:ln>
                        </pic:spPr>
                      </pic:pic>
                    </a:graphicData>
                  </a:graphic>
                </wp:inline>
              </w:drawing>
            </w:r>
          </w:p>
        </w:tc>
        <w:tc>
          <w:tcPr>
            <w:tcW w:w="5257" w:type="dxa"/>
            <w:gridSpan w:val="2"/>
            <w:tcBorders>
              <w:top w:val="single" w:sz="4" w:space="0" w:color="auto"/>
              <w:bottom w:val="single" w:sz="12" w:space="0" w:color="auto"/>
            </w:tcBorders>
          </w:tcPr>
          <w:p w:rsidR="000950C2" w:rsidRPr="00C45A68" w:rsidRDefault="000950C2" w:rsidP="00D45137">
            <w:pPr>
              <w:spacing w:before="120" w:line="680" w:lineRule="exact"/>
              <w:jc w:val="left"/>
              <w:rPr>
                <w:b/>
                <w:bCs/>
                <w:szCs w:val="60"/>
                <w:rtl/>
              </w:rPr>
            </w:pPr>
            <w:r w:rsidRPr="00473CB1">
              <w:rPr>
                <w:rFonts w:hint="cs"/>
                <w:b/>
                <w:bCs/>
                <w:sz w:val="18"/>
                <w:szCs w:val="58"/>
                <w:rtl/>
              </w:rPr>
              <w:t>المجلس الاقتصادي والاجتماعي</w:t>
            </w:r>
          </w:p>
        </w:tc>
        <w:tc>
          <w:tcPr>
            <w:tcW w:w="3108" w:type="dxa"/>
            <w:tcBorders>
              <w:top w:val="single" w:sz="4" w:space="0" w:color="auto"/>
              <w:bottom w:val="single" w:sz="12" w:space="0" w:color="auto"/>
            </w:tcBorders>
          </w:tcPr>
          <w:p w:rsidR="000950C2" w:rsidRPr="00C45A68" w:rsidRDefault="000950C2" w:rsidP="00D45137">
            <w:pPr>
              <w:bidi w:val="0"/>
              <w:spacing w:before="240"/>
              <w:jc w:val="left"/>
            </w:pPr>
            <w:r w:rsidRPr="00C45A68">
              <w:t>Distr.: General</w:t>
            </w:r>
          </w:p>
          <w:p w:rsidR="000950C2" w:rsidRPr="00C45A68" w:rsidRDefault="000950C2" w:rsidP="00D45137">
            <w:pPr>
              <w:bidi w:val="0"/>
              <w:jc w:val="left"/>
            </w:pPr>
            <w:r w:rsidRPr="00C45A68">
              <w:t>26 October 2016</w:t>
            </w:r>
          </w:p>
          <w:p w:rsidR="000950C2" w:rsidRPr="00C45A68" w:rsidRDefault="000950C2" w:rsidP="00D45137">
            <w:pPr>
              <w:bidi w:val="0"/>
              <w:jc w:val="left"/>
            </w:pPr>
            <w:r w:rsidRPr="00C45A68">
              <w:t>Arabic</w:t>
            </w:r>
          </w:p>
          <w:p w:rsidR="000950C2" w:rsidRPr="00C45A68" w:rsidRDefault="000950C2" w:rsidP="00D45137">
            <w:pPr>
              <w:bidi w:val="0"/>
              <w:jc w:val="left"/>
            </w:pPr>
            <w:r w:rsidRPr="00C45A68">
              <w:t>Original: English</w:t>
            </w:r>
          </w:p>
        </w:tc>
      </w:tr>
    </w:tbl>
    <w:p w:rsidR="00916B71" w:rsidRPr="00C45A68" w:rsidRDefault="00916B71" w:rsidP="00916B71">
      <w:pPr>
        <w:spacing w:before="120"/>
        <w:rPr>
          <w:rFonts w:ascii="Times New Roman Bold" w:hAnsi="Times New Roman Bold"/>
          <w:b/>
          <w:bCs/>
          <w:sz w:val="26"/>
          <w:szCs w:val="36"/>
          <w:rtl/>
        </w:rPr>
      </w:pPr>
      <w:r w:rsidRPr="00C45A68">
        <w:rPr>
          <w:rFonts w:ascii="Times New Roman Bold" w:hAnsi="Times New Roman Bold" w:hint="cs"/>
          <w:b/>
          <w:bCs/>
          <w:sz w:val="26"/>
          <w:szCs w:val="36"/>
          <w:rtl/>
        </w:rPr>
        <w:t>اللجنة المعنية بالحقوق الاقتصادية والاجتماعية والثقافية</w:t>
      </w:r>
    </w:p>
    <w:p w:rsidR="00916B71" w:rsidRPr="00C45A68" w:rsidRDefault="00916B71" w:rsidP="00916B71">
      <w:pPr>
        <w:pStyle w:val="HChGA"/>
        <w:rPr>
          <w:rtl/>
        </w:rPr>
      </w:pPr>
      <w:r w:rsidRPr="00C45A68">
        <w:rPr>
          <w:rFonts w:hint="cs"/>
          <w:rtl/>
        </w:rPr>
        <w:tab/>
      </w:r>
      <w:r w:rsidRPr="00C45A68">
        <w:rPr>
          <w:rFonts w:hint="cs"/>
          <w:rtl/>
        </w:rPr>
        <w:tab/>
        <w:t>الملاحظات الختامية بشأن التقرير الدوري السادس لبولندا</w:t>
      </w:r>
      <w:r w:rsidRPr="00C45A68">
        <w:rPr>
          <w:rStyle w:val="FootnoteReference"/>
          <w:sz w:val="20"/>
          <w:vertAlign w:val="baseline"/>
          <w:rtl/>
        </w:rPr>
        <w:footnoteReference w:customMarkFollows="1" w:id="1"/>
        <w:t>*</w:t>
      </w:r>
    </w:p>
    <w:p w:rsidR="00916B71" w:rsidRPr="00C45A68" w:rsidRDefault="00916B71" w:rsidP="00916B71">
      <w:pPr>
        <w:pStyle w:val="SingleTxtGA"/>
        <w:rPr>
          <w:rtl/>
        </w:rPr>
      </w:pPr>
      <w:r w:rsidRPr="00C45A68">
        <w:rPr>
          <w:rFonts w:hint="cs"/>
          <w:rtl/>
        </w:rPr>
        <w:t>1</w:t>
      </w:r>
      <w:r w:rsidRPr="00C45A68">
        <w:rPr>
          <w:rtl/>
        </w:rPr>
        <w:t>-</w:t>
      </w:r>
      <w:r w:rsidRPr="00C45A68">
        <w:rPr>
          <w:rtl/>
        </w:rPr>
        <w:tab/>
      </w:r>
      <w:r w:rsidRPr="00C45A68">
        <w:rPr>
          <w:rFonts w:hint="cs"/>
          <w:rtl/>
        </w:rPr>
        <w:t>نظرت اللجنة المعنية بالحقوق الاقتصادية والاجتماعية والثقافية في التقرير الدوري السادس لبولندا (</w:t>
      </w:r>
      <w:r w:rsidRPr="00C45A68">
        <w:t>E/C.12/POL/6</w:t>
      </w:r>
      <w:r w:rsidRPr="00C45A68">
        <w:rPr>
          <w:rFonts w:hint="cs"/>
          <w:rtl/>
        </w:rPr>
        <w:t>) في جلستيها الخامسة والخمسين والسادسة والخمسين (</w:t>
      </w:r>
      <w:r w:rsidRPr="00C45A68">
        <w:t>E/C.12/2016/SR.55</w:t>
      </w:r>
      <w:r w:rsidRPr="00C45A68">
        <w:rPr>
          <w:rFonts w:hint="cs"/>
          <w:rtl/>
        </w:rPr>
        <w:t xml:space="preserve"> و</w:t>
      </w:r>
      <w:r w:rsidRPr="00C45A68">
        <w:t>56</w:t>
      </w:r>
      <w:r w:rsidRPr="00C45A68">
        <w:rPr>
          <w:rFonts w:hint="cs"/>
          <w:rtl/>
        </w:rPr>
        <w:t xml:space="preserve">) المعقودتين في 21 و22 أيلول/سبتمبر 2016، واعتمدت هذه الملاحظات الختامية في جلستها الثامنة والسبعين المعقودة في 7 تشرين الأول/أكتوبر 2016. </w:t>
      </w:r>
    </w:p>
    <w:p w:rsidR="00916B71" w:rsidRPr="00C45A68" w:rsidRDefault="00916B71" w:rsidP="00916B71">
      <w:pPr>
        <w:pStyle w:val="H1GA"/>
        <w:rPr>
          <w:rtl/>
        </w:rPr>
      </w:pPr>
      <w:r w:rsidRPr="00C45A68">
        <w:rPr>
          <w:rtl/>
        </w:rPr>
        <w:tab/>
      </w:r>
      <w:r w:rsidRPr="00C45A68">
        <w:rPr>
          <w:rFonts w:hint="cs"/>
          <w:rtl/>
        </w:rPr>
        <w:t>ألف</w:t>
      </w:r>
      <w:r w:rsidRPr="00C45A68">
        <w:rPr>
          <w:rtl/>
        </w:rPr>
        <w:t>-</w:t>
      </w:r>
      <w:r w:rsidRPr="00C45A68">
        <w:rPr>
          <w:rtl/>
        </w:rPr>
        <w:tab/>
      </w:r>
      <w:r w:rsidRPr="00C45A68">
        <w:rPr>
          <w:rFonts w:hint="cs"/>
          <w:rtl/>
        </w:rPr>
        <w:t>مقدمة</w:t>
      </w:r>
    </w:p>
    <w:p w:rsidR="00916B71" w:rsidRPr="00C45A68" w:rsidRDefault="00916B71" w:rsidP="00916B71">
      <w:pPr>
        <w:pStyle w:val="SingleTxtGA"/>
        <w:rPr>
          <w:rtl/>
        </w:rPr>
      </w:pPr>
      <w:r w:rsidRPr="00C45A68">
        <w:rPr>
          <w:rFonts w:hint="cs"/>
          <w:rtl/>
        </w:rPr>
        <w:t>2</w:t>
      </w:r>
      <w:r w:rsidRPr="00C45A68">
        <w:rPr>
          <w:rtl/>
        </w:rPr>
        <w:t>-</w:t>
      </w:r>
      <w:r w:rsidRPr="00C45A68">
        <w:rPr>
          <w:rtl/>
        </w:rPr>
        <w:tab/>
      </w:r>
      <w:r w:rsidRPr="00C45A68">
        <w:rPr>
          <w:rFonts w:hint="cs"/>
          <w:rtl/>
        </w:rPr>
        <w:t>ترحب اللجنة بتقديم الدولة الطرف لتقريرها الدوري السادس والردود الخطية على قائمة المسائل (</w:t>
      </w:r>
      <w:r w:rsidRPr="00C45A68">
        <w:t>E/C.12/POL/Q/6/Add.1</w:t>
      </w:r>
      <w:r w:rsidRPr="00C45A68">
        <w:rPr>
          <w:rFonts w:hint="cs"/>
          <w:rtl/>
        </w:rPr>
        <w:t>). وترحب أيضاً بالحوار البن</w:t>
      </w:r>
      <w:r w:rsidRPr="00C45A68">
        <w:rPr>
          <w:rFonts w:hint="cs"/>
          <w:rtl/>
          <w:lang w:val="fr-CH"/>
        </w:rPr>
        <w:t>َّ</w:t>
      </w:r>
      <w:r w:rsidRPr="00C45A68">
        <w:rPr>
          <w:rFonts w:hint="cs"/>
          <w:rtl/>
        </w:rPr>
        <w:t>اء الذي جرى مع وفد الدولة الطرف الرفيع المستوى والمتعدد القطاعات.</w:t>
      </w:r>
    </w:p>
    <w:p w:rsidR="00916B71" w:rsidRPr="00C45A68" w:rsidRDefault="00916B71" w:rsidP="00916B71">
      <w:pPr>
        <w:pStyle w:val="H1GA"/>
        <w:rPr>
          <w:rtl/>
        </w:rPr>
      </w:pPr>
      <w:r w:rsidRPr="00C45A68">
        <w:rPr>
          <w:rtl/>
        </w:rPr>
        <w:tab/>
      </w:r>
      <w:r w:rsidRPr="00C45A68">
        <w:rPr>
          <w:rFonts w:hint="cs"/>
          <w:rtl/>
        </w:rPr>
        <w:t>باء</w:t>
      </w:r>
      <w:r w:rsidRPr="00C45A68">
        <w:rPr>
          <w:rtl/>
        </w:rPr>
        <w:t>-</w:t>
      </w:r>
      <w:r w:rsidRPr="00C45A68">
        <w:rPr>
          <w:rtl/>
        </w:rPr>
        <w:tab/>
      </w:r>
      <w:r w:rsidRPr="00C45A68">
        <w:rPr>
          <w:rFonts w:hint="cs"/>
          <w:rtl/>
        </w:rPr>
        <w:t>الجوانب الإيجابية</w:t>
      </w:r>
    </w:p>
    <w:p w:rsidR="00916B71" w:rsidRPr="00C45A68" w:rsidRDefault="00916B71" w:rsidP="00916B71">
      <w:pPr>
        <w:pStyle w:val="SingleTxtGA"/>
        <w:rPr>
          <w:rtl/>
        </w:rPr>
      </w:pPr>
      <w:r w:rsidRPr="00C45A68">
        <w:rPr>
          <w:rFonts w:hint="cs"/>
          <w:rtl/>
        </w:rPr>
        <w:t>3</w:t>
      </w:r>
      <w:r w:rsidRPr="00C45A68">
        <w:rPr>
          <w:rtl/>
        </w:rPr>
        <w:t>-</w:t>
      </w:r>
      <w:r w:rsidRPr="00C45A68">
        <w:rPr>
          <w:rtl/>
        </w:rPr>
        <w:tab/>
      </w:r>
      <w:r w:rsidRPr="00C45A68">
        <w:rPr>
          <w:rFonts w:hint="cs"/>
          <w:rtl/>
        </w:rPr>
        <w:t>تلاحظ اللجنة مع التقدير تصديق الدولة الطرف على اتفاقية حقوق الأشخاص ذوي الإعاقة، في</w:t>
      </w:r>
      <w:r w:rsidR="00A628FD">
        <w:rPr>
          <w:rFonts w:hint="cs"/>
          <w:rtl/>
        </w:rPr>
        <w:t xml:space="preserve"> عام </w:t>
      </w:r>
      <w:r w:rsidRPr="00C45A68">
        <w:rPr>
          <w:rFonts w:hint="cs"/>
          <w:rtl/>
        </w:rPr>
        <w:t>2012، وتصديقها أيضاً في</w:t>
      </w:r>
      <w:r w:rsidR="00A628FD">
        <w:rPr>
          <w:rFonts w:hint="cs"/>
          <w:rtl/>
        </w:rPr>
        <w:t xml:space="preserve"> عام </w:t>
      </w:r>
      <w:r w:rsidRPr="00C45A68">
        <w:rPr>
          <w:rFonts w:hint="cs"/>
          <w:rtl/>
        </w:rPr>
        <w:t>2012 على اتفاقية منظمة العمل الدولية بشأن العمل البحري،</w:t>
      </w:r>
      <w:r w:rsidR="00A628FD">
        <w:rPr>
          <w:rFonts w:hint="cs"/>
          <w:rtl/>
        </w:rPr>
        <w:t xml:space="preserve"> لعام </w:t>
      </w:r>
      <w:r w:rsidRPr="00C45A68">
        <w:rPr>
          <w:rFonts w:hint="cs"/>
          <w:rtl/>
        </w:rPr>
        <w:t xml:space="preserve">2006. </w:t>
      </w:r>
    </w:p>
    <w:p w:rsidR="00916B71" w:rsidRPr="00C45A68" w:rsidRDefault="00916B71" w:rsidP="00916B71">
      <w:pPr>
        <w:pStyle w:val="SingleTxtGA"/>
        <w:rPr>
          <w:rtl/>
        </w:rPr>
      </w:pPr>
      <w:r w:rsidRPr="00C45A68">
        <w:rPr>
          <w:rFonts w:hint="cs"/>
          <w:rtl/>
        </w:rPr>
        <w:t>4</w:t>
      </w:r>
      <w:r w:rsidRPr="00C45A68">
        <w:rPr>
          <w:rtl/>
        </w:rPr>
        <w:t>-</w:t>
      </w:r>
      <w:r w:rsidRPr="00C45A68">
        <w:rPr>
          <w:rtl/>
        </w:rPr>
        <w:tab/>
      </w:r>
      <w:r w:rsidRPr="00C45A68">
        <w:rPr>
          <w:rFonts w:hint="cs"/>
          <w:rtl/>
        </w:rPr>
        <w:t>وتلاحظ اللجنة أيضاً مع التقدير التدابير التشريعية والإدارية والمؤسسية التي اعتمدتها الدولة الطرف لتعزيز التمتع بالحقوق الاقتصادية والاجتماعية والثقافية، ومنها</w:t>
      </w:r>
      <w:r w:rsidR="00A628FD">
        <w:rPr>
          <w:rFonts w:hint="cs"/>
          <w:rtl/>
        </w:rPr>
        <w:t xml:space="preserve"> ما </w:t>
      </w:r>
      <w:r w:rsidRPr="00C45A68">
        <w:rPr>
          <w:rFonts w:hint="cs"/>
          <w:rtl/>
        </w:rPr>
        <w:t>يلي:</w:t>
      </w:r>
    </w:p>
    <w:p w:rsidR="00916B71" w:rsidRPr="00C45A68" w:rsidRDefault="00916B71" w:rsidP="00916B71">
      <w:pPr>
        <w:pStyle w:val="SingleTxtGA"/>
        <w:rPr>
          <w:rtl/>
        </w:rPr>
      </w:pPr>
      <w:r w:rsidRPr="00C45A68">
        <w:rPr>
          <w:rtl/>
        </w:rPr>
        <w:tab/>
      </w:r>
      <w:r w:rsidRPr="00C45A68">
        <w:rPr>
          <w:rFonts w:hint="cs"/>
          <w:rtl/>
        </w:rPr>
        <w:t>(أ)</w:t>
      </w:r>
      <w:r w:rsidRPr="00C45A68">
        <w:rPr>
          <w:rtl/>
        </w:rPr>
        <w:tab/>
      </w:r>
      <w:r w:rsidRPr="00C45A68">
        <w:rPr>
          <w:rFonts w:hint="cs"/>
          <w:rtl/>
        </w:rPr>
        <w:t>القانون الصادر في 14 آذار/مارس 2014، المعدِّل للقانون المتعلق بتشجيع العمالة وبمؤسسات سوق العمل، وقوانين أخرى؛</w:t>
      </w:r>
    </w:p>
    <w:p w:rsidR="00916B71" w:rsidRPr="00C45A68" w:rsidRDefault="00916B71" w:rsidP="00916B71">
      <w:pPr>
        <w:pStyle w:val="SingleTxtGA"/>
        <w:rPr>
          <w:rtl/>
        </w:rPr>
      </w:pPr>
      <w:r w:rsidRPr="00C45A68">
        <w:rPr>
          <w:rtl/>
        </w:rPr>
        <w:lastRenderedPageBreak/>
        <w:tab/>
      </w:r>
      <w:r w:rsidRPr="00C45A68">
        <w:rPr>
          <w:rFonts w:hint="cs"/>
          <w:rtl/>
        </w:rPr>
        <w:t>(ب)</w:t>
      </w:r>
      <w:r w:rsidRPr="00C45A68">
        <w:rPr>
          <w:rtl/>
        </w:rPr>
        <w:tab/>
      </w:r>
      <w:r w:rsidRPr="00C45A68">
        <w:rPr>
          <w:rFonts w:hint="cs"/>
          <w:rtl/>
        </w:rPr>
        <w:t>القانون المعدِّل للقانون المتعلق بالرعاية الصحية الممولة من الحكومة (2016)؛</w:t>
      </w:r>
    </w:p>
    <w:p w:rsidR="00916B71" w:rsidRPr="00C45A68" w:rsidRDefault="00916B71" w:rsidP="00916B71">
      <w:pPr>
        <w:pStyle w:val="SingleTxtGA"/>
        <w:rPr>
          <w:rtl/>
        </w:rPr>
      </w:pPr>
      <w:r w:rsidRPr="00C45A68">
        <w:rPr>
          <w:rtl/>
        </w:rPr>
        <w:tab/>
      </w:r>
      <w:r w:rsidRPr="00C45A68">
        <w:rPr>
          <w:rFonts w:hint="cs"/>
          <w:rtl/>
        </w:rPr>
        <w:t>(ج)</w:t>
      </w:r>
      <w:r w:rsidRPr="00C45A68">
        <w:rPr>
          <w:rtl/>
        </w:rPr>
        <w:tab/>
      </w:r>
      <w:r w:rsidRPr="00C45A68">
        <w:rPr>
          <w:rFonts w:hint="cs"/>
          <w:rtl/>
        </w:rPr>
        <w:t>الأحكام المعدَّلة في القانون الصادر في 27 تموز/يوليه 2005 (القانون المتعلق بالتعليم العالي)؛</w:t>
      </w:r>
    </w:p>
    <w:p w:rsidR="00916B71" w:rsidRPr="00C45A68" w:rsidRDefault="00916B71" w:rsidP="00916B71">
      <w:pPr>
        <w:pStyle w:val="SingleTxtGA"/>
        <w:rPr>
          <w:rtl/>
        </w:rPr>
      </w:pPr>
      <w:r w:rsidRPr="00C45A68">
        <w:rPr>
          <w:rtl/>
        </w:rPr>
        <w:tab/>
      </w:r>
      <w:r w:rsidRPr="00C45A68">
        <w:rPr>
          <w:rFonts w:hint="cs"/>
          <w:rtl/>
        </w:rPr>
        <w:t>(د)</w:t>
      </w:r>
      <w:r w:rsidRPr="00C45A68">
        <w:rPr>
          <w:rtl/>
        </w:rPr>
        <w:tab/>
      </w:r>
      <w:r w:rsidRPr="00C45A68">
        <w:rPr>
          <w:rFonts w:hint="cs"/>
          <w:rtl/>
        </w:rPr>
        <w:t>البرنامج الوطني، حتى</w:t>
      </w:r>
      <w:r w:rsidR="00A628FD">
        <w:rPr>
          <w:rFonts w:hint="cs"/>
          <w:rtl/>
        </w:rPr>
        <w:t xml:space="preserve"> عام </w:t>
      </w:r>
      <w:r w:rsidRPr="00C45A68">
        <w:rPr>
          <w:rFonts w:hint="cs"/>
          <w:rtl/>
        </w:rPr>
        <w:t>2020، لمكافحة الفقر والاستبعاد الاجتماعي؛</w:t>
      </w:r>
    </w:p>
    <w:p w:rsidR="00916B71" w:rsidRPr="00C45A68" w:rsidRDefault="00916B71" w:rsidP="00916B71">
      <w:pPr>
        <w:pStyle w:val="SingleTxtGA"/>
        <w:rPr>
          <w:rtl/>
        </w:rPr>
      </w:pPr>
      <w:r w:rsidRPr="00C45A68">
        <w:rPr>
          <w:rtl/>
        </w:rPr>
        <w:tab/>
      </w:r>
      <w:r w:rsidRPr="00C45A68">
        <w:rPr>
          <w:rFonts w:hint="cs"/>
          <w:rtl/>
        </w:rPr>
        <w:t>(ه)</w:t>
      </w:r>
      <w:r w:rsidRPr="00C45A68">
        <w:rPr>
          <w:rtl/>
        </w:rPr>
        <w:tab/>
      </w:r>
      <w:r w:rsidRPr="00C45A68">
        <w:rPr>
          <w:rFonts w:hint="cs"/>
          <w:rtl/>
        </w:rPr>
        <w:t xml:space="preserve">برنامج إدماج مجتمع الروما في بولندا، للفترة 2014-2020. </w:t>
      </w:r>
    </w:p>
    <w:p w:rsidR="00916B71" w:rsidRPr="00C45A68" w:rsidRDefault="00916B71" w:rsidP="00916B71">
      <w:pPr>
        <w:pStyle w:val="H1GA"/>
        <w:rPr>
          <w:rtl/>
        </w:rPr>
      </w:pPr>
      <w:r w:rsidRPr="00C45A68">
        <w:rPr>
          <w:rtl/>
        </w:rPr>
        <w:tab/>
      </w:r>
      <w:r w:rsidRPr="00C45A68">
        <w:rPr>
          <w:rFonts w:hint="cs"/>
          <w:rtl/>
        </w:rPr>
        <w:t>جيم</w:t>
      </w:r>
      <w:r w:rsidRPr="00C45A68">
        <w:rPr>
          <w:rtl/>
        </w:rPr>
        <w:t>-</w:t>
      </w:r>
      <w:r w:rsidRPr="00C45A68">
        <w:rPr>
          <w:rtl/>
        </w:rPr>
        <w:tab/>
      </w:r>
      <w:r w:rsidRPr="00C45A68">
        <w:rPr>
          <w:rFonts w:hint="cs"/>
          <w:rtl/>
        </w:rPr>
        <w:t>دواعي القلق الرئيسية والتوصيات</w:t>
      </w:r>
    </w:p>
    <w:p w:rsidR="00916B71" w:rsidRPr="00C45A68" w:rsidRDefault="00C45A68" w:rsidP="00C45A68">
      <w:pPr>
        <w:pStyle w:val="H23GA"/>
        <w:rPr>
          <w:rtl/>
        </w:rPr>
      </w:pPr>
      <w:r>
        <w:rPr>
          <w:rFonts w:hint="cs"/>
          <w:rtl/>
        </w:rPr>
        <w:tab/>
      </w:r>
      <w:r>
        <w:rPr>
          <w:rFonts w:hint="cs"/>
          <w:rtl/>
        </w:rPr>
        <w:tab/>
      </w:r>
      <w:r w:rsidR="00916B71" w:rsidRPr="00C45A68">
        <w:rPr>
          <w:rFonts w:hint="cs"/>
          <w:rtl/>
        </w:rPr>
        <w:t>انطباق العهد</w:t>
      </w:r>
    </w:p>
    <w:p w:rsidR="00916B71" w:rsidRPr="00C45A68" w:rsidRDefault="00916B71" w:rsidP="00916B71">
      <w:pPr>
        <w:pStyle w:val="SingleTxtGA"/>
        <w:rPr>
          <w:rtl/>
          <w:lang w:eastAsia="ar-SA"/>
        </w:rPr>
      </w:pPr>
      <w:r w:rsidRPr="00C45A68">
        <w:rPr>
          <w:rFonts w:hint="cs"/>
          <w:rtl/>
          <w:lang w:eastAsia="ar-SA"/>
        </w:rPr>
        <w:t>5</w:t>
      </w:r>
      <w:r w:rsidRPr="00C45A68">
        <w:rPr>
          <w:rtl/>
        </w:rPr>
        <w:t>-</w:t>
      </w:r>
      <w:r w:rsidRPr="00C45A68">
        <w:rPr>
          <w:rtl/>
        </w:rPr>
        <w:tab/>
      </w:r>
      <w:r w:rsidRPr="00C45A68">
        <w:rPr>
          <w:rFonts w:hint="cs"/>
          <w:rtl/>
          <w:lang w:eastAsia="ar-SA"/>
        </w:rPr>
        <w:t>تلاحظ اللجنة أن الدستور يقر بسيادة أحكام الاتفاقات الدولية على أحكام القانون الوطني، وأن العهد يُستشهد به من قبل الهيئات القضائية للدولة الطرف، ومع ذلك تعرب عن قلقها لأن أحكام العهد</w:t>
      </w:r>
      <w:r w:rsidR="00A628FD">
        <w:rPr>
          <w:rFonts w:hint="cs"/>
          <w:rtl/>
          <w:lang w:eastAsia="ar-SA"/>
        </w:rPr>
        <w:t xml:space="preserve"> لا </w:t>
      </w:r>
      <w:r w:rsidRPr="00C45A68">
        <w:rPr>
          <w:rFonts w:hint="cs"/>
          <w:rtl/>
          <w:lang w:eastAsia="ar-SA"/>
        </w:rPr>
        <w:t>تزال تُعتبر محدِّدة لأهداف برنامجية وليست أحكاماً قابلة لنظر القضاء ويمكن تطبيقها مباشرة (المادة 2).</w:t>
      </w:r>
    </w:p>
    <w:p w:rsidR="00916B71" w:rsidRPr="00C45A68" w:rsidRDefault="00916B71" w:rsidP="00916B71">
      <w:pPr>
        <w:pStyle w:val="SingleTxtGA"/>
        <w:rPr>
          <w:b/>
          <w:bCs/>
          <w:rtl/>
          <w:lang w:eastAsia="ar-SA"/>
        </w:rPr>
      </w:pPr>
      <w:r w:rsidRPr="00C45A68">
        <w:rPr>
          <w:rFonts w:hint="cs"/>
          <w:rtl/>
          <w:lang w:eastAsia="ar-SA"/>
        </w:rPr>
        <w:t>6</w:t>
      </w:r>
      <w:r w:rsidRPr="00C45A68">
        <w:rPr>
          <w:rtl/>
          <w:lang w:eastAsia="ar-SA"/>
        </w:rPr>
        <w:t>-</w:t>
      </w:r>
      <w:r w:rsidRPr="00C45A68">
        <w:rPr>
          <w:rtl/>
          <w:lang w:eastAsia="ar-SA"/>
        </w:rPr>
        <w:tab/>
      </w:r>
      <w:r w:rsidRPr="00C45A68">
        <w:rPr>
          <w:rFonts w:hint="cs"/>
          <w:b/>
          <w:bCs/>
          <w:rtl/>
          <w:lang w:eastAsia="ar-SA"/>
        </w:rPr>
        <w:t>توصي اللجنة بأن تقوم الدولة الطرف</w:t>
      </w:r>
      <w:r w:rsidR="00A628FD">
        <w:rPr>
          <w:rFonts w:hint="cs"/>
          <w:b/>
          <w:bCs/>
          <w:rtl/>
          <w:lang w:eastAsia="ar-SA"/>
        </w:rPr>
        <w:t xml:space="preserve"> بما </w:t>
      </w:r>
      <w:r w:rsidRPr="00C45A68">
        <w:rPr>
          <w:rFonts w:hint="cs"/>
          <w:b/>
          <w:bCs/>
          <w:rtl/>
          <w:lang w:eastAsia="ar-SA"/>
        </w:rPr>
        <w:t>يلي:</w:t>
      </w:r>
    </w:p>
    <w:p w:rsidR="00916B71" w:rsidRPr="00C45A68" w:rsidRDefault="00916B71" w:rsidP="00916B71">
      <w:pPr>
        <w:pStyle w:val="SingleTxtGA"/>
        <w:rPr>
          <w:b/>
          <w:bCs/>
          <w:rtl/>
          <w:lang w:eastAsia="ar-SA"/>
        </w:rPr>
      </w:pPr>
      <w:r w:rsidRPr="00C45A68">
        <w:rPr>
          <w:rtl/>
          <w:lang w:eastAsia="ar-SA"/>
        </w:rPr>
        <w:tab/>
      </w:r>
      <w:r w:rsidRPr="00C45A68">
        <w:rPr>
          <w:rFonts w:hint="cs"/>
          <w:rtl/>
          <w:lang w:eastAsia="ar-SA"/>
        </w:rPr>
        <w:t>(أ)</w:t>
      </w:r>
      <w:r w:rsidRPr="00C45A68">
        <w:rPr>
          <w:rtl/>
          <w:lang w:eastAsia="ar-SA"/>
        </w:rPr>
        <w:tab/>
      </w:r>
      <w:r w:rsidRPr="00C45A68">
        <w:rPr>
          <w:rFonts w:hint="cs"/>
          <w:b/>
          <w:bCs/>
          <w:rtl/>
          <w:lang w:eastAsia="ar-SA"/>
        </w:rPr>
        <w:t>ضمان الإنفاذ الكامل لجميع أحكام العهد في نظامها القانوني المحلي، وإمكانية الاحتجاج بها أمام المحاكم؛</w:t>
      </w:r>
    </w:p>
    <w:p w:rsidR="00916B71" w:rsidRPr="00C45A68" w:rsidRDefault="00916B71" w:rsidP="00916B71">
      <w:pPr>
        <w:pStyle w:val="SingleTxtGA"/>
        <w:rPr>
          <w:b/>
          <w:bCs/>
          <w:rtl/>
          <w:lang w:eastAsia="ar-SA"/>
        </w:rPr>
      </w:pPr>
      <w:r w:rsidRPr="00C45A68">
        <w:rPr>
          <w:rtl/>
          <w:lang w:eastAsia="ar-SA"/>
        </w:rPr>
        <w:tab/>
      </w:r>
      <w:r w:rsidRPr="00C45A68">
        <w:rPr>
          <w:rFonts w:hint="cs"/>
          <w:rtl/>
          <w:lang w:eastAsia="ar-SA"/>
        </w:rPr>
        <w:t>(ب)</w:t>
      </w:r>
      <w:r w:rsidRPr="00C45A68">
        <w:rPr>
          <w:rtl/>
          <w:lang w:eastAsia="ar-SA"/>
        </w:rPr>
        <w:tab/>
      </w:r>
      <w:r w:rsidRPr="00C45A68">
        <w:rPr>
          <w:rFonts w:hint="cs"/>
          <w:b/>
          <w:bCs/>
          <w:rtl/>
          <w:lang w:eastAsia="ar-SA"/>
        </w:rPr>
        <w:t>التعهد بإذكاء الوعي بشأن واجب إنفاذ الحقوق المنصوص عليها في العهد،</w:t>
      </w:r>
      <w:r w:rsidR="00A628FD">
        <w:rPr>
          <w:rFonts w:hint="cs"/>
          <w:b/>
          <w:bCs/>
          <w:rtl/>
          <w:lang w:eastAsia="ar-SA"/>
        </w:rPr>
        <w:t xml:space="preserve"> لا </w:t>
      </w:r>
      <w:r w:rsidRPr="00C45A68">
        <w:rPr>
          <w:rFonts w:hint="cs"/>
          <w:b/>
          <w:bCs/>
          <w:rtl/>
          <w:lang w:eastAsia="ar-SA"/>
        </w:rPr>
        <w:t>سيما في أوساط القضاة والبرلمانيين والمحامين ومسؤولي إنفاذ القانون، وكذلك في أوساط أصحاب الحقوق.</w:t>
      </w:r>
    </w:p>
    <w:p w:rsidR="00916B71" w:rsidRPr="00C45A68" w:rsidRDefault="00916B71" w:rsidP="00916B71">
      <w:pPr>
        <w:pStyle w:val="SingleTxtGA"/>
        <w:rPr>
          <w:b/>
          <w:bCs/>
          <w:rtl/>
          <w:lang w:eastAsia="ar-SA"/>
        </w:rPr>
      </w:pPr>
      <w:r w:rsidRPr="00C45A68">
        <w:rPr>
          <w:rFonts w:hint="cs"/>
          <w:rtl/>
          <w:lang w:eastAsia="ar-SA"/>
        </w:rPr>
        <w:t>7</w:t>
      </w:r>
      <w:r w:rsidRPr="00C45A68">
        <w:rPr>
          <w:rtl/>
          <w:lang w:eastAsia="ar-SA"/>
        </w:rPr>
        <w:t>-</w:t>
      </w:r>
      <w:r w:rsidRPr="00C45A68">
        <w:rPr>
          <w:b/>
          <w:bCs/>
          <w:rtl/>
          <w:lang w:eastAsia="ar-SA"/>
        </w:rPr>
        <w:tab/>
      </w:r>
      <w:r w:rsidRPr="00C45A68">
        <w:rPr>
          <w:rFonts w:hint="cs"/>
          <w:b/>
          <w:bCs/>
          <w:rtl/>
          <w:lang w:eastAsia="ar-SA"/>
        </w:rPr>
        <w:t xml:space="preserve">وتوجه اللجنة عناية الدولة الطرف إلى تعليقها العام </w:t>
      </w:r>
      <w:r w:rsidR="00A628FD">
        <w:rPr>
          <w:rFonts w:hint="cs"/>
          <w:b/>
          <w:bCs/>
          <w:rtl/>
          <w:lang w:eastAsia="ar-SA"/>
        </w:rPr>
        <w:t>رقم </w:t>
      </w:r>
      <w:r w:rsidRPr="00C45A68">
        <w:rPr>
          <w:rFonts w:hint="cs"/>
          <w:b/>
          <w:bCs/>
          <w:rtl/>
          <w:lang w:eastAsia="ar-SA"/>
        </w:rPr>
        <w:t xml:space="preserve">3(1990) بشأن طبيعة التزامات الدول الأطراف، وإلى تعليقها العام </w:t>
      </w:r>
      <w:r w:rsidR="00A628FD">
        <w:rPr>
          <w:rFonts w:hint="cs"/>
          <w:b/>
          <w:bCs/>
          <w:rtl/>
          <w:lang w:eastAsia="ar-SA"/>
        </w:rPr>
        <w:t>رقم </w:t>
      </w:r>
      <w:r w:rsidRPr="00C45A68">
        <w:rPr>
          <w:rFonts w:hint="cs"/>
          <w:b/>
          <w:bCs/>
          <w:rtl/>
          <w:lang w:eastAsia="ar-SA"/>
        </w:rPr>
        <w:t>9(1998) بشأن التطبيق المحلي للعهد.</w:t>
      </w:r>
    </w:p>
    <w:p w:rsidR="00916B71" w:rsidRPr="00C45A68" w:rsidRDefault="00C45A68" w:rsidP="00C45A68">
      <w:pPr>
        <w:pStyle w:val="H23GA"/>
        <w:rPr>
          <w:rtl/>
        </w:rPr>
      </w:pPr>
      <w:r>
        <w:rPr>
          <w:rFonts w:hint="cs"/>
          <w:rtl/>
        </w:rPr>
        <w:tab/>
      </w:r>
      <w:r>
        <w:rPr>
          <w:rFonts w:hint="cs"/>
          <w:rtl/>
        </w:rPr>
        <w:tab/>
      </w:r>
      <w:r w:rsidR="00916B71" w:rsidRPr="00C45A68">
        <w:rPr>
          <w:rFonts w:hint="cs"/>
          <w:rtl/>
        </w:rPr>
        <w:t>المؤسسة الوطنية لحقوق الإنسان</w:t>
      </w:r>
    </w:p>
    <w:p w:rsidR="00916B71" w:rsidRPr="00C45A68" w:rsidRDefault="00916B71" w:rsidP="00916B71">
      <w:pPr>
        <w:pStyle w:val="SingleTxtGA"/>
        <w:rPr>
          <w:rtl/>
          <w:lang w:eastAsia="ar-SA"/>
        </w:rPr>
      </w:pPr>
      <w:r w:rsidRPr="00C45A68">
        <w:rPr>
          <w:rFonts w:hint="cs"/>
          <w:rtl/>
          <w:lang w:eastAsia="ar-SA"/>
        </w:rPr>
        <w:t>8</w:t>
      </w:r>
      <w:r w:rsidRPr="00C45A68">
        <w:rPr>
          <w:rtl/>
        </w:rPr>
        <w:t>-</w:t>
      </w:r>
      <w:r w:rsidRPr="00C45A68">
        <w:rPr>
          <w:rtl/>
        </w:rPr>
        <w:tab/>
      </w:r>
      <w:r w:rsidRPr="00C45A68">
        <w:rPr>
          <w:rFonts w:hint="cs"/>
          <w:rtl/>
          <w:lang w:eastAsia="ar-SA"/>
        </w:rPr>
        <w:t>تعرب اللجنة عن القلق لأن الموارد المخصصة لمكتب مفوض حقوق الإنسان في بولندا</w:t>
      </w:r>
      <w:r w:rsidR="00A628FD">
        <w:rPr>
          <w:rFonts w:hint="cs"/>
          <w:rtl/>
          <w:lang w:eastAsia="ar-SA"/>
        </w:rPr>
        <w:t xml:space="preserve"> لا </w:t>
      </w:r>
      <w:r w:rsidRPr="00C45A68">
        <w:rPr>
          <w:rFonts w:hint="cs"/>
          <w:rtl/>
          <w:lang w:eastAsia="ar-SA"/>
        </w:rPr>
        <w:t>تكفي لتمكينه من الوفاء بالتزاماته بفعالية (المادة 2).</w:t>
      </w:r>
    </w:p>
    <w:p w:rsidR="00916B71" w:rsidRPr="00C45A68" w:rsidRDefault="00916B71" w:rsidP="00916B71">
      <w:pPr>
        <w:pStyle w:val="SingleTxtGA"/>
        <w:rPr>
          <w:b/>
          <w:bCs/>
          <w:rtl/>
          <w:lang w:eastAsia="ar-SA"/>
        </w:rPr>
      </w:pPr>
      <w:r w:rsidRPr="00C45A68">
        <w:rPr>
          <w:rFonts w:hint="cs"/>
          <w:rtl/>
          <w:lang w:eastAsia="ar-SA"/>
        </w:rPr>
        <w:t>9</w:t>
      </w:r>
      <w:r w:rsidRPr="00C45A68">
        <w:rPr>
          <w:rtl/>
          <w:lang w:eastAsia="ar-SA"/>
        </w:rPr>
        <w:t>-</w:t>
      </w:r>
      <w:r w:rsidRPr="00C45A68">
        <w:rPr>
          <w:rtl/>
          <w:lang w:eastAsia="ar-SA"/>
        </w:rPr>
        <w:tab/>
      </w:r>
      <w:r w:rsidRPr="00C45A68">
        <w:rPr>
          <w:rFonts w:hint="cs"/>
          <w:b/>
          <w:bCs/>
          <w:rtl/>
          <w:lang w:eastAsia="ar-SA"/>
        </w:rPr>
        <w:t>توصي اللجنة بتزويد مكتب مفوض حقوق الإنسان بالموارد البشرية والتقنية اللازمة لتنفيذ ولايته بصورة كاملة وفعالة،</w:t>
      </w:r>
      <w:r w:rsidR="00A628FD">
        <w:rPr>
          <w:rFonts w:hint="cs"/>
          <w:b/>
          <w:bCs/>
          <w:rtl/>
          <w:lang w:eastAsia="ar-SA"/>
        </w:rPr>
        <w:t xml:space="preserve"> لا </w:t>
      </w:r>
      <w:r w:rsidRPr="00C45A68">
        <w:rPr>
          <w:rFonts w:hint="cs"/>
          <w:b/>
          <w:bCs/>
          <w:rtl/>
          <w:lang w:eastAsia="ar-SA"/>
        </w:rPr>
        <w:t xml:space="preserve">سيما </w:t>
      </w:r>
      <w:r w:rsidR="00A628FD">
        <w:rPr>
          <w:rFonts w:hint="cs"/>
          <w:b/>
          <w:bCs/>
          <w:rtl/>
          <w:lang w:eastAsia="ar-SA"/>
        </w:rPr>
        <w:t>فيما يتعلق</w:t>
      </w:r>
      <w:r w:rsidRPr="00C45A68">
        <w:rPr>
          <w:rFonts w:hint="cs"/>
          <w:b/>
          <w:bCs/>
          <w:rtl/>
          <w:lang w:eastAsia="ar-SA"/>
        </w:rPr>
        <w:t xml:space="preserve"> بالحقوق الاقتصادية والاجتماعية والثقافية. وتوصي أيضاً بضمان استقلالية المكتب.</w:t>
      </w:r>
    </w:p>
    <w:p w:rsidR="00916B71" w:rsidRPr="00C45A68" w:rsidRDefault="00C45A68" w:rsidP="00C45A68">
      <w:pPr>
        <w:pStyle w:val="H23GA"/>
        <w:rPr>
          <w:rtl/>
        </w:rPr>
      </w:pPr>
      <w:r>
        <w:rPr>
          <w:rFonts w:hint="cs"/>
          <w:rtl/>
        </w:rPr>
        <w:lastRenderedPageBreak/>
        <w:tab/>
      </w:r>
      <w:r>
        <w:rPr>
          <w:rFonts w:hint="cs"/>
          <w:rtl/>
        </w:rPr>
        <w:tab/>
      </w:r>
      <w:r w:rsidR="00916B71" w:rsidRPr="00C45A68">
        <w:rPr>
          <w:rFonts w:hint="cs"/>
          <w:rtl/>
        </w:rPr>
        <w:t>عدم التمييز</w:t>
      </w:r>
    </w:p>
    <w:p w:rsidR="00916B71" w:rsidRPr="00C45A68" w:rsidRDefault="00916B71" w:rsidP="00916B71">
      <w:pPr>
        <w:pStyle w:val="SingleTxtGA"/>
        <w:rPr>
          <w:rtl/>
          <w:lang w:eastAsia="ar-SA"/>
        </w:rPr>
      </w:pPr>
      <w:r w:rsidRPr="00C45A68">
        <w:rPr>
          <w:rFonts w:hint="cs"/>
          <w:rtl/>
          <w:lang w:eastAsia="ar-SA"/>
        </w:rPr>
        <w:t>10</w:t>
      </w:r>
      <w:r w:rsidRPr="00C45A68">
        <w:rPr>
          <w:rtl/>
        </w:rPr>
        <w:t>-</w:t>
      </w:r>
      <w:r w:rsidRPr="00C45A68">
        <w:rPr>
          <w:rtl/>
        </w:rPr>
        <w:tab/>
      </w:r>
      <w:r w:rsidRPr="00C45A68">
        <w:rPr>
          <w:rFonts w:hint="cs"/>
          <w:rtl/>
          <w:lang w:eastAsia="ar-SA"/>
        </w:rPr>
        <w:t>تعرب اللجنة عن قلقها لأن قانون المساواة في المعاملة</w:t>
      </w:r>
      <w:r w:rsidR="00A628FD">
        <w:rPr>
          <w:rFonts w:hint="cs"/>
          <w:rtl/>
          <w:lang w:eastAsia="ar-SA"/>
        </w:rPr>
        <w:t xml:space="preserve"> لعام </w:t>
      </w:r>
      <w:r w:rsidRPr="00C45A68">
        <w:rPr>
          <w:rFonts w:hint="cs"/>
          <w:rtl/>
          <w:lang w:eastAsia="ar-SA"/>
        </w:rPr>
        <w:t>2010</w:t>
      </w:r>
      <w:r w:rsidR="00A628FD">
        <w:rPr>
          <w:rFonts w:hint="cs"/>
          <w:rtl/>
          <w:lang w:eastAsia="ar-SA"/>
        </w:rPr>
        <w:t xml:space="preserve"> لا </w:t>
      </w:r>
      <w:r w:rsidRPr="00C45A68">
        <w:rPr>
          <w:rFonts w:hint="cs"/>
          <w:rtl/>
          <w:lang w:eastAsia="ar-SA"/>
        </w:rPr>
        <w:t>يكفل الحماية الشاملة من التمييز على جميع الأسس المحظورة بموجب العهد (المادة 2).</w:t>
      </w:r>
    </w:p>
    <w:p w:rsidR="00916B71" w:rsidRPr="00C45A68" w:rsidRDefault="00916B71" w:rsidP="00916B71">
      <w:pPr>
        <w:pStyle w:val="SingleTxtGA"/>
        <w:rPr>
          <w:b/>
          <w:bCs/>
          <w:rtl/>
          <w:lang w:eastAsia="ar-SA"/>
        </w:rPr>
      </w:pPr>
      <w:r w:rsidRPr="00C45A68">
        <w:rPr>
          <w:rFonts w:hint="cs"/>
          <w:rtl/>
          <w:lang w:eastAsia="ar-SA"/>
        </w:rPr>
        <w:t>11</w:t>
      </w:r>
      <w:r w:rsidRPr="00C45A68">
        <w:rPr>
          <w:rtl/>
          <w:lang w:eastAsia="ar-SA"/>
        </w:rPr>
        <w:t>-</w:t>
      </w:r>
      <w:r w:rsidRPr="00C45A68">
        <w:rPr>
          <w:rtl/>
          <w:lang w:eastAsia="ar-SA"/>
        </w:rPr>
        <w:tab/>
      </w:r>
      <w:r w:rsidRPr="00C45A68">
        <w:rPr>
          <w:rFonts w:hint="cs"/>
          <w:b/>
          <w:bCs/>
          <w:rtl/>
          <w:lang w:eastAsia="ar-SA"/>
        </w:rPr>
        <w:t xml:space="preserve">توصي اللجنة بأن تنقح الدولة الطرف قانون المساواة في المعاملة بحيث يتفق والمادة 2 من العهد، وذلك بإدراج جميع الأسس المحظورة للتمييز ومراعاة تعليق اللجنة العام </w:t>
      </w:r>
      <w:r w:rsidR="00A628FD">
        <w:rPr>
          <w:rFonts w:hint="cs"/>
          <w:b/>
          <w:bCs/>
          <w:rtl/>
          <w:lang w:eastAsia="ar-SA"/>
        </w:rPr>
        <w:t>رقم </w:t>
      </w:r>
      <w:r w:rsidRPr="00C45A68">
        <w:rPr>
          <w:rFonts w:hint="cs"/>
          <w:b/>
          <w:bCs/>
          <w:rtl/>
          <w:lang w:eastAsia="ar-SA"/>
        </w:rPr>
        <w:t>20(2009) بشأن عدم التمييز في الحقوق الاقتصادية والاجتماعية والثقافية.</w:t>
      </w:r>
    </w:p>
    <w:p w:rsidR="00916B71" w:rsidRPr="00C45A68" w:rsidRDefault="00916B71" w:rsidP="00916B71">
      <w:pPr>
        <w:pStyle w:val="SingleTxtGA"/>
        <w:rPr>
          <w:rtl/>
          <w:lang w:eastAsia="ar-SA"/>
        </w:rPr>
      </w:pPr>
      <w:r w:rsidRPr="00C45A68">
        <w:rPr>
          <w:rFonts w:hint="cs"/>
          <w:rtl/>
          <w:lang w:eastAsia="ar-SA"/>
        </w:rPr>
        <w:t>12</w:t>
      </w:r>
      <w:r w:rsidRPr="00C45A68">
        <w:rPr>
          <w:rtl/>
          <w:lang w:eastAsia="ar-SA"/>
        </w:rPr>
        <w:t>-</w:t>
      </w:r>
      <w:r w:rsidRPr="00C45A68">
        <w:rPr>
          <w:b/>
          <w:bCs/>
          <w:rtl/>
          <w:lang w:eastAsia="ar-SA"/>
        </w:rPr>
        <w:tab/>
      </w:r>
      <w:r w:rsidRPr="00C45A68">
        <w:rPr>
          <w:rFonts w:hint="cs"/>
          <w:rtl/>
          <w:lang w:eastAsia="ar-SA"/>
        </w:rPr>
        <w:t>وتحيط اللجنة علماً بالتدابير التي اعتمدتها الدولة الطرف لمكافحة التمييز، ولكنها تعرب عن القلق بشأن استمرار التمييز المجتمعي ضد الروما وبشأن العقبات التي يواجهها المحرومون والمهمشون من الأفراد والفئات في سبيل الحصول على الخدمات الاجتماعية الأساسية ومستحقات المساعدة الاجتماعية في الدولة الطرف (المادة 2).</w:t>
      </w:r>
    </w:p>
    <w:p w:rsidR="00916B71" w:rsidRPr="00C45A68" w:rsidRDefault="00916B71" w:rsidP="00916B71">
      <w:pPr>
        <w:pStyle w:val="SingleTxtGA"/>
        <w:rPr>
          <w:b/>
          <w:bCs/>
          <w:rtl/>
          <w:lang w:eastAsia="ar-SA"/>
        </w:rPr>
      </w:pPr>
      <w:r w:rsidRPr="00C45A68">
        <w:rPr>
          <w:rFonts w:hint="cs"/>
          <w:rtl/>
          <w:lang w:eastAsia="ar-SA"/>
        </w:rPr>
        <w:t>13</w:t>
      </w:r>
      <w:r w:rsidRPr="00C45A68">
        <w:rPr>
          <w:rtl/>
          <w:lang w:eastAsia="ar-SA"/>
        </w:rPr>
        <w:t>-</w:t>
      </w:r>
      <w:r w:rsidRPr="00C45A68">
        <w:rPr>
          <w:rtl/>
          <w:lang w:eastAsia="ar-SA"/>
        </w:rPr>
        <w:tab/>
      </w:r>
      <w:r w:rsidRPr="00C45A68">
        <w:rPr>
          <w:rFonts w:hint="cs"/>
          <w:b/>
          <w:bCs/>
          <w:rtl/>
          <w:lang w:eastAsia="ar-SA"/>
        </w:rPr>
        <w:t>توصي اللجنة بأن تكثف الدولة الطرف جهودها لتعزيز تمتع الروما وغيرها من المحرومين والمهمشين من الأفراد والفئات تمتعاً كاملاً بالحقوق المنصوص عليها في العهد،</w:t>
      </w:r>
      <w:r w:rsidR="00A628FD">
        <w:rPr>
          <w:rFonts w:hint="cs"/>
          <w:b/>
          <w:bCs/>
          <w:rtl/>
          <w:lang w:eastAsia="ar-SA"/>
        </w:rPr>
        <w:t xml:space="preserve"> بما </w:t>
      </w:r>
      <w:r w:rsidRPr="00C45A68">
        <w:rPr>
          <w:rFonts w:hint="cs"/>
          <w:b/>
          <w:bCs/>
          <w:rtl/>
          <w:lang w:eastAsia="ar-SA"/>
        </w:rPr>
        <w:t>فيها الحقوق في السكن، والصحة، والضمان الاجتماعي، والتعليم.</w:t>
      </w:r>
    </w:p>
    <w:p w:rsidR="00916B71" w:rsidRPr="00C45A68" w:rsidRDefault="00C45A68" w:rsidP="00C45A68">
      <w:pPr>
        <w:pStyle w:val="H23GA"/>
        <w:rPr>
          <w:rtl/>
        </w:rPr>
      </w:pPr>
      <w:r>
        <w:rPr>
          <w:rFonts w:hint="cs"/>
          <w:rtl/>
        </w:rPr>
        <w:tab/>
      </w:r>
      <w:r>
        <w:rPr>
          <w:rFonts w:hint="cs"/>
          <w:rtl/>
        </w:rPr>
        <w:tab/>
      </w:r>
      <w:r w:rsidR="00916B71" w:rsidRPr="00C45A68">
        <w:rPr>
          <w:rFonts w:hint="cs"/>
          <w:rtl/>
        </w:rPr>
        <w:t>المساواة بين الرجال والنساء</w:t>
      </w:r>
    </w:p>
    <w:p w:rsidR="00916B71" w:rsidRPr="00C45A68" w:rsidRDefault="00916B71" w:rsidP="00916B71">
      <w:pPr>
        <w:pStyle w:val="SingleTxtGA"/>
        <w:rPr>
          <w:rtl/>
          <w:lang w:eastAsia="ar-SA"/>
        </w:rPr>
      </w:pPr>
      <w:r w:rsidRPr="00C45A68">
        <w:rPr>
          <w:rFonts w:hint="cs"/>
          <w:rtl/>
          <w:lang w:eastAsia="ar-SA"/>
        </w:rPr>
        <w:t>14</w:t>
      </w:r>
      <w:r w:rsidRPr="00C45A68">
        <w:rPr>
          <w:rtl/>
        </w:rPr>
        <w:t>-</w:t>
      </w:r>
      <w:r w:rsidRPr="00C45A68">
        <w:rPr>
          <w:rtl/>
        </w:rPr>
        <w:tab/>
      </w:r>
      <w:r w:rsidRPr="00C45A68">
        <w:rPr>
          <w:rFonts w:hint="cs"/>
          <w:rtl/>
          <w:lang w:eastAsia="ar-SA"/>
        </w:rPr>
        <w:t>تعرب اللجنة عن القلق بشأن استمرار التصورات النمطية المتعلقة بأدوار النساء والرجال في الأسرة والمجتمع، وهو</w:t>
      </w:r>
      <w:r w:rsidR="00A628FD">
        <w:rPr>
          <w:rFonts w:hint="cs"/>
          <w:rtl/>
          <w:lang w:eastAsia="ar-SA"/>
        </w:rPr>
        <w:t xml:space="preserve"> ما </w:t>
      </w:r>
      <w:r w:rsidRPr="00C45A68">
        <w:rPr>
          <w:rFonts w:hint="cs"/>
          <w:rtl/>
          <w:lang w:eastAsia="ar-SA"/>
        </w:rPr>
        <w:t>يؤثر سلباً على تمتع النساء بالحقوق المكفولة لهن في العهد. ويساور اللجنة القلق أيضاً لتركز عمل النساء في القطاعات الأقل أجر</w:t>
      </w:r>
      <w:r w:rsidR="000328DE" w:rsidRPr="00C45A68">
        <w:rPr>
          <w:rFonts w:hint="cs"/>
          <w:rtl/>
          <w:lang w:eastAsia="ar-SA"/>
        </w:rPr>
        <w:t>ا</w:t>
      </w:r>
      <w:r w:rsidR="000328DE">
        <w:rPr>
          <w:rFonts w:hint="cs"/>
          <w:rtl/>
          <w:lang w:eastAsia="ar-SA"/>
        </w:rPr>
        <w:t>ً</w:t>
      </w:r>
      <w:r w:rsidR="000328DE" w:rsidRPr="00C45A68">
        <w:rPr>
          <w:rFonts w:hint="cs"/>
          <w:rtl/>
          <w:lang w:eastAsia="ar-SA"/>
        </w:rPr>
        <w:t>،</w:t>
      </w:r>
      <w:r w:rsidRPr="00C45A68">
        <w:rPr>
          <w:rFonts w:hint="cs"/>
          <w:rtl/>
          <w:lang w:eastAsia="ar-SA"/>
        </w:rPr>
        <w:t xml:space="preserve"> ولنقص تمثيل المرأة في مواقع اتخاذ القرار في القطاعين العام والخاص (المادة 3).</w:t>
      </w:r>
    </w:p>
    <w:p w:rsidR="00916B71" w:rsidRPr="00C45A68" w:rsidRDefault="00916B71" w:rsidP="00916B71">
      <w:pPr>
        <w:pStyle w:val="SingleTxtGA"/>
        <w:rPr>
          <w:b/>
          <w:bCs/>
          <w:rtl/>
          <w:lang w:eastAsia="ar-SA"/>
        </w:rPr>
      </w:pPr>
      <w:r w:rsidRPr="00C45A68">
        <w:rPr>
          <w:rFonts w:hint="cs"/>
          <w:rtl/>
          <w:lang w:eastAsia="ar-SA"/>
        </w:rPr>
        <w:t>15</w:t>
      </w:r>
      <w:r w:rsidRPr="00C45A68">
        <w:rPr>
          <w:rtl/>
          <w:lang w:eastAsia="ar-SA"/>
        </w:rPr>
        <w:t>-</w:t>
      </w:r>
      <w:r w:rsidRPr="00C45A68">
        <w:rPr>
          <w:rtl/>
          <w:lang w:eastAsia="ar-SA"/>
        </w:rPr>
        <w:tab/>
      </w:r>
      <w:r w:rsidRPr="00C45A68">
        <w:rPr>
          <w:rFonts w:hint="cs"/>
          <w:b/>
          <w:bCs/>
          <w:rtl/>
          <w:lang w:eastAsia="ar-SA"/>
        </w:rPr>
        <w:t>توصي اللجنة بأن تواصل الدولة الطرف جهودها الرامية إلى تحقيق المساواة الفعلية بين الرجال والنساء. وتوصي أيضاً بأن تقوم الدولة الطرف</w:t>
      </w:r>
      <w:r w:rsidR="00A628FD">
        <w:rPr>
          <w:rFonts w:hint="cs"/>
          <w:b/>
          <w:bCs/>
          <w:rtl/>
          <w:lang w:eastAsia="ar-SA"/>
        </w:rPr>
        <w:t xml:space="preserve"> بما </w:t>
      </w:r>
      <w:r w:rsidRPr="00C45A68">
        <w:rPr>
          <w:rFonts w:hint="cs"/>
          <w:b/>
          <w:bCs/>
          <w:rtl/>
          <w:lang w:eastAsia="ar-SA"/>
        </w:rPr>
        <w:t>يلي:</w:t>
      </w:r>
    </w:p>
    <w:p w:rsidR="00916B71" w:rsidRPr="00C45A68" w:rsidRDefault="00916B71" w:rsidP="00916B71">
      <w:pPr>
        <w:pStyle w:val="SingleTxtGA"/>
        <w:rPr>
          <w:b/>
          <w:bCs/>
          <w:rtl/>
          <w:lang w:eastAsia="ar-SA"/>
        </w:rPr>
      </w:pPr>
      <w:r w:rsidRPr="00C45A68">
        <w:rPr>
          <w:rtl/>
          <w:lang w:eastAsia="ar-SA"/>
        </w:rPr>
        <w:tab/>
      </w:r>
      <w:r w:rsidRPr="00C45A68">
        <w:rPr>
          <w:rFonts w:hint="cs"/>
          <w:rtl/>
          <w:lang w:eastAsia="ar-SA"/>
        </w:rPr>
        <w:t>(أ)</w:t>
      </w:r>
      <w:r w:rsidRPr="00C45A68">
        <w:rPr>
          <w:rtl/>
          <w:lang w:eastAsia="ar-SA"/>
        </w:rPr>
        <w:tab/>
      </w:r>
      <w:r w:rsidRPr="00C45A68">
        <w:rPr>
          <w:rFonts w:hint="cs"/>
          <w:b/>
          <w:bCs/>
          <w:rtl/>
          <w:lang w:eastAsia="ar-SA"/>
        </w:rPr>
        <w:t>اتخاذ تدابير لتغيير تصورات المجتمع بشأن الأدوار النمطية للجنسين، بطرق منها حملات التوعية بتكافؤ فرص العمل بين الرجال والنساء وبالتشارك المتساوي بينهم في تحمل مسؤوليات الأسرة؛</w:t>
      </w:r>
    </w:p>
    <w:p w:rsidR="00916B71" w:rsidRPr="00C45A68" w:rsidRDefault="00916B71" w:rsidP="00916B71">
      <w:pPr>
        <w:pStyle w:val="SingleTxtGA"/>
        <w:rPr>
          <w:b/>
          <w:bCs/>
          <w:rtl/>
          <w:lang w:eastAsia="ar-SA"/>
        </w:rPr>
      </w:pPr>
      <w:r w:rsidRPr="00C45A68">
        <w:rPr>
          <w:rtl/>
          <w:lang w:eastAsia="ar-SA"/>
        </w:rPr>
        <w:tab/>
      </w:r>
      <w:r w:rsidRPr="00C45A68">
        <w:rPr>
          <w:rFonts w:hint="cs"/>
          <w:rtl/>
          <w:lang w:eastAsia="ar-SA"/>
        </w:rPr>
        <w:t>(ب)</w:t>
      </w:r>
      <w:r w:rsidRPr="00C45A68">
        <w:rPr>
          <w:rtl/>
          <w:lang w:eastAsia="ar-SA"/>
        </w:rPr>
        <w:tab/>
      </w:r>
      <w:r w:rsidRPr="00C45A68">
        <w:rPr>
          <w:rFonts w:hint="cs"/>
          <w:b/>
          <w:bCs/>
          <w:rtl/>
          <w:lang w:eastAsia="ar-SA"/>
        </w:rPr>
        <w:t>المكافحة الفعالة للفصل بين الجنسين في سوق العمل، بطرق منها استخدام التدابير الخاصة المؤقتة؛</w:t>
      </w:r>
    </w:p>
    <w:p w:rsidR="00916B71" w:rsidRPr="00C45A68" w:rsidRDefault="00916B71" w:rsidP="00916B71">
      <w:pPr>
        <w:pStyle w:val="SingleTxtGA"/>
        <w:rPr>
          <w:b/>
          <w:bCs/>
          <w:rtl/>
          <w:lang w:eastAsia="ar-SA"/>
        </w:rPr>
      </w:pPr>
      <w:r w:rsidRPr="00C45A68">
        <w:rPr>
          <w:rtl/>
          <w:lang w:eastAsia="ar-SA"/>
        </w:rPr>
        <w:tab/>
      </w:r>
      <w:r w:rsidRPr="00C45A68">
        <w:rPr>
          <w:rFonts w:hint="cs"/>
          <w:rtl/>
          <w:lang w:eastAsia="ar-SA"/>
        </w:rPr>
        <w:t>(ج)</w:t>
      </w:r>
      <w:r w:rsidRPr="00C45A68">
        <w:rPr>
          <w:rtl/>
          <w:lang w:eastAsia="ar-SA"/>
        </w:rPr>
        <w:tab/>
      </w:r>
      <w:r w:rsidRPr="00C45A68">
        <w:rPr>
          <w:rFonts w:hint="cs"/>
          <w:b/>
          <w:bCs/>
          <w:rtl/>
          <w:lang w:eastAsia="ar-SA"/>
        </w:rPr>
        <w:t>تكثيف جهودها لرفع مستوى تمثيل المرأة في مواقع اتخاذ القرار في القطاعين العام والخاص.</w:t>
      </w:r>
    </w:p>
    <w:p w:rsidR="00916B71" w:rsidRPr="00C45A68" w:rsidRDefault="00C45A68" w:rsidP="00C45A68">
      <w:pPr>
        <w:pStyle w:val="H23GA"/>
        <w:rPr>
          <w:rtl/>
        </w:rPr>
      </w:pPr>
      <w:r>
        <w:rPr>
          <w:rFonts w:hint="cs"/>
          <w:rtl/>
        </w:rPr>
        <w:lastRenderedPageBreak/>
        <w:tab/>
      </w:r>
      <w:r>
        <w:rPr>
          <w:rFonts w:hint="cs"/>
          <w:rtl/>
        </w:rPr>
        <w:tab/>
      </w:r>
      <w:r w:rsidR="00916B71" w:rsidRPr="00C45A68">
        <w:rPr>
          <w:rFonts w:hint="cs"/>
          <w:rtl/>
        </w:rPr>
        <w:t>البطالة</w:t>
      </w:r>
    </w:p>
    <w:p w:rsidR="00916B71" w:rsidRPr="00C45A68" w:rsidRDefault="00916B71" w:rsidP="00916B71">
      <w:pPr>
        <w:pStyle w:val="SingleTxtGA"/>
        <w:rPr>
          <w:rtl/>
          <w:lang w:eastAsia="ar-SA"/>
        </w:rPr>
      </w:pPr>
      <w:r w:rsidRPr="00C45A68">
        <w:rPr>
          <w:rFonts w:hint="cs"/>
          <w:rtl/>
          <w:lang w:eastAsia="ar-SA"/>
        </w:rPr>
        <w:t>16</w:t>
      </w:r>
      <w:r w:rsidRPr="00C45A68">
        <w:rPr>
          <w:rtl/>
        </w:rPr>
        <w:t>-</w:t>
      </w:r>
      <w:r w:rsidRPr="00C45A68">
        <w:rPr>
          <w:rtl/>
        </w:rPr>
        <w:tab/>
      </w:r>
      <w:r w:rsidRPr="00C45A68">
        <w:rPr>
          <w:rFonts w:hint="cs"/>
          <w:rtl/>
          <w:lang w:eastAsia="ar-SA"/>
        </w:rPr>
        <w:t>تعرب اللجنة عن القلق لأن بعض المحرومين والمهمشين من الأفراد والفئات، بمن فيهم الشباب والعاطلون لفترات طويلة والروما،</w:t>
      </w:r>
      <w:r w:rsidR="00A628FD">
        <w:rPr>
          <w:rFonts w:hint="cs"/>
          <w:rtl/>
          <w:lang w:eastAsia="ar-SA"/>
        </w:rPr>
        <w:t xml:space="preserve"> لا </w:t>
      </w:r>
      <w:r w:rsidRPr="00C45A68">
        <w:rPr>
          <w:rFonts w:hint="cs"/>
          <w:rtl/>
          <w:lang w:eastAsia="ar-SA"/>
        </w:rPr>
        <w:t>يزالون يتأثرون على نحو غير متناسب بالبطالة، وذلك على الرغم من انخفاض معدل البطالة في الدولة الطرف (المادة 6).</w:t>
      </w:r>
    </w:p>
    <w:p w:rsidR="00916B71" w:rsidRPr="00D45137" w:rsidRDefault="00916B71" w:rsidP="00916B71">
      <w:pPr>
        <w:pStyle w:val="SingleTxtGA"/>
        <w:rPr>
          <w:b/>
          <w:bCs/>
          <w:spacing w:val="-2"/>
          <w:rtl/>
          <w:lang w:eastAsia="ar-SA"/>
        </w:rPr>
      </w:pPr>
      <w:r w:rsidRPr="00D45137">
        <w:rPr>
          <w:rFonts w:hint="cs"/>
          <w:spacing w:val="-2"/>
          <w:rtl/>
          <w:lang w:eastAsia="ar-SA"/>
        </w:rPr>
        <w:t>17</w:t>
      </w:r>
      <w:r w:rsidRPr="00D45137">
        <w:rPr>
          <w:spacing w:val="-2"/>
          <w:rtl/>
          <w:lang w:eastAsia="ar-SA"/>
        </w:rPr>
        <w:t>-</w:t>
      </w:r>
      <w:r w:rsidRPr="00D45137">
        <w:rPr>
          <w:spacing w:val="-2"/>
          <w:rtl/>
          <w:lang w:eastAsia="ar-SA"/>
        </w:rPr>
        <w:tab/>
      </w:r>
      <w:r w:rsidRPr="00D45137">
        <w:rPr>
          <w:rFonts w:hint="cs"/>
          <w:b/>
          <w:bCs/>
          <w:spacing w:val="-2"/>
          <w:rtl/>
          <w:lang w:eastAsia="ar-SA"/>
        </w:rPr>
        <w:t xml:space="preserve">توصي اللجنة بأن تراجع الدولة الطرف تشريعاتها والبرامج المختلفة القائمة المتعلقة بالعاطلين، مثل القانون المتعلق بتشجيع العمالة وبمؤسسات سوق العمل، وبرنامج التنشيط والإدماج، وبرنامج إدماج مجتمع الروما في بولندا للفترة 2014-2020، وذلك لتحديد كيفية تحسين سبل حصول الفئات المستهدفة على العمل. وتوجه اللجنة اهتمام الدولة الطرف، في هذا الصدد، إلى تعليقها العام </w:t>
      </w:r>
      <w:r w:rsidR="00A628FD">
        <w:rPr>
          <w:rFonts w:hint="cs"/>
          <w:b/>
          <w:bCs/>
          <w:spacing w:val="-2"/>
          <w:rtl/>
          <w:lang w:eastAsia="ar-SA"/>
        </w:rPr>
        <w:t>رقم </w:t>
      </w:r>
      <w:r w:rsidRPr="00D45137">
        <w:rPr>
          <w:rFonts w:hint="cs"/>
          <w:b/>
          <w:bCs/>
          <w:spacing w:val="-2"/>
          <w:rtl/>
          <w:lang w:eastAsia="ar-SA"/>
        </w:rPr>
        <w:t>18(2005) بشأن الحق في العمل.</w:t>
      </w:r>
    </w:p>
    <w:p w:rsidR="00916B71" w:rsidRPr="00C45A68" w:rsidRDefault="00C45A68" w:rsidP="00C45A68">
      <w:pPr>
        <w:pStyle w:val="H23GA"/>
        <w:rPr>
          <w:rtl/>
        </w:rPr>
      </w:pPr>
      <w:r>
        <w:rPr>
          <w:rFonts w:hint="cs"/>
          <w:rtl/>
        </w:rPr>
        <w:tab/>
      </w:r>
      <w:r>
        <w:rPr>
          <w:rFonts w:hint="cs"/>
          <w:rtl/>
        </w:rPr>
        <w:tab/>
      </w:r>
      <w:r w:rsidR="00916B71" w:rsidRPr="00C45A68">
        <w:rPr>
          <w:rFonts w:hint="cs"/>
          <w:rtl/>
        </w:rPr>
        <w:t>شروط العمل العادلة والمؤاتية</w:t>
      </w:r>
    </w:p>
    <w:p w:rsidR="00916B71" w:rsidRPr="00C45A68" w:rsidRDefault="00916B71" w:rsidP="00916B71">
      <w:pPr>
        <w:pStyle w:val="SingleTxtGA"/>
        <w:rPr>
          <w:rtl/>
          <w:lang w:eastAsia="ar-SA"/>
        </w:rPr>
      </w:pPr>
      <w:r w:rsidRPr="00C45A68">
        <w:rPr>
          <w:rFonts w:hint="cs"/>
          <w:rtl/>
          <w:lang w:eastAsia="ar-SA"/>
        </w:rPr>
        <w:t>18</w:t>
      </w:r>
      <w:r w:rsidRPr="00C45A68">
        <w:rPr>
          <w:rtl/>
        </w:rPr>
        <w:t>-</w:t>
      </w:r>
      <w:r w:rsidRPr="00C45A68">
        <w:rPr>
          <w:rtl/>
        </w:rPr>
        <w:tab/>
      </w:r>
      <w:r w:rsidRPr="00C45A68">
        <w:rPr>
          <w:rFonts w:hint="cs"/>
          <w:rtl/>
          <w:lang w:eastAsia="ar-SA"/>
        </w:rPr>
        <w:t xml:space="preserve">تعرب اللجنة </w:t>
      </w:r>
      <w:r w:rsidRPr="00C45A68">
        <w:rPr>
          <w:rFonts w:hint="cs"/>
          <w:rtl/>
          <w:lang w:eastAsia="ar-SA" w:bidi="ar-EG"/>
        </w:rPr>
        <w:t xml:space="preserve">عن </w:t>
      </w:r>
      <w:r w:rsidRPr="00C45A68">
        <w:rPr>
          <w:rFonts w:hint="cs"/>
          <w:rtl/>
          <w:lang w:eastAsia="ar-SA"/>
        </w:rPr>
        <w:t>القلق بشأن ارتفاع نسبة العقود المؤقتة،</w:t>
      </w:r>
      <w:r w:rsidR="00A628FD">
        <w:rPr>
          <w:rFonts w:hint="cs"/>
          <w:rtl/>
          <w:lang w:eastAsia="ar-SA"/>
        </w:rPr>
        <w:t xml:space="preserve"> لا </w:t>
      </w:r>
      <w:r w:rsidRPr="00C45A68">
        <w:rPr>
          <w:rFonts w:hint="cs"/>
          <w:rtl/>
          <w:lang w:eastAsia="ar-SA"/>
        </w:rPr>
        <w:t>سيما العقود المبرمة بموجب القانون المدني، وارتفاع نسبة الوظائف ذات الأجر المنخفض. وتعرب عن القلق أيضاً لأن العقود المبرمة بموجب القانون المدني قد تؤثر سلباً على حق العمال الخاضعين لهذه العقود في شروط عمل عادلة ومؤاتية. ويساورها القلق كذلك لأن هؤلاء العمال غير مشمولين بالتأمين الصحي</w:t>
      </w:r>
      <w:r w:rsidR="00A628FD">
        <w:rPr>
          <w:rFonts w:hint="cs"/>
          <w:rtl/>
          <w:lang w:eastAsia="ar-SA"/>
        </w:rPr>
        <w:t xml:space="preserve"> أو </w:t>
      </w:r>
      <w:r w:rsidRPr="00C45A68">
        <w:rPr>
          <w:rFonts w:hint="cs"/>
          <w:rtl/>
          <w:lang w:eastAsia="ar-SA"/>
        </w:rPr>
        <w:t>بالضمان الاجتماعي (المادتان 7 و9).</w:t>
      </w:r>
    </w:p>
    <w:p w:rsidR="00916B71" w:rsidRPr="00C45A68" w:rsidRDefault="00916B71" w:rsidP="00916B71">
      <w:pPr>
        <w:pStyle w:val="SingleTxtGA"/>
        <w:rPr>
          <w:b/>
          <w:bCs/>
          <w:rtl/>
          <w:lang w:eastAsia="ar-SA"/>
        </w:rPr>
      </w:pPr>
      <w:r w:rsidRPr="00C45A68">
        <w:rPr>
          <w:rFonts w:hint="cs"/>
          <w:rtl/>
          <w:lang w:eastAsia="ar-SA"/>
        </w:rPr>
        <w:t>19</w:t>
      </w:r>
      <w:r w:rsidRPr="00C45A68">
        <w:rPr>
          <w:rtl/>
          <w:lang w:eastAsia="ar-SA"/>
        </w:rPr>
        <w:t>-</w:t>
      </w:r>
      <w:r w:rsidRPr="00C45A68">
        <w:rPr>
          <w:rtl/>
          <w:lang w:eastAsia="ar-SA"/>
        </w:rPr>
        <w:tab/>
      </w:r>
      <w:r w:rsidRPr="00C45A68">
        <w:rPr>
          <w:rFonts w:hint="cs"/>
          <w:b/>
          <w:bCs/>
          <w:rtl/>
          <w:lang w:eastAsia="ar-SA"/>
        </w:rPr>
        <w:t>توصي اللجنة بأن تقوم الدولة الطرف</w:t>
      </w:r>
      <w:r w:rsidR="00A628FD">
        <w:rPr>
          <w:rFonts w:hint="cs"/>
          <w:b/>
          <w:bCs/>
          <w:rtl/>
          <w:lang w:eastAsia="ar-SA"/>
        </w:rPr>
        <w:t xml:space="preserve"> بما </w:t>
      </w:r>
      <w:r w:rsidRPr="00C45A68">
        <w:rPr>
          <w:rFonts w:hint="cs"/>
          <w:b/>
          <w:bCs/>
          <w:rtl/>
          <w:lang w:eastAsia="ar-SA"/>
        </w:rPr>
        <w:t>يلي:</w:t>
      </w:r>
    </w:p>
    <w:p w:rsidR="00916B71" w:rsidRPr="00C45A68" w:rsidRDefault="00916B71" w:rsidP="00916B71">
      <w:pPr>
        <w:pStyle w:val="SingleTxtGA"/>
        <w:rPr>
          <w:b/>
          <w:bCs/>
          <w:rtl/>
          <w:lang w:eastAsia="ar-SA"/>
        </w:rPr>
      </w:pPr>
      <w:r w:rsidRPr="00C45A68">
        <w:rPr>
          <w:rtl/>
          <w:lang w:eastAsia="ar-SA"/>
        </w:rPr>
        <w:tab/>
      </w:r>
      <w:r w:rsidRPr="00C45A68">
        <w:rPr>
          <w:rFonts w:hint="cs"/>
          <w:rtl/>
          <w:lang w:eastAsia="ar-SA"/>
        </w:rPr>
        <w:t>(أ)</w:t>
      </w:r>
      <w:r w:rsidRPr="00C45A68">
        <w:rPr>
          <w:rtl/>
          <w:lang w:eastAsia="ar-SA"/>
        </w:rPr>
        <w:tab/>
      </w:r>
      <w:r w:rsidRPr="00C45A68">
        <w:rPr>
          <w:rFonts w:hint="cs"/>
          <w:b/>
          <w:bCs/>
          <w:rtl/>
          <w:lang w:eastAsia="ar-SA"/>
        </w:rPr>
        <w:t>اتخاذ جميع التدابير المناسبة من أجل الحد تدريجياً من العمالة المؤقتة، بطرق منها توفير فرص عمل تكفل الأمن الوظيفي والأجور العادلة؛</w:t>
      </w:r>
    </w:p>
    <w:p w:rsidR="00916B71" w:rsidRPr="00C45A68" w:rsidRDefault="00916B71" w:rsidP="00916B71">
      <w:pPr>
        <w:pStyle w:val="SingleTxtGA"/>
        <w:rPr>
          <w:b/>
          <w:bCs/>
          <w:rtl/>
          <w:lang w:eastAsia="ar-SA"/>
        </w:rPr>
      </w:pPr>
      <w:r w:rsidRPr="00C45A68">
        <w:rPr>
          <w:rtl/>
          <w:lang w:eastAsia="ar-SA"/>
        </w:rPr>
        <w:tab/>
      </w:r>
      <w:r w:rsidRPr="00C45A68">
        <w:rPr>
          <w:rFonts w:hint="cs"/>
          <w:rtl/>
          <w:lang w:eastAsia="ar-SA"/>
        </w:rPr>
        <w:t>(ب)</w:t>
      </w:r>
      <w:r w:rsidRPr="00C45A68">
        <w:rPr>
          <w:rtl/>
          <w:lang w:eastAsia="ar-SA"/>
        </w:rPr>
        <w:tab/>
      </w:r>
      <w:r w:rsidRPr="00C45A68">
        <w:rPr>
          <w:rFonts w:hint="cs"/>
          <w:b/>
          <w:bCs/>
          <w:rtl/>
          <w:lang w:eastAsia="ar-SA"/>
        </w:rPr>
        <w:t>مواصلة رفع الحد الأدنى للأجور</w:t>
      </w:r>
      <w:r w:rsidR="00A628FD">
        <w:rPr>
          <w:rFonts w:hint="cs"/>
          <w:b/>
          <w:bCs/>
          <w:rtl/>
          <w:lang w:eastAsia="ar-SA"/>
        </w:rPr>
        <w:t xml:space="preserve"> بما </w:t>
      </w:r>
      <w:r w:rsidRPr="00C45A68">
        <w:rPr>
          <w:rFonts w:hint="cs"/>
          <w:b/>
          <w:bCs/>
          <w:rtl/>
          <w:lang w:eastAsia="ar-SA"/>
        </w:rPr>
        <w:t>يضمن توفير حياة كريمة للعمال وأسرهم؛</w:t>
      </w:r>
    </w:p>
    <w:p w:rsidR="00916B71" w:rsidRPr="00C45A68" w:rsidRDefault="00916B71" w:rsidP="00916B71">
      <w:pPr>
        <w:pStyle w:val="SingleTxtGA"/>
        <w:rPr>
          <w:b/>
          <w:bCs/>
          <w:rtl/>
          <w:lang w:eastAsia="ar-SA"/>
        </w:rPr>
      </w:pPr>
      <w:r w:rsidRPr="00C45A68">
        <w:rPr>
          <w:rtl/>
          <w:lang w:eastAsia="ar-SA"/>
        </w:rPr>
        <w:tab/>
      </w:r>
      <w:r w:rsidRPr="00C45A68">
        <w:rPr>
          <w:rFonts w:hint="cs"/>
          <w:rtl/>
          <w:lang w:eastAsia="ar-SA"/>
        </w:rPr>
        <w:t>(ج)</w:t>
      </w:r>
      <w:r w:rsidRPr="00C45A68">
        <w:rPr>
          <w:rtl/>
          <w:lang w:eastAsia="ar-SA"/>
        </w:rPr>
        <w:tab/>
      </w:r>
      <w:r w:rsidRPr="00C45A68">
        <w:rPr>
          <w:rFonts w:hint="cs"/>
          <w:b/>
          <w:bCs/>
          <w:rtl/>
          <w:lang w:eastAsia="ar-SA"/>
        </w:rPr>
        <w:t>ضمان أن تكون حقوق العمل والضمان الاجتماعي للعاملين بموجب عقود القانون المدني مكفولة تماماً في القانون</w:t>
      </w:r>
      <w:r w:rsidR="00A628FD">
        <w:rPr>
          <w:rFonts w:hint="cs"/>
          <w:b/>
          <w:bCs/>
          <w:rtl/>
          <w:lang w:eastAsia="ar-SA"/>
        </w:rPr>
        <w:t xml:space="preserve"> وفي </w:t>
      </w:r>
      <w:r w:rsidRPr="00C45A68">
        <w:rPr>
          <w:rFonts w:hint="cs"/>
          <w:b/>
          <w:bCs/>
          <w:rtl/>
          <w:lang w:eastAsia="ar-SA"/>
        </w:rPr>
        <w:t>الممارسة.</w:t>
      </w:r>
    </w:p>
    <w:p w:rsidR="00916B71" w:rsidRPr="00C45A68" w:rsidRDefault="00916B71" w:rsidP="00D45137">
      <w:pPr>
        <w:pStyle w:val="SingleTxtGA"/>
        <w:rPr>
          <w:b/>
          <w:bCs/>
          <w:rtl/>
          <w:lang w:eastAsia="ar-SA"/>
        </w:rPr>
      </w:pPr>
      <w:r w:rsidRPr="00C45A68">
        <w:rPr>
          <w:rFonts w:hint="cs"/>
          <w:rtl/>
          <w:lang w:eastAsia="ar-SA"/>
        </w:rPr>
        <w:t>20</w:t>
      </w:r>
      <w:r w:rsidRPr="00C45A68">
        <w:rPr>
          <w:rtl/>
          <w:lang w:eastAsia="ar-SA"/>
        </w:rPr>
        <w:t>-</w:t>
      </w:r>
      <w:r w:rsidRPr="00C45A68">
        <w:rPr>
          <w:b/>
          <w:bCs/>
          <w:rtl/>
          <w:lang w:eastAsia="ar-SA"/>
        </w:rPr>
        <w:tab/>
      </w:r>
      <w:r w:rsidRPr="00C45A68">
        <w:rPr>
          <w:rFonts w:hint="cs"/>
          <w:rtl/>
          <w:lang w:eastAsia="ar-SA"/>
        </w:rPr>
        <w:t>و</w:t>
      </w:r>
      <w:r w:rsidRPr="00C45A68">
        <w:rPr>
          <w:rFonts w:hint="cs"/>
          <w:b/>
          <w:bCs/>
          <w:rtl/>
          <w:lang w:eastAsia="ar-SA"/>
        </w:rPr>
        <w:t xml:space="preserve">توجه اللجنة اهتمام الدولة الطرف، في هذا الصدد، إلى تعليقها العام </w:t>
      </w:r>
      <w:r w:rsidR="00A628FD">
        <w:rPr>
          <w:rFonts w:hint="cs"/>
          <w:b/>
          <w:bCs/>
          <w:rtl/>
          <w:lang w:eastAsia="ar-SA"/>
        </w:rPr>
        <w:t>رقم </w:t>
      </w:r>
      <w:r w:rsidRPr="00C45A68">
        <w:rPr>
          <w:rFonts w:hint="cs"/>
          <w:b/>
          <w:bCs/>
          <w:rtl/>
          <w:lang w:eastAsia="ar-SA"/>
        </w:rPr>
        <w:t>23(2016) بشأن الحق في شروط عمل عادلة ومؤاتية.</w:t>
      </w:r>
    </w:p>
    <w:p w:rsidR="00916B71" w:rsidRPr="00C45A68" w:rsidRDefault="00C45A68" w:rsidP="00C45A68">
      <w:pPr>
        <w:pStyle w:val="H23GA"/>
        <w:rPr>
          <w:rtl/>
        </w:rPr>
      </w:pPr>
      <w:r>
        <w:rPr>
          <w:rFonts w:hint="cs"/>
          <w:rtl/>
        </w:rPr>
        <w:tab/>
      </w:r>
      <w:r>
        <w:rPr>
          <w:rFonts w:hint="cs"/>
          <w:rtl/>
        </w:rPr>
        <w:tab/>
      </w:r>
      <w:r w:rsidR="00916B71" w:rsidRPr="00C45A68">
        <w:rPr>
          <w:rFonts w:hint="cs"/>
          <w:rtl/>
        </w:rPr>
        <w:t>الاقتصاد غير الرسمي</w:t>
      </w:r>
    </w:p>
    <w:p w:rsidR="00916B71" w:rsidRPr="00C45A68" w:rsidRDefault="00916B71" w:rsidP="00916B71">
      <w:pPr>
        <w:pStyle w:val="SingleTxtGA"/>
        <w:rPr>
          <w:rtl/>
          <w:lang w:eastAsia="ar-SA"/>
        </w:rPr>
      </w:pPr>
      <w:r w:rsidRPr="00C45A68">
        <w:rPr>
          <w:rFonts w:hint="cs"/>
          <w:rtl/>
          <w:lang w:eastAsia="ar-SA"/>
        </w:rPr>
        <w:t>21</w:t>
      </w:r>
      <w:r w:rsidRPr="00C45A68">
        <w:rPr>
          <w:rtl/>
        </w:rPr>
        <w:t>-</w:t>
      </w:r>
      <w:r w:rsidRPr="00C45A68">
        <w:rPr>
          <w:rtl/>
        </w:rPr>
        <w:tab/>
      </w:r>
      <w:r w:rsidRPr="00C45A68">
        <w:rPr>
          <w:rFonts w:hint="cs"/>
          <w:rtl/>
          <w:lang w:eastAsia="ar-SA"/>
        </w:rPr>
        <w:t>تلاحظ اللجنة التدابير المتخذة لمواجهة الاقتصاد غير الرسمي، ولكن القلق يساورها لأنه</w:t>
      </w:r>
      <w:r w:rsidR="00A628FD">
        <w:rPr>
          <w:rFonts w:hint="cs"/>
          <w:rtl/>
          <w:lang w:eastAsia="ar-SA"/>
        </w:rPr>
        <w:t xml:space="preserve"> لا </w:t>
      </w:r>
      <w:r w:rsidRPr="00C45A68">
        <w:rPr>
          <w:rFonts w:hint="cs"/>
          <w:rtl/>
          <w:lang w:eastAsia="ar-SA"/>
        </w:rPr>
        <w:t>يزال ظاهرة واسعة النطاق،</w:t>
      </w:r>
      <w:r w:rsidR="00A628FD">
        <w:rPr>
          <w:rFonts w:hint="cs"/>
          <w:rtl/>
          <w:lang w:eastAsia="ar-SA"/>
        </w:rPr>
        <w:t xml:space="preserve"> لا </w:t>
      </w:r>
      <w:r w:rsidRPr="00C45A68">
        <w:rPr>
          <w:rFonts w:hint="cs"/>
          <w:rtl/>
          <w:lang w:eastAsia="ar-SA"/>
        </w:rPr>
        <w:t>سيما في الزراعة والبناء وخدمات التركيب. وتعرب اللجنة عن القلق أيضاً لعدم تمكن العاملين في الاقتصاد غير الرسمي من الحصول على الخدمات الأساسية والحماية في العمل والحماية الاجتماعية. وتعرب عن القلق كذلك بشأن شروط العمل الخاصة بالعمال المهاجرين (المادة 7).</w:t>
      </w:r>
    </w:p>
    <w:p w:rsidR="00916B71" w:rsidRPr="00C45A68" w:rsidRDefault="00916B71" w:rsidP="00916B71">
      <w:pPr>
        <w:pStyle w:val="SingleTxtGA"/>
        <w:rPr>
          <w:b/>
          <w:bCs/>
          <w:rtl/>
          <w:lang w:eastAsia="ar-SA"/>
        </w:rPr>
      </w:pPr>
      <w:r w:rsidRPr="00C45A68">
        <w:rPr>
          <w:rFonts w:hint="cs"/>
          <w:rtl/>
          <w:lang w:eastAsia="ar-SA"/>
        </w:rPr>
        <w:lastRenderedPageBreak/>
        <w:t>22</w:t>
      </w:r>
      <w:r w:rsidRPr="00C45A68">
        <w:rPr>
          <w:rtl/>
          <w:lang w:eastAsia="ar-SA"/>
        </w:rPr>
        <w:t>-</w:t>
      </w:r>
      <w:r w:rsidRPr="00C45A68">
        <w:rPr>
          <w:rtl/>
          <w:lang w:eastAsia="ar-SA"/>
        </w:rPr>
        <w:tab/>
      </w:r>
      <w:r w:rsidRPr="00C45A68">
        <w:rPr>
          <w:rFonts w:hint="cs"/>
          <w:b/>
          <w:bCs/>
          <w:rtl/>
          <w:lang w:eastAsia="ar-SA"/>
        </w:rPr>
        <w:t>تحث اللجنة الدولة الطرف على اتخاذ تدابير إضافية لتحقيق</w:t>
      </w:r>
      <w:r w:rsidR="00A628FD">
        <w:rPr>
          <w:rFonts w:hint="cs"/>
          <w:b/>
          <w:bCs/>
          <w:rtl/>
          <w:lang w:eastAsia="ar-SA"/>
        </w:rPr>
        <w:t xml:space="preserve"> ما </w:t>
      </w:r>
      <w:r w:rsidRPr="00C45A68">
        <w:rPr>
          <w:rFonts w:hint="cs"/>
          <w:b/>
          <w:bCs/>
          <w:rtl/>
          <w:lang w:eastAsia="ar-SA"/>
        </w:rPr>
        <w:t>يلي:</w:t>
      </w:r>
    </w:p>
    <w:p w:rsidR="00916B71" w:rsidRPr="00C45A68" w:rsidRDefault="00916B71" w:rsidP="00916B71">
      <w:pPr>
        <w:pStyle w:val="SingleTxtGA"/>
        <w:rPr>
          <w:b/>
          <w:bCs/>
          <w:rtl/>
          <w:lang w:eastAsia="ar-SA"/>
        </w:rPr>
      </w:pPr>
      <w:r w:rsidRPr="00C45A68">
        <w:rPr>
          <w:rtl/>
          <w:lang w:eastAsia="ar-SA"/>
        </w:rPr>
        <w:tab/>
      </w:r>
      <w:r w:rsidRPr="00C45A68">
        <w:rPr>
          <w:rFonts w:hint="cs"/>
          <w:rtl/>
          <w:lang w:eastAsia="ar-SA"/>
        </w:rPr>
        <w:t>(أ)</w:t>
      </w:r>
      <w:r w:rsidRPr="00C45A68">
        <w:rPr>
          <w:rtl/>
          <w:lang w:eastAsia="ar-SA"/>
        </w:rPr>
        <w:tab/>
      </w:r>
      <w:r w:rsidRPr="00C45A68">
        <w:rPr>
          <w:rFonts w:hint="cs"/>
          <w:b/>
          <w:bCs/>
          <w:rtl/>
          <w:lang w:eastAsia="ar-SA"/>
        </w:rPr>
        <w:t>ضمان إمكانية حصول العاملين في الاقتصاد غير الرسمي على الخدمات الأساسية والحماية في العمل والحماية الاجتماعية؛</w:t>
      </w:r>
    </w:p>
    <w:p w:rsidR="00916B71" w:rsidRPr="00C45A68" w:rsidRDefault="00916B71" w:rsidP="00916B71">
      <w:pPr>
        <w:pStyle w:val="SingleTxtGA"/>
        <w:rPr>
          <w:b/>
          <w:bCs/>
          <w:rtl/>
          <w:lang w:eastAsia="ar-SA"/>
        </w:rPr>
      </w:pPr>
      <w:r w:rsidRPr="00C45A68">
        <w:rPr>
          <w:rtl/>
          <w:lang w:eastAsia="ar-SA"/>
        </w:rPr>
        <w:tab/>
      </w:r>
      <w:r w:rsidRPr="00C45A68">
        <w:rPr>
          <w:rFonts w:hint="cs"/>
          <w:rtl/>
          <w:lang w:eastAsia="ar-SA"/>
        </w:rPr>
        <w:t>(ب)</w:t>
      </w:r>
      <w:r w:rsidRPr="00C45A68">
        <w:rPr>
          <w:rtl/>
          <w:lang w:eastAsia="ar-SA"/>
        </w:rPr>
        <w:tab/>
      </w:r>
      <w:r w:rsidRPr="00C45A68">
        <w:rPr>
          <w:rFonts w:hint="cs"/>
          <w:b/>
          <w:bCs/>
          <w:rtl/>
          <w:lang w:eastAsia="ar-SA"/>
        </w:rPr>
        <w:t>تمكين مفتشية العمل الوطنية من التفتيش على جميع قطاعات الاقتصاد، مع زيادة مواردها وطاقتها؛</w:t>
      </w:r>
    </w:p>
    <w:p w:rsidR="00916B71" w:rsidRPr="00C45A68" w:rsidRDefault="00916B71" w:rsidP="00916B71">
      <w:pPr>
        <w:pStyle w:val="SingleTxtGA"/>
        <w:rPr>
          <w:b/>
          <w:bCs/>
          <w:rtl/>
          <w:lang w:eastAsia="ar-SA"/>
        </w:rPr>
      </w:pPr>
      <w:r w:rsidRPr="00C45A68">
        <w:rPr>
          <w:rtl/>
          <w:lang w:eastAsia="ar-SA"/>
        </w:rPr>
        <w:tab/>
      </w:r>
      <w:r w:rsidRPr="00C45A68">
        <w:rPr>
          <w:rFonts w:hint="cs"/>
          <w:rtl/>
          <w:lang w:eastAsia="ar-SA"/>
        </w:rPr>
        <w:t>(ج)</w:t>
      </w:r>
      <w:r w:rsidRPr="00C45A68">
        <w:rPr>
          <w:rtl/>
          <w:lang w:eastAsia="ar-SA"/>
        </w:rPr>
        <w:tab/>
      </w:r>
      <w:r w:rsidRPr="00C45A68">
        <w:rPr>
          <w:rFonts w:hint="cs"/>
          <w:b/>
          <w:bCs/>
          <w:rtl/>
          <w:lang w:eastAsia="ar-SA"/>
        </w:rPr>
        <w:t>حماية العمال المهاجرين من جميع أشكال الاستغلال وإساءة المعاملة.</w:t>
      </w:r>
    </w:p>
    <w:p w:rsidR="00916B71" w:rsidRPr="00C45A68" w:rsidRDefault="00C45A68" w:rsidP="00C45A68">
      <w:pPr>
        <w:pStyle w:val="H23GA"/>
        <w:rPr>
          <w:rtl/>
        </w:rPr>
      </w:pPr>
      <w:r>
        <w:rPr>
          <w:rFonts w:hint="cs"/>
          <w:rtl/>
        </w:rPr>
        <w:tab/>
      </w:r>
      <w:r>
        <w:rPr>
          <w:rFonts w:hint="cs"/>
          <w:rtl/>
        </w:rPr>
        <w:tab/>
      </w:r>
      <w:r w:rsidR="00916B71" w:rsidRPr="00C45A68">
        <w:rPr>
          <w:rFonts w:hint="cs"/>
          <w:rtl/>
        </w:rPr>
        <w:t>المساواة في الأجر عن العمل المتساوي القيمة</w:t>
      </w:r>
    </w:p>
    <w:p w:rsidR="00916B71" w:rsidRPr="00C45A68" w:rsidRDefault="00916B71" w:rsidP="00916B71">
      <w:pPr>
        <w:pStyle w:val="SingleTxtGA"/>
        <w:rPr>
          <w:rtl/>
          <w:lang w:eastAsia="ar-SA"/>
        </w:rPr>
      </w:pPr>
      <w:r w:rsidRPr="00C45A68">
        <w:rPr>
          <w:rFonts w:hint="cs"/>
          <w:rtl/>
          <w:lang w:eastAsia="ar-SA"/>
        </w:rPr>
        <w:t>23</w:t>
      </w:r>
      <w:r w:rsidRPr="00C45A68">
        <w:rPr>
          <w:rtl/>
        </w:rPr>
        <w:t>-</w:t>
      </w:r>
      <w:r w:rsidRPr="00C45A68">
        <w:rPr>
          <w:rtl/>
        </w:rPr>
        <w:tab/>
      </w:r>
      <w:r w:rsidRPr="00C45A68">
        <w:rPr>
          <w:rFonts w:hint="cs"/>
          <w:rtl/>
          <w:lang w:eastAsia="ar-SA"/>
        </w:rPr>
        <w:t>ترحب اللجنة بجهود الدولة الطرف الرامية إلى ضمان المساواة في الأجر عن العمل المتساوي القيمة، ولكن القلق يساورها من أن تلك الجهود</w:t>
      </w:r>
      <w:r w:rsidR="00A628FD">
        <w:rPr>
          <w:rFonts w:hint="cs"/>
          <w:rtl/>
          <w:lang w:eastAsia="ar-SA"/>
        </w:rPr>
        <w:t xml:space="preserve"> لم </w:t>
      </w:r>
      <w:r w:rsidRPr="00C45A68">
        <w:rPr>
          <w:rFonts w:hint="cs"/>
          <w:rtl/>
          <w:lang w:eastAsia="ar-SA"/>
        </w:rPr>
        <w:t>تحقق نجاحاً كاملاً (المادة 7).</w:t>
      </w:r>
    </w:p>
    <w:p w:rsidR="00916B71" w:rsidRPr="00C45A68" w:rsidRDefault="00916B71" w:rsidP="00916B71">
      <w:pPr>
        <w:pStyle w:val="SingleTxtGA"/>
        <w:rPr>
          <w:b/>
          <w:bCs/>
          <w:rtl/>
          <w:lang w:eastAsia="ar-SA"/>
        </w:rPr>
      </w:pPr>
      <w:r w:rsidRPr="00C45A68">
        <w:rPr>
          <w:rFonts w:hint="cs"/>
          <w:rtl/>
          <w:lang w:eastAsia="ar-SA"/>
        </w:rPr>
        <w:t>24</w:t>
      </w:r>
      <w:r w:rsidRPr="00C45A68">
        <w:rPr>
          <w:rtl/>
          <w:lang w:eastAsia="ar-SA"/>
        </w:rPr>
        <w:t>-</w:t>
      </w:r>
      <w:r w:rsidRPr="00C45A68">
        <w:rPr>
          <w:rtl/>
          <w:lang w:eastAsia="ar-SA"/>
        </w:rPr>
        <w:tab/>
      </w:r>
      <w:r w:rsidRPr="00C45A68">
        <w:rPr>
          <w:rFonts w:hint="cs"/>
          <w:b/>
          <w:bCs/>
          <w:rtl/>
          <w:lang w:eastAsia="ar-SA"/>
        </w:rPr>
        <w:t>توصي اللجنة بأن تتخذ الدولة الطرف مزيداً من التدابير لعلاج التفاوت في الأجر عن العمل المتساوي القيمة، بطرق منها</w:t>
      </w:r>
      <w:r w:rsidR="00A628FD">
        <w:rPr>
          <w:rFonts w:hint="cs"/>
          <w:b/>
          <w:bCs/>
          <w:rtl/>
          <w:lang w:eastAsia="ar-SA"/>
        </w:rPr>
        <w:t xml:space="preserve"> ما </w:t>
      </w:r>
      <w:r w:rsidRPr="00C45A68">
        <w:rPr>
          <w:rFonts w:hint="cs"/>
          <w:b/>
          <w:bCs/>
          <w:rtl/>
          <w:lang w:eastAsia="ar-SA"/>
        </w:rPr>
        <w:t>يلي:</w:t>
      </w:r>
    </w:p>
    <w:p w:rsidR="00916B71" w:rsidRPr="00C45A68" w:rsidRDefault="00916B71" w:rsidP="00916B71">
      <w:pPr>
        <w:pStyle w:val="SingleTxtGA"/>
        <w:rPr>
          <w:b/>
          <w:bCs/>
          <w:rtl/>
          <w:lang w:eastAsia="ar-SA"/>
        </w:rPr>
      </w:pPr>
      <w:r w:rsidRPr="00C45A68">
        <w:rPr>
          <w:rtl/>
          <w:lang w:eastAsia="ar-SA"/>
        </w:rPr>
        <w:tab/>
      </w:r>
      <w:r w:rsidRPr="00C45A68">
        <w:rPr>
          <w:rFonts w:hint="cs"/>
          <w:rtl/>
          <w:lang w:eastAsia="ar-SA"/>
        </w:rPr>
        <w:t>(أ)</w:t>
      </w:r>
      <w:r w:rsidRPr="00C45A68">
        <w:rPr>
          <w:rtl/>
          <w:lang w:eastAsia="ar-SA"/>
        </w:rPr>
        <w:tab/>
      </w:r>
      <w:r w:rsidRPr="00C45A68">
        <w:rPr>
          <w:rFonts w:hint="cs"/>
          <w:b/>
          <w:bCs/>
          <w:rtl/>
          <w:lang w:eastAsia="ar-SA"/>
        </w:rPr>
        <w:t xml:space="preserve">إنفاذ التشريعات وتعزيز قدرات مفتشيات العمل </w:t>
      </w:r>
      <w:r w:rsidR="00A628FD">
        <w:rPr>
          <w:rFonts w:hint="cs"/>
          <w:b/>
          <w:bCs/>
          <w:rtl/>
          <w:lang w:eastAsia="ar-SA"/>
        </w:rPr>
        <w:t>فيما يتعلق</w:t>
      </w:r>
      <w:r w:rsidRPr="00C45A68">
        <w:rPr>
          <w:rFonts w:hint="cs"/>
          <w:b/>
          <w:bCs/>
          <w:rtl/>
          <w:lang w:eastAsia="ar-SA"/>
        </w:rPr>
        <w:t xml:space="preserve"> برصد فوارق الأجور؛</w:t>
      </w:r>
    </w:p>
    <w:p w:rsidR="00916B71" w:rsidRPr="00C45A68" w:rsidRDefault="00916B71" w:rsidP="00916B71">
      <w:pPr>
        <w:pStyle w:val="SingleTxtGA"/>
        <w:rPr>
          <w:b/>
          <w:bCs/>
          <w:rtl/>
          <w:lang w:eastAsia="ar-SA"/>
        </w:rPr>
      </w:pPr>
      <w:r w:rsidRPr="00C45A68">
        <w:rPr>
          <w:rtl/>
          <w:lang w:eastAsia="ar-SA"/>
        </w:rPr>
        <w:tab/>
      </w:r>
      <w:r w:rsidRPr="00C45A68">
        <w:rPr>
          <w:rFonts w:hint="cs"/>
          <w:rtl/>
          <w:lang w:eastAsia="ar-SA"/>
        </w:rPr>
        <w:t>(ب)</w:t>
      </w:r>
      <w:r w:rsidRPr="00C45A68">
        <w:rPr>
          <w:rtl/>
          <w:lang w:eastAsia="ar-SA"/>
        </w:rPr>
        <w:tab/>
      </w:r>
      <w:r w:rsidRPr="00C45A68">
        <w:rPr>
          <w:rFonts w:hint="cs"/>
          <w:b/>
          <w:bCs/>
          <w:rtl/>
          <w:lang w:eastAsia="ar-SA"/>
        </w:rPr>
        <w:t>وضع أدوات تقييم لمراقبة الامتثال لمبدأ المساواة في الأجر عن العمل المتساوي القيمة؛</w:t>
      </w:r>
    </w:p>
    <w:p w:rsidR="00916B71" w:rsidRPr="00C45A68" w:rsidRDefault="00916B71" w:rsidP="00916B71">
      <w:pPr>
        <w:pStyle w:val="SingleTxtGA"/>
        <w:rPr>
          <w:b/>
          <w:bCs/>
          <w:rtl/>
          <w:lang w:eastAsia="ar-SA"/>
        </w:rPr>
      </w:pPr>
      <w:r w:rsidRPr="00C45A68">
        <w:rPr>
          <w:rtl/>
          <w:lang w:eastAsia="ar-SA"/>
        </w:rPr>
        <w:tab/>
      </w:r>
      <w:r w:rsidRPr="00C45A68">
        <w:rPr>
          <w:rFonts w:hint="cs"/>
          <w:rtl/>
          <w:lang w:eastAsia="ar-SA"/>
        </w:rPr>
        <w:t>(ج)</w:t>
      </w:r>
      <w:r w:rsidRPr="00C45A68">
        <w:rPr>
          <w:rtl/>
          <w:lang w:eastAsia="ar-SA"/>
        </w:rPr>
        <w:tab/>
      </w:r>
      <w:r w:rsidRPr="00C45A68">
        <w:rPr>
          <w:rFonts w:hint="cs"/>
          <w:b/>
          <w:bCs/>
          <w:rtl/>
          <w:lang w:eastAsia="ar-SA"/>
        </w:rPr>
        <w:t xml:space="preserve">تحسين الشفافية </w:t>
      </w:r>
      <w:r w:rsidR="00A628FD">
        <w:rPr>
          <w:rFonts w:hint="cs"/>
          <w:b/>
          <w:bCs/>
          <w:rtl/>
          <w:lang w:eastAsia="ar-SA"/>
        </w:rPr>
        <w:t>فيما يتعلق</w:t>
      </w:r>
      <w:r w:rsidRPr="00C45A68">
        <w:rPr>
          <w:rFonts w:hint="cs"/>
          <w:b/>
          <w:bCs/>
          <w:rtl/>
          <w:lang w:eastAsia="ar-SA"/>
        </w:rPr>
        <w:t xml:space="preserve"> بالأجور،</w:t>
      </w:r>
      <w:r w:rsidR="00A628FD">
        <w:rPr>
          <w:rFonts w:hint="cs"/>
          <w:b/>
          <w:bCs/>
          <w:rtl/>
          <w:lang w:eastAsia="ar-SA"/>
        </w:rPr>
        <w:t xml:space="preserve"> لا </w:t>
      </w:r>
      <w:r w:rsidRPr="00C45A68">
        <w:rPr>
          <w:rFonts w:hint="cs"/>
          <w:b/>
          <w:bCs/>
          <w:rtl/>
          <w:lang w:eastAsia="ar-SA"/>
        </w:rPr>
        <w:t>سيما في القطاع العام؛</w:t>
      </w:r>
    </w:p>
    <w:p w:rsidR="00916B71" w:rsidRPr="00C45A68" w:rsidRDefault="00916B71" w:rsidP="00916B71">
      <w:pPr>
        <w:pStyle w:val="SingleTxtGA"/>
        <w:rPr>
          <w:b/>
          <w:bCs/>
          <w:rtl/>
          <w:lang w:eastAsia="ar-SA"/>
        </w:rPr>
      </w:pPr>
      <w:r w:rsidRPr="00C45A68">
        <w:rPr>
          <w:rtl/>
          <w:lang w:eastAsia="ar-SA"/>
        </w:rPr>
        <w:tab/>
      </w:r>
      <w:r w:rsidRPr="00C45A68">
        <w:rPr>
          <w:rFonts w:hint="cs"/>
          <w:rtl/>
          <w:lang w:eastAsia="ar-SA"/>
        </w:rPr>
        <w:t>(د)</w:t>
      </w:r>
      <w:r w:rsidRPr="00C45A68">
        <w:rPr>
          <w:rtl/>
          <w:lang w:eastAsia="ar-SA"/>
        </w:rPr>
        <w:tab/>
      </w:r>
      <w:r w:rsidRPr="00C45A68">
        <w:rPr>
          <w:rFonts w:hint="cs"/>
          <w:b/>
          <w:bCs/>
          <w:rtl/>
          <w:lang w:eastAsia="ar-SA"/>
        </w:rPr>
        <w:t>تشجيع السياسات التي تعزز المساواة بين الجنسين في مكان العمل.</w:t>
      </w:r>
    </w:p>
    <w:p w:rsidR="00916B71" w:rsidRPr="00C45A68" w:rsidRDefault="00C45A68" w:rsidP="00C45A68">
      <w:pPr>
        <w:pStyle w:val="H23GA"/>
        <w:rPr>
          <w:rtl/>
        </w:rPr>
      </w:pPr>
      <w:r>
        <w:rPr>
          <w:rFonts w:hint="cs"/>
          <w:rtl/>
        </w:rPr>
        <w:tab/>
      </w:r>
      <w:r>
        <w:rPr>
          <w:rFonts w:hint="cs"/>
          <w:rtl/>
        </w:rPr>
        <w:tab/>
      </w:r>
      <w:r w:rsidR="00916B71" w:rsidRPr="00C45A68">
        <w:rPr>
          <w:rFonts w:hint="cs"/>
          <w:rtl/>
        </w:rPr>
        <w:t>حقوق النقابات</w:t>
      </w:r>
    </w:p>
    <w:p w:rsidR="00916B71" w:rsidRPr="00C45A68" w:rsidRDefault="00916B71" w:rsidP="00916B71">
      <w:pPr>
        <w:pStyle w:val="SingleTxtGA"/>
        <w:rPr>
          <w:rtl/>
          <w:lang w:eastAsia="ar-SA"/>
        </w:rPr>
      </w:pPr>
      <w:r w:rsidRPr="00C45A68">
        <w:rPr>
          <w:rFonts w:hint="cs"/>
          <w:rtl/>
          <w:lang w:eastAsia="ar-SA"/>
        </w:rPr>
        <w:t>25</w:t>
      </w:r>
      <w:r w:rsidRPr="00C45A68">
        <w:rPr>
          <w:rtl/>
        </w:rPr>
        <w:t>-</w:t>
      </w:r>
      <w:r w:rsidRPr="00C45A68">
        <w:rPr>
          <w:rtl/>
        </w:rPr>
        <w:tab/>
      </w:r>
      <w:r w:rsidRPr="00C45A68">
        <w:rPr>
          <w:rFonts w:hint="cs"/>
          <w:rtl/>
          <w:lang w:eastAsia="ar-SA"/>
        </w:rPr>
        <w:t xml:space="preserve">ترحب اللجنة بحكم المحكمة الدستورية الصادر في 2 حزيران/يونيه 2015 (القضية </w:t>
      </w:r>
      <w:r w:rsidR="00A628FD">
        <w:rPr>
          <w:rFonts w:hint="cs"/>
          <w:rtl/>
          <w:lang w:eastAsia="ar-SA"/>
        </w:rPr>
        <w:t>رقم </w:t>
      </w:r>
      <w:r w:rsidRPr="00C45A68">
        <w:t>K1/13</w:t>
      </w:r>
      <w:r w:rsidRPr="00C45A68">
        <w:rPr>
          <w:rFonts w:hint="cs"/>
          <w:rtl/>
          <w:lang w:eastAsia="ar-SA"/>
        </w:rPr>
        <w:t>) الذي أقرت فيه المحكمة بحق الأشخاص المعينين بموجب عقود القانون المدني في الانضمام إلى النقابات</w:t>
      </w:r>
      <w:r w:rsidR="00A628FD">
        <w:rPr>
          <w:rFonts w:hint="cs"/>
          <w:rtl/>
          <w:lang w:eastAsia="ar-SA"/>
        </w:rPr>
        <w:t xml:space="preserve"> أو </w:t>
      </w:r>
      <w:r w:rsidRPr="00C45A68">
        <w:rPr>
          <w:rFonts w:hint="cs"/>
          <w:rtl/>
          <w:lang w:eastAsia="ar-SA"/>
        </w:rPr>
        <w:t>إنشائها. ومع ذلك تلاحظ اللجنة بقلق أن هذا الحكم</w:t>
      </w:r>
      <w:r w:rsidR="00A628FD">
        <w:rPr>
          <w:rFonts w:hint="cs"/>
          <w:rtl/>
          <w:lang w:eastAsia="ar-SA"/>
        </w:rPr>
        <w:t xml:space="preserve"> لم </w:t>
      </w:r>
      <w:r w:rsidRPr="00C45A68">
        <w:rPr>
          <w:rFonts w:hint="cs"/>
          <w:rtl/>
          <w:lang w:eastAsia="ar-SA"/>
        </w:rPr>
        <w:t>يُنفَّذ بعد (المادة 8).</w:t>
      </w:r>
    </w:p>
    <w:p w:rsidR="00916B71" w:rsidRPr="00C45A68" w:rsidRDefault="00916B71" w:rsidP="00916B71">
      <w:pPr>
        <w:pStyle w:val="SingleTxtGA"/>
        <w:rPr>
          <w:b/>
          <w:bCs/>
          <w:rtl/>
          <w:lang w:eastAsia="ar-SA"/>
        </w:rPr>
      </w:pPr>
      <w:r w:rsidRPr="00C45A68">
        <w:rPr>
          <w:rFonts w:hint="cs"/>
          <w:rtl/>
          <w:lang w:eastAsia="ar-SA"/>
        </w:rPr>
        <w:t>26</w:t>
      </w:r>
      <w:r w:rsidRPr="00C45A68">
        <w:rPr>
          <w:rtl/>
          <w:lang w:eastAsia="ar-SA"/>
        </w:rPr>
        <w:t>-</w:t>
      </w:r>
      <w:r w:rsidRPr="00C45A68">
        <w:rPr>
          <w:rtl/>
          <w:lang w:eastAsia="ar-SA"/>
        </w:rPr>
        <w:tab/>
      </w:r>
      <w:r w:rsidRPr="00C45A68">
        <w:rPr>
          <w:rFonts w:hint="cs"/>
          <w:b/>
          <w:bCs/>
          <w:rtl/>
          <w:lang w:eastAsia="ar-SA"/>
        </w:rPr>
        <w:t>تشجع اللجنة الدولة الطرف على تنفيذ التعديلات التشريعية التي اشترطها الحكم الصادر في 2 حزيران/يونيه 2015، في أقرب وقت ممكن، وضمان توافق هذه التعديلات مع المادة 8 من العهد.</w:t>
      </w:r>
    </w:p>
    <w:p w:rsidR="00916B71" w:rsidRPr="00C45A68" w:rsidRDefault="00C45A68" w:rsidP="00C45A68">
      <w:pPr>
        <w:pStyle w:val="H23GA"/>
        <w:rPr>
          <w:rtl/>
        </w:rPr>
      </w:pPr>
      <w:r>
        <w:rPr>
          <w:rFonts w:hint="cs"/>
          <w:rtl/>
        </w:rPr>
        <w:tab/>
      </w:r>
      <w:r>
        <w:rPr>
          <w:rFonts w:hint="cs"/>
          <w:rtl/>
        </w:rPr>
        <w:tab/>
      </w:r>
      <w:r w:rsidR="00916B71" w:rsidRPr="00C45A68">
        <w:rPr>
          <w:rFonts w:hint="cs"/>
          <w:rtl/>
        </w:rPr>
        <w:t>الضمان الاجتماعي</w:t>
      </w:r>
    </w:p>
    <w:p w:rsidR="00916B71" w:rsidRPr="00C45A68" w:rsidRDefault="00916B71" w:rsidP="00C7184E">
      <w:pPr>
        <w:pStyle w:val="SingleTxtGA"/>
        <w:rPr>
          <w:rtl/>
          <w:lang w:eastAsia="ar-SA"/>
        </w:rPr>
      </w:pPr>
      <w:r w:rsidRPr="00C45A68">
        <w:rPr>
          <w:rFonts w:hint="cs"/>
          <w:rtl/>
          <w:lang w:eastAsia="ar-SA"/>
        </w:rPr>
        <w:t>27</w:t>
      </w:r>
      <w:r w:rsidRPr="00C45A68">
        <w:rPr>
          <w:rtl/>
        </w:rPr>
        <w:t>-</w:t>
      </w:r>
      <w:r w:rsidRPr="00C45A68">
        <w:rPr>
          <w:rtl/>
        </w:rPr>
        <w:tab/>
      </w:r>
      <w:r w:rsidRPr="00C45A68">
        <w:rPr>
          <w:rFonts w:hint="cs"/>
          <w:rtl/>
          <w:lang w:eastAsia="ar-SA"/>
        </w:rPr>
        <w:t>ترحب اللجنة بمقترح زيادة معاشات العجز والتقاعد في</w:t>
      </w:r>
      <w:r w:rsidR="00A628FD">
        <w:rPr>
          <w:rFonts w:hint="cs"/>
          <w:rtl/>
          <w:lang w:eastAsia="ar-SA"/>
        </w:rPr>
        <w:t xml:space="preserve"> عام </w:t>
      </w:r>
      <w:r w:rsidRPr="00C45A68">
        <w:rPr>
          <w:rFonts w:hint="cs"/>
          <w:rtl/>
          <w:lang w:eastAsia="ar-SA"/>
        </w:rPr>
        <w:t>2017، ولكن القلق يساورها بشأن</w:t>
      </w:r>
      <w:r w:rsidR="00A628FD">
        <w:rPr>
          <w:rFonts w:hint="cs"/>
          <w:rtl/>
          <w:lang w:eastAsia="ar-SA"/>
        </w:rPr>
        <w:t xml:space="preserve"> ما </w:t>
      </w:r>
      <w:r w:rsidRPr="00C45A68">
        <w:rPr>
          <w:rFonts w:hint="cs"/>
          <w:rtl/>
          <w:lang w:eastAsia="ar-SA"/>
        </w:rPr>
        <w:t xml:space="preserve">يلي: (أ) عدم إحراز تقدم نحو وضع نظام موحد للمعاشات؛ (ب) انخفاض </w:t>
      </w:r>
      <w:r w:rsidRPr="00C45A68">
        <w:rPr>
          <w:rFonts w:hint="cs"/>
          <w:rtl/>
          <w:lang w:eastAsia="ar-SA"/>
        </w:rPr>
        <w:lastRenderedPageBreak/>
        <w:t>معيار الدخل المتعلق بمنح المساعدات الاجتماعية عن المستوى الأدنى للكفاف لمعظم فئات الأسر؛ (ج) عدد الأشخاص الذين يعيشون في فقر مدقع</w:t>
      </w:r>
      <w:r w:rsidR="00A628FD">
        <w:rPr>
          <w:rFonts w:hint="cs"/>
          <w:rtl/>
          <w:lang w:eastAsia="ar-SA"/>
        </w:rPr>
        <w:t xml:space="preserve"> ولا </w:t>
      </w:r>
      <w:r w:rsidRPr="00C45A68">
        <w:rPr>
          <w:rFonts w:hint="cs"/>
          <w:rtl/>
          <w:lang w:eastAsia="ar-SA"/>
        </w:rPr>
        <w:t>يحصلون على مساعدات؛ (د)</w:t>
      </w:r>
      <w:r w:rsidR="00C7184E">
        <w:rPr>
          <w:rFonts w:hint="eastAsia"/>
          <w:rtl/>
          <w:lang w:eastAsia="ar-SA"/>
        </w:rPr>
        <w:t> </w:t>
      </w:r>
      <w:r w:rsidRPr="00C45A68">
        <w:rPr>
          <w:rFonts w:hint="cs"/>
          <w:rtl/>
          <w:lang w:eastAsia="ar-SA"/>
        </w:rPr>
        <w:t>الصعوبات العملية التي يواجهها المهاجرون الروما، بمن فيهم القادمون من بلدان الاتحاد الأوروبي، وكذلك المشردون، في إمكانية الحصول على المساعدات، بسبب عدم حيازتهم للوثائق المطلوبة (المادة 9).</w:t>
      </w:r>
    </w:p>
    <w:p w:rsidR="00916B71" w:rsidRPr="00C45A68" w:rsidRDefault="00916B71" w:rsidP="00916B71">
      <w:pPr>
        <w:pStyle w:val="SingleTxtGA"/>
        <w:rPr>
          <w:b/>
          <w:bCs/>
          <w:rtl/>
          <w:lang w:eastAsia="ar-SA"/>
        </w:rPr>
      </w:pPr>
      <w:r w:rsidRPr="00C45A68">
        <w:rPr>
          <w:rFonts w:hint="cs"/>
          <w:rtl/>
          <w:lang w:eastAsia="ar-SA"/>
        </w:rPr>
        <w:t>28</w:t>
      </w:r>
      <w:r w:rsidRPr="00C45A68">
        <w:rPr>
          <w:rtl/>
          <w:lang w:eastAsia="ar-SA"/>
        </w:rPr>
        <w:t>-</w:t>
      </w:r>
      <w:r w:rsidRPr="00C45A68">
        <w:rPr>
          <w:rtl/>
          <w:lang w:eastAsia="ar-SA"/>
        </w:rPr>
        <w:tab/>
      </w:r>
      <w:r w:rsidRPr="00C45A68">
        <w:rPr>
          <w:rFonts w:hint="cs"/>
          <w:b/>
          <w:bCs/>
          <w:rtl/>
          <w:lang w:eastAsia="ar-SA"/>
        </w:rPr>
        <w:t>توصي اللجنة بأن تقوم الدولة الطرف</w:t>
      </w:r>
      <w:r w:rsidR="00A628FD">
        <w:rPr>
          <w:rFonts w:hint="cs"/>
          <w:b/>
          <w:bCs/>
          <w:rtl/>
          <w:lang w:eastAsia="ar-SA"/>
        </w:rPr>
        <w:t xml:space="preserve"> بما </w:t>
      </w:r>
      <w:r w:rsidRPr="00C45A68">
        <w:rPr>
          <w:rFonts w:hint="cs"/>
          <w:b/>
          <w:bCs/>
          <w:rtl/>
          <w:lang w:eastAsia="ar-SA"/>
        </w:rPr>
        <w:t>يلي:</w:t>
      </w:r>
    </w:p>
    <w:p w:rsidR="00916B71" w:rsidRPr="00C45A68" w:rsidRDefault="00916B71" w:rsidP="00916B71">
      <w:pPr>
        <w:pStyle w:val="SingleTxtGA"/>
        <w:rPr>
          <w:b/>
          <w:bCs/>
          <w:rtl/>
          <w:lang w:eastAsia="ar-SA"/>
        </w:rPr>
      </w:pPr>
      <w:r w:rsidRPr="00C45A68">
        <w:rPr>
          <w:rtl/>
          <w:lang w:eastAsia="ar-SA"/>
        </w:rPr>
        <w:tab/>
      </w:r>
      <w:r w:rsidRPr="00C45A68">
        <w:rPr>
          <w:rFonts w:hint="cs"/>
          <w:rtl/>
          <w:lang w:eastAsia="ar-SA"/>
        </w:rPr>
        <w:t>(أ)</w:t>
      </w:r>
      <w:r w:rsidRPr="00C45A68">
        <w:rPr>
          <w:rtl/>
          <w:lang w:eastAsia="ar-SA"/>
        </w:rPr>
        <w:tab/>
      </w:r>
      <w:r w:rsidRPr="00C45A68">
        <w:rPr>
          <w:rFonts w:hint="cs"/>
          <w:b/>
          <w:bCs/>
          <w:rtl/>
          <w:lang w:eastAsia="ar-SA"/>
        </w:rPr>
        <w:t>اتخاذ تدابير تهدف إلى توحيد نظام المعاشات وتوحيد القواعد واللوائح؛</w:t>
      </w:r>
    </w:p>
    <w:p w:rsidR="00916B71" w:rsidRPr="00C45A68" w:rsidRDefault="00916B71" w:rsidP="000328DE">
      <w:pPr>
        <w:pStyle w:val="SingleTxtGA"/>
        <w:rPr>
          <w:b/>
          <w:bCs/>
          <w:rtl/>
          <w:lang w:eastAsia="ar-SA"/>
        </w:rPr>
      </w:pPr>
      <w:r w:rsidRPr="00C45A68">
        <w:rPr>
          <w:rtl/>
          <w:lang w:eastAsia="ar-SA"/>
        </w:rPr>
        <w:tab/>
      </w:r>
      <w:r w:rsidRPr="00C45A68">
        <w:rPr>
          <w:rFonts w:hint="cs"/>
          <w:rtl/>
          <w:lang w:eastAsia="ar-SA"/>
        </w:rPr>
        <w:t>(ب)</w:t>
      </w:r>
      <w:r w:rsidRPr="00C45A68">
        <w:rPr>
          <w:rtl/>
          <w:lang w:eastAsia="ar-SA"/>
        </w:rPr>
        <w:tab/>
      </w:r>
      <w:r w:rsidRPr="00C45A68">
        <w:rPr>
          <w:rFonts w:hint="cs"/>
          <w:b/>
          <w:bCs/>
          <w:rtl/>
          <w:lang w:eastAsia="ar-SA"/>
        </w:rPr>
        <w:t>ضمان تغطية جميع العاملين وحصولهم على الاستحقاقات المناسبة، وضمان الاستحقاقات غير القائمة على الاشتراكات لجميع المحرومين والمهمشين من الأفراد والأسر،</w:t>
      </w:r>
      <w:r w:rsidR="00A628FD">
        <w:rPr>
          <w:rFonts w:hint="cs"/>
          <w:b/>
          <w:bCs/>
          <w:rtl/>
          <w:lang w:eastAsia="ar-SA"/>
        </w:rPr>
        <w:t xml:space="preserve"> بما </w:t>
      </w:r>
      <w:r w:rsidRPr="00C45A68">
        <w:rPr>
          <w:rFonts w:hint="cs"/>
          <w:b/>
          <w:bCs/>
          <w:rtl/>
          <w:lang w:eastAsia="ar-SA"/>
        </w:rPr>
        <w:t>يمكِّنهم من التمتع بمستوى معيشي لائق؛</w:t>
      </w:r>
    </w:p>
    <w:p w:rsidR="00916B71" w:rsidRPr="00C45A68" w:rsidRDefault="00916B71" w:rsidP="00916B71">
      <w:pPr>
        <w:pStyle w:val="SingleTxtGA"/>
        <w:rPr>
          <w:b/>
          <w:bCs/>
          <w:rtl/>
          <w:lang w:eastAsia="ar-SA"/>
        </w:rPr>
      </w:pPr>
      <w:r w:rsidRPr="00C45A68">
        <w:rPr>
          <w:rtl/>
          <w:lang w:eastAsia="ar-SA"/>
        </w:rPr>
        <w:tab/>
      </w:r>
      <w:r w:rsidRPr="00C45A68">
        <w:rPr>
          <w:rFonts w:hint="cs"/>
          <w:rtl/>
          <w:lang w:eastAsia="ar-SA"/>
        </w:rPr>
        <w:t>(ج)</w:t>
      </w:r>
      <w:r w:rsidRPr="00C45A68">
        <w:rPr>
          <w:rtl/>
          <w:lang w:eastAsia="ar-SA"/>
        </w:rPr>
        <w:tab/>
      </w:r>
      <w:r w:rsidRPr="00C45A68">
        <w:rPr>
          <w:rFonts w:hint="cs"/>
          <w:b/>
          <w:bCs/>
          <w:rtl/>
          <w:lang w:eastAsia="ar-SA"/>
        </w:rPr>
        <w:t>حساب مستحقات المساعدات الاجتماعية على أساس تقييم دقيق لمستوى الفقر؛</w:t>
      </w:r>
    </w:p>
    <w:p w:rsidR="00916B71" w:rsidRPr="00C45A68" w:rsidRDefault="00916B71" w:rsidP="00916B71">
      <w:pPr>
        <w:pStyle w:val="SingleTxtGA"/>
        <w:rPr>
          <w:b/>
          <w:bCs/>
          <w:rtl/>
          <w:lang w:eastAsia="ar-SA"/>
        </w:rPr>
      </w:pPr>
      <w:r w:rsidRPr="00C45A68">
        <w:rPr>
          <w:rtl/>
          <w:lang w:eastAsia="ar-SA"/>
        </w:rPr>
        <w:tab/>
      </w:r>
      <w:r w:rsidRPr="00C45A68">
        <w:rPr>
          <w:rFonts w:hint="cs"/>
          <w:rtl/>
          <w:lang w:eastAsia="ar-SA"/>
        </w:rPr>
        <w:t>(د)</w:t>
      </w:r>
      <w:r w:rsidRPr="00C45A68">
        <w:rPr>
          <w:rtl/>
          <w:lang w:eastAsia="ar-SA"/>
        </w:rPr>
        <w:tab/>
      </w:r>
      <w:r w:rsidRPr="00C45A68">
        <w:rPr>
          <w:rFonts w:hint="cs"/>
          <w:b/>
          <w:bCs/>
          <w:rtl/>
          <w:lang w:eastAsia="ar-SA"/>
        </w:rPr>
        <w:t>تذليل الصعوبات العملية التي يواجهها المحرومون والمهمشون من الأفراد والفئات في التماس المساعدة والحصول عليها.</w:t>
      </w:r>
    </w:p>
    <w:p w:rsidR="00916B71" w:rsidRPr="00C45A68" w:rsidRDefault="00916B71" w:rsidP="00916B71">
      <w:pPr>
        <w:pStyle w:val="SingleTxtGA"/>
        <w:rPr>
          <w:b/>
          <w:bCs/>
          <w:rtl/>
        </w:rPr>
      </w:pPr>
      <w:r w:rsidRPr="00C45A68">
        <w:rPr>
          <w:rFonts w:hint="cs"/>
          <w:rtl/>
        </w:rPr>
        <w:t>29</w:t>
      </w:r>
      <w:r w:rsidRPr="00C45A68">
        <w:rPr>
          <w:rtl/>
          <w:lang w:eastAsia="ar-SA"/>
        </w:rPr>
        <w:t>-</w:t>
      </w:r>
      <w:r w:rsidRPr="00C45A68">
        <w:rPr>
          <w:b/>
          <w:bCs/>
          <w:rtl/>
          <w:lang w:eastAsia="ar-SA"/>
        </w:rPr>
        <w:tab/>
      </w:r>
      <w:r w:rsidRPr="00C45A68">
        <w:rPr>
          <w:rFonts w:hint="cs"/>
          <w:b/>
          <w:bCs/>
          <w:rtl/>
        </w:rPr>
        <w:t xml:space="preserve">توجه اللجنة عناية الدولة الطرف إلى تعليقها العام </w:t>
      </w:r>
      <w:r w:rsidR="00A628FD">
        <w:rPr>
          <w:rFonts w:hint="cs"/>
          <w:b/>
          <w:bCs/>
          <w:rtl/>
        </w:rPr>
        <w:t>رقم </w:t>
      </w:r>
      <w:r w:rsidRPr="00C45A68">
        <w:rPr>
          <w:rFonts w:hint="cs"/>
          <w:b/>
          <w:bCs/>
          <w:rtl/>
        </w:rPr>
        <w:t>19(2007) بشأن الحق في الضمان الاجتماعي.</w:t>
      </w:r>
    </w:p>
    <w:p w:rsidR="00916B71" w:rsidRPr="00C45A68" w:rsidRDefault="00F86803" w:rsidP="00F86803">
      <w:pPr>
        <w:pStyle w:val="H23GA"/>
        <w:rPr>
          <w:rtl/>
        </w:rPr>
      </w:pPr>
      <w:r>
        <w:rPr>
          <w:rFonts w:hint="cs"/>
          <w:rtl/>
        </w:rPr>
        <w:tab/>
      </w:r>
      <w:r>
        <w:rPr>
          <w:rFonts w:hint="cs"/>
          <w:rtl/>
        </w:rPr>
        <w:tab/>
      </w:r>
      <w:r w:rsidR="00916B71" w:rsidRPr="00C45A68">
        <w:rPr>
          <w:rFonts w:hint="cs"/>
          <w:rtl/>
        </w:rPr>
        <w:t>العنف المنزلي</w:t>
      </w:r>
    </w:p>
    <w:p w:rsidR="00916B71" w:rsidRPr="00C45A68" w:rsidRDefault="00916B71" w:rsidP="00916B71">
      <w:pPr>
        <w:pStyle w:val="SingleTxtGA"/>
        <w:rPr>
          <w:rtl/>
        </w:rPr>
      </w:pPr>
      <w:r w:rsidRPr="00C45A68">
        <w:rPr>
          <w:rFonts w:hint="cs"/>
          <w:rtl/>
        </w:rPr>
        <w:t>30</w:t>
      </w:r>
      <w:r w:rsidRPr="00C45A68">
        <w:rPr>
          <w:rtl/>
        </w:rPr>
        <w:t>-</w:t>
      </w:r>
      <w:r w:rsidRPr="00C45A68">
        <w:rPr>
          <w:rtl/>
        </w:rPr>
        <w:tab/>
      </w:r>
      <w:r w:rsidRPr="00C45A68">
        <w:rPr>
          <w:rFonts w:hint="cs"/>
          <w:rtl/>
        </w:rPr>
        <w:t>تلاحظ اللجنة أن جريمة الاغتصاب يُعاقب عليها بموجب القانون الجنائي للدولة الطرف، ولكنها تعرب عن القلق لعدم النص صراحةً على تجريم الاغتصاب الزوجي. وتعرب عن القلق أيضاً لعدم كفاية تنفيذ تدابير حماية ضحايا العنف المنزلي (المادة 10).</w:t>
      </w:r>
    </w:p>
    <w:p w:rsidR="00916B71" w:rsidRPr="00C45A68" w:rsidRDefault="00916B71" w:rsidP="00916B71">
      <w:pPr>
        <w:pStyle w:val="SingleTxtGA"/>
        <w:rPr>
          <w:b/>
          <w:bCs/>
          <w:rtl/>
        </w:rPr>
      </w:pPr>
      <w:r w:rsidRPr="00C45A68">
        <w:rPr>
          <w:rFonts w:hint="cs"/>
          <w:rtl/>
        </w:rPr>
        <w:t>31</w:t>
      </w:r>
      <w:r w:rsidRPr="00C45A68">
        <w:rPr>
          <w:rtl/>
        </w:rPr>
        <w:t>-</w:t>
      </w:r>
      <w:r w:rsidRPr="00C45A68">
        <w:rPr>
          <w:rtl/>
        </w:rPr>
        <w:tab/>
      </w:r>
      <w:r w:rsidRPr="00C45A68">
        <w:rPr>
          <w:rFonts w:hint="cs"/>
          <w:b/>
          <w:bCs/>
          <w:rtl/>
        </w:rPr>
        <w:t>توصي اللجنة بأن تقوم الدولة الطرف</w:t>
      </w:r>
      <w:r w:rsidR="00A628FD">
        <w:rPr>
          <w:rFonts w:hint="cs"/>
          <w:b/>
          <w:bCs/>
          <w:rtl/>
        </w:rPr>
        <w:t xml:space="preserve"> بما </w:t>
      </w:r>
      <w:r w:rsidRPr="00C45A68">
        <w:rPr>
          <w:rFonts w:hint="cs"/>
          <w:b/>
          <w:bCs/>
          <w:rtl/>
        </w:rPr>
        <w:t>يلي:</w:t>
      </w:r>
    </w:p>
    <w:p w:rsidR="00916B71" w:rsidRPr="00C45A68" w:rsidRDefault="00916B71" w:rsidP="00916B71">
      <w:pPr>
        <w:pStyle w:val="SingleTxtGA"/>
        <w:rPr>
          <w:rtl/>
        </w:rPr>
      </w:pPr>
      <w:r w:rsidRPr="00C45A68">
        <w:rPr>
          <w:b/>
          <w:bCs/>
          <w:rtl/>
        </w:rPr>
        <w:tab/>
      </w:r>
      <w:r w:rsidRPr="00C45A68">
        <w:rPr>
          <w:rFonts w:hint="cs"/>
          <w:rtl/>
        </w:rPr>
        <w:t>(أ)</w:t>
      </w:r>
      <w:r w:rsidRPr="00C45A68">
        <w:rPr>
          <w:b/>
          <w:bCs/>
          <w:rtl/>
        </w:rPr>
        <w:tab/>
      </w:r>
      <w:r w:rsidRPr="00C45A68">
        <w:rPr>
          <w:rFonts w:hint="cs"/>
          <w:b/>
          <w:bCs/>
          <w:rtl/>
        </w:rPr>
        <w:t>تعديل القانون الجنائي بحيث يجرِّم صراحةً الاغتصاب الزوجي؛</w:t>
      </w:r>
    </w:p>
    <w:p w:rsidR="00916B71" w:rsidRPr="00C45A68" w:rsidRDefault="00916B71" w:rsidP="00916B71">
      <w:pPr>
        <w:pStyle w:val="SingleTxtGA"/>
        <w:rPr>
          <w:b/>
          <w:bCs/>
          <w:rtl/>
        </w:rPr>
      </w:pPr>
      <w:r w:rsidRPr="00C45A68">
        <w:rPr>
          <w:rtl/>
        </w:rPr>
        <w:tab/>
      </w:r>
      <w:r w:rsidRPr="00C45A68">
        <w:rPr>
          <w:rFonts w:hint="cs"/>
          <w:rtl/>
        </w:rPr>
        <w:t>(ب)</w:t>
      </w:r>
      <w:r w:rsidRPr="00C45A68">
        <w:rPr>
          <w:rtl/>
        </w:rPr>
        <w:tab/>
      </w:r>
      <w:r w:rsidRPr="00C45A68">
        <w:rPr>
          <w:rFonts w:hint="cs"/>
          <w:b/>
          <w:bCs/>
          <w:rtl/>
        </w:rPr>
        <w:t>ضمان توفير الحماية العاجلة لضحايا العنف المنزلي، وإنفاذ الامتثال لأوامر الحماية الصادرة بحق مرتكبي العنف المنزلي إنفاذا</w:t>
      </w:r>
      <w:r w:rsidR="00D45137">
        <w:rPr>
          <w:rFonts w:hint="cs"/>
          <w:b/>
          <w:bCs/>
          <w:rtl/>
        </w:rPr>
        <w:t>ً</w:t>
      </w:r>
      <w:r w:rsidRPr="00C45A68">
        <w:rPr>
          <w:rFonts w:hint="cs"/>
          <w:b/>
          <w:bCs/>
          <w:rtl/>
        </w:rPr>
        <w:t xml:space="preserve"> فعالا</w:t>
      </w:r>
      <w:r w:rsidR="00D45137">
        <w:rPr>
          <w:rFonts w:hint="cs"/>
          <w:b/>
          <w:bCs/>
          <w:rtl/>
        </w:rPr>
        <w:t>ً</w:t>
      </w:r>
      <w:r w:rsidRPr="00C45A68">
        <w:rPr>
          <w:rFonts w:hint="cs"/>
          <w:b/>
          <w:bCs/>
          <w:rtl/>
        </w:rPr>
        <w:t>؛</w:t>
      </w:r>
    </w:p>
    <w:p w:rsidR="00916B71" w:rsidRPr="00C45A68" w:rsidRDefault="00916B71" w:rsidP="00916B71">
      <w:pPr>
        <w:pStyle w:val="SingleTxtGA"/>
        <w:rPr>
          <w:b/>
          <w:bCs/>
          <w:rtl/>
        </w:rPr>
      </w:pPr>
      <w:r w:rsidRPr="00C45A68">
        <w:rPr>
          <w:b/>
          <w:bCs/>
          <w:rtl/>
        </w:rPr>
        <w:tab/>
      </w:r>
      <w:r w:rsidRPr="00C45A68">
        <w:rPr>
          <w:rFonts w:hint="cs"/>
          <w:rtl/>
        </w:rPr>
        <w:t>(ج)</w:t>
      </w:r>
      <w:r w:rsidRPr="00C45A68">
        <w:rPr>
          <w:b/>
          <w:bCs/>
          <w:rtl/>
        </w:rPr>
        <w:tab/>
      </w:r>
      <w:r w:rsidRPr="00C45A68">
        <w:rPr>
          <w:rFonts w:hint="cs"/>
          <w:b/>
          <w:bCs/>
          <w:rtl/>
        </w:rPr>
        <w:t>زيادة عدد المراكز والدوائر الأخرى التي توفر الحماية والمساعدة لضحايا العنف، بطرق منها الإسراع بإنشاء الخط الهاتفي المباشر المتاح على مدار الساعة وطيلة أيام الأسبوع، مع توفير خدمة الترجمة الشفوية؛</w:t>
      </w:r>
    </w:p>
    <w:p w:rsidR="00916B71" w:rsidRPr="00C45A68" w:rsidRDefault="00916B71" w:rsidP="00916B71">
      <w:pPr>
        <w:pStyle w:val="SingleTxtGA"/>
        <w:rPr>
          <w:b/>
          <w:bCs/>
          <w:rtl/>
        </w:rPr>
      </w:pPr>
      <w:r w:rsidRPr="00C45A68">
        <w:rPr>
          <w:b/>
          <w:bCs/>
          <w:rtl/>
        </w:rPr>
        <w:tab/>
      </w:r>
      <w:r w:rsidRPr="00C45A68">
        <w:rPr>
          <w:rFonts w:hint="cs"/>
          <w:rtl/>
        </w:rPr>
        <w:t>(د)</w:t>
      </w:r>
      <w:r w:rsidRPr="00C45A68">
        <w:rPr>
          <w:b/>
          <w:bCs/>
          <w:rtl/>
        </w:rPr>
        <w:tab/>
      </w:r>
      <w:r w:rsidRPr="00C45A68">
        <w:rPr>
          <w:rFonts w:hint="cs"/>
          <w:b/>
          <w:bCs/>
          <w:rtl/>
        </w:rPr>
        <w:t>تنفيذ حملات توعية تهدف إلى الرفض المجتمعي للعنف ضد النساء، ونشر معلومات عن التدابير المتاحة لمنع أفعال العنف ضد النساء.</w:t>
      </w:r>
    </w:p>
    <w:p w:rsidR="00916B71" w:rsidRPr="00C45A68" w:rsidRDefault="00C45A68" w:rsidP="00C45A68">
      <w:pPr>
        <w:pStyle w:val="H23GA"/>
        <w:rPr>
          <w:rtl/>
        </w:rPr>
      </w:pPr>
      <w:r>
        <w:rPr>
          <w:rFonts w:hint="cs"/>
          <w:rtl/>
        </w:rPr>
        <w:lastRenderedPageBreak/>
        <w:tab/>
      </w:r>
      <w:r>
        <w:rPr>
          <w:rFonts w:hint="cs"/>
          <w:rtl/>
        </w:rPr>
        <w:tab/>
      </w:r>
      <w:r w:rsidR="00916B71" w:rsidRPr="00C45A68">
        <w:rPr>
          <w:rFonts w:hint="cs"/>
          <w:rtl/>
        </w:rPr>
        <w:t>رعاية الطفل</w:t>
      </w:r>
    </w:p>
    <w:p w:rsidR="00916B71" w:rsidRPr="00C45A68" w:rsidRDefault="00916B71" w:rsidP="00A628FD">
      <w:pPr>
        <w:pStyle w:val="SingleTxtGA"/>
        <w:rPr>
          <w:rtl/>
        </w:rPr>
      </w:pPr>
      <w:r w:rsidRPr="00C45A68">
        <w:rPr>
          <w:rFonts w:hint="cs"/>
          <w:rtl/>
        </w:rPr>
        <w:t>32</w:t>
      </w:r>
      <w:r w:rsidRPr="00C45A68">
        <w:rPr>
          <w:rtl/>
        </w:rPr>
        <w:t>-</w:t>
      </w:r>
      <w:r w:rsidRPr="00C45A68">
        <w:rPr>
          <w:rtl/>
        </w:rPr>
        <w:tab/>
      </w:r>
      <w:r w:rsidRPr="00C45A68">
        <w:rPr>
          <w:rFonts w:hint="cs"/>
          <w:rtl/>
        </w:rPr>
        <w:t>ترحب اللجنة بتنفيذ برنامج دعم دخل الأسر "</w:t>
      </w:r>
      <w:r w:rsidRPr="00C45A68">
        <w:t>Family 500 plus</w:t>
      </w:r>
      <w:r w:rsidRPr="00C45A68">
        <w:rPr>
          <w:rFonts w:hint="cs"/>
          <w:rtl/>
        </w:rPr>
        <w:t>" وبالجهود الرامية إلى زيادة عدد مرافق رعاية الأطفال، ومع ذلك فإنها تلاحظ بقلق أن عدد هذه المرافق</w:t>
      </w:r>
      <w:r w:rsidR="00A628FD">
        <w:rPr>
          <w:rFonts w:hint="cs"/>
          <w:rtl/>
        </w:rPr>
        <w:t xml:space="preserve"> لا </w:t>
      </w:r>
      <w:r w:rsidRPr="00C45A68">
        <w:rPr>
          <w:rFonts w:hint="cs"/>
          <w:rtl/>
        </w:rPr>
        <w:t>يزال غير كاف،</w:t>
      </w:r>
      <w:r w:rsidR="00A628FD">
        <w:rPr>
          <w:rFonts w:hint="cs"/>
          <w:rtl/>
        </w:rPr>
        <w:t xml:space="preserve"> لا </w:t>
      </w:r>
      <w:r w:rsidRPr="00C45A68">
        <w:rPr>
          <w:rFonts w:hint="cs"/>
          <w:rtl/>
        </w:rPr>
        <w:t>سيما مرافق رعاية الأطفال دون سن الثالثة (المادة 10).</w:t>
      </w:r>
    </w:p>
    <w:p w:rsidR="00916B71" w:rsidRPr="00C45A68" w:rsidRDefault="00916B71" w:rsidP="00916B71">
      <w:pPr>
        <w:pStyle w:val="SingleTxtGA"/>
        <w:rPr>
          <w:b/>
          <w:bCs/>
          <w:rtl/>
        </w:rPr>
      </w:pPr>
      <w:r w:rsidRPr="00C45A68">
        <w:rPr>
          <w:rFonts w:hint="cs"/>
          <w:rtl/>
        </w:rPr>
        <w:t>33</w:t>
      </w:r>
      <w:r w:rsidRPr="00C45A68">
        <w:rPr>
          <w:rtl/>
        </w:rPr>
        <w:t>-</w:t>
      </w:r>
      <w:r w:rsidRPr="00C45A68">
        <w:rPr>
          <w:rtl/>
        </w:rPr>
        <w:tab/>
      </w:r>
      <w:r w:rsidRPr="00C45A68">
        <w:rPr>
          <w:rFonts w:hint="cs"/>
          <w:b/>
          <w:bCs/>
          <w:rtl/>
        </w:rPr>
        <w:t>توصي اللجنة بأن تكثف الدولة الطرف جهودها لضمان توافر خدمات رعاية الأطفال وسهولة الاستفادة منها وتيسر تكلفتها، وبخاصة للأطفال حتى سن الثالثة.</w:t>
      </w:r>
    </w:p>
    <w:p w:rsidR="00916B71" w:rsidRPr="00C45A68" w:rsidRDefault="00C45A68" w:rsidP="00C45A68">
      <w:pPr>
        <w:pStyle w:val="H23GA"/>
        <w:rPr>
          <w:rtl/>
        </w:rPr>
      </w:pPr>
      <w:r>
        <w:rPr>
          <w:rFonts w:hint="cs"/>
          <w:rtl/>
        </w:rPr>
        <w:tab/>
      </w:r>
      <w:r>
        <w:rPr>
          <w:rFonts w:hint="cs"/>
          <w:rtl/>
        </w:rPr>
        <w:tab/>
      </w:r>
      <w:r w:rsidR="00916B71" w:rsidRPr="00C45A68">
        <w:rPr>
          <w:rFonts w:hint="cs"/>
          <w:rtl/>
        </w:rPr>
        <w:t>الفقر</w:t>
      </w:r>
    </w:p>
    <w:p w:rsidR="00916B71" w:rsidRPr="00C45A68" w:rsidRDefault="00916B71" w:rsidP="00916B71">
      <w:pPr>
        <w:pStyle w:val="SingleTxtGA"/>
        <w:rPr>
          <w:rtl/>
        </w:rPr>
      </w:pPr>
      <w:r w:rsidRPr="00C45A68">
        <w:rPr>
          <w:rFonts w:hint="cs"/>
          <w:rtl/>
        </w:rPr>
        <w:t>34</w:t>
      </w:r>
      <w:r w:rsidRPr="00C45A68">
        <w:rPr>
          <w:rtl/>
        </w:rPr>
        <w:t>-</w:t>
      </w:r>
      <w:r w:rsidRPr="00C45A68">
        <w:rPr>
          <w:b/>
          <w:bCs/>
          <w:rtl/>
        </w:rPr>
        <w:tab/>
      </w:r>
      <w:r w:rsidRPr="00C45A68">
        <w:rPr>
          <w:rFonts w:hint="cs"/>
          <w:rtl/>
        </w:rPr>
        <w:t>تحيط اللجنة علماً بالتدابير التي اتخذتها الدولة الطرف للتصدي للفقر، ولكن القلق</w:t>
      </w:r>
      <w:r w:rsidR="00A628FD">
        <w:rPr>
          <w:rFonts w:hint="cs"/>
          <w:rtl/>
        </w:rPr>
        <w:t xml:space="preserve"> لا </w:t>
      </w:r>
      <w:r w:rsidRPr="00C45A68">
        <w:rPr>
          <w:rFonts w:hint="cs"/>
          <w:rtl/>
        </w:rPr>
        <w:t>يزال يساورها بشأن انتشار الفقر والفقر المدقع،</w:t>
      </w:r>
      <w:r w:rsidR="00A628FD">
        <w:rPr>
          <w:rFonts w:hint="cs"/>
          <w:rtl/>
        </w:rPr>
        <w:t xml:space="preserve"> لا </w:t>
      </w:r>
      <w:r w:rsidRPr="00C45A68">
        <w:rPr>
          <w:rFonts w:hint="cs"/>
          <w:rtl/>
        </w:rPr>
        <w:t>سيما في أوساط الأطفال والأسر ذات ثلاثة أطفال</w:t>
      </w:r>
      <w:r w:rsidR="00A628FD">
        <w:rPr>
          <w:rFonts w:hint="cs"/>
          <w:rtl/>
        </w:rPr>
        <w:t xml:space="preserve"> أو </w:t>
      </w:r>
      <w:r w:rsidRPr="00C45A68">
        <w:rPr>
          <w:rFonts w:hint="cs"/>
          <w:rtl/>
        </w:rPr>
        <w:t>أكثر، والمحرومين والمهمشين من الأفراد والفئات (المادة 11).</w:t>
      </w:r>
    </w:p>
    <w:p w:rsidR="00916B71" w:rsidRPr="00C45A68" w:rsidRDefault="00916B71" w:rsidP="00916B71">
      <w:pPr>
        <w:pStyle w:val="SingleTxtGA"/>
        <w:rPr>
          <w:b/>
          <w:bCs/>
          <w:rtl/>
        </w:rPr>
      </w:pPr>
      <w:r w:rsidRPr="00C45A68">
        <w:rPr>
          <w:rFonts w:hint="cs"/>
          <w:rtl/>
        </w:rPr>
        <w:t>35</w:t>
      </w:r>
      <w:r w:rsidRPr="00C45A68">
        <w:rPr>
          <w:rtl/>
        </w:rPr>
        <w:t>-</w:t>
      </w:r>
      <w:r w:rsidRPr="00C45A68">
        <w:rPr>
          <w:rtl/>
        </w:rPr>
        <w:tab/>
      </w:r>
      <w:r w:rsidRPr="00C45A68">
        <w:rPr>
          <w:rFonts w:hint="cs"/>
          <w:b/>
          <w:bCs/>
          <w:rtl/>
        </w:rPr>
        <w:t>توصي اللجنة بأن تكثف الدولة الطرف من جهودها الرامية إلى ضمان تقديم الدعم المحدد الهدف لجميع الأشخاص الذين يعيشون في فقر</w:t>
      </w:r>
      <w:r w:rsidR="00A628FD">
        <w:rPr>
          <w:rFonts w:hint="cs"/>
          <w:b/>
          <w:bCs/>
          <w:rtl/>
        </w:rPr>
        <w:t xml:space="preserve"> أو </w:t>
      </w:r>
      <w:r w:rsidRPr="00C45A68">
        <w:rPr>
          <w:rFonts w:hint="cs"/>
          <w:b/>
          <w:bCs/>
          <w:rtl/>
        </w:rPr>
        <w:t>المعرضين لخطر الفقر،</w:t>
      </w:r>
      <w:r w:rsidR="00A628FD">
        <w:rPr>
          <w:rFonts w:hint="cs"/>
          <w:b/>
          <w:bCs/>
          <w:rtl/>
        </w:rPr>
        <w:t xml:space="preserve"> لا </w:t>
      </w:r>
      <w:r w:rsidRPr="00C45A68">
        <w:rPr>
          <w:rFonts w:hint="cs"/>
          <w:b/>
          <w:bCs/>
          <w:rtl/>
        </w:rPr>
        <w:t>سيما الأطفال والأسر ذات ثلاثة أطفال</w:t>
      </w:r>
      <w:r w:rsidR="00A628FD">
        <w:rPr>
          <w:rFonts w:hint="cs"/>
          <w:b/>
          <w:bCs/>
          <w:rtl/>
        </w:rPr>
        <w:t xml:space="preserve"> أو </w:t>
      </w:r>
      <w:r w:rsidRPr="00C45A68">
        <w:rPr>
          <w:rFonts w:hint="cs"/>
          <w:b/>
          <w:bCs/>
          <w:rtl/>
        </w:rPr>
        <w:t>أكثر، والعاطلين عن العمل، وأصحاب المعاشات، والمزارعين، والمهاجرين، والروما، بمن فيهم القادمون من بلدان الاتحاد الأوروبي، وغيرهم ممن يعاني التمييز والتهميش من الأفراد والفئات، بمن فيهم المشردون، الذين</w:t>
      </w:r>
      <w:r w:rsidR="00A628FD">
        <w:rPr>
          <w:rFonts w:hint="cs"/>
          <w:b/>
          <w:bCs/>
          <w:rtl/>
        </w:rPr>
        <w:t xml:space="preserve"> لا </w:t>
      </w:r>
      <w:r w:rsidRPr="00C45A68">
        <w:rPr>
          <w:rFonts w:hint="cs"/>
          <w:b/>
          <w:bCs/>
          <w:rtl/>
        </w:rPr>
        <w:t>يحصلون على استحقاقات اجتماعية. وتوجه اللجنة عناية الدولة الطرف في هذا الصدد إلى بيانها بشأن الفقر والعهد الدولي الخاص بالحقوق الاقتصادية والاجتماعية والثقافية (</w:t>
      </w:r>
      <w:r w:rsidRPr="00C45A68">
        <w:rPr>
          <w:b/>
          <w:bCs/>
        </w:rPr>
        <w:t>E/C.12/2001/10</w:t>
      </w:r>
      <w:r w:rsidRPr="00C45A68">
        <w:rPr>
          <w:rFonts w:hint="cs"/>
          <w:b/>
          <w:bCs/>
          <w:rtl/>
        </w:rPr>
        <w:t>).</w:t>
      </w:r>
    </w:p>
    <w:p w:rsidR="00916B71" w:rsidRPr="00C45A68" w:rsidRDefault="00C45A68" w:rsidP="00C45A68">
      <w:pPr>
        <w:pStyle w:val="H23GA"/>
        <w:rPr>
          <w:rtl/>
          <w:lang w:bidi="ar-EG"/>
        </w:rPr>
      </w:pPr>
      <w:r>
        <w:rPr>
          <w:rFonts w:hint="cs"/>
          <w:rtl/>
        </w:rPr>
        <w:tab/>
      </w:r>
      <w:r>
        <w:rPr>
          <w:rFonts w:hint="cs"/>
          <w:rtl/>
        </w:rPr>
        <w:tab/>
      </w:r>
      <w:r w:rsidR="00916B71" w:rsidRPr="00C45A68">
        <w:rPr>
          <w:rFonts w:hint="cs"/>
          <w:rtl/>
        </w:rPr>
        <w:t>الإسكان</w:t>
      </w:r>
    </w:p>
    <w:p w:rsidR="00916B71" w:rsidRPr="00C45A68" w:rsidRDefault="00916B71" w:rsidP="00916B71">
      <w:pPr>
        <w:pStyle w:val="SingleTxtGA"/>
        <w:rPr>
          <w:rtl/>
        </w:rPr>
      </w:pPr>
      <w:r w:rsidRPr="00C45A68">
        <w:rPr>
          <w:rFonts w:hint="cs"/>
          <w:rtl/>
        </w:rPr>
        <w:t>36</w:t>
      </w:r>
      <w:r w:rsidRPr="00C45A68">
        <w:rPr>
          <w:rtl/>
        </w:rPr>
        <w:t>-</w:t>
      </w:r>
      <w:r w:rsidRPr="00C45A68">
        <w:rPr>
          <w:rtl/>
        </w:rPr>
        <w:tab/>
      </w:r>
      <w:r w:rsidRPr="00C45A68">
        <w:rPr>
          <w:rFonts w:hint="cs"/>
          <w:rtl/>
        </w:rPr>
        <w:t>تعرب اللجنة عن القلق بشأن النقص الشديد في المساكن،</w:t>
      </w:r>
      <w:r w:rsidR="00A628FD">
        <w:rPr>
          <w:rFonts w:hint="cs"/>
          <w:rtl/>
        </w:rPr>
        <w:t xml:space="preserve"> بما </w:t>
      </w:r>
      <w:r w:rsidRPr="00C45A68">
        <w:rPr>
          <w:rFonts w:hint="cs"/>
          <w:rtl/>
        </w:rPr>
        <w:t>في ذلك السكن الاجتماعي والسكن الميسور التكلفة وملاجئ الطوارئ في البلد. ويساورها القلق أيضاً بشأن</w:t>
      </w:r>
      <w:r w:rsidR="00A628FD">
        <w:rPr>
          <w:rFonts w:hint="cs"/>
          <w:rtl/>
        </w:rPr>
        <w:t xml:space="preserve"> ما </w:t>
      </w:r>
      <w:r w:rsidRPr="00C45A68">
        <w:rPr>
          <w:rFonts w:hint="cs"/>
          <w:rtl/>
        </w:rPr>
        <w:t>يلي: (أ) نقص الأماكن الشاغرة التابعة للبلدية ونقص التمويل المخصص لإنشاء منازل جديدة؛ (ب)</w:t>
      </w:r>
      <w:r w:rsidRPr="00C45A68">
        <w:rPr>
          <w:rFonts w:hint="eastAsia"/>
          <w:rtl/>
        </w:rPr>
        <w:t> </w:t>
      </w:r>
      <w:r w:rsidRPr="00C45A68">
        <w:rPr>
          <w:rFonts w:hint="cs"/>
          <w:rtl/>
        </w:rPr>
        <w:t xml:space="preserve">النسبة الكبيرة للسكان الذين يعيشون في شقق شديدة الاكتظاظ؛ (ج) قائمة انتظار الإسكان الاجتماعي، التي قد تمتد إلى سبع سنوات؛ (د) الأشخاص الذين يتم </w:t>
      </w:r>
      <w:r w:rsidRPr="00C45A68">
        <w:rPr>
          <w:rFonts w:hint="cs"/>
          <w:rtl/>
          <w:lang w:bidi="ar-EG"/>
        </w:rPr>
        <w:t>إخلاؤهم</w:t>
      </w:r>
      <w:r w:rsidR="00A628FD">
        <w:rPr>
          <w:rFonts w:hint="cs"/>
          <w:rtl/>
          <w:lang w:bidi="ar-EG"/>
        </w:rPr>
        <w:t xml:space="preserve"> ولا </w:t>
      </w:r>
      <w:r w:rsidRPr="00C45A68">
        <w:rPr>
          <w:rFonts w:hint="cs"/>
          <w:rtl/>
        </w:rPr>
        <w:t>توفَّر أماكن إقامة بديلة لهم، وإنما يُنقلون إلى ملاجئ المشردين (المادة 11).</w:t>
      </w:r>
    </w:p>
    <w:p w:rsidR="00916B71" w:rsidRPr="00C45A68" w:rsidRDefault="00916B71" w:rsidP="00916B71">
      <w:pPr>
        <w:pStyle w:val="SingleTxtGA"/>
        <w:rPr>
          <w:b/>
          <w:bCs/>
          <w:rtl/>
        </w:rPr>
      </w:pPr>
      <w:r w:rsidRPr="00C45A68">
        <w:rPr>
          <w:rFonts w:hint="cs"/>
          <w:rtl/>
        </w:rPr>
        <w:t>37</w:t>
      </w:r>
      <w:r w:rsidRPr="00C45A68">
        <w:rPr>
          <w:rtl/>
        </w:rPr>
        <w:t>-</w:t>
      </w:r>
      <w:r w:rsidRPr="00C45A68">
        <w:rPr>
          <w:rtl/>
        </w:rPr>
        <w:tab/>
      </w:r>
      <w:r w:rsidRPr="00C45A68">
        <w:rPr>
          <w:rFonts w:hint="cs"/>
          <w:b/>
          <w:bCs/>
          <w:rtl/>
        </w:rPr>
        <w:t>توصي اللجنة بأن تكثف الدولة الطرف جهودها من أجل</w:t>
      </w:r>
      <w:r w:rsidR="00A628FD">
        <w:rPr>
          <w:rFonts w:hint="cs"/>
          <w:b/>
          <w:bCs/>
          <w:rtl/>
        </w:rPr>
        <w:t xml:space="preserve"> ما </w:t>
      </w:r>
      <w:r w:rsidRPr="00C45A68">
        <w:rPr>
          <w:rFonts w:hint="cs"/>
          <w:b/>
          <w:bCs/>
          <w:rtl/>
        </w:rPr>
        <w:t>يلي:</w:t>
      </w:r>
    </w:p>
    <w:p w:rsidR="00916B71" w:rsidRPr="00C45A68" w:rsidRDefault="00916B71" w:rsidP="00916B71">
      <w:pPr>
        <w:pStyle w:val="SingleTxtGA"/>
        <w:rPr>
          <w:b/>
          <w:bCs/>
          <w:rtl/>
        </w:rPr>
      </w:pPr>
      <w:r w:rsidRPr="00C45A68">
        <w:rPr>
          <w:b/>
          <w:bCs/>
          <w:rtl/>
        </w:rPr>
        <w:tab/>
      </w:r>
      <w:r w:rsidRPr="00C45A68">
        <w:rPr>
          <w:rFonts w:hint="cs"/>
          <w:rtl/>
        </w:rPr>
        <w:t>(أ)</w:t>
      </w:r>
      <w:r w:rsidRPr="00C45A68">
        <w:rPr>
          <w:b/>
          <w:bCs/>
          <w:rtl/>
        </w:rPr>
        <w:tab/>
      </w:r>
      <w:r w:rsidRPr="00C45A68">
        <w:rPr>
          <w:rFonts w:hint="cs"/>
          <w:b/>
          <w:bCs/>
          <w:rtl/>
        </w:rPr>
        <w:t>إيلاء أولوية لسياسة الإسكان، وعلاج مسألة نقص المساكن، وتحسين نوعية المساكن، واتخاذ جميع التدابير الضرورية لتوفير وحدات إسكان ميسورة التكلفة ووحدات إسكان اجتماعي،</w:t>
      </w:r>
      <w:r w:rsidR="00A628FD">
        <w:rPr>
          <w:rFonts w:hint="cs"/>
          <w:b/>
          <w:bCs/>
          <w:rtl/>
        </w:rPr>
        <w:t xml:space="preserve"> لا </w:t>
      </w:r>
      <w:r w:rsidRPr="00C45A68">
        <w:rPr>
          <w:rFonts w:hint="cs"/>
          <w:b/>
          <w:bCs/>
          <w:rtl/>
        </w:rPr>
        <w:t>سيما للمحرومين والمهمشين من الأفراد والفئات؛</w:t>
      </w:r>
    </w:p>
    <w:p w:rsidR="00916B71" w:rsidRPr="00C45A68" w:rsidRDefault="00916B71" w:rsidP="00916B71">
      <w:pPr>
        <w:pStyle w:val="SingleTxtGA"/>
        <w:rPr>
          <w:b/>
          <w:bCs/>
          <w:rtl/>
        </w:rPr>
      </w:pPr>
      <w:r w:rsidRPr="00C45A68">
        <w:rPr>
          <w:b/>
          <w:bCs/>
          <w:rtl/>
        </w:rPr>
        <w:lastRenderedPageBreak/>
        <w:tab/>
      </w:r>
      <w:r w:rsidRPr="00C45A68">
        <w:rPr>
          <w:rFonts w:hint="cs"/>
          <w:rtl/>
        </w:rPr>
        <w:t>(ب)</w:t>
      </w:r>
      <w:r w:rsidRPr="00C45A68">
        <w:rPr>
          <w:b/>
          <w:bCs/>
          <w:rtl/>
        </w:rPr>
        <w:tab/>
      </w:r>
      <w:r w:rsidRPr="00C45A68">
        <w:rPr>
          <w:rFonts w:hint="cs"/>
          <w:b/>
          <w:bCs/>
          <w:rtl/>
        </w:rPr>
        <w:t>تيسير إمكانية حصول الروما على السكن الاجتماعي، وتشجيع الضمان القانوني للحيازة لمن يعيشون في مستوطنات عشوائية، وتحسين الأحوال المعيشية بها عن طريق توفير الخدمات الأساسية، وذلك بالتشاور الفعلي مع المجتمعات المحلية والأفراد المعنيين المتأثرين؛</w:t>
      </w:r>
    </w:p>
    <w:p w:rsidR="00916B71" w:rsidRPr="00C45A68" w:rsidRDefault="00916B71" w:rsidP="00916B71">
      <w:pPr>
        <w:pStyle w:val="SingleTxtGA"/>
        <w:rPr>
          <w:b/>
          <w:bCs/>
          <w:rtl/>
        </w:rPr>
      </w:pPr>
      <w:r w:rsidRPr="00C45A68">
        <w:rPr>
          <w:b/>
          <w:bCs/>
          <w:rtl/>
        </w:rPr>
        <w:tab/>
      </w:r>
      <w:r w:rsidRPr="00C45A68">
        <w:rPr>
          <w:rFonts w:hint="cs"/>
          <w:rtl/>
        </w:rPr>
        <w:t>(ج)</w:t>
      </w:r>
      <w:r w:rsidRPr="00C45A68">
        <w:rPr>
          <w:b/>
          <w:bCs/>
          <w:rtl/>
        </w:rPr>
        <w:tab/>
      </w:r>
      <w:r w:rsidRPr="00C45A68">
        <w:rPr>
          <w:rFonts w:hint="cs"/>
          <w:b/>
          <w:bCs/>
          <w:rtl/>
        </w:rPr>
        <w:t>اتخاذ تدابير فعالة لإنهاء فصل مجتمعات الروما، ولمنع أفعال التمييز ضد الراغبين في شراء</w:t>
      </w:r>
      <w:r w:rsidR="00A628FD">
        <w:rPr>
          <w:rFonts w:hint="cs"/>
          <w:b/>
          <w:bCs/>
          <w:rtl/>
        </w:rPr>
        <w:t xml:space="preserve"> أو </w:t>
      </w:r>
      <w:r w:rsidRPr="00C45A68">
        <w:rPr>
          <w:rFonts w:hint="cs"/>
          <w:b/>
          <w:bCs/>
          <w:rtl/>
        </w:rPr>
        <w:t>استئجار مساكن خارج مستوطناتهم المنعزلة؛</w:t>
      </w:r>
    </w:p>
    <w:p w:rsidR="00916B71" w:rsidRPr="00C45A68" w:rsidRDefault="00916B71" w:rsidP="00916B71">
      <w:pPr>
        <w:pStyle w:val="SingleTxtGA"/>
        <w:rPr>
          <w:b/>
          <w:bCs/>
          <w:rtl/>
        </w:rPr>
      </w:pPr>
      <w:r w:rsidRPr="00C45A68">
        <w:rPr>
          <w:b/>
          <w:bCs/>
          <w:rtl/>
        </w:rPr>
        <w:tab/>
      </w:r>
      <w:r w:rsidRPr="00C45A68">
        <w:rPr>
          <w:rFonts w:hint="cs"/>
          <w:rtl/>
        </w:rPr>
        <w:t>(د)</w:t>
      </w:r>
      <w:r w:rsidRPr="00C45A68">
        <w:rPr>
          <w:b/>
          <w:bCs/>
          <w:rtl/>
        </w:rPr>
        <w:tab/>
      </w:r>
      <w:r w:rsidRPr="00C45A68">
        <w:rPr>
          <w:rFonts w:hint="cs"/>
          <w:b/>
          <w:bCs/>
          <w:rtl/>
        </w:rPr>
        <w:t>التشاور مع المجتمعات والأفراد المتأثرين في جميع مراحل إجراءات الإخلاء، وضمان اتباع الإجراءات القانونية الواجبة وتوفير أماكن إقامة بديلة للمتأثرين،</w:t>
      </w:r>
      <w:r w:rsidR="00A628FD">
        <w:rPr>
          <w:rFonts w:hint="cs"/>
          <w:b/>
          <w:bCs/>
          <w:rtl/>
        </w:rPr>
        <w:t xml:space="preserve"> أو </w:t>
      </w:r>
      <w:r w:rsidRPr="00C45A68">
        <w:rPr>
          <w:rFonts w:hint="cs"/>
          <w:b/>
          <w:bCs/>
          <w:rtl/>
        </w:rPr>
        <w:t>دفع تعويض لهم يمكِّنهم من الحصول على أماكن إقامة مناسبة.</w:t>
      </w:r>
    </w:p>
    <w:p w:rsidR="00916B71" w:rsidRPr="00C45A68" w:rsidRDefault="00916B71" w:rsidP="00916B71">
      <w:pPr>
        <w:pStyle w:val="SingleTxtGA"/>
        <w:rPr>
          <w:b/>
          <w:bCs/>
          <w:rtl/>
        </w:rPr>
      </w:pPr>
      <w:r w:rsidRPr="00C45A68">
        <w:rPr>
          <w:rFonts w:hint="cs"/>
          <w:rtl/>
        </w:rPr>
        <w:t>38</w:t>
      </w:r>
      <w:r w:rsidRPr="00C45A68">
        <w:rPr>
          <w:rtl/>
        </w:rPr>
        <w:t>-</w:t>
      </w:r>
      <w:r w:rsidRPr="00C45A68">
        <w:rPr>
          <w:b/>
          <w:bCs/>
          <w:rtl/>
        </w:rPr>
        <w:tab/>
      </w:r>
      <w:r w:rsidRPr="00C45A68">
        <w:rPr>
          <w:rFonts w:hint="cs"/>
          <w:b/>
          <w:bCs/>
          <w:rtl/>
        </w:rPr>
        <w:t xml:space="preserve">توجِّه اللجنة عناية الدولة الطرف إلى تعليقها العام </w:t>
      </w:r>
      <w:r w:rsidR="00A628FD">
        <w:rPr>
          <w:rFonts w:hint="cs"/>
          <w:b/>
          <w:bCs/>
          <w:rtl/>
        </w:rPr>
        <w:t>رقم </w:t>
      </w:r>
      <w:r w:rsidRPr="00C45A68">
        <w:rPr>
          <w:rFonts w:hint="cs"/>
          <w:b/>
          <w:bCs/>
          <w:rtl/>
        </w:rPr>
        <w:t xml:space="preserve">4(1991) بشأن الحق في السكن الملائم، وتعليقها العام </w:t>
      </w:r>
      <w:r w:rsidR="00A628FD">
        <w:rPr>
          <w:rFonts w:hint="cs"/>
          <w:b/>
          <w:bCs/>
          <w:rtl/>
        </w:rPr>
        <w:t>رقم </w:t>
      </w:r>
      <w:r w:rsidRPr="00C45A68">
        <w:rPr>
          <w:rFonts w:hint="cs"/>
          <w:b/>
          <w:bCs/>
          <w:rtl/>
        </w:rPr>
        <w:t>7(1997) بشأن حالات الإخلاء القسري.</w:t>
      </w:r>
    </w:p>
    <w:p w:rsidR="00916B71" w:rsidRPr="00C45A68" w:rsidRDefault="00C45A68" w:rsidP="00C45A68">
      <w:pPr>
        <w:pStyle w:val="H23GA"/>
        <w:rPr>
          <w:rtl/>
        </w:rPr>
      </w:pPr>
      <w:r>
        <w:rPr>
          <w:rFonts w:hint="cs"/>
          <w:rtl/>
        </w:rPr>
        <w:tab/>
      </w:r>
      <w:r>
        <w:rPr>
          <w:rFonts w:hint="cs"/>
          <w:rtl/>
        </w:rPr>
        <w:tab/>
      </w:r>
      <w:r w:rsidR="00916B71" w:rsidRPr="00C45A68">
        <w:rPr>
          <w:rFonts w:hint="cs"/>
          <w:rtl/>
        </w:rPr>
        <w:t>سوء التغذية والحق في الحصول على غذاء كافٍ</w:t>
      </w:r>
    </w:p>
    <w:p w:rsidR="00916B71" w:rsidRPr="00C45A68" w:rsidRDefault="00916B71" w:rsidP="00916B71">
      <w:pPr>
        <w:pStyle w:val="SingleTxtGA"/>
        <w:rPr>
          <w:rtl/>
        </w:rPr>
      </w:pPr>
      <w:r w:rsidRPr="00C45A68">
        <w:rPr>
          <w:rFonts w:hint="cs"/>
          <w:rtl/>
        </w:rPr>
        <w:t>39</w:t>
      </w:r>
      <w:r w:rsidRPr="00C45A68">
        <w:rPr>
          <w:rtl/>
        </w:rPr>
        <w:t>-</w:t>
      </w:r>
      <w:r w:rsidRPr="00C45A68">
        <w:rPr>
          <w:rtl/>
        </w:rPr>
        <w:tab/>
      </w:r>
      <w:r w:rsidRPr="00C45A68">
        <w:rPr>
          <w:rFonts w:hint="cs"/>
          <w:rtl/>
        </w:rPr>
        <w:t>تلاحظ اللجنة البرامج التي تهدف إلى الحد من سوء التغذية في الدولة الطرف، ومع ذلك فإن القلق يساورها بشأن انعدام الأمن الغذائي ومعدلات سوء التغذية المثيرة للقلق،</w:t>
      </w:r>
      <w:r w:rsidR="00A628FD">
        <w:rPr>
          <w:rFonts w:hint="cs"/>
          <w:rtl/>
        </w:rPr>
        <w:t xml:space="preserve"> لا </w:t>
      </w:r>
      <w:r w:rsidRPr="00C45A68">
        <w:rPr>
          <w:rFonts w:hint="cs"/>
          <w:rtl/>
        </w:rPr>
        <w:t>سيما في أوساط الأسر المحرومة</w:t>
      </w:r>
      <w:r w:rsidR="00A628FD">
        <w:rPr>
          <w:rFonts w:hint="cs"/>
          <w:rtl/>
        </w:rPr>
        <w:t xml:space="preserve"> أو </w:t>
      </w:r>
      <w:r w:rsidRPr="00C45A68">
        <w:rPr>
          <w:rFonts w:hint="cs"/>
          <w:rtl/>
        </w:rPr>
        <w:t>ذات الدخل المنخفض التي لديها أطفال والتي تعيش في المناطق الريفية.</w:t>
      </w:r>
    </w:p>
    <w:p w:rsidR="00916B71" w:rsidRPr="00C45A68" w:rsidRDefault="00916B71" w:rsidP="00916B71">
      <w:pPr>
        <w:pStyle w:val="SingleTxtGA"/>
        <w:rPr>
          <w:b/>
          <w:bCs/>
          <w:rtl/>
        </w:rPr>
      </w:pPr>
      <w:r w:rsidRPr="00C45A68">
        <w:rPr>
          <w:rFonts w:hint="cs"/>
          <w:rtl/>
        </w:rPr>
        <w:t>40</w:t>
      </w:r>
      <w:r w:rsidRPr="00C45A68">
        <w:rPr>
          <w:rtl/>
        </w:rPr>
        <w:t>-</w:t>
      </w:r>
      <w:r w:rsidRPr="00C45A68">
        <w:rPr>
          <w:rtl/>
        </w:rPr>
        <w:tab/>
      </w:r>
      <w:r w:rsidRPr="00C45A68">
        <w:rPr>
          <w:rFonts w:hint="cs"/>
          <w:b/>
          <w:bCs/>
          <w:rtl/>
        </w:rPr>
        <w:t>توصي اللجنة الدولة الطرف</w:t>
      </w:r>
      <w:r w:rsidR="00A628FD">
        <w:rPr>
          <w:rFonts w:hint="cs"/>
          <w:b/>
          <w:bCs/>
          <w:rtl/>
        </w:rPr>
        <w:t xml:space="preserve"> بما </w:t>
      </w:r>
      <w:r w:rsidRPr="00C45A68">
        <w:rPr>
          <w:rFonts w:hint="cs"/>
          <w:b/>
          <w:bCs/>
          <w:rtl/>
        </w:rPr>
        <w:t>يلي:</w:t>
      </w:r>
    </w:p>
    <w:p w:rsidR="00916B71" w:rsidRPr="00C45A68" w:rsidRDefault="00916B71" w:rsidP="00916B71">
      <w:pPr>
        <w:pStyle w:val="SingleTxtGA"/>
        <w:rPr>
          <w:b/>
          <w:bCs/>
          <w:rtl/>
        </w:rPr>
      </w:pPr>
      <w:r w:rsidRPr="00C45A68">
        <w:rPr>
          <w:b/>
          <w:bCs/>
          <w:rtl/>
        </w:rPr>
        <w:tab/>
      </w:r>
      <w:r w:rsidRPr="00C45A68">
        <w:rPr>
          <w:rFonts w:hint="cs"/>
          <w:rtl/>
        </w:rPr>
        <w:t>(أ)</w:t>
      </w:r>
      <w:r w:rsidRPr="00C45A68">
        <w:rPr>
          <w:b/>
          <w:bCs/>
          <w:rtl/>
        </w:rPr>
        <w:tab/>
      </w:r>
      <w:r w:rsidRPr="00C45A68">
        <w:rPr>
          <w:rFonts w:hint="cs"/>
          <w:b/>
          <w:bCs/>
          <w:rtl/>
        </w:rPr>
        <w:t>تكثيف جهودها الرامية إلى مواجهة انعدام الأمن الغذائي وسوء التغذية في أوساط المحرومين والمهمشين من الأفراد والفئات،</w:t>
      </w:r>
      <w:r w:rsidR="00A628FD">
        <w:rPr>
          <w:rFonts w:hint="cs"/>
          <w:b/>
          <w:bCs/>
          <w:rtl/>
        </w:rPr>
        <w:t xml:space="preserve"> لا </w:t>
      </w:r>
      <w:r w:rsidRPr="00C45A68">
        <w:rPr>
          <w:rFonts w:hint="cs"/>
          <w:b/>
          <w:bCs/>
          <w:rtl/>
        </w:rPr>
        <w:t>سيما الأشخاص الذين يعيشون في فقر</w:t>
      </w:r>
      <w:r w:rsidR="00A628FD">
        <w:rPr>
          <w:rFonts w:hint="cs"/>
          <w:b/>
          <w:bCs/>
          <w:rtl/>
        </w:rPr>
        <w:t xml:space="preserve"> أو </w:t>
      </w:r>
      <w:r w:rsidRPr="00C45A68">
        <w:rPr>
          <w:rFonts w:hint="cs"/>
          <w:b/>
          <w:bCs/>
          <w:rtl/>
        </w:rPr>
        <w:t>المعرضين لخطر الفقر، وتشجيع نظم غذائية صحية أكثر؛</w:t>
      </w:r>
    </w:p>
    <w:p w:rsidR="00916B71" w:rsidRPr="00C45A68" w:rsidRDefault="00916B71" w:rsidP="00916B71">
      <w:pPr>
        <w:pStyle w:val="SingleTxtGA"/>
        <w:rPr>
          <w:b/>
          <w:bCs/>
        </w:rPr>
      </w:pPr>
      <w:r w:rsidRPr="00C45A68">
        <w:rPr>
          <w:b/>
          <w:bCs/>
          <w:rtl/>
        </w:rPr>
        <w:tab/>
      </w:r>
      <w:r w:rsidRPr="00C45A68">
        <w:rPr>
          <w:rFonts w:hint="cs"/>
          <w:rtl/>
        </w:rPr>
        <w:t>(ب)</w:t>
      </w:r>
      <w:r w:rsidRPr="00C45A68">
        <w:rPr>
          <w:b/>
          <w:bCs/>
          <w:rtl/>
        </w:rPr>
        <w:tab/>
      </w:r>
      <w:r w:rsidRPr="00C45A68">
        <w:rPr>
          <w:rFonts w:hint="cs"/>
          <w:b/>
          <w:bCs/>
          <w:rtl/>
        </w:rPr>
        <w:t xml:space="preserve">الرجوع إلى تعليق اللجنة العام </w:t>
      </w:r>
      <w:r w:rsidR="00A628FD">
        <w:rPr>
          <w:rFonts w:hint="cs"/>
          <w:b/>
          <w:bCs/>
          <w:rtl/>
        </w:rPr>
        <w:t>رقم </w:t>
      </w:r>
      <w:r w:rsidRPr="00C45A68">
        <w:rPr>
          <w:rFonts w:hint="cs"/>
          <w:b/>
          <w:bCs/>
          <w:rtl/>
        </w:rPr>
        <w:t>12(1999) بشأن الحق في الغذاء الكافي، وإلى المبادئ التوجيهية الطوعية لدعم الإعمال التدريجي للحق في الغذاء الكافي في إطار الأمن الغذائي الوطني، التي اعتمدتها منظمة الأغذية والزراعة للأمم المتحدة.</w:t>
      </w:r>
    </w:p>
    <w:p w:rsidR="00916B71" w:rsidRPr="00C45A68" w:rsidRDefault="00C45A68" w:rsidP="00C45A68">
      <w:pPr>
        <w:pStyle w:val="H23GA"/>
        <w:rPr>
          <w:rtl/>
        </w:rPr>
      </w:pPr>
      <w:r>
        <w:rPr>
          <w:rFonts w:hint="cs"/>
          <w:rtl/>
        </w:rPr>
        <w:tab/>
      </w:r>
      <w:r>
        <w:rPr>
          <w:rFonts w:hint="cs"/>
          <w:rtl/>
        </w:rPr>
        <w:tab/>
      </w:r>
      <w:r w:rsidR="00916B71" w:rsidRPr="00C45A68">
        <w:rPr>
          <w:rFonts w:hint="cs"/>
          <w:rtl/>
        </w:rPr>
        <w:t>تغذية الأطفال وبدانة الأطفال</w:t>
      </w:r>
    </w:p>
    <w:p w:rsidR="00916B71" w:rsidRPr="00C45A68" w:rsidRDefault="00916B71" w:rsidP="00916B71">
      <w:pPr>
        <w:pStyle w:val="SingleTxtGA"/>
        <w:rPr>
          <w:rtl/>
        </w:rPr>
      </w:pPr>
      <w:r w:rsidRPr="00C45A68">
        <w:rPr>
          <w:rFonts w:hint="cs"/>
          <w:rtl/>
        </w:rPr>
        <w:t>41</w:t>
      </w:r>
      <w:r w:rsidRPr="00C45A68">
        <w:rPr>
          <w:rtl/>
        </w:rPr>
        <w:t>-</w:t>
      </w:r>
      <w:r w:rsidRPr="00C45A68">
        <w:rPr>
          <w:rtl/>
        </w:rPr>
        <w:tab/>
      </w:r>
      <w:r w:rsidRPr="00C45A68">
        <w:rPr>
          <w:rFonts w:hint="cs"/>
          <w:rtl/>
        </w:rPr>
        <w:t>تعرب اللجنة عن القلق لارتفاع معدلات بدانة الأطفال وانخفاض معدلات الرضاعة الطبيعية،</w:t>
      </w:r>
      <w:r w:rsidR="00A628FD">
        <w:rPr>
          <w:rFonts w:hint="cs"/>
          <w:rtl/>
        </w:rPr>
        <w:t xml:space="preserve"> لا </w:t>
      </w:r>
      <w:r w:rsidRPr="00C45A68">
        <w:rPr>
          <w:rFonts w:hint="cs"/>
          <w:rtl/>
        </w:rPr>
        <w:t>سيما بين الرضَّع الذين تتراوح أعمارهم بين شهرين وستة أشهر (المادة 11).</w:t>
      </w:r>
    </w:p>
    <w:p w:rsidR="00916B71" w:rsidRPr="00C45A68" w:rsidRDefault="00916B71" w:rsidP="00C7184E">
      <w:pPr>
        <w:pStyle w:val="SingleTxtGA"/>
        <w:keepNext/>
        <w:rPr>
          <w:b/>
          <w:bCs/>
          <w:rtl/>
        </w:rPr>
      </w:pPr>
      <w:r w:rsidRPr="00C45A68">
        <w:rPr>
          <w:rFonts w:hint="cs"/>
          <w:rtl/>
        </w:rPr>
        <w:lastRenderedPageBreak/>
        <w:t>42</w:t>
      </w:r>
      <w:r w:rsidRPr="00C45A68">
        <w:rPr>
          <w:rtl/>
        </w:rPr>
        <w:t>-</w:t>
      </w:r>
      <w:r w:rsidRPr="00C45A68">
        <w:rPr>
          <w:rtl/>
        </w:rPr>
        <w:tab/>
      </w:r>
      <w:r w:rsidRPr="00C45A68">
        <w:rPr>
          <w:rFonts w:hint="cs"/>
          <w:b/>
          <w:bCs/>
          <w:rtl/>
        </w:rPr>
        <w:t>توصي اللجنة بأن تقوم الدولة الطرف</w:t>
      </w:r>
      <w:r w:rsidR="00A628FD">
        <w:rPr>
          <w:rFonts w:hint="cs"/>
          <w:b/>
          <w:bCs/>
          <w:rtl/>
        </w:rPr>
        <w:t xml:space="preserve"> بما </w:t>
      </w:r>
      <w:r w:rsidRPr="00C45A68">
        <w:rPr>
          <w:rFonts w:hint="cs"/>
          <w:b/>
          <w:bCs/>
          <w:rtl/>
        </w:rPr>
        <w:t>يلي:</w:t>
      </w:r>
    </w:p>
    <w:p w:rsidR="00916B71" w:rsidRPr="00C45A68" w:rsidRDefault="00916B71" w:rsidP="00916B71">
      <w:pPr>
        <w:pStyle w:val="SingleTxtGA"/>
        <w:rPr>
          <w:b/>
          <w:bCs/>
          <w:rtl/>
        </w:rPr>
      </w:pPr>
      <w:r w:rsidRPr="00C45A68">
        <w:rPr>
          <w:b/>
          <w:bCs/>
          <w:rtl/>
        </w:rPr>
        <w:tab/>
      </w:r>
      <w:r w:rsidRPr="00C45A68">
        <w:rPr>
          <w:rFonts w:hint="cs"/>
          <w:rtl/>
        </w:rPr>
        <w:t>(أ)</w:t>
      </w:r>
      <w:r w:rsidRPr="00C45A68">
        <w:rPr>
          <w:b/>
          <w:bCs/>
          <w:rtl/>
        </w:rPr>
        <w:tab/>
      </w:r>
      <w:r w:rsidRPr="00C45A68">
        <w:rPr>
          <w:rFonts w:hint="cs"/>
          <w:b/>
          <w:bCs/>
          <w:rtl/>
        </w:rPr>
        <w:t>استحداث ضرائب أعلى على الأغذية غير الصحية والمشروبات السكرية، والنظر في اعتماد تشريع صارم بشأن تسويق هذه المنتجات،</w:t>
      </w:r>
      <w:r w:rsidR="00A628FD">
        <w:rPr>
          <w:rFonts w:hint="cs"/>
          <w:b/>
          <w:bCs/>
          <w:rtl/>
        </w:rPr>
        <w:t xml:space="preserve"> لا </w:t>
      </w:r>
      <w:r w:rsidRPr="00C45A68">
        <w:rPr>
          <w:rFonts w:hint="cs"/>
          <w:b/>
          <w:bCs/>
          <w:rtl/>
        </w:rPr>
        <w:t>سيما في المدارس وأماكن الترفيه، مع ضمان تحسين سبل الاستفادة من الأنظمة الغذائية الصحية؛</w:t>
      </w:r>
    </w:p>
    <w:p w:rsidR="00916B71" w:rsidRPr="00C45A68" w:rsidRDefault="00916B71" w:rsidP="00916B71">
      <w:pPr>
        <w:pStyle w:val="SingleTxtGA"/>
        <w:rPr>
          <w:b/>
          <w:bCs/>
          <w:rtl/>
        </w:rPr>
      </w:pPr>
      <w:r w:rsidRPr="00C45A68">
        <w:rPr>
          <w:b/>
          <w:bCs/>
          <w:rtl/>
        </w:rPr>
        <w:tab/>
      </w:r>
      <w:r w:rsidRPr="00C45A68">
        <w:rPr>
          <w:rFonts w:hint="cs"/>
          <w:rtl/>
        </w:rPr>
        <w:t>(ب)</w:t>
      </w:r>
      <w:r w:rsidRPr="00C45A68">
        <w:rPr>
          <w:b/>
          <w:bCs/>
          <w:rtl/>
        </w:rPr>
        <w:tab/>
      </w:r>
      <w:r w:rsidRPr="00C45A68">
        <w:rPr>
          <w:rFonts w:hint="cs"/>
          <w:b/>
          <w:bCs/>
          <w:rtl/>
        </w:rPr>
        <w:t>تعزيز تدابير دعم الرضاعة الطبيعية،</w:t>
      </w:r>
      <w:r w:rsidR="00A628FD">
        <w:rPr>
          <w:rFonts w:hint="cs"/>
          <w:b/>
          <w:bCs/>
          <w:rtl/>
        </w:rPr>
        <w:t xml:space="preserve"> بما </w:t>
      </w:r>
      <w:r w:rsidRPr="00C45A68">
        <w:rPr>
          <w:rFonts w:hint="cs"/>
          <w:b/>
          <w:bCs/>
          <w:rtl/>
        </w:rPr>
        <w:t>في ذلك منح فترات راحة للإرضاع</w:t>
      </w:r>
      <w:r w:rsidR="00A628FD">
        <w:rPr>
          <w:rFonts w:hint="cs"/>
          <w:b/>
          <w:bCs/>
          <w:rtl/>
        </w:rPr>
        <w:t xml:space="preserve"> أو </w:t>
      </w:r>
      <w:r w:rsidRPr="00C45A68">
        <w:rPr>
          <w:rFonts w:hint="cs"/>
          <w:b/>
          <w:bCs/>
          <w:rtl/>
        </w:rPr>
        <w:t>توفير مرافق للإرضاع في أماكن العمل</w:t>
      </w:r>
      <w:r w:rsidR="00A628FD">
        <w:rPr>
          <w:rFonts w:hint="cs"/>
          <w:b/>
          <w:bCs/>
          <w:rtl/>
        </w:rPr>
        <w:t xml:space="preserve"> وفي </w:t>
      </w:r>
      <w:r w:rsidRPr="00C45A68">
        <w:rPr>
          <w:rFonts w:hint="cs"/>
          <w:b/>
          <w:bCs/>
          <w:rtl/>
        </w:rPr>
        <w:t>الأماكن العامة؛</w:t>
      </w:r>
    </w:p>
    <w:p w:rsidR="00916B71" w:rsidRPr="00C45A68" w:rsidRDefault="00916B71" w:rsidP="00916B71">
      <w:pPr>
        <w:pStyle w:val="SingleTxtGA"/>
        <w:rPr>
          <w:b/>
          <w:bCs/>
          <w:rtl/>
        </w:rPr>
      </w:pPr>
      <w:r w:rsidRPr="00C45A68">
        <w:rPr>
          <w:b/>
          <w:bCs/>
          <w:rtl/>
        </w:rPr>
        <w:tab/>
      </w:r>
      <w:r w:rsidRPr="00C45A68">
        <w:rPr>
          <w:rFonts w:hint="cs"/>
          <w:rtl/>
        </w:rPr>
        <w:t>(ج)</w:t>
      </w:r>
      <w:r w:rsidRPr="00C45A68">
        <w:rPr>
          <w:b/>
          <w:bCs/>
          <w:rtl/>
        </w:rPr>
        <w:tab/>
      </w:r>
      <w:r w:rsidRPr="00C45A68">
        <w:rPr>
          <w:rFonts w:hint="cs"/>
          <w:b/>
          <w:bCs/>
          <w:rtl/>
        </w:rPr>
        <w:t>الجمع المنتظم لبيانات مصنفة عن أساليب تغذية الأطفال الرضع وصغار الأطفال،</w:t>
      </w:r>
      <w:r w:rsidR="00A628FD">
        <w:rPr>
          <w:rFonts w:hint="cs"/>
          <w:b/>
          <w:bCs/>
          <w:rtl/>
        </w:rPr>
        <w:t xml:space="preserve"> بما </w:t>
      </w:r>
      <w:r w:rsidRPr="00C45A68">
        <w:rPr>
          <w:rFonts w:hint="cs"/>
          <w:b/>
          <w:bCs/>
          <w:rtl/>
        </w:rPr>
        <w:t>في ذلك الرضاعة الطبيعية، والتنفيذ الكامل للمدونة الدولية لتسويق بدائل لبن الأم.</w:t>
      </w:r>
    </w:p>
    <w:p w:rsidR="00916B71" w:rsidRPr="00C45A68" w:rsidRDefault="00C45A68" w:rsidP="00C45A68">
      <w:pPr>
        <w:pStyle w:val="H23GA"/>
        <w:rPr>
          <w:rtl/>
        </w:rPr>
      </w:pPr>
      <w:r>
        <w:rPr>
          <w:rFonts w:hint="cs"/>
          <w:rtl/>
        </w:rPr>
        <w:tab/>
      </w:r>
      <w:r>
        <w:rPr>
          <w:rFonts w:hint="cs"/>
          <w:rtl/>
        </w:rPr>
        <w:tab/>
      </w:r>
      <w:r w:rsidR="00916B71" w:rsidRPr="00C45A68">
        <w:rPr>
          <w:rFonts w:hint="cs"/>
          <w:rtl/>
        </w:rPr>
        <w:t>إمكانية الحصول على الخدمات الصحية</w:t>
      </w:r>
    </w:p>
    <w:p w:rsidR="00916B71" w:rsidRPr="00C45A68" w:rsidRDefault="00916B71" w:rsidP="00916B71">
      <w:pPr>
        <w:pStyle w:val="SingleTxtGA"/>
        <w:rPr>
          <w:rtl/>
        </w:rPr>
      </w:pPr>
      <w:r w:rsidRPr="00C45A68">
        <w:rPr>
          <w:rFonts w:hint="cs"/>
          <w:rtl/>
        </w:rPr>
        <w:t>43</w:t>
      </w:r>
      <w:r w:rsidRPr="00C45A68">
        <w:rPr>
          <w:rtl/>
        </w:rPr>
        <w:t>-</w:t>
      </w:r>
      <w:r w:rsidRPr="00C45A68">
        <w:rPr>
          <w:rtl/>
        </w:rPr>
        <w:tab/>
      </w:r>
      <w:r w:rsidRPr="00C45A68">
        <w:rPr>
          <w:rFonts w:hint="cs"/>
          <w:rtl/>
        </w:rPr>
        <w:t>تحيط اللجنة علماً بجهود الدولة الطرف الرامية إلى تحسين خدمات الصحة العامة، ولكن القلق يساورها بشأن</w:t>
      </w:r>
      <w:r w:rsidR="00A628FD">
        <w:rPr>
          <w:rFonts w:hint="cs"/>
          <w:rtl/>
        </w:rPr>
        <w:t xml:space="preserve"> ما </w:t>
      </w:r>
      <w:r w:rsidRPr="00C45A68">
        <w:rPr>
          <w:rFonts w:hint="cs"/>
          <w:rtl/>
        </w:rPr>
        <w:t>يلي: (أ) عدم كفاية سبل الحصول على الخدمات الطبية،</w:t>
      </w:r>
      <w:r w:rsidR="00A628FD">
        <w:rPr>
          <w:rFonts w:hint="cs"/>
          <w:rtl/>
        </w:rPr>
        <w:t xml:space="preserve"> بما </w:t>
      </w:r>
      <w:r w:rsidRPr="00C45A68">
        <w:rPr>
          <w:rFonts w:hint="cs"/>
          <w:rtl/>
        </w:rPr>
        <w:t>في ذلك عدم تيسر الحصول على الخدمات الطبية الأساسية في إطار نظام التأمين الصحي العام وطول فترات الانتظار؛ (ب) تدني نوعية خدمات طبية معينة؛ (ج) عدم كفاية الرعاية الصحية المقدمة للمسنين؛ (د) التفاوت فيما بين الأقاليم في إمكانية الحصول على الخدمات المتعلقة بطب القلب ومرض السكري.</w:t>
      </w:r>
    </w:p>
    <w:p w:rsidR="00916B71" w:rsidRPr="00C45A68" w:rsidRDefault="00916B71" w:rsidP="00916B71">
      <w:pPr>
        <w:pStyle w:val="SingleTxtGA"/>
        <w:rPr>
          <w:b/>
          <w:bCs/>
          <w:rtl/>
        </w:rPr>
      </w:pPr>
      <w:r w:rsidRPr="00C45A68">
        <w:rPr>
          <w:rFonts w:hint="cs"/>
          <w:rtl/>
        </w:rPr>
        <w:t>44</w:t>
      </w:r>
      <w:r w:rsidRPr="00C45A68">
        <w:rPr>
          <w:rtl/>
        </w:rPr>
        <w:t>-</w:t>
      </w:r>
      <w:r w:rsidRPr="00C45A68">
        <w:rPr>
          <w:rtl/>
        </w:rPr>
        <w:tab/>
      </w:r>
      <w:r w:rsidRPr="00C45A68">
        <w:rPr>
          <w:rFonts w:hint="cs"/>
          <w:b/>
          <w:bCs/>
          <w:rtl/>
        </w:rPr>
        <w:t>توصي اللجنة الدولة الطرف</w:t>
      </w:r>
      <w:r w:rsidR="00A628FD">
        <w:rPr>
          <w:rFonts w:hint="cs"/>
          <w:b/>
          <w:bCs/>
          <w:rtl/>
        </w:rPr>
        <w:t xml:space="preserve"> بما </w:t>
      </w:r>
      <w:r w:rsidRPr="00C45A68">
        <w:rPr>
          <w:rFonts w:hint="cs"/>
          <w:b/>
          <w:bCs/>
          <w:rtl/>
        </w:rPr>
        <w:t>يلي:</w:t>
      </w:r>
    </w:p>
    <w:p w:rsidR="00916B71" w:rsidRPr="00C45A68" w:rsidRDefault="00916B71" w:rsidP="00916B71">
      <w:pPr>
        <w:pStyle w:val="SingleTxtGA"/>
        <w:rPr>
          <w:b/>
          <w:bCs/>
          <w:rtl/>
        </w:rPr>
      </w:pPr>
      <w:r w:rsidRPr="00C45A68">
        <w:rPr>
          <w:b/>
          <w:bCs/>
          <w:rtl/>
        </w:rPr>
        <w:tab/>
      </w:r>
      <w:r w:rsidRPr="00C45A68">
        <w:rPr>
          <w:rFonts w:hint="cs"/>
          <w:rtl/>
        </w:rPr>
        <w:t>(أ)</w:t>
      </w:r>
      <w:r w:rsidRPr="00C45A68">
        <w:rPr>
          <w:b/>
          <w:bCs/>
          <w:rtl/>
        </w:rPr>
        <w:tab/>
      </w:r>
      <w:r w:rsidRPr="00C45A68">
        <w:rPr>
          <w:rFonts w:hint="cs"/>
          <w:b/>
          <w:bCs/>
          <w:rtl/>
        </w:rPr>
        <w:t>تكثيف جهودها الرامية إلى ضمان توفير خدمات الرعاية الصحية الكافية وإتاحتها للجميع، بطرق منها إجراء تقييم شامل للاحتياجات من خدمات الصحة العامة، وتخصيص التمويل الكافي، وتوفير عدد كافٍ من العاملين الطبيين المؤهلين، وتوسيع التغطية بخدمات الرعاية الصحية؛</w:t>
      </w:r>
    </w:p>
    <w:p w:rsidR="00916B71" w:rsidRPr="00C45A68" w:rsidRDefault="00916B71" w:rsidP="00916B71">
      <w:pPr>
        <w:pStyle w:val="SingleTxtGA"/>
        <w:rPr>
          <w:b/>
          <w:bCs/>
          <w:rtl/>
        </w:rPr>
      </w:pPr>
      <w:r w:rsidRPr="00C45A68">
        <w:rPr>
          <w:b/>
          <w:bCs/>
          <w:rtl/>
        </w:rPr>
        <w:tab/>
      </w:r>
      <w:r w:rsidRPr="00C45A68">
        <w:rPr>
          <w:rFonts w:hint="cs"/>
          <w:rtl/>
        </w:rPr>
        <w:t>(ب)</w:t>
      </w:r>
      <w:r w:rsidRPr="00C45A68">
        <w:rPr>
          <w:b/>
          <w:bCs/>
          <w:rtl/>
        </w:rPr>
        <w:tab/>
      </w:r>
      <w:r w:rsidRPr="00C45A68">
        <w:rPr>
          <w:rFonts w:hint="cs"/>
          <w:b/>
          <w:bCs/>
          <w:rtl/>
        </w:rPr>
        <w:t>ضمان إمكانية حصول المحرومين والمهمشين من الأفراد والفئات على جميع خدمات الرعاية الصحية الأساسية.</w:t>
      </w:r>
    </w:p>
    <w:p w:rsidR="00916B71" w:rsidRPr="00C45A68" w:rsidRDefault="00916B71" w:rsidP="00916B71">
      <w:pPr>
        <w:pStyle w:val="SingleTxtGA"/>
        <w:rPr>
          <w:b/>
          <w:bCs/>
          <w:rtl/>
        </w:rPr>
      </w:pPr>
      <w:r w:rsidRPr="00C45A68">
        <w:rPr>
          <w:rFonts w:hint="cs"/>
          <w:rtl/>
        </w:rPr>
        <w:t>45</w:t>
      </w:r>
      <w:r w:rsidRPr="00C45A68">
        <w:rPr>
          <w:rtl/>
        </w:rPr>
        <w:t>-</w:t>
      </w:r>
      <w:r w:rsidRPr="00C45A68">
        <w:rPr>
          <w:b/>
          <w:bCs/>
          <w:rtl/>
        </w:rPr>
        <w:tab/>
      </w:r>
      <w:r w:rsidRPr="00C45A68">
        <w:rPr>
          <w:rFonts w:hint="cs"/>
          <w:b/>
          <w:bCs/>
          <w:rtl/>
        </w:rPr>
        <w:t xml:space="preserve">توجه اللجنة عناية الدولة الطرف في هذا الصدد إلى تعليقها العام </w:t>
      </w:r>
      <w:r w:rsidR="00A628FD">
        <w:rPr>
          <w:rFonts w:hint="cs"/>
          <w:b/>
          <w:bCs/>
          <w:rtl/>
        </w:rPr>
        <w:t>رقم </w:t>
      </w:r>
      <w:r w:rsidRPr="00C45A68">
        <w:rPr>
          <w:rFonts w:hint="cs"/>
          <w:b/>
          <w:bCs/>
          <w:rtl/>
        </w:rPr>
        <w:t>14(2000) بشأن الحق في التمتع بأعلى مستوى من الصحة يمكن بلوغه.</w:t>
      </w:r>
    </w:p>
    <w:p w:rsidR="00916B71" w:rsidRPr="00C45A68" w:rsidRDefault="00C45A68" w:rsidP="00C45A68">
      <w:pPr>
        <w:pStyle w:val="H23GA"/>
        <w:rPr>
          <w:rtl/>
        </w:rPr>
      </w:pPr>
      <w:r>
        <w:rPr>
          <w:rFonts w:hint="cs"/>
          <w:rtl/>
        </w:rPr>
        <w:tab/>
      </w:r>
      <w:r>
        <w:rPr>
          <w:rFonts w:hint="cs"/>
          <w:rtl/>
        </w:rPr>
        <w:tab/>
      </w:r>
      <w:r w:rsidR="00916B71" w:rsidRPr="00C45A68">
        <w:rPr>
          <w:rFonts w:hint="cs"/>
          <w:rtl/>
        </w:rPr>
        <w:t>الصحة الجنسية والإنجابية</w:t>
      </w:r>
    </w:p>
    <w:p w:rsidR="00916B71" w:rsidRPr="00C45A68" w:rsidRDefault="00916B71" w:rsidP="00916B71">
      <w:pPr>
        <w:pStyle w:val="SingleTxtGA"/>
        <w:rPr>
          <w:rtl/>
        </w:rPr>
      </w:pPr>
      <w:r w:rsidRPr="00C45A68">
        <w:rPr>
          <w:rFonts w:hint="cs"/>
          <w:rtl/>
        </w:rPr>
        <w:t>46</w:t>
      </w:r>
      <w:r w:rsidRPr="00C45A68">
        <w:rPr>
          <w:rtl/>
        </w:rPr>
        <w:t>-</w:t>
      </w:r>
      <w:r w:rsidRPr="00C45A68">
        <w:rPr>
          <w:rtl/>
        </w:rPr>
        <w:tab/>
      </w:r>
      <w:r w:rsidRPr="00C45A68">
        <w:rPr>
          <w:rFonts w:hint="cs"/>
          <w:rtl/>
        </w:rPr>
        <w:t xml:space="preserve">تعرب اللجنة عن القلق بشأن ارتفاع عدد عمليات الإجهاض غير الآمن في الدولة الطرف وبشأن العقبات العديدة أمام </w:t>
      </w:r>
      <w:r w:rsidRPr="00C45A68">
        <w:rPr>
          <w:rFonts w:hint="cs"/>
          <w:rtl/>
          <w:lang w:bidi="ar-EG"/>
        </w:rPr>
        <w:t xml:space="preserve">إمكانية </w:t>
      </w:r>
      <w:r w:rsidRPr="00C45A68">
        <w:rPr>
          <w:rFonts w:hint="cs"/>
          <w:rtl/>
        </w:rPr>
        <w:t xml:space="preserve">إجراء عمليات الإجهاض الآمن والقانوني. وتعرب عن القلق أيضاً بشأن التشريعات المفرطة في التقييد في الدولة الطرف، وكذلك بشأن مشروع قانون "وقف الإجهاض" الذي كان قيد المناقشة في البرلمان في وقت الحوار، وهو مشروع قانون </w:t>
      </w:r>
      <w:r w:rsidRPr="00C45A68">
        <w:rPr>
          <w:rFonts w:hint="cs"/>
          <w:rtl/>
        </w:rPr>
        <w:lastRenderedPageBreak/>
        <w:t xml:space="preserve">يقترح فرض المزيد من الشروط التقييدية على الإجهاض. ويساورها القلق كذلك لأنه نتيجة لحكم المحكمة الدستورية، الصادر في 7 تشرين الأول/أكتوبر 2015 (القضية </w:t>
      </w:r>
      <w:r w:rsidR="00A628FD">
        <w:rPr>
          <w:rFonts w:hint="cs"/>
          <w:rtl/>
        </w:rPr>
        <w:t>رقم </w:t>
      </w:r>
      <w:r w:rsidRPr="00C45A68">
        <w:t>K 12/14</w:t>
      </w:r>
      <w:r w:rsidRPr="00C45A68">
        <w:rPr>
          <w:rFonts w:hint="cs"/>
          <w:rtl/>
        </w:rPr>
        <w:t>)،</w:t>
      </w:r>
      <w:r w:rsidR="00A628FD">
        <w:rPr>
          <w:rFonts w:hint="cs"/>
          <w:rtl/>
        </w:rPr>
        <w:t xml:space="preserve"> لا </w:t>
      </w:r>
      <w:r w:rsidRPr="00C45A68">
        <w:rPr>
          <w:rFonts w:hint="cs"/>
          <w:rtl/>
        </w:rPr>
        <w:t>يُلزَم الأطباء الذين يحتجّون بالاستنكاف الضميري كسبب لرفض إجراء الإجهاض،</w:t>
      </w:r>
      <w:r w:rsidR="00A628FD">
        <w:rPr>
          <w:rFonts w:hint="cs"/>
          <w:rtl/>
        </w:rPr>
        <w:t xml:space="preserve"> ولا </w:t>
      </w:r>
      <w:r w:rsidRPr="00C45A68">
        <w:rPr>
          <w:rFonts w:hint="cs"/>
          <w:rtl/>
        </w:rPr>
        <w:t>المؤسسة المعنية، بإحالة النساء اللاتي يلتمسن الإجهاض إلى خدمة أخرى،</w:t>
      </w:r>
      <w:r w:rsidR="00A628FD">
        <w:rPr>
          <w:rFonts w:hint="cs"/>
          <w:rtl/>
        </w:rPr>
        <w:t xml:space="preserve"> مما </w:t>
      </w:r>
      <w:r w:rsidRPr="00C45A68">
        <w:rPr>
          <w:rFonts w:hint="cs"/>
          <w:rtl/>
        </w:rPr>
        <w:t>يزيد من القيود المفروضة على إجراء الإجهاض الآمن والقانوني (المادة 12).</w:t>
      </w:r>
    </w:p>
    <w:p w:rsidR="00916B71" w:rsidRPr="00C45A68" w:rsidRDefault="00916B71" w:rsidP="00916B71">
      <w:pPr>
        <w:pStyle w:val="SingleTxtGA"/>
        <w:rPr>
          <w:b/>
          <w:bCs/>
          <w:rtl/>
        </w:rPr>
      </w:pPr>
      <w:r w:rsidRPr="00C45A68">
        <w:rPr>
          <w:rFonts w:hint="cs"/>
          <w:rtl/>
        </w:rPr>
        <w:t>47</w:t>
      </w:r>
      <w:r w:rsidRPr="00C45A68">
        <w:rPr>
          <w:rtl/>
        </w:rPr>
        <w:t>-</w:t>
      </w:r>
      <w:r w:rsidRPr="00C45A68">
        <w:rPr>
          <w:rtl/>
        </w:rPr>
        <w:tab/>
      </w:r>
      <w:r w:rsidRPr="00C45A68">
        <w:rPr>
          <w:rFonts w:hint="cs"/>
          <w:b/>
          <w:bCs/>
          <w:rtl/>
        </w:rPr>
        <w:t>توصي اللجنة الدولة الطرف</w:t>
      </w:r>
      <w:r w:rsidR="00A628FD">
        <w:rPr>
          <w:rFonts w:hint="cs"/>
          <w:b/>
          <w:bCs/>
          <w:rtl/>
        </w:rPr>
        <w:t xml:space="preserve"> بما </w:t>
      </w:r>
      <w:r w:rsidRPr="00C45A68">
        <w:rPr>
          <w:rFonts w:hint="cs"/>
          <w:b/>
          <w:bCs/>
          <w:rtl/>
        </w:rPr>
        <w:t>يلي:</w:t>
      </w:r>
    </w:p>
    <w:p w:rsidR="00916B71" w:rsidRPr="00C45A68" w:rsidRDefault="00916B71" w:rsidP="00916B71">
      <w:pPr>
        <w:pStyle w:val="SingleTxtGA"/>
        <w:rPr>
          <w:b/>
          <w:bCs/>
          <w:rtl/>
        </w:rPr>
      </w:pPr>
      <w:r w:rsidRPr="00C45A68">
        <w:rPr>
          <w:b/>
          <w:bCs/>
          <w:rtl/>
        </w:rPr>
        <w:tab/>
      </w:r>
      <w:r w:rsidRPr="00C45A68">
        <w:rPr>
          <w:rFonts w:hint="cs"/>
          <w:rtl/>
        </w:rPr>
        <w:t>(أ)</w:t>
      </w:r>
      <w:r w:rsidRPr="00C45A68">
        <w:rPr>
          <w:b/>
          <w:bCs/>
          <w:rtl/>
        </w:rPr>
        <w:tab/>
      </w:r>
      <w:r w:rsidRPr="00C45A68">
        <w:rPr>
          <w:rFonts w:hint="cs"/>
          <w:b/>
          <w:bCs/>
          <w:rtl/>
        </w:rPr>
        <w:t>ضمان إمكانية الوصول في الواقع العملي إلى خدمات الإجهاض الآمن والقانوني، واتخاذ تدابير فعالة لمنع عمليات الإجهاض غير الآمن، وتقديم الرعاية التالية للإجهاض والمشورة لمن تحتاج إليها؛</w:t>
      </w:r>
    </w:p>
    <w:p w:rsidR="00916B71" w:rsidRPr="00C45A68" w:rsidRDefault="00916B71" w:rsidP="00916B71">
      <w:pPr>
        <w:pStyle w:val="SingleTxtGA"/>
        <w:rPr>
          <w:b/>
          <w:bCs/>
          <w:rtl/>
        </w:rPr>
      </w:pPr>
      <w:r w:rsidRPr="00C45A68">
        <w:rPr>
          <w:b/>
          <w:bCs/>
          <w:rtl/>
        </w:rPr>
        <w:tab/>
      </w:r>
      <w:r w:rsidRPr="00C45A68">
        <w:rPr>
          <w:rFonts w:hint="cs"/>
          <w:rtl/>
        </w:rPr>
        <w:t>(ب)</w:t>
      </w:r>
      <w:r w:rsidRPr="00C45A68">
        <w:rPr>
          <w:b/>
          <w:bCs/>
          <w:rtl/>
        </w:rPr>
        <w:tab/>
      </w:r>
      <w:r w:rsidRPr="00C45A68">
        <w:rPr>
          <w:rFonts w:hint="cs"/>
          <w:b/>
          <w:bCs/>
          <w:rtl/>
        </w:rPr>
        <w:t>التعجيل بإنشاء وتنظيم آلية فعالة للإحالة في حالات الاستنكاف الضميري للأطباء؛</w:t>
      </w:r>
    </w:p>
    <w:p w:rsidR="00916B71" w:rsidRPr="00C45A68" w:rsidRDefault="00916B71" w:rsidP="00916B71">
      <w:pPr>
        <w:pStyle w:val="SingleTxtGA"/>
        <w:rPr>
          <w:b/>
          <w:bCs/>
          <w:rtl/>
        </w:rPr>
      </w:pPr>
      <w:r w:rsidRPr="00C45A68">
        <w:rPr>
          <w:b/>
          <w:bCs/>
          <w:rtl/>
        </w:rPr>
        <w:tab/>
      </w:r>
      <w:r w:rsidRPr="00C45A68">
        <w:rPr>
          <w:rFonts w:hint="cs"/>
          <w:rtl/>
        </w:rPr>
        <w:t>(ج)</w:t>
      </w:r>
      <w:r w:rsidRPr="00C45A68">
        <w:rPr>
          <w:b/>
          <w:bCs/>
          <w:rtl/>
        </w:rPr>
        <w:tab/>
      </w:r>
      <w:r w:rsidRPr="00C45A68">
        <w:rPr>
          <w:rFonts w:hint="cs"/>
          <w:b/>
          <w:bCs/>
          <w:rtl/>
        </w:rPr>
        <w:t>إعادة النظر في مشروع قانون "وقف الإجهاض"، حيث</w:t>
      </w:r>
      <w:r w:rsidR="00A628FD">
        <w:rPr>
          <w:rFonts w:hint="cs"/>
          <w:b/>
          <w:bCs/>
          <w:rtl/>
        </w:rPr>
        <w:t xml:space="preserve"> لا </w:t>
      </w:r>
      <w:r w:rsidRPr="00C45A68">
        <w:rPr>
          <w:rFonts w:hint="cs"/>
          <w:b/>
          <w:bCs/>
          <w:rtl/>
        </w:rPr>
        <w:t>يتوافق مع الحقوق الأساسية الأخرى، مثل حق المرأة في الصحة والحياة،</w:t>
      </w:r>
      <w:r w:rsidR="00A628FD">
        <w:rPr>
          <w:rFonts w:hint="cs"/>
          <w:b/>
          <w:bCs/>
          <w:rtl/>
        </w:rPr>
        <w:t xml:space="preserve"> ولا </w:t>
      </w:r>
      <w:r w:rsidRPr="00C45A68">
        <w:rPr>
          <w:rFonts w:hint="cs"/>
          <w:b/>
          <w:bCs/>
          <w:rtl/>
        </w:rPr>
        <w:t>يتسق أيضاً مع كرامة المرأة.</w:t>
      </w:r>
    </w:p>
    <w:p w:rsidR="00916B71" w:rsidRPr="00C45A68" w:rsidRDefault="00916B71" w:rsidP="00916B71">
      <w:pPr>
        <w:pStyle w:val="SingleTxtGA"/>
        <w:rPr>
          <w:rtl/>
        </w:rPr>
      </w:pPr>
      <w:r w:rsidRPr="00C45A68">
        <w:rPr>
          <w:rFonts w:hint="cs"/>
          <w:rtl/>
        </w:rPr>
        <w:t>48</w:t>
      </w:r>
      <w:r w:rsidRPr="00C45A68">
        <w:rPr>
          <w:rtl/>
        </w:rPr>
        <w:t>-</w:t>
      </w:r>
      <w:r w:rsidRPr="00C45A68">
        <w:rPr>
          <w:b/>
          <w:bCs/>
          <w:rtl/>
        </w:rPr>
        <w:tab/>
      </w:r>
      <w:r w:rsidRPr="00C45A68">
        <w:rPr>
          <w:rFonts w:hint="cs"/>
          <w:rtl/>
        </w:rPr>
        <w:t>وتعرب اللجنة عن القلق بشأن الصعوبات التي تواجهها النساء والمراهقات في إمكانية الحصول على خدمات الصحة الجنسية والإنجابية والحصول على وسائل منع الحمل، وتشمل هذه الصعوبات ضرورة موافقة الوالدين قبل حصول المراهقات دون سن الثامنة عشرة على خدمات أمراض النساء.</w:t>
      </w:r>
    </w:p>
    <w:p w:rsidR="00916B71" w:rsidRPr="00C45A68" w:rsidRDefault="00916B71" w:rsidP="00916B71">
      <w:pPr>
        <w:pStyle w:val="SingleTxtGA"/>
        <w:rPr>
          <w:b/>
          <w:bCs/>
          <w:rtl/>
        </w:rPr>
      </w:pPr>
      <w:r w:rsidRPr="00C45A68">
        <w:rPr>
          <w:rFonts w:hint="cs"/>
          <w:rtl/>
        </w:rPr>
        <w:t>49</w:t>
      </w:r>
      <w:r w:rsidRPr="00C45A68">
        <w:rPr>
          <w:rtl/>
        </w:rPr>
        <w:t>-</w:t>
      </w:r>
      <w:r w:rsidRPr="00C45A68">
        <w:rPr>
          <w:rtl/>
        </w:rPr>
        <w:tab/>
      </w:r>
      <w:r w:rsidRPr="00C45A68">
        <w:rPr>
          <w:rFonts w:hint="cs"/>
          <w:b/>
          <w:bCs/>
          <w:rtl/>
        </w:rPr>
        <w:t>تدعو اللجنة الدولة الطرف إلى</w:t>
      </w:r>
      <w:r w:rsidR="00A628FD">
        <w:rPr>
          <w:rFonts w:hint="cs"/>
          <w:b/>
          <w:bCs/>
          <w:rtl/>
        </w:rPr>
        <w:t xml:space="preserve"> ما </w:t>
      </w:r>
      <w:r w:rsidRPr="00C45A68">
        <w:rPr>
          <w:rFonts w:hint="cs"/>
          <w:b/>
          <w:bCs/>
          <w:rtl/>
        </w:rPr>
        <w:t>يلي:</w:t>
      </w:r>
    </w:p>
    <w:p w:rsidR="00916B71" w:rsidRPr="00C45A68" w:rsidRDefault="00916B71" w:rsidP="00916B71">
      <w:pPr>
        <w:pStyle w:val="SingleTxtGA"/>
        <w:rPr>
          <w:b/>
          <w:bCs/>
        </w:rPr>
      </w:pPr>
      <w:r w:rsidRPr="00C45A68">
        <w:rPr>
          <w:b/>
          <w:bCs/>
          <w:rtl/>
        </w:rPr>
        <w:tab/>
      </w:r>
      <w:r w:rsidRPr="00C45A68">
        <w:rPr>
          <w:rFonts w:hint="cs"/>
          <w:rtl/>
        </w:rPr>
        <w:t>(أ)</w:t>
      </w:r>
      <w:r w:rsidRPr="00C45A68">
        <w:rPr>
          <w:b/>
          <w:bCs/>
          <w:rtl/>
        </w:rPr>
        <w:tab/>
      </w:r>
      <w:r w:rsidRPr="00C45A68">
        <w:rPr>
          <w:rFonts w:hint="cs"/>
          <w:b/>
          <w:bCs/>
          <w:rtl/>
        </w:rPr>
        <w:t>ضمان إمكانية حصول الجميع على الخدمات والمعلومات المتعلقة بالصحة الجنسية والإنجابية، وعلى وسائل منع الحمل الميسورة التكلفة والآمنة والفعالة؛</w:t>
      </w:r>
    </w:p>
    <w:p w:rsidR="00916B71" w:rsidRPr="00C45A68" w:rsidRDefault="00916B71" w:rsidP="00916B71">
      <w:pPr>
        <w:pStyle w:val="SingleTxtGA"/>
        <w:rPr>
          <w:b/>
          <w:bCs/>
          <w:rtl/>
        </w:rPr>
      </w:pPr>
      <w:r w:rsidRPr="00C45A68">
        <w:rPr>
          <w:b/>
          <w:bCs/>
          <w:rtl/>
        </w:rPr>
        <w:tab/>
      </w:r>
      <w:r w:rsidRPr="00C45A68">
        <w:rPr>
          <w:rFonts w:hint="cs"/>
          <w:rtl/>
        </w:rPr>
        <w:t>(ب)</w:t>
      </w:r>
      <w:r w:rsidRPr="00C45A68">
        <w:rPr>
          <w:b/>
          <w:bCs/>
          <w:rtl/>
        </w:rPr>
        <w:tab/>
      </w:r>
      <w:r w:rsidRPr="00C45A68">
        <w:rPr>
          <w:rFonts w:hint="cs"/>
          <w:b/>
          <w:bCs/>
          <w:rtl/>
        </w:rPr>
        <w:t>تعزيز التثقيف الشامل والمناسب للسن في مجال الصحة الجنسية والإنجابية للجنسين في المدارس</w:t>
      </w:r>
      <w:r w:rsidR="00A628FD">
        <w:rPr>
          <w:rFonts w:hint="cs"/>
          <w:b/>
          <w:bCs/>
          <w:rtl/>
        </w:rPr>
        <w:t xml:space="preserve"> وفي </w:t>
      </w:r>
      <w:r w:rsidRPr="00C45A68">
        <w:rPr>
          <w:rFonts w:hint="cs"/>
          <w:b/>
          <w:bCs/>
          <w:rtl/>
        </w:rPr>
        <w:t>الأوساط غير الرسمية؛</w:t>
      </w:r>
    </w:p>
    <w:p w:rsidR="00916B71" w:rsidRPr="00C45A68" w:rsidRDefault="00916B71" w:rsidP="00916B71">
      <w:pPr>
        <w:pStyle w:val="SingleTxtGA"/>
        <w:rPr>
          <w:b/>
          <w:bCs/>
          <w:rtl/>
        </w:rPr>
      </w:pPr>
      <w:r w:rsidRPr="00C45A68">
        <w:rPr>
          <w:b/>
          <w:bCs/>
          <w:rtl/>
        </w:rPr>
        <w:tab/>
      </w:r>
      <w:r w:rsidRPr="00C45A68">
        <w:rPr>
          <w:rFonts w:hint="cs"/>
          <w:rtl/>
        </w:rPr>
        <w:t>(ج)</w:t>
      </w:r>
      <w:r w:rsidRPr="00C45A68">
        <w:rPr>
          <w:b/>
          <w:bCs/>
          <w:rtl/>
        </w:rPr>
        <w:tab/>
      </w:r>
      <w:r w:rsidRPr="00C45A68">
        <w:rPr>
          <w:rFonts w:hint="cs"/>
          <w:b/>
          <w:bCs/>
          <w:rtl/>
        </w:rPr>
        <w:t xml:space="preserve">مراعاة توصيات المقرر الخاص المعني بحق كل إنسان في التمتع بأعلى مستوى ممكن من الصحة البدنية والعقلية، التي قدمها عقب بعثته إلى بولندا (انظر </w:t>
      </w:r>
      <w:r w:rsidRPr="00C45A68">
        <w:rPr>
          <w:b/>
          <w:bCs/>
        </w:rPr>
        <w:t>A/HRC/14/20/Add.3</w:t>
      </w:r>
      <w:r w:rsidRPr="00C45A68">
        <w:rPr>
          <w:rFonts w:hint="cs"/>
          <w:b/>
          <w:bCs/>
          <w:rtl/>
        </w:rPr>
        <w:t>، الفقرة 85).</w:t>
      </w:r>
    </w:p>
    <w:p w:rsidR="00916B71" w:rsidRPr="00C45A68" w:rsidRDefault="00916B71" w:rsidP="000328DE">
      <w:pPr>
        <w:pStyle w:val="SingleTxtGA"/>
        <w:rPr>
          <w:b/>
          <w:bCs/>
          <w:rtl/>
        </w:rPr>
      </w:pPr>
      <w:r w:rsidRPr="00C45A68">
        <w:rPr>
          <w:rFonts w:hint="cs"/>
          <w:rtl/>
        </w:rPr>
        <w:t>50</w:t>
      </w:r>
      <w:r w:rsidRPr="00C45A68">
        <w:rPr>
          <w:rtl/>
        </w:rPr>
        <w:t>-</w:t>
      </w:r>
      <w:r w:rsidRPr="00C45A68">
        <w:rPr>
          <w:b/>
          <w:bCs/>
          <w:rtl/>
        </w:rPr>
        <w:tab/>
      </w:r>
      <w:r w:rsidRPr="00C45A68">
        <w:rPr>
          <w:rFonts w:hint="cs"/>
          <w:b/>
          <w:bCs/>
          <w:rtl/>
        </w:rPr>
        <w:t xml:space="preserve">توجه اللجنة عناية الدولة الطرف في هذا الصدد إلى تعليقها العام </w:t>
      </w:r>
      <w:r w:rsidR="00A628FD">
        <w:rPr>
          <w:rFonts w:hint="cs"/>
          <w:b/>
          <w:bCs/>
          <w:rtl/>
        </w:rPr>
        <w:t>رقم </w:t>
      </w:r>
      <w:r w:rsidRPr="00C45A68">
        <w:rPr>
          <w:rFonts w:hint="cs"/>
          <w:b/>
          <w:bCs/>
          <w:rtl/>
        </w:rPr>
        <w:t>22(2016) بشأن الحق في الصحة الجنسية والإنجابية.</w:t>
      </w:r>
    </w:p>
    <w:p w:rsidR="00916B71" w:rsidRPr="00C45A68" w:rsidRDefault="00C45A68" w:rsidP="00C45A68">
      <w:pPr>
        <w:pStyle w:val="H23GA"/>
        <w:rPr>
          <w:rtl/>
        </w:rPr>
      </w:pPr>
      <w:r>
        <w:rPr>
          <w:rFonts w:hint="cs"/>
          <w:rtl/>
        </w:rPr>
        <w:lastRenderedPageBreak/>
        <w:tab/>
      </w:r>
      <w:r>
        <w:rPr>
          <w:rFonts w:hint="cs"/>
          <w:rtl/>
        </w:rPr>
        <w:tab/>
      </w:r>
      <w:r w:rsidR="00916B71" w:rsidRPr="00C45A68">
        <w:rPr>
          <w:rFonts w:hint="cs"/>
          <w:rtl/>
        </w:rPr>
        <w:t>الصحة النفسية</w:t>
      </w:r>
    </w:p>
    <w:p w:rsidR="00916B71" w:rsidRPr="00C45A68" w:rsidRDefault="00916B71" w:rsidP="00916B71">
      <w:pPr>
        <w:pStyle w:val="SingleTxtGA"/>
        <w:rPr>
          <w:rtl/>
        </w:rPr>
      </w:pPr>
      <w:r w:rsidRPr="00C45A68">
        <w:rPr>
          <w:rFonts w:hint="cs"/>
          <w:rtl/>
        </w:rPr>
        <w:t>51</w:t>
      </w:r>
      <w:r w:rsidRPr="00C45A68">
        <w:rPr>
          <w:rtl/>
        </w:rPr>
        <w:t>-</w:t>
      </w:r>
      <w:r w:rsidRPr="00C45A68">
        <w:rPr>
          <w:rtl/>
        </w:rPr>
        <w:tab/>
      </w:r>
      <w:r w:rsidRPr="00C45A68">
        <w:rPr>
          <w:rFonts w:hint="cs"/>
          <w:rtl/>
        </w:rPr>
        <w:t>تحيط اللجنة علماً بالتدابير التي اعتمدتها الدولة الطرف، ولكن القلق يساورها بشأن عدم كفاية التمويل المخصص لمؤسسات وخدمات الصحة النفسية، وعدم كفاية الإشراف القضائي على دخول مؤسسات الطب النفسي والإقامة بها، وبشأن الأشخاص ذوي الإعاقات النفسية</w:t>
      </w:r>
      <w:r w:rsidR="000328DE">
        <w:rPr>
          <w:rFonts w:hint="cs"/>
          <w:rtl/>
        </w:rPr>
        <w:t xml:space="preserve"> </w:t>
      </w:r>
      <w:r w:rsidRPr="00C45A68">
        <w:rPr>
          <w:rFonts w:hint="cs"/>
          <w:rtl/>
        </w:rPr>
        <w:t>-</w:t>
      </w:r>
      <w:r w:rsidR="000328DE">
        <w:rPr>
          <w:rFonts w:hint="cs"/>
          <w:rtl/>
        </w:rPr>
        <w:t xml:space="preserve"> </w:t>
      </w:r>
      <w:r w:rsidRPr="00C45A68">
        <w:rPr>
          <w:rFonts w:hint="cs"/>
          <w:rtl/>
        </w:rPr>
        <w:t>الاجتماعية الذين يقضون عقوبتهم في السجون (المادة 12).</w:t>
      </w:r>
    </w:p>
    <w:p w:rsidR="00916B71" w:rsidRPr="00C45A68" w:rsidRDefault="00916B71" w:rsidP="00916B71">
      <w:pPr>
        <w:pStyle w:val="SingleTxtGA"/>
        <w:rPr>
          <w:b/>
          <w:bCs/>
          <w:rtl/>
        </w:rPr>
      </w:pPr>
      <w:r w:rsidRPr="00C45A68">
        <w:rPr>
          <w:rFonts w:hint="cs"/>
          <w:rtl/>
        </w:rPr>
        <w:t>52</w:t>
      </w:r>
      <w:r w:rsidRPr="00C45A68">
        <w:rPr>
          <w:rtl/>
        </w:rPr>
        <w:t>-</w:t>
      </w:r>
      <w:r w:rsidRPr="00C45A68">
        <w:rPr>
          <w:rtl/>
        </w:rPr>
        <w:tab/>
      </w:r>
      <w:r w:rsidRPr="00C45A68">
        <w:rPr>
          <w:rFonts w:hint="cs"/>
          <w:b/>
          <w:bCs/>
          <w:rtl/>
        </w:rPr>
        <w:t>تدعو اللجنة الدولة الطرف إلى</w:t>
      </w:r>
      <w:r w:rsidR="00A628FD">
        <w:rPr>
          <w:rFonts w:hint="cs"/>
          <w:b/>
          <w:bCs/>
          <w:rtl/>
        </w:rPr>
        <w:t xml:space="preserve"> ما </w:t>
      </w:r>
      <w:r w:rsidRPr="00C45A68">
        <w:rPr>
          <w:rFonts w:hint="cs"/>
          <w:b/>
          <w:bCs/>
          <w:rtl/>
        </w:rPr>
        <w:t>يلي:</w:t>
      </w:r>
    </w:p>
    <w:p w:rsidR="00916B71" w:rsidRPr="00C45A68" w:rsidRDefault="00916B71" w:rsidP="00916B71">
      <w:pPr>
        <w:pStyle w:val="SingleTxtGA"/>
        <w:rPr>
          <w:b/>
          <w:bCs/>
          <w:rtl/>
        </w:rPr>
      </w:pPr>
      <w:r w:rsidRPr="00C45A68">
        <w:rPr>
          <w:b/>
          <w:bCs/>
          <w:rtl/>
        </w:rPr>
        <w:tab/>
      </w:r>
      <w:r w:rsidRPr="00C45A68">
        <w:rPr>
          <w:rFonts w:hint="cs"/>
          <w:rtl/>
        </w:rPr>
        <w:t>(أ)</w:t>
      </w:r>
      <w:r w:rsidRPr="00C45A68">
        <w:rPr>
          <w:b/>
          <w:bCs/>
          <w:rtl/>
        </w:rPr>
        <w:tab/>
      </w:r>
      <w:r w:rsidRPr="00C45A68">
        <w:rPr>
          <w:rFonts w:hint="cs"/>
          <w:b/>
          <w:bCs/>
          <w:rtl/>
        </w:rPr>
        <w:t>زيادة الموارد المالية والبشرية المخصصة لخدمات الصحة النفسية، لضمان كفاءتها؛</w:t>
      </w:r>
    </w:p>
    <w:p w:rsidR="00916B71" w:rsidRPr="00C45A68" w:rsidRDefault="00916B71" w:rsidP="00916B71">
      <w:pPr>
        <w:pStyle w:val="SingleTxtGA"/>
        <w:rPr>
          <w:b/>
          <w:bCs/>
          <w:rtl/>
        </w:rPr>
      </w:pPr>
      <w:r w:rsidRPr="00C45A68">
        <w:rPr>
          <w:b/>
          <w:bCs/>
          <w:rtl/>
        </w:rPr>
        <w:tab/>
      </w:r>
      <w:r w:rsidRPr="00C45A68">
        <w:rPr>
          <w:rFonts w:hint="cs"/>
          <w:rtl/>
        </w:rPr>
        <w:t>(ب)</w:t>
      </w:r>
      <w:r w:rsidRPr="00C45A68">
        <w:rPr>
          <w:b/>
          <w:bCs/>
          <w:rtl/>
        </w:rPr>
        <w:tab/>
      </w:r>
      <w:r w:rsidRPr="00C45A68">
        <w:rPr>
          <w:rFonts w:hint="cs"/>
          <w:b/>
          <w:bCs/>
          <w:rtl/>
        </w:rPr>
        <w:t>ضمان الاحترام الكامل لحقوق الإنسان الواجبة للمرضى في مؤسسات الطب النفسي، بطرق منها المراقبة المستقلة والفعالة للعلاج، والمراجعة القضائية الفعالة لأوامر الحجز في مؤسسات الطب النفسي؛</w:t>
      </w:r>
    </w:p>
    <w:p w:rsidR="00916B71" w:rsidRPr="00C45A68" w:rsidRDefault="00916B71" w:rsidP="00916B71">
      <w:pPr>
        <w:pStyle w:val="SingleTxtGA"/>
        <w:rPr>
          <w:b/>
          <w:bCs/>
          <w:rtl/>
        </w:rPr>
      </w:pPr>
      <w:r w:rsidRPr="00C45A68">
        <w:rPr>
          <w:b/>
          <w:bCs/>
          <w:rtl/>
        </w:rPr>
        <w:tab/>
      </w:r>
      <w:r w:rsidRPr="00C45A68">
        <w:rPr>
          <w:rFonts w:hint="cs"/>
          <w:rtl/>
        </w:rPr>
        <w:t>(ج)</w:t>
      </w:r>
      <w:r w:rsidRPr="00C45A68">
        <w:rPr>
          <w:b/>
          <w:bCs/>
          <w:rtl/>
        </w:rPr>
        <w:tab/>
      </w:r>
      <w:r w:rsidRPr="00C45A68">
        <w:rPr>
          <w:rFonts w:hint="cs"/>
          <w:b/>
          <w:bCs/>
          <w:rtl/>
        </w:rPr>
        <w:t>ضمان توفير العلاج على أساس الموافقة الحرة والمستنيرة؛</w:t>
      </w:r>
    </w:p>
    <w:p w:rsidR="00916B71" w:rsidRPr="00C45A68" w:rsidRDefault="00916B71" w:rsidP="00916B71">
      <w:pPr>
        <w:pStyle w:val="SingleTxtGA"/>
        <w:rPr>
          <w:rtl/>
        </w:rPr>
      </w:pPr>
      <w:r w:rsidRPr="00C45A68">
        <w:rPr>
          <w:b/>
          <w:bCs/>
          <w:rtl/>
        </w:rPr>
        <w:tab/>
      </w:r>
      <w:r w:rsidRPr="00C45A68">
        <w:rPr>
          <w:rFonts w:hint="cs"/>
          <w:rtl/>
        </w:rPr>
        <w:t>(د)</w:t>
      </w:r>
      <w:r w:rsidRPr="00C45A68">
        <w:rPr>
          <w:b/>
          <w:bCs/>
          <w:rtl/>
        </w:rPr>
        <w:tab/>
      </w:r>
      <w:r w:rsidRPr="00C45A68">
        <w:rPr>
          <w:rFonts w:hint="cs"/>
          <w:b/>
          <w:bCs/>
          <w:rtl/>
        </w:rPr>
        <w:t>تشجيع الأشكال البديلة للعلاج النفسي،</w:t>
      </w:r>
      <w:r w:rsidR="00A628FD">
        <w:rPr>
          <w:rFonts w:hint="cs"/>
          <w:b/>
          <w:bCs/>
          <w:rtl/>
        </w:rPr>
        <w:t xml:space="preserve"> بما </w:t>
      </w:r>
      <w:r w:rsidRPr="00C45A68">
        <w:rPr>
          <w:rFonts w:hint="cs"/>
          <w:b/>
          <w:bCs/>
          <w:rtl/>
        </w:rPr>
        <w:t>في ذلك العلاج الخارجي.</w:t>
      </w:r>
    </w:p>
    <w:p w:rsidR="00916B71" w:rsidRPr="00C45A68" w:rsidRDefault="00C45A68" w:rsidP="00C45A68">
      <w:pPr>
        <w:pStyle w:val="H23GA"/>
        <w:rPr>
          <w:rtl/>
        </w:rPr>
      </w:pPr>
      <w:r>
        <w:rPr>
          <w:rFonts w:hint="cs"/>
          <w:rtl/>
        </w:rPr>
        <w:tab/>
      </w:r>
      <w:r>
        <w:rPr>
          <w:rFonts w:hint="cs"/>
          <w:rtl/>
        </w:rPr>
        <w:tab/>
      </w:r>
      <w:r w:rsidR="00916B71" w:rsidRPr="00C45A68">
        <w:rPr>
          <w:rFonts w:hint="cs"/>
          <w:rtl/>
        </w:rPr>
        <w:t>سياسة المخدرات والحق في الصحة</w:t>
      </w:r>
    </w:p>
    <w:p w:rsidR="00916B71" w:rsidRPr="00C45A68" w:rsidRDefault="00916B71" w:rsidP="00916B71">
      <w:pPr>
        <w:pStyle w:val="SingleTxtGA"/>
        <w:rPr>
          <w:rtl/>
        </w:rPr>
      </w:pPr>
      <w:r w:rsidRPr="00C45A68">
        <w:rPr>
          <w:rFonts w:hint="cs"/>
          <w:rtl/>
        </w:rPr>
        <w:t>53</w:t>
      </w:r>
      <w:r w:rsidRPr="00C45A68">
        <w:rPr>
          <w:rtl/>
        </w:rPr>
        <w:t>-</w:t>
      </w:r>
      <w:r w:rsidRPr="00C45A68">
        <w:rPr>
          <w:rtl/>
        </w:rPr>
        <w:tab/>
      </w:r>
      <w:r w:rsidRPr="00C45A68">
        <w:rPr>
          <w:rFonts w:hint="cs"/>
          <w:rtl/>
        </w:rPr>
        <w:t>تعرب اللجنة عن القلق بشأن عدم كفاية العلاج البديل للمواد الأفيونية المفعول لعلاج متعاطي الهيروين،</w:t>
      </w:r>
      <w:r w:rsidR="00A628FD">
        <w:rPr>
          <w:rFonts w:hint="cs"/>
          <w:rtl/>
        </w:rPr>
        <w:t xml:space="preserve"> لا </w:t>
      </w:r>
      <w:r w:rsidRPr="00C45A68">
        <w:rPr>
          <w:rFonts w:hint="cs"/>
          <w:rtl/>
        </w:rPr>
        <w:t>سيما في السجون، وبشأن الانتشار الواسع النطاق لمتلازمة نقص المناعة المكتسب (الإيدز) وفيروس التهاب الكبد سي (</w:t>
      </w:r>
      <w:r w:rsidRPr="00C45A68">
        <w:t>C</w:t>
      </w:r>
      <w:r w:rsidRPr="00C45A68">
        <w:rPr>
          <w:rFonts w:hint="cs"/>
          <w:rtl/>
        </w:rPr>
        <w:t>) في صفوف متعاطي المخدرات بالحقن، وانخفاض عدد برامج تبادل المحاقن النظيفة، ولأن تجريم حيازة كميات صغيرة جداً من المخدرات يجعل من الصعب على الأشخاص تلقي العلاج الضروري البديل</w:t>
      </w:r>
      <w:r w:rsidR="00A628FD">
        <w:rPr>
          <w:rFonts w:hint="cs"/>
          <w:rtl/>
        </w:rPr>
        <w:t xml:space="preserve"> أو </w:t>
      </w:r>
      <w:r w:rsidRPr="00C45A68">
        <w:rPr>
          <w:rFonts w:hint="cs"/>
          <w:rtl/>
        </w:rPr>
        <w:t>الاستفادة من برامج الحد من الضرر، وذلك خوفاً من التجريم (المادة 12).</w:t>
      </w:r>
    </w:p>
    <w:p w:rsidR="00916B71" w:rsidRPr="00C45A68" w:rsidRDefault="00916B71" w:rsidP="00916B71">
      <w:pPr>
        <w:pStyle w:val="SingleTxtGA"/>
        <w:rPr>
          <w:b/>
          <w:bCs/>
          <w:rtl/>
        </w:rPr>
      </w:pPr>
      <w:r w:rsidRPr="00C45A68">
        <w:rPr>
          <w:rFonts w:hint="cs"/>
          <w:rtl/>
        </w:rPr>
        <w:t>54</w:t>
      </w:r>
      <w:r w:rsidRPr="00C45A68">
        <w:rPr>
          <w:rtl/>
        </w:rPr>
        <w:t>-</w:t>
      </w:r>
      <w:r w:rsidRPr="00C45A68">
        <w:rPr>
          <w:rtl/>
        </w:rPr>
        <w:tab/>
      </w:r>
      <w:r w:rsidRPr="00C45A68">
        <w:rPr>
          <w:rFonts w:hint="cs"/>
          <w:b/>
          <w:bCs/>
          <w:rtl/>
        </w:rPr>
        <w:t>توصي اللجنة بأن توسع الدولة الطرف نطاق العلاج البديل للمواد الأفيونية المفعول المقدم للأشخاص المعنيين، وبأن تعزز برامج الحد من الضرر،</w:t>
      </w:r>
      <w:r w:rsidR="00A628FD">
        <w:rPr>
          <w:rFonts w:hint="cs"/>
          <w:b/>
          <w:bCs/>
          <w:rtl/>
        </w:rPr>
        <w:t xml:space="preserve"> لا </w:t>
      </w:r>
      <w:r w:rsidRPr="00C45A68">
        <w:rPr>
          <w:rFonts w:hint="cs"/>
          <w:b/>
          <w:bCs/>
          <w:rtl/>
        </w:rPr>
        <w:t>سيما برامج تبادل المحاقن النظيفة، وبأن تعيد النظر في تجريم حيازة كميات صغيرة من المخدرات.</w:t>
      </w:r>
    </w:p>
    <w:p w:rsidR="00916B71" w:rsidRPr="00C45A68" w:rsidRDefault="00C45A68" w:rsidP="00C45A68">
      <w:pPr>
        <w:pStyle w:val="H23GA"/>
        <w:rPr>
          <w:rtl/>
        </w:rPr>
      </w:pPr>
      <w:r>
        <w:rPr>
          <w:rFonts w:hint="cs"/>
          <w:rtl/>
        </w:rPr>
        <w:tab/>
      </w:r>
      <w:r>
        <w:rPr>
          <w:rFonts w:hint="cs"/>
          <w:rtl/>
        </w:rPr>
        <w:tab/>
      </w:r>
      <w:r w:rsidR="00916B71" w:rsidRPr="00C45A68">
        <w:rPr>
          <w:rFonts w:hint="cs"/>
          <w:rtl/>
        </w:rPr>
        <w:t>التعليم</w:t>
      </w:r>
    </w:p>
    <w:p w:rsidR="00916B71" w:rsidRPr="00C45A68" w:rsidRDefault="00916B71" w:rsidP="00916B71">
      <w:pPr>
        <w:pStyle w:val="SingleTxtGA"/>
        <w:rPr>
          <w:rtl/>
        </w:rPr>
      </w:pPr>
      <w:r w:rsidRPr="00C45A68">
        <w:rPr>
          <w:rFonts w:hint="cs"/>
          <w:rtl/>
        </w:rPr>
        <w:t>55</w:t>
      </w:r>
      <w:r w:rsidRPr="00C45A68">
        <w:rPr>
          <w:rtl/>
        </w:rPr>
        <w:t>-</w:t>
      </w:r>
      <w:r w:rsidRPr="00C45A68">
        <w:rPr>
          <w:rtl/>
        </w:rPr>
        <w:tab/>
      </w:r>
      <w:r w:rsidRPr="00C45A68">
        <w:rPr>
          <w:rFonts w:hint="cs"/>
          <w:rtl/>
        </w:rPr>
        <w:t>تحيط اللجنة علماً بجهود الدولة الطرف في مجال التعليم، ولكن القلق يساورها بشأن الصعوبات في الحصول على التعليم الجيد التي يواجهها الأطفال في المناطق الريفية والمدن الصغيرة، والأطفال الملتمسون للجوء</w:t>
      </w:r>
      <w:r w:rsidR="00A628FD">
        <w:rPr>
          <w:rFonts w:hint="cs"/>
          <w:rtl/>
        </w:rPr>
        <w:t xml:space="preserve"> أو </w:t>
      </w:r>
      <w:r w:rsidRPr="00C45A68">
        <w:rPr>
          <w:rFonts w:hint="cs"/>
          <w:rtl/>
        </w:rPr>
        <w:t>الأطفال المهاجرون غير المسجلين. و</w:t>
      </w:r>
      <w:r w:rsidR="00A628FD">
        <w:rPr>
          <w:rFonts w:hint="cs"/>
          <w:rtl/>
        </w:rPr>
        <w:t>فيما يتعلق</w:t>
      </w:r>
      <w:r w:rsidRPr="00C45A68">
        <w:rPr>
          <w:rFonts w:hint="cs"/>
          <w:rtl/>
        </w:rPr>
        <w:t xml:space="preserve"> بأطفال الروما، تعرب اللجنة عن القلق إزاء انخفاض معدلات التحاقهم بالمدارس الابتدائية، وإزاء معدلات انقطاعهم عن التعليم الثانوي، وزيادة نسبتهم في المدارس المتخصصة، وانخفاض نسبتهم في التعليم الثانوي</w:t>
      </w:r>
      <w:r w:rsidR="00A628FD">
        <w:rPr>
          <w:rFonts w:hint="cs"/>
          <w:rtl/>
        </w:rPr>
        <w:t xml:space="preserve"> وما </w:t>
      </w:r>
      <w:r w:rsidRPr="00C45A68">
        <w:rPr>
          <w:rFonts w:hint="cs"/>
          <w:rtl/>
        </w:rPr>
        <w:t>بعده (المادة 13).</w:t>
      </w:r>
    </w:p>
    <w:p w:rsidR="00916B71" w:rsidRPr="00C45A68" w:rsidRDefault="00916B71" w:rsidP="00916B71">
      <w:pPr>
        <w:pStyle w:val="SingleTxtGA"/>
        <w:rPr>
          <w:b/>
          <w:bCs/>
          <w:rtl/>
        </w:rPr>
      </w:pPr>
      <w:r w:rsidRPr="00C45A68">
        <w:rPr>
          <w:rFonts w:hint="cs"/>
          <w:rtl/>
        </w:rPr>
        <w:lastRenderedPageBreak/>
        <w:t>56</w:t>
      </w:r>
      <w:r w:rsidRPr="00C45A68">
        <w:rPr>
          <w:rtl/>
        </w:rPr>
        <w:t>-</w:t>
      </w:r>
      <w:r w:rsidRPr="00C45A68">
        <w:rPr>
          <w:rtl/>
        </w:rPr>
        <w:tab/>
      </w:r>
      <w:r w:rsidRPr="00C45A68">
        <w:rPr>
          <w:rFonts w:hint="cs"/>
          <w:b/>
          <w:bCs/>
          <w:rtl/>
        </w:rPr>
        <w:t>تشجع اللجنة الدولة الطرف على</w:t>
      </w:r>
      <w:r w:rsidR="00A628FD">
        <w:rPr>
          <w:rFonts w:hint="cs"/>
          <w:b/>
          <w:bCs/>
          <w:rtl/>
        </w:rPr>
        <w:t xml:space="preserve"> ما </w:t>
      </w:r>
      <w:r w:rsidRPr="00C45A68">
        <w:rPr>
          <w:rFonts w:hint="cs"/>
          <w:b/>
          <w:bCs/>
          <w:rtl/>
        </w:rPr>
        <w:t>يلي:</w:t>
      </w:r>
    </w:p>
    <w:p w:rsidR="00916B71" w:rsidRPr="00C45A68" w:rsidRDefault="00916B71" w:rsidP="00916B71">
      <w:pPr>
        <w:pStyle w:val="SingleTxtGA"/>
        <w:rPr>
          <w:b/>
          <w:bCs/>
          <w:rtl/>
        </w:rPr>
      </w:pPr>
      <w:r w:rsidRPr="00C45A68">
        <w:rPr>
          <w:b/>
          <w:bCs/>
          <w:rtl/>
        </w:rPr>
        <w:tab/>
      </w:r>
      <w:r w:rsidRPr="00C45A68">
        <w:rPr>
          <w:rFonts w:hint="cs"/>
          <w:rtl/>
        </w:rPr>
        <w:t>(أ)</w:t>
      </w:r>
      <w:r w:rsidRPr="00C45A68">
        <w:rPr>
          <w:b/>
          <w:bCs/>
          <w:rtl/>
        </w:rPr>
        <w:tab/>
      </w:r>
      <w:r w:rsidRPr="00C45A68">
        <w:rPr>
          <w:rFonts w:hint="cs"/>
          <w:b/>
          <w:bCs/>
          <w:rtl/>
        </w:rPr>
        <w:t>ضمان إمكانية حصول الأطفال في المناطق الريفية والمدن الصغيرة، والأطفال الملتمسين للجوء</w:t>
      </w:r>
      <w:r w:rsidR="00A628FD">
        <w:rPr>
          <w:rFonts w:hint="cs"/>
          <w:b/>
          <w:bCs/>
          <w:rtl/>
        </w:rPr>
        <w:t xml:space="preserve"> أو </w:t>
      </w:r>
      <w:r w:rsidRPr="00C45A68">
        <w:rPr>
          <w:rFonts w:hint="cs"/>
          <w:b/>
          <w:bCs/>
          <w:rtl/>
        </w:rPr>
        <w:t>الأطفال المهاجرين غير المسجلين على التعليم الابتدائي الإلزامي والمجاني الجيد؛</w:t>
      </w:r>
    </w:p>
    <w:p w:rsidR="00916B71" w:rsidRPr="00C45A68" w:rsidRDefault="00916B71" w:rsidP="00916B71">
      <w:pPr>
        <w:pStyle w:val="SingleTxtGA"/>
        <w:rPr>
          <w:b/>
          <w:bCs/>
          <w:rtl/>
        </w:rPr>
      </w:pPr>
      <w:r w:rsidRPr="00C45A68">
        <w:rPr>
          <w:b/>
          <w:bCs/>
          <w:rtl/>
        </w:rPr>
        <w:tab/>
      </w:r>
      <w:r w:rsidRPr="00C45A68">
        <w:rPr>
          <w:rFonts w:hint="cs"/>
          <w:rtl/>
        </w:rPr>
        <w:t>(ب)</w:t>
      </w:r>
      <w:r w:rsidRPr="00C45A68">
        <w:rPr>
          <w:b/>
          <w:bCs/>
          <w:rtl/>
        </w:rPr>
        <w:tab/>
      </w:r>
      <w:r w:rsidRPr="00C45A68">
        <w:rPr>
          <w:rFonts w:hint="cs"/>
          <w:b/>
          <w:bCs/>
          <w:rtl/>
        </w:rPr>
        <w:t>مواصلة دعم التحاق الأطفال المحرومين والمهمشين، بمن فيهم أطفال الروما، بالتعليم الثانوي والجامعي، واستكمالهم له؛</w:t>
      </w:r>
    </w:p>
    <w:p w:rsidR="00916B71" w:rsidRPr="00C45A68" w:rsidRDefault="00916B71" w:rsidP="00916B71">
      <w:pPr>
        <w:pStyle w:val="SingleTxtGA"/>
        <w:rPr>
          <w:b/>
          <w:bCs/>
          <w:rtl/>
        </w:rPr>
      </w:pPr>
      <w:r w:rsidRPr="00C45A68">
        <w:rPr>
          <w:b/>
          <w:bCs/>
          <w:rtl/>
        </w:rPr>
        <w:tab/>
      </w:r>
      <w:r w:rsidRPr="00C45A68">
        <w:rPr>
          <w:rFonts w:hint="cs"/>
          <w:rtl/>
        </w:rPr>
        <w:t>(ج)</w:t>
      </w:r>
      <w:r w:rsidRPr="00C45A68">
        <w:rPr>
          <w:b/>
          <w:bCs/>
          <w:rtl/>
        </w:rPr>
        <w:tab/>
      </w:r>
      <w:r w:rsidRPr="00C45A68">
        <w:rPr>
          <w:rFonts w:hint="cs"/>
          <w:b/>
          <w:bCs/>
          <w:rtl/>
        </w:rPr>
        <w:t>تكثيف جهودها الرامية إلى تحسين التحاق أطفال الروما بالمدارس وكذلك معدلات بقائهم بها وأدائهم التعليمي، بطرق منها توفير خدمات التوجيه والإرشاد، وبرامج التعليم باللغة البولندية، واعتماد تدابير المساعدة الخاصة، وتنفيذ حملات توعية في مجتمع الروما بشأن أهمية التعليم لرفاه الأطفال في المستقبل، وإشراك مجتمع الروما في تنفيذ برامج التعليم؛</w:t>
      </w:r>
    </w:p>
    <w:p w:rsidR="00916B71" w:rsidRPr="00C45A68" w:rsidRDefault="00916B71" w:rsidP="00916B71">
      <w:pPr>
        <w:pStyle w:val="SingleTxtGA"/>
        <w:rPr>
          <w:b/>
          <w:bCs/>
          <w:rtl/>
        </w:rPr>
      </w:pPr>
      <w:r w:rsidRPr="00C45A68">
        <w:rPr>
          <w:b/>
          <w:bCs/>
          <w:rtl/>
        </w:rPr>
        <w:tab/>
      </w:r>
      <w:r w:rsidRPr="00C45A68">
        <w:rPr>
          <w:rFonts w:hint="cs"/>
          <w:rtl/>
        </w:rPr>
        <w:t>(د)</w:t>
      </w:r>
      <w:r w:rsidRPr="00C45A68">
        <w:rPr>
          <w:b/>
          <w:bCs/>
          <w:rtl/>
        </w:rPr>
        <w:tab/>
      </w:r>
      <w:r w:rsidRPr="00C45A68">
        <w:rPr>
          <w:rFonts w:hint="cs"/>
          <w:b/>
          <w:bCs/>
          <w:rtl/>
        </w:rPr>
        <w:t>مواصلة التصدي لمسألة ارتفاع نسبة أطفال الروما في المدارس المتخصصة، بطرق منها مراجعة معايير التصنيف واعتماد برامج تعليمية جامعة ومتكاملة؛</w:t>
      </w:r>
    </w:p>
    <w:p w:rsidR="00916B71" w:rsidRPr="00C45A68" w:rsidRDefault="00916B71" w:rsidP="00916B71">
      <w:pPr>
        <w:pStyle w:val="SingleTxtGA"/>
        <w:rPr>
          <w:b/>
          <w:bCs/>
          <w:rtl/>
        </w:rPr>
      </w:pPr>
      <w:r w:rsidRPr="00C45A68">
        <w:rPr>
          <w:b/>
          <w:bCs/>
          <w:rtl/>
        </w:rPr>
        <w:tab/>
      </w:r>
      <w:r w:rsidRPr="00C45A68">
        <w:rPr>
          <w:rFonts w:hint="cs"/>
          <w:rtl/>
        </w:rPr>
        <w:t>(ه)</w:t>
      </w:r>
      <w:r w:rsidRPr="00C45A68">
        <w:rPr>
          <w:b/>
          <w:bCs/>
          <w:rtl/>
        </w:rPr>
        <w:tab/>
      </w:r>
      <w:r w:rsidRPr="00C45A68">
        <w:rPr>
          <w:rFonts w:hint="cs"/>
          <w:b/>
          <w:bCs/>
          <w:rtl/>
        </w:rPr>
        <w:t>تشجيع التعليم في المناطق الريفية والنائية، بطرق منها إتاحة الإنترنت وتيسير استخدامها.</w:t>
      </w:r>
    </w:p>
    <w:p w:rsidR="00916B71" w:rsidRPr="00C45A68" w:rsidRDefault="00916B71" w:rsidP="000328DE">
      <w:pPr>
        <w:pStyle w:val="SingleTxtGA"/>
        <w:rPr>
          <w:b/>
          <w:bCs/>
          <w:rtl/>
        </w:rPr>
      </w:pPr>
      <w:r w:rsidRPr="00C45A68">
        <w:rPr>
          <w:rFonts w:hint="cs"/>
          <w:rtl/>
        </w:rPr>
        <w:t>57</w:t>
      </w:r>
      <w:r w:rsidRPr="00C45A68">
        <w:rPr>
          <w:rtl/>
        </w:rPr>
        <w:t>-</w:t>
      </w:r>
      <w:r w:rsidRPr="00C45A68">
        <w:rPr>
          <w:b/>
          <w:bCs/>
          <w:rtl/>
        </w:rPr>
        <w:tab/>
      </w:r>
      <w:r w:rsidRPr="00C45A68">
        <w:rPr>
          <w:rFonts w:hint="cs"/>
          <w:b/>
          <w:bCs/>
          <w:rtl/>
        </w:rPr>
        <w:t xml:space="preserve">توجه اللجنة عناية الدولة الطرف في هذا الصدد إلى تعليقها العام </w:t>
      </w:r>
      <w:r w:rsidR="00A628FD">
        <w:rPr>
          <w:rFonts w:hint="cs"/>
          <w:b/>
          <w:bCs/>
          <w:rtl/>
        </w:rPr>
        <w:t>رقم </w:t>
      </w:r>
      <w:r w:rsidRPr="00C45A68">
        <w:rPr>
          <w:rFonts w:hint="cs"/>
          <w:b/>
          <w:bCs/>
          <w:rtl/>
        </w:rPr>
        <w:t>13(1999) بشأن الحق في التعليم.</w:t>
      </w:r>
    </w:p>
    <w:p w:rsidR="00916B71" w:rsidRPr="00C45A68" w:rsidRDefault="00C45A68" w:rsidP="00C45A68">
      <w:pPr>
        <w:pStyle w:val="H23GA"/>
        <w:rPr>
          <w:rtl/>
        </w:rPr>
      </w:pPr>
      <w:r>
        <w:rPr>
          <w:rFonts w:hint="cs"/>
          <w:rtl/>
        </w:rPr>
        <w:tab/>
      </w:r>
      <w:r>
        <w:rPr>
          <w:rFonts w:hint="cs"/>
          <w:rtl/>
        </w:rPr>
        <w:tab/>
      </w:r>
      <w:r w:rsidR="00916B71" w:rsidRPr="00C45A68">
        <w:rPr>
          <w:rFonts w:hint="cs"/>
          <w:rtl/>
        </w:rPr>
        <w:t>الحقوق الثقافية</w:t>
      </w:r>
    </w:p>
    <w:p w:rsidR="00916B71" w:rsidRPr="00C45A68" w:rsidRDefault="00916B71" w:rsidP="00916B71">
      <w:pPr>
        <w:pStyle w:val="SingleTxtGA"/>
        <w:rPr>
          <w:rtl/>
        </w:rPr>
      </w:pPr>
      <w:r w:rsidRPr="00C45A68">
        <w:rPr>
          <w:rFonts w:hint="cs"/>
          <w:rtl/>
        </w:rPr>
        <w:t>58</w:t>
      </w:r>
      <w:r w:rsidRPr="00C45A68">
        <w:rPr>
          <w:rtl/>
        </w:rPr>
        <w:t>-</w:t>
      </w:r>
      <w:r w:rsidRPr="00C45A68">
        <w:rPr>
          <w:rtl/>
        </w:rPr>
        <w:tab/>
      </w:r>
      <w:r w:rsidRPr="00C45A68">
        <w:rPr>
          <w:rFonts w:hint="cs"/>
          <w:rtl/>
        </w:rPr>
        <w:t>تحيط اللجنة علماً بالتدابير التي اتخذتها الدولة الطرف في مجال الحقوق الثقافية، ولكن القلق يساورها لأن تلك التدابير</w:t>
      </w:r>
      <w:r w:rsidR="00A628FD">
        <w:rPr>
          <w:rFonts w:hint="cs"/>
          <w:rtl/>
        </w:rPr>
        <w:t xml:space="preserve"> لا </w:t>
      </w:r>
      <w:r w:rsidRPr="00C45A68">
        <w:rPr>
          <w:rFonts w:hint="cs"/>
          <w:rtl/>
        </w:rPr>
        <w:t>تزال غير كافية لحماية وحفظ التراث الثقافي للأقليات القومية والإثنية (المادة 15).</w:t>
      </w:r>
    </w:p>
    <w:p w:rsidR="00916B71" w:rsidRPr="00C45A68" w:rsidRDefault="00916B71" w:rsidP="00916B71">
      <w:pPr>
        <w:pStyle w:val="SingleTxtGA"/>
        <w:rPr>
          <w:b/>
          <w:bCs/>
          <w:rtl/>
        </w:rPr>
      </w:pPr>
      <w:r w:rsidRPr="00C45A68">
        <w:rPr>
          <w:rFonts w:hint="cs"/>
          <w:rtl/>
        </w:rPr>
        <w:t>59</w:t>
      </w:r>
      <w:r w:rsidRPr="00C45A68">
        <w:rPr>
          <w:rtl/>
        </w:rPr>
        <w:t>-</w:t>
      </w:r>
      <w:r w:rsidRPr="00C45A68">
        <w:rPr>
          <w:rtl/>
        </w:rPr>
        <w:tab/>
      </w:r>
      <w:r w:rsidRPr="00C45A68">
        <w:rPr>
          <w:rFonts w:hint="cs"/>
          <w:b/>
          <w:bCs/>
          <w:rtl/>
        </w:rPr>
        <w:t>تشجع اللجنة الدولة الطرف على تكثيف جهودها لمواصلة حماية وتعزيز الهوية الثقافية للأقليات باتخاذ تدابير منها زيادة توفير الموارد لمساعدة المنظمات والمؤسسات العاملة في مجال الهوية الثقافية للأقليات، وحماية وتعزيز استخدام لغات الأقليات القومية والإثنية</w:t>
      </w:r>
      <w:r w:rsidR="00A628FD">
        <w:rPr>
          <w:rFonts w:hint="cs"/>
          <w:b/>
          <w:bCs/>
          <w:rtl/>
        </w:rPr>
        <w:t xml:space="preserve"> بما </w:t>
      </w:r>
      <w:r w:rsidRPr="00C45A68">
        <w:rPr>
          <w:rFonts w:hint="cs"/>
          <w:b/>
          <w:bCs/>
          <w:rtl/>
        </w:rPr>
        <w:t>في ذلك في المدارس</w:t>
      </w:r>
      <w:r w:rsidR="00A628FD">
        <w:rPr>
          <w:rFonts w:hint="cs"/>
          <w:b/>
          <w:bCs/>
          <w:rtl/>
        </w:rPr>
        <w:t xml:space="preserve"> وفي </w:t>
      </w:r>
      <w:r w:rsidRPr="00C45A68">
        <w:rPr>
          <w:rFonts w:hint="cs"/>
          <w:b/>
          <w:bCs/>
          <w:rtl/>
        </w:rPr>
        <w:t>الحياة العامة.</w:t>
      </w:r>
    </w:p>
    <w:p w:rsidR="00916B71" w:rsidRPr="00C45A68" w:rsidRDefault="00916B71" w:rsidP="00916B71">
      <w:pPr>
        <w:pStyle w:val="H1GA"/>
        <w:rPr>
          <w:rtl/>
        </w:rPr>
      </w:pPr>
      <w:r w:rsidRPr="00C45A68">
        <w:rPr>
          <w:b w:val="0"/>
          <w:bCs w:val="0"/>
          <w:rtl/>
        </w:rPr>
        <w:tab/>
      </w:r>
      <w:r w:rsidRPr="00C45A68">
        <w:rPr>
          <w:rFonts w:hint="cs"/>
          <w:rtl/>
        </w:rPr>
        <w:t>دال</w:t>
      </w:r>
      <w:r w:rsidRPr="00C45A68">
        <w:rPr>
          <w:b w:val="0"/>
          <w:bCs w:val="0"/>
          <w:rtl/>
        </w:rPr>
        <w:t>-</w:t>
      </w:r>
      <w:r w:rsidRPr="00C45A68">
        <w:rPr>
          <w:b w:val="0"/>
          <w:bCs w:val="0"/>
          <w:rtl/>
        </w:rPr>
        <w:tab/>
      </w:r>
      <w:r w:rsidRPr="00C45A68">
        <w:rPr>
          <w:rFonts w:hint="cs"/>
          <w:rtl/>
        </w:rPr>
        <w:t>توصيات أخرى</w:t>
      </w:r>
    </w:p>
    <w:p w:rsidR="00916B71" w:rsidRPr="00C45A68" w:rsidRDefault="00916B71" w:rsidP="00916B71">
      <w:pPr>
        <w:pStyle w:val="SingleTxtGA"/>
        <w:rPr>
          <w:b/>
          <w:bCs/>
          <w:rtl/>
        </w:rPr>
      </w:pPr>
      <w:r w:rsidRPr="00C45A68">
        <w:rPr>
          <w:rFonts w:hint="cs"/>
          <w:rtl/>
        </w:rPr>
        <w:t>60</w:t>
      </w:r>
      <w:r w:rsidRPr="00C45A68">
        <w:rPr>
          <w:rtl/>
        </w:rPr>
        <w:t>-</w:t>
      </w:r>
      <w:r w:rsidRPr="00C45A68">
        <w:rPr>
          <w:rtl/>
        </w:rPr>
        <w:tab/>
      </w:r>
      <w:r w:rsidRPr="00C45A68">
        <w:rPr>
          <w:rFonts w:hint="cs"/>
          <w:b/>
          <w:bCs/>
          <w:rtl/>
        </w:rPr>
        <w:t>تشجع اللجنة الدولة الطرف على التصديق على البروتوكول الاختياري الملحق بالعهد الدولي الخاص بالحقوق الاقتصادية والاجتماعية والثقافية.</w:t>
      </w:r>
    </w:p>
    <w:p w:rsidR="00916B71" w:rsidRPr="00C45A68" w:rsidRDefault="00916B71" w:rsidP="00916B71">
      <w:pPr>
        <w:pStyle w:val="SingleTxtGA"/>
        <w:rPr>
          <w:b/>
          <w:bCs/>
          <w:rtl/>
        </w:rPr>
      </w:pPr>
      <w:r w:rsidRPr="00C45A68">
        <w:rPr>
          <w:rFonts w:hint="cs"/>
          <w:rtl/>
        </w:rPr>
        <w:lastRenderedPageBreak/>
        <w:t>61</w:t>
      </w:r>
      <w:r w:rsidRPr="00C45A68">
        <w:rPr>
          <w:rtl/>
        </w:rPr>
        <w:t>-</w:t>
      </w:r>
      <w:r w:rsidRPr="00C45A68">
        <w:rPr>
          <w:rtl/>
        </w:rPr>
        <w:tab/>
      </w:r>
      <w:r w:rsidRPr="00C45A68">
        <w:rPr>
          <w:rFonts w:hint="cs"/>
          <w:b/>
          <w:bCs/>
          <w:rtl/>
        </w:rPr>
        <w:t>وتشجع اللجنة الدولة الطرف على النظر في التصديق على الاتفاقية الدولية لحماية جميع الأشخاص من الاختفاء القسري، والاتفاقية الدولية لحماية حقوق جميع العمال المهاجرين وأفراد أسرهم.</w:t>
      </w:r>
    </w:p>
    <w:p w:rsidR="00916B71" w:rsidRPr="00C45A68" w:rsidRDefault="00916B71" w:rsidP="00916B71">
      <w:pPr>
        <w:pStyle w:val="SingleTxtGA"/>
        <w:rPr>
          <w:b/>
          <w:bCs/>
          <w:rtl/>
        </w:rPr>
      </w:pPr>
      <w:r w:rsidRPr="00C45A68">
        <w:rPr>
          <w:rFonts w:hint="cs"/>
          <w:rtl/>
        </w:rPr>
        <w:t>62</w:t>
      </w:r>
      <w:r w:rsidRPr="00C45A68">
        <w:rPr>
          <w:rtl/>
        </w:rPr>
        <w:t>-</w:t>
      </w:r>
      <w:r w:rsidRPr="00C45A68">
        <w:rPr>
          <w:rtl/>
        </w:rPr>
        <w:tab/>
      </w:r>
      <w:r w:rsidRPr="00C45A68">
        <w:rPr>
          <w:rFonts w:hint="cs"/>
          <w:b/>
          <w:bCs/>
          <w:rtl/>
        </w:rPr>
        <w:t>وتوصي اللجنة بأن تراعي الدولة الطرف، على نحو كامل، التزاماتها المنصوص عليها في العهد، وبأن تكفل التمتع الكامل بالحقوق المكرسة في العهد في سياق تنفيذ خطة التنمية المستدامة</w:t>
      </w:r>
      <w:r w:rsidR="00A628FD">
        <w:rPr>
          <w:rFonts w:hint="cs"/>
          <w:b/>
          <w:bCs/>
          <w:rtl/>
        </w:rPr>
        <w:t xml:space="preserve"> لعام </w:t>
      </w:r>
      <w:r w:rsidRPr="00C45A68">
        <w:rPr>
          <w:rFonts w:hint="cs"/>
          <w:b/>
          <w:bCs/>
          <w:rtl/>
        </w:rPr>
        <w:t>2030 على المستوى الوطني، مع التماس المساعدة والتعاون الدوليين عند الحاجة. ومن شأن إنشاء الدولة الطرف لآليات مستقلة لرصد التقدم المحرز ومعاملة المستفيدين من البرامج العامة بوصفهم أصحاب حقوق يمكنهم المطالبة باستحقاقاتهم، أن ييسر بقوة تحقيق أهداف التنمية المستدامة. ومن شأن تحقيق تلك الأهداف على أساس مبادئ المشاركة والمساءلة وعدم التمييز أن يضمن شمول الجميع.</w:t>
      </w:r>
    </w:p>
    <w:p w:rsidR="00916B71" w:rsidRPr="00C45A68" w:rsidRDefault="00916B71" w:rsidP="00916B71">
      <w:pPr>
        <w:pStyle w:val="SingleTxtGA"/>
        <w:rPr>
          <w:b/>
          <w:bCs/>
          <w:rtl/>
        </w:rPr>
      </w:pPr>
      <w:r w:rsidRPr="00C45A68">
        <w:rPr>
          <w:rFonts w:hint="cs"/>
          <w:rtl/>
        </w:rPr>
        <w:t>63</w:t>
      </w:r>
      <w:r w:rsidRPr="00C45A68">
        <w:rPr>
          <w:rtl/>
        </w:rPr>
        <w:t>-</w:t>
      </w:r>
      <w:r w:rsidRPr="00C45A68">
        <w:rPr>
          <w:rtl/>
        </w:rPr>
        <w:tab/>
      </w:r>
      <w:r w:rsidRPr="00C45A68">
        <w:rPr>
          <w:rFonts w:hint="cs"/>
          <w:b/>
          <w:bCs/>
          <w:rtl/>
        </w:rPr>
        <w:t>وتوصي اللجنة بأن تتخذ الدولة الطرف خطوات تدريجية لوضع وتطبيق مؤشرات مناسبة بشأن إعمال الحقوق الاقتصادية والاجتماعية والثقافية، من أجل تيسير تقييم التقدم الذي تحرزه الدولة الطرف في الامتثال لالتزاماتها بموجب العهد تجاه القطاعات السكانية المختلفة.</w:t>
      </w:r>
      <w:r w:rsidR="00A628FD">
        <w:rPr>
          <w:rFonts w:hint="cs"/>
          <w:b/>
          <w:bCs/>
          <w:rtl/>
        </w:rPr>
        <w:t xml:space="preserve"> وفي </w:t>
      </w:r>
      <w:r w:rsidRPr="00C45A68">
        <w:rPr>
          <w:rFonts w:hint="cs"/>
          <w:b/>
          <w:bCs/>
          <w:rtl/>
        </w:rPr>
        <w:t xml:space="preserve">ذلك السياق، تحيل اللجنة الدولة الطرف إلى جملة أمور، منها الإطار المفاهيمي والمنهجي بشأن مؤشرات حقوق الإنسان، الذي وضعته مفوضية الأمم المتحدة السامية لحقوق الإنسان (انظر </w:t>
      </w:r>
      <w:r w:rsidRPr="00C45A68">
        <w:rPr>
          <w:b/>
          <w:bCs/>
        </w:rPr>
        <w:t>HRI/MC/2008/3</w:t>
      </w:r>
      <w:r w:rsidRPr="00C45A68">
        <w:rPr>
          <w:rFonts w:hint="cs"/>
          <w:b/>
          <w:bCs/>
          <w:rtl/>
        </w:rPr>
        <w:t>).</w:t>
      </w:r>
    </w:p>
    <w:p w:rsidR="00916B71" w:rsidRPr="00C45A68" w:rsidRDefault="00916B71" w:rsidP="00916B71">
      <w:pPr>
        <w:pStyle w:val="SingleTxtGA"/>
        <w:rPr>
          <w:b/>
          <w:bCs/>
          <w:rtl/>
          <w:lang w:eastAsia="ar-SA"/>
        </w:rPr>
      </w:pPr>
      <w:r w:rsidRPr="00C45A68">
        <w:rPr>
          <w:rFonts w:hint="cs"/>
          <w:rtl/>
          <w:lang w:eastAsia="ar-SA"/>
        </w:rPr>
        <w:t>64</w:t>
      </w:r>
      <w:r w:rsidRPr="00C45A68">
        <w:rPr>
          <w:rtl/>
        </w:rPr>
        <w:t>-</w:t>
      </w:r>
      <w:r w:rsidRPr="00C45A68">
        <w:rPr>
          <w:rtl/>
        </w:rPr>
        <w:tab/>
      </w:r>
      <w:r w:rsidRPr="00C45A68">
        <w:rPr>
          <w:rFonts w:hint="cs"/>
          <w:b/>
          <w:bCs/>
          <w:rtl/>
          <w:lang w:eastAsia="ar-SA"/>
        </w:rPr>
        <w:t>وتطلب اللجنة إلى الدولة الطرف أن تنشر هذه الملاحظات الختامية على نطاق واسع وعلى جميع مستويات المجتمع،</w:t>
      </w:r>
      <w:r w:rsidR="00A628FD">
        <w:rPr>
          <w:rFonts w:hint="cs"/>
          <w:b/>
          <w:bCs/>
          <w:rtl/>
          <w:lang w:eastAsia="ar-SA"/>
        </w:rPr>
        <w:t xml:space="preserve"> بما </w:t>
      </w:r>
      <w:r w:rsidRPr="00C45A68">
        <w:rPr>
          <w:rFonts w:hint="cs"/>
          <w:b/>
          <w:bCs/>
          <w:rtl/>
          <w:lang w:eastAsia="ar-SA"/>
        </w:rPr>
        <w:t>في ذلك المستوى الوطني ومستوى البلديات ومستوى الأقاليم،</w:t>
      </w:r>
      <w:r w:rsidR="00A628FD">
        <w:rPr>
          <w:rFonts w:hint="cs"/>
          <w:b/>
          <w:bCs/>
          <w:rtl/>
          <w:lang w:eastAsia="ar-SA"/>
        </w:rPr>
        <w:t xml:space="preserve"> ولا </w:t>
      </w:r>
      <w:r w:rsidRPr="00C45A68">
        <w:rPr>
          <w:rFonts w:hint="cs"/>
          <w:b/>
          <w:bCs/>
          <w:rtl/>
          <w:lang w:eastAsia="ar-SA"/>
        </w:rPr>
        <w:t>سيما في صفوف البرلمانيين والموظفين الحكوميين والسلطات القضائية، وأن تُطلع اللجنة، في تقريرها الدوري المقبل، على الخطوات المتخذة لتنفيذ هذه الملاحظات. وتشجع اللجنة الدولة الطرف على إشراك المنظمات غير الحكومية وغيرها من أعضاء المجتمع المدني في متابعة هذه الملاحظات الختامية</w:t>
      </w:r>
      <w:r w:rsidR="00A628FD">
        <w:rPr>
          <w:rFonts w:hint="cs"/>
          <w:b/>
          <w:bCs/>
          <w:rtl/>
          <w:lang w:eastAsia="ar-SA"/>
        </w:rPr>
        <w:t xml:space="preserve"> وفي </w:t>
      </w:r>
      <w:r w:rsidRPr="00C45A68">
        <w:rPr>
          <w:rFonts w:hint="cs"/>
          <w:b/>
          <w:bCs/>
          <w:rtl/>
          <w:lang w:eastAsia="ar-SA"/>
        </w:rPr>
        <w:t>عملية التشاور على الصعيد الوطني قبل تقديم تقريرها الدوري المقبل.</w:t>
      </w:r>
    </w:p>
    <w:p w:rsidR="00916B71" w:rsidRDefault="00916B71" w:rsidP="00916B71">
      <w:pPr>
        <w:pStyle w:val="SingleTxtGA"/>
        <w:rPr>
          <w:b/>
          <w:bCs/>
          <w:rtl/>
        </w:rPr>
      </w:pPr>
      <w:r w:rsidRPr="00C45A68">
        <w:rPr>
          <w:rFonts w:hint="cs"/>
          <w:rtl/>
          <w:lang w:eastAsia="ar-SA"/>
        </w:rPr>
        <w:t>65</w:t>
      </w:r>
      <w:r w:rsidRPr="00C45A68">
        <w:rPr>
          <w:rtl/>
          <w:lang w:eastAsia="ar-SA"/>
        </w:rPr>
        <w:t>-</w:t>
      </w:r>
      <w:r w:rsidRPr="00C45A68">
        <w:rPr>
          <w:rtl/>
          <w:lang w:eastAsia="ar-SA"/>
        </w:rPr>
        <w:tab/>
      </w:r>
      <w:r w:rsidRPr="00C45A68">
        <w:rPr>
          <w:rFonts w:hint="cs"/>
          <w:b/>
          <w:bCs/>
          <w:rtl/>
          <w:lang w:eastAsia="ar-SA"/>
        </w:rPr>
        <w:t>وتطلب اللجنة إلى الدولة الطرف أن تقدم تقريرها الدوري السابع</w:t>
      </w:r>
      <w:r w:rsidRPr="00C45A68">
        <w:rPr>
          <w:rFonts w:hint="cs"/>
          <w:b/>
          <w:bCs/>
          <w:rtl/>
          <w:lang w:val="fr-CH" w:eastAsia="ar-SA"/>
        </w:rPr>
        <w:t xml:space="preserve"> بحلول 31 تشرين الأول/أكتوبر 2021</w:t>
      </w:r>
      <w:r w:rsidRPr="00C45A68">
        <w:rPr>
          <w:rFonts w:hint="cs"/>
          <w:b/>
          <w:bCs/>
          <w:rtl/>
          <w:lang w:eastAsia="ar-SA"/>
        </w:rPr>
        <w:t>، وأن تعده وفقاً للمبادئ التوجيهية للإبلاغ التي اعتمدتها اللجنة في</w:t>
      </w:r>
      <w:r w:rsidR="00A628FD">
        <w:rPr>
          <w:rFonts w:hint="cs"/>
          <w:b/>
          <w:bCs/>
          <w:rtl/>
          <w:lang w:eastAsia="ar-SA"/>
        </w:rPr>
        <w:t xml:space="preserve"> عام </w:t>
      </w:r>
      <w:r w:rsidRPr="00C45A68">
        <w:rPr>
          <w:rFonts w:hint="cs"/>
          <w:b/>
          <w:bCs/>
          <w:rtl/>
          <w:lang w:eastAsia="ar-SA"/>
        </w:rPr>
        <w:t>2008 (</w:t>
      </w:r>
      <w:r w:rsidRPr="00C45A68">
        <w:rPr>
          <w:b/>
          <w:bCs/>
          <w:lang w:eastAsia="ar-SA"/>
        </w:rPr>
        <w:t>E/C.12/2008/2</w:t>
      </w:r>
      <w:r w:rsidRPr="00C45A68">
        <w:rPr>
          <w:rFonts w:hint="cs"/>
          <w:b/>
          <w:bCs/>
          <w:rtl/>
          <w:lang w:eastAsia="ar-SA"/>
        </w:rPr>
        <w:t>).</w:t>
      </w:r>
      <w:r w:rsidR="00A628FD">
        <w:rPr>
          <w:rFonts w:hint="cs"/>
          <w:b/>
          <w:bCs/>
          <w:rtl/>
          <w:lang w:val="fr-CH" w:eastAsia="ar-SA"/>
        </w:rPr>
        <w:t xml:space="preserve"> كما </w:t>
      </w:r>
      <w:r w:rsidRPr="00C45A68">
        <w:rPr>
          <w:rFonts w:hint="cs"/>
          <w:b/>
          <w:bCs/>
          <w:rtl/>
          <w:lang w:val="fr-CH" w:eastAsia="ar-SA"/>
        </w:rPr>
        <w:t xml:space="preserve">تدعو اللجنة الدولة الطرف إلى تحديث وثيقتها الأساسية الموحدة وفقاً للمبادئ التوجيهية المنسقة لتقديم التقارير بموجب المعاهدات الدولية لحقوق الإنسان (انظر </w:t>
      </w:r>
      <w:r w:rsidRPr="00C45A68">
        <w:rPr>
          <w:b/>
          <w:bCs/>
        </w:rPr>
        <w:t>HRI/GEN/2/Rev.6</w:t>
      </w:r>
      <w:r w:rsidRPr="00C45A68">
        <w:rPr>
          <w:rFonts w:hint="cs"/>
          <w:b/>
          <w:bCs/>
          <w:rtl/>
        </w:rPr>
        <w:t>، الفصل الأول).</w:t>
      </w:r>
    </w:p>
    <w:p w:rsidR="00C7184E" w:rsidRPr="00C45A68" w:rsidRDefault="00C45A68" w:rsidP="00C7184E">
      <w:pPr>
        <w:jc w:val="center"/>
        <w:rPr>
          <w:rtl/>
        </w:rPr>
      </w:pPr>
      <w:r>
        <w:rPr>
          <w:rFonts w:hint="cs"/>
          <w:u w:val="single"/>
          <w:rtl/>
        </w:rPr>
        <w:tab/>
      </w:r>
      <w:r>
        <w:rPr>
          <w:rFonts w:hint="cs"/>
          <w:u w:val="single"/>
          <w:rtl/>
        </w:rPr>
        <w:tab/>
      </w:r>
      <w:r>
        <w:rPr>
          <w:rFonts w:hint="cs"/>
          <w:u w:val="single"/>
          <w:rtl/>
        </w:rPr>
        <w:tab/>
      </w:r>
    </w:p>
    <w:sectPr w:rsidR="00C7184E" w:rsidRPr="00C45A68" w:rsidSect="005E1B6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5137" w:rsidRPr="002901D9" w:rsidRDefault="00D45137" w:rsidP="002901D9">
      <w:pPr>
        <w:spacing w:after="60" w:line="240" w:lineRule="auto"/>
        <w:rPr>
          <w:i/>
          <w:iCs/>
        </w:rPr>
      </w:pPr>
      <w:r>
        <w:rPr>
          <w:rFonts w:hint="cs"/>
          <w:i/>
          <w:iCs/>
          <w:rtl/>
        </w:rPr>
        <w:t>الحواشي</w:t>
      </w:r>
    </w:p>
  </w:endnote>
  <w:endnote w:type="continuationSeparator" w:id="0">
    <w:p w:rsidR="00D45137" w:rsidRDefault="00D4513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137" w:rsidRPr="000950C2" w:rsidRDefault="00D45137" w:rsidP="000950C2">
    <w:pPr>
      <w:pStyle w:val="Footer"/>
      <w:tabs>
        <w:tab w:val="right" w:pos="9598"/>
      </w:tabs>
      <w:rPr>
        <w:sz w:val="17"/>
      </w:rPr>
    </w:pPr>
    <w:r>
      <w:rPr>
        <w:sz w:val="17"/>
      </w:rPr>
      <w:t>GE.16-18578</w:t>
    </w:r>
    <w:r>
      <w:rPr>
        <w:sz w:val="17"/>
      </w:rPr>
      <w:tab/>
    </w:r>
    <w:r w:rsidRPr="000950C2">
      <w:rPr>
        <w:b/>
        <w:sz w:val="18"/>
      </w:rPr>
      <w:fldChar w:fldCharType="begin"/>
    </w:r>
    <w:r w:rsidRPr="000950C2">
      <w:rPr>
        <w:b/>
        <w:sz w:val="18"/>
      </w:rPr>
      <w:instrText xml:space="preserve"> PAGE  \* MERGEFORMAT </w:instrText>
    </w:r>
    <w:r w:rsidRPr="000950C2">
      <w:rPr>
        <w:b/>
        <w:sz w:val="18"/>
      </w:rPr>
      <w:fldChar w:fldCharType="separate"/>
    </w:r>
    <w:r w:rsidR="001E52D1">
      <w:rPr>
        <w:b/>
        <w:noProof/>
        <w:sz w:val="18"/>
      </w:rPr>
      <w:t>12</w:t>
    </w:r>
    <w:r w:rsidRPr="000950C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137" w:rsidRPr="000950C2" w:rsidRDefault="00D45137" w:rsidP="006959B0">
    <w:pPr>
      <w:pStyle w:val="Footer"/>
      <w:tabs>
        <w:tab w:val="right" w:pos="9599"/>
      </w:tabs>
      <w:jc w:val="left"/>
      <w:rPr>
        <w:b/>
        <w:sz w:val="18"/>
        <w:lang w:val="en-US"/>
      </w:rPr>
    </w:pPr>
    <w:r w:rsidRPr="000950C2">
      <w:rPr>
        <w:b/>
        <w:sz w:val="18"/>
        <w:lang w:val="en-US"/>
      </w:rPr>
      <w:fldChar w:fldCharType="begin"/>
    </w:r>
    <w:r w:rsidRPr="000950C2">
      <w:rPr>
        <w:b/>
        <w:sz w:val="18"/>
        <w:lang w:val="en-US"/>
      </w:rPr>
      <w:instrText xml:space="preserve"> PAGE  \* MERGEFORMAT </w:instrText>
    </w:r>
    <w:r w:rsidRPr="000950C2">
      <w:rPr>
        <w:b/>
        <w:sz w:val="18"/>
        <w:lang w:val="en-US"/>
      </w:rPr>
      <w:fldChar w:fldCharType="separate"/>
    </w:r>
    <w:r w:rsidR="001E52D1">
      <w:rPr>
        <w:b/>
        <w:noProof/>
        <w:sz w:val="18"/>
        <w:lang w:val="en-US"/>
      </w:rPr>
      <w:t>13</w:t>
    </w:r>
    <w:r w:rsidRPr="000950C2">
      <w:rPr>
        <w:b/>
        <w:sz w:val="18"/>
        <w:lang w:val="en-US"/>
      </w:rPr>
      <w:fldChar w:fldCharType="end"/>
    </w:r>
    <w:r>
      <w:rPr>
        <w:b/>
        <w:sz w:val="18"/>
        <w:lang w:val="en-US"/>
      </w:rPr>
      <w:tab/>
    </w:r>
    <w:r>
      <w:rPr>
        <w:sz w:val="17"/>
        <w:lang w:val="en-US"/>
      </w:rPr>
      <w:t>GE.16-18578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137" w:rsidRDefault="00D45137" w:rsidP="00FD4BC9">
    <w:pPr>
      <w:pStyle w:val="Footer"/>
      <w:jc w:val="right"/>
      <w:rPr>
        <w:sz w:val="20"/>
        <w:szCs w:val="20"/>
      </w:rPr>
    </w:pPr>
    <w:r>
      <w:rPr>
        <w:sz w:val="20"/>
        <w:szCs w:val="20"/>
      </w:rPr>
      <w:t>GE.16-18578</w:t>
    </w:r>
    <w:r>
      <w:rPr>
        <w:noProof/>
        <w:lang w:val="en-US"/>
      </w:rPr>
      <w:drawing>
        <wp:anchor distT="0" distB="0" distL="114300" distR="114300" simplePos="0" relativeHeight="251659264" behindDoc="1" locked="1" layoutInCell="0" allowOverlap="1" wp14:anchorId="47F58FCF" wp14:editId="329AC71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D45137" w:rsidRPr="005E1B65" w:rsidRDefault="00D45137" w:rsidP="005E1B6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76D4EE2F" wp14:editId="61C274B0">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E/C.12/POL/CO/6&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POL/CO/6&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5137" w:rsidRPr="0054762C" w:rsidRDefault="00D45137" w:rsidP="00173565">
      <w:pPr>
        <w:pStyle w:val="Footer"/>
        <w:bidi/>
        <w:spacing w:after="80" w:line="200" w:lineRule="exact"/>
        <w:ind w:left="680"/>
      </w:pPr>
      <w:r>
        <w:rPr>
          <w:rtl/>
        </w:rPr>
        <w:t>__________</w:t>
      </w:r>
    </w:p>
  </w:footnote>
  <w:footnote w:type="continuationSeparator" w:id="0">
    <w:p w:rsidR="00D45137" w:rsidRDefault="00D45137" w:rsidP="00656392">
      <w:pPr>
        <w:spacing w:line="240" w:lineRule="auto"/>
      </w:pPr>
      <w:r>
        <w:continuationSeparator/>
      </w:r>
    </w:p>
  </w:footnote>
  <w:footnote w:id="1">
    <w:p w:rsidR="00D45137" w:rsidRPr="00CC40CA" w:rsidRDefault="00D45137" w:rsidP="00C7184E">
      <w:pPr>
        <w:pStyle w:val="FootnoteText1"/>
      </w:pPr>
      <w:r>
        <w:rPr>
          <w:rtl/>
        </w:rPr>
        <w:t>*</w:t>
      </w:r>
      <w:r>
        <w:rPr>
          <w:rtl/>
        </w:rPr>
        <w:tab/>
      </w:r>
      <w:r>
        <w:rPr>
          <w:rFonts w:hint="cs"/>
          <w:rtl/>
        </w:rPr>
        <w:t>اعتمدتها اللجنة في دورتها التاسعة والخمسين (19 أيلول/سبتمبر - 7 تشرين الأول</w:t>
      </w:r>
      <w:r w:rsidR="00C7184E">
        <w:rPr>
          <w:rFonts w:hint="cs"/>
          <w:rtl/>
        </w:rPr>
        <w:t>/</w:t>
      </w:r>
      <w:r>
        <w:rPr>
          <w:rFonts w:hint="cs"/>
          <w:rtl/>
        </w:rPr>
        <w:t>أكتوبر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137" w:rsidRPr="000950C2" w:rsidRDefault="00D45137" w:rsidP="000950C2">
    <w:pPr>
      <w:pStyle w:val="Header"/>
      <w:jc w:val="right"/>
    </w:pPr>
    <w:r w:rsidRPr="000950C2">
      <w:t>E/C.12/POL/CO/6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137" w:rsidRPr="000950C2" w:rsidRDefault="00D45137" w:rsidP="000950C2">
    <w:pPr>
      <w:pStyle w:val="Header"/>
      <w:jc w:val="left"/>
    </w:pPr>
    <w:r w:rsidRPr="000950C2">
      <w:t>E/C.12/POL/CO/6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680"/>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32442"/>
    <w:rsid w:val="000076D5"/>
    <w:rsid w:val="000328DE"/>
    <w:rsid w:val="00043663"/>
    <w:rsid w:val="000505CF"/>
    <w:rsid w:val="000950C2"/>
    <w:rsid w:val="000D701C"/>
    <w:rsid w:val="000E2A71"/>
    <w:rsid w:val="00160263"/>
    <w:rsid w:val="00173565"/>
    <w:rsid w:val="00181F96"/>
    <w:rsid w:val="001A1371"/>
    <w:rsid w:val="001B346A"/>
    <w:rsid w:val="001E1CAD"/>
    <w:rsid w:val="001E290D"/>
    <w:rsid w:val="001E52D1"/>
    <w:rsid w:val="002144FA"/>
    <w:rsid w:val="0023469A"/>
    <w:rsid w:val="00243C8A"/>
    <w:rsid w:val="00267A0E"/>
    <w:rsid w:val="002901D9"/>
    <w:rsid w:val="002976C2"/>
    <w:rsid w:val="003260FF"/>
    <w:rsid w:val="00343D95"/>
    <w:rsid w:val="00374341"/>
    <w:rsid w:val="003D1062"/>
    <w:rsid w:val="003D4C4E"/>
    <w:rsid w:val="003E159A"/>
    <w:rsid w:val="00420D7B"/>
    <w:rsid w:val="00450B21"/>
    <w:rsid w:val="00453B63"/>
    <w:rsid w:val="00455780"/>
    <w:rsid w:val="00473CB1"/>
    <w:rsid w:val="004A3FF8"/>
    <w:rsid w:val="004B0A1C"/>
    <w:rsid w:val="004D298E"/>
    <w:rsid w:val="00517BC9"/>
    <w:rsid w:val="0054472E"/>
    <w:rsid w:val="0054762C"/>
    <w:rsid w:val="005662A9"/>
    <w:rsid w:val="005827D4"/>
    <w:rsid w:val="0059622A"/>
    <w:rsid w:val="005C281C"/>
    <w:rsid w:val="005C5878"/>
    <w:rsid w:val="005C7CEA"/>
    <w:rsid w:val="005D3C0B"/>
    <w:rsid w:val="005E1B65"/>
    <w:rsid w:val="005E5217"/>
    <w:rsid w:val="005F0FA4"/>
    <w:rsid w:val="005F30EE"/>
    <w:rsid w:val="0060473A"/>
    <w:rsid w:val="00606EDF"/>
    <w:rsid w:val="00656392"/>
    <w:rsid w:val="00687200"/>
    <w:rsid w:val="0068781D"/>
    <w:rsid w:val="006959B0"/>
    <w:rsid w:val="006B3E27"/>
    <w:rsid w:val="006B6507"/>
    <w:rsid w:val="006C104C"/>
    <w:rsid w:val="00733704"/>
    <w:rsid w:val="0078071A"/>
    <w:rsid w:val="007A70BB"/>
    <w:rsid w:val="00852A9A"/>
    <w:rsid w:val="008930DB"/>
    <w:rsid w:val="00895D16"/>
    <w:rsid w:val="008F49E1"/>
    <w:rsid w:val="0090370F"/>
    <w:rsid w:val="00916B71"/>
    <w:rsid w:val="009269D2"/>
    <w:rsid w:val="00932442"/>
    <w:rsid w:val="00942135"/>
    <w:rsid w:val="009521B0"/>
    <w:rsid w:val="009A7E9F"/>
    <w:rsid w:val="009E5018"/>
    <w:rsid w:val="00A12B37"/>
    <w:rsid w:val="00A50EC0"/>
    <w:rsid w:val="00A628FD"/>
    <w:rsid w:val="00AB6758"/>
    <w:rsid w:val="00B13763"/>
    <w:rsid w:val="00B477A4"/>
    <w:rsid w:val="00B54045"/>
    <w:rsid w:val="00C022F5"/>
    <w:rsid w:val="00C438D7"/>
    <w:rsid w:val="00C45A68"/>
    <w:rsid w:val="00C53FE8"/>
    <w:rsid w:val="00C70A7C"/>
    <w:rsid w:val="00C7184E"/>
    <w:rsid w:val="00C81B50"/>
    <w:rsid w:val="00CA655B"/>
    <w:rsid w:val="00CD1801"/>
    <w:rsid w:val="00D10EF1"/>
    <w:rsid w:val="00D42810"/>
    <w:rsid w:val="00D4456B"/>
    <w:rsid w:val="00D45137"/>
    <w:rsid w:val="00D914A7"/>
    <w:rsid w:val="00DD13C3"/>
    <w:rsid w:val="00DD596E"/>
    <w:rsid w:val="00DD621E"/>
    <w:rsid w:val="00DF0575"/>
    <w:rsid w:val="00E37FA6"/>
    <w:rsid w:val="00E70E04"/>
    <w:rsid w:val="00EC05A7"/>
    <w:rsid w:val="00EC4B6B"/>
    <w:rsid w:val="00ED7442"/>
    <w:rsid w:val="00EE0B18"/>
    <w:rsid w:val="00EF1EE5"/>
    <w:rsid w:val="00F0233D"/>
    <w:rsid w:val="00F16633"/>
    <w:rsid w:val="00F763B4"/>
    <w:rsid w:val="00F86803"/>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C7184E"/>
    <w:pPr>
      <w:tabs>
        <w:tab w:val="left" w:pos="1928"/>
        <w:tab w:val="left" w:pos="2608"/>
        <w:tab w:val="left" w:pos="3289"/>
        <w:tab w:val="left" w:pos="3969"/>
        <w:tab w:val="left" w:pos="4649"/>
        <w:tab w:val="left" w:pos="5330"/>
      </w:tabs>
      <w:spacing w:after="120" w:line="375"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C7184E"/>
    <w:pPr>
      <w:tabs>
        <w:tab w:val="left" w:pos="1928"/>
        <w:tab w:val="left" w:pos="2608"/>
        <w:tab w:val="left" w:pos="3289"/>
        <w:tab w:val="left" w:pos="3969"/>
        <w:tab w:val="left" w:pos="4649"/>
        <w:tab w:val="left" w:pos="5330"/>
      </w:tabs>
      <w:spacing w:after="120" w:line="375"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61D549-6EDB-4FC7-9E2E-98406C48F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13</Pages>
  <Words>3408</Words>
  <Characters>19427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E/C.12/POL/CO/6</vt:lpstr>
    </vt:vector>
  </TitlesOfParts>
  <Company>DCM</Company>
  <LinksUpToDate>false</LinksUpToDate>
  <CharactersWithSpaces>22790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E/C.12/POL/CO/6</dc:title>
  <dc:subject>GE.1618578A</dc:subject>
  <dc:creator>J.KAH - MEM</dc:creator>
  <cp:keywords>ODS No.1624009A</cp:keywords>
  <dc:description>Original: English _x000d_
Distribution: General_x000d_
Date: 26 October 2016</dc:description>
  <cp:lastModifiedBy>RKHO13</cp:lastModifiedBy>
  <cp:revision>2</cp:revision>
  <dcterms:created xsi:type="dcterms:W3CDTF">2016-11-10T07:53:00Z</dcterms:created>
  <dcterms:modified xsi:type="dcterms:W3CDTF">2016-11-10T07:53:00Z</dcterms:modified>
  <cp:category>Final</cp:category>
</cp:coreProperties>
</file>