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4C3C1" w14:textId="77777777" w:rsidR="00F52B4B" w:rsidRPr="00ED5297" w:rsidRDefault="00F52B4B" w:rsidP="00F52B4B">
      <w:pPr>
        <w:spacing w:line="240" w:lineRule="auto"/>
        <w:rPr>
          <w:sz w:val="2"/>
          <w:lang w:val="fr-FR"/>
        </w:rPr>
        <w:sectPr w:rsidR="00F52B4B" w:rsidRPr="00ED5297" w:rsidSect="005C5BD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ED5297">
        <w:rPr>
          <w:rStyle w:val="CommentReference"/>
          <w:lang w:val="fr-FR"/>
        </w:rPr>
        <w:commentReference w:id="0"/>
      </w:r>
    </w:p>
    <w:p w14:paraId="2E4795B8" w14:textId="06655C88" w:rsidR="005C5BDE" w:rsidRPr="00ED5297" w:rsidRDefault="005C5BDE" w:rsidP="005C5BDE">
      <w:pPr>
        <w:pStyle w:val="H1"/>
        <w:ind w:right="4080"/>
        <w:rPr>
          <w:lang w:val="fr-FR"/>
        </w:rPr>
      </w:pPr>
      <w:r w:rsidRPr="00ED5297">
        <w:rPr>
          <w:bCs/>
          <w:lang w:val="fr-FR"/>
        </w:rPr>
        <w:t>Comité pour l</w:t>
      </w:r>
      <w:r w:rsidR="00AD0AAE" w:rsidRPr="00ED5297">
        <w:rPr>
          <w:bCs/>
          <w:lang w:val="fr-FR"/>
        </w:rPr>
        <w:t>’</w:t>
      </w:r>
      <w:r w:rsidRPr="00ED5297">
        <w:rPr>
          <w:bCs/>
          <w:lang w:val="fr-FR"/>
        </w:rPr>
        <w:t>élimination de la discrimination à l</w:t>
      </w:r>
      <w:r w:rsidR="00AD0AAE" w:rsidRPr="00ED5297">
        <w:rPr>
          <w:bCs/>
          <w:lang w:val="fr-FR"/>
        </w:rPr>
        <w:t>’</w:t>
      </w:r>
      <w:r w:rsidRPr="00ED5297">
        <w:rPr>
          <w:bCs/>
          <w:lang w:val="fr-FR"/>
        </w:rPr>
        <w:t>égard des femmes</w:t>
      </w:r>
    </w:p>
    <w:p w14:paraId="0B4781FF" w14:textId="77777777" w:rsidR="005C5BDE" w:rsidRPr="00ED5297" w:rsidRDefault="005C5BDE" w:rsidP="005C5BDE">
      <w:pPr>
        <w:pStyle w:val="SingleTxt"/>
        <w:spacing w:after="0" w:line="120" w:lineRule="exact"/>
        <w:rPr>
          <w:sz w:val="10"/>
          <w:lang w:val="fr-FR"/>
        </w:rPr>
      </w:pPr>
    </w:p>
    <w:p w14:paraId="5152D86C" w14:textId="77777777" w:rsidR="005C5BDE" w:rsidRPr="00ED5297" w:rsidRDefault="005C5BDE" w:rsidP="005C5BDE">
      <w:pPr>
        <w:pStyle w:val="SingleTxt"/>
        <w:spacing w:after="0" w:line="120" w:lineRule="exact"/>
        <w:rPr>
          <w:sz w:val="10"/>
          <w:lang w:val="fr-FR"/>
        </w:rPr>
      </w:pPr>
    </w:p>
    <w:p w14:paraId="72457754" w14:textId="77777777" w:rsidR="005C5BDE" w:rsidRPr="00ED5297" w:rsidRDefault="005C5BDE" w:rsidP="005C5BDE">
      <w:pPr>
        <w:pStyle w:val="SingleTxt"/>
        <w:spacing w:after="0" w:line="120" w:lineRule="exact"/>
        <w:rPr>
          <w:sz w:val="10"/>
          <w:lang w:val="fr-FR"/>
        </w:rPr>
      </w:pPr>
    </w:p>
    <w:p w14:paraId="5897A6A4" w14:textId="38B1E372" w:rsidR="005C5BDE" w:rsidRPr="00ED5297" w:rsidRDefault="005C5BDE" w:rsidP="00AD0AAE">
      <w:pPr>
        <w:framePr w:w="9792" w:h="432" w:hSpace="180" w:wrap="around" w:vAnchor="page" w:hAnchor="page" w:x="1180" w:y="136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ED5297">
        <w:rPr>
          <w:noProof/>
          <w:w w:val="100"/>
          <w:lang w:val="fr-FR"/>
        </w:rPr>
        <mc:AlternateContent>
          <mc:Choice Requires="wps">
            <w:drawing>
              <wp:anchor distT="0" distB="0" distL="114300" distR="114300" simplePos="0" relativeHeight="251659264" behindDoc="0" locked="0" layoutInCell="1" allowOverlap="1" wp14:anchorId="0381E08F" wp14:editId="4B51BDC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051950"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ED5297">
        <w:rPr>
          <w:spacing w:val="5"/>
          <w:w w:val="104"/>
          <w:sz w:val="17"/>
          <w:szCs w:val="20"/>
          <w:lang w:val="fr-FR"/>
        </w:rPr>
        <w:tab/>
        <w:t>*</w:t>
      </w:r>
      <w:r w:rsidRPr="00ED5297">
        <w:rPr>
          <w:spacing w:val="5"/>
          <w:w w:val="104"/>
          <w:sz w:val="17"/>
          <w:szCs w:val="20"/>
          <w:lang w:val="fr-FR"/>
        </w:rPr>
        <w:tab/>
        <w:t>La version originale du présent document n</w:t>
      </w:r>
      <w:r w:rsidR="00AD0AAE" w:rsidRPr="00ED5297">
        <w:rPr>
          <w:spacing w:val="5"/>
          <w:w w:val="104"/>
          <w:sz w:val="17"/>
          <w:szCs w:val="20"/>
          <w:lang w:val="fr-FR"/>
        </w:rPr>
        <w:t>’</w:t>
      </w:r>
      <w:r w:rsidRPr="00ED5297">
        <w:rPr>
          <w:spacing w:val="5"/>
          <w:w w:val="104"/>
          <w:sz w:val="17"/>
          <w:szCs w:val="20"/>
          <w:lang w:val="fr-FR"/>
        </w:rPr>
        <w:t>a pas été revue par les services d</w:t>
      </w:r>
      <w:r w:rsidR="00AD0AAE" w:rsidRPr="00ED5297">
        <w:rPr>
          <w:spacing w:val="5"/>
          <w:w w:val="104"/>
          <w:sz w:val="17"/>
          <w:szCs w:val="20"/>
          <w:lang w:val="fr-FR"/>
        </w:rPr>
        <w:t>’</w:t>
      </w:r>
      <w:r w:rsidRPr="00ED5297">
        <w:rPr>
          <w:spacing w:val="5"/>
          <w:w w:val="104"/>
          <w:sz w:val="17"/>
          <w:szCs w:val="20"/>
          <w:lang w:val="fr-FR"/>
        </w:rPr>
        <w:t>édition.</w:t>
      </w:r>
    </w:p>
    <w:p w14:paraId="6DFFD862" w14:textId="374A5BAE" w:rsidR="005C5BDE" w:rsidRPr="00ED5297" w:rsidRDefault="005C5BDE" w:rsidP="005C5BDE">
      <w:pPr>
        <w:pStyle w:val="TitleHCH"/>
        <w:rPr>
          <w:lang w:val="fr-FR"/>
        </w:rPr>
      </w:pPr>
      <w:r w:rsidRPr="00ED5297">
        <w:rPr>
          <w:bCs/>
          <w:lang w:val="fr-FR"/>
        </w:rPr>
        <w:tab/>
      </w:r>
      <w:r w:rsidRPr="00ED5297">
        <w:rPr>
          <w:bCs/>
          <w:lang w:val="fr-FR"/>
        </w:rPr>
        <w:tab/>
        <w:t>Renseignements reçus de la Serbie au sujet de la suite donnée aux observations finales concernant son quatrième rapport périodique</w:t>
      </w:r>
      <w:r w:rsidRPr="00ED5297">
        <w:rPr>
          <w:b w:val="0"/>
          <w:sz w:val="20"/>
          <w:szCs w:val="20"/>
          <w:lang w:val="fr-FR"/>
        </w:rPr>
        <w:t>*</w:t>
      </w:r>
    </w:p>
    <w:p w14:paraId="0B1D2602" w14:textId="77777777" w:rsidR="005C5BDE" w:rsidRPr="00ED5297" w:rsidRDefault="005C5BDE" w:rsidP="005C5BDE">
      <w:pPr>
        <w:pStyle w:val="SingleTxt"/>
        <w:spacing w:after="0" w:line="120" w:lineRule="exact"/>
        <w:rPr>
          <w:sz w:val="10"/>
          <w:lang w:val="fr-FR"/>
        </w:rPr>
      </w:pPr>
    </w:p>
    <w:p w14:paraId="7847DEAF" w14:textId="77777777" w:rsidR="005C5BDE" w:rsidRPr="00ED5297" w:rsidRDefault="005C5BDE" w:rsidP="005C5BDE">
      <w:pPr>
        <w:pStyle w:val="SingleTxt"/>
        <w:spacing w:after="0" w:line="120" w:lineRule="exact"/>
        <w:rPr>
          <w:sz w:val="10"/>
          <w:lang w:val="fr-FR"/>
        </w:rPr>
      </w:pPr>
    </w:p>
    <w:p w14:paraId="4B70B703" w14:textId="682CDC4D" w:rsidR="00F52B4B" w:rsidRPr="00ED5297" w:rsidRDefault="005C5BDE" w:rsidP="005C5BDE">
      <w:pPr>
        <w:pStyle w:val="SingleTxt"/>
        <w:jc w:val="right"/>
        <w:rPr>
          <w:lang w:val="fr-FR"/>
        </w:rPr>
      </w:pPr>
      <w:r w:rsidRPr="00ED5297">
        <w:rPr>
          <w:lang w:val="fr-FR"/>
        </w:rPr>
        <w:t>[Date de réception</w:t>
      </w:r>
      <w:r w:rsidR="00AD0AAE" w:rsidRPr="00ED5297">
        <w:rPr>
          <w:lang w:val="fr-FR"/>
        </w:rPr>
        <w:t> :</w:t>
      </w:r>
      <w:r w:rsidRPr="00ED5297">
        <w:rPr>
          <w:lang w:val="fr-FR"/>
        </w:rPr>
        <w:t xml:space="preserve"> 8 avril 2021]</w:t>
      </w:r>
    </w:p>
    <w:p w14:paraId="1893383B" w14:textId="4A7F0925" w:rsidR="005C5BDE" w:rsidRPr="00ED5297" w:rsidRDefault="005C5BDE">
      <w:pPr>
        <w:spacing w:after="200" w:line="276" w:lineRule="auto"/>
        <w:rPr>
          <w:lang w:val="fr-FR"/>
        </w:rPr>
      </w:pPr>
      <w:r w:rsidRPr="00ED5297">
        <w:rPr>
          <w:lang w:val="fr-FR"/>
        </w:rPr>
        <w:br w:type="page"/>
      </w:r>
    </w:p>
    <w:p w14:paraId="0E6B6A55" w14:textId="77777777" w:rsidR="005C5BDE" w:rsidRPr="00ED5297" w:rsidRDefault="005C5BDE" w:rsidP="006162AD">
      <w:pPr>
        <w:pStyle w:val="HCh0"/>
        <w:ind w:left="1267" w:right="1260" w:hanging="1267"/>
      </w:pPr>
      <w:r w:rsidRPr="00ED5297">
        <w:rPr>
          <w:sz w:val="20"/>
        </w:rPr>
        <w:lastRenderedPageBreak/>
        <w:tab/>
      </w:r>
      <w:r w:rsidRPr="00ED5297">
        <w:tab/>
        <w:t>Introduction</w:t>
      </w:r>
    </w:p>
    <w:p w14:paraId="49DAEBB0" w14:textId="77777777" w:rsidR="005C5BDE" w:rsidRPr="00ED5297" w:rsidRDefault="005C5BDE" w:rsidP="005C5BDE">
      <w:pPr>
        <w:pStyle w:val="SingleTxt"/>
        <w:spacing w:after="0" w:line="120" w:lineRule="exact"/>
        <w:rPr>
          <w:sz w:val="10"/>
          <w:lang w:val="fr-FR"/>
        </w:rPr>
      </w:pPr>
    </w:p>
    <w:p w14:paraId="6E908A3D" w14:textId="77777777" w:rsidR="005C5BDE" w:rsidRPr="00ED5297" w:rsidRDefault="005C5BDE" w:rsidP="005C5BDE">
      <w:pPr>
        <w:pStyle w:val="SingleTxt"/>
        <w:spacing w:after="0" w:line="120" w:lineRule="exact"/>
        <w:rPr>
          <w:sz w:val="10"/>
          <w:lang w:val="fr-FR"/>
        </w:rPr>
      </w:pPr>
    </w:p>
    <w:p w14:paraId="3A14350E" w14:textId="0A62BC72" w:rsidR="005C5BDE" w:rsidRPr="00ED5297" w:rsidRDefault="005C5BDE" w:rsidP="00AD78F4">
      <w:pPr>
        <w:pStyle w:val="SingleTxt"/>
        <w:numPr>
          <w:ilvl w:val="0"/>
          <w:numId w:val="31"/>
        </w:numPr>
        <w:tabs>
          <w:tab w:val="num" w:pos="2804"/>
        </w:tabs>
        <w:spacing w:line="240" w:lineRule="exact"/>
        <w:ind w:left="1267"/>
        <w:rPr>
          <w:lang w:val="fr-FR"/>
        </w:rPr>
      </w:pPr>
      <w:r w:rsidRPr="00ED5297">
        <w:rPr>
          <w:lang w:val="fr-FR"/>
        </w:rPr>
        <w:t>La délégation de la République de Serbie a présenté son quatrième rapport périodique sur l</w:t>
      </w:r>
      <w:r w:rsidR="00AD0AAE" w:rsidRPr="00ED5297">
        <w:rPr>
          <w:lang w:val="fr-FR"/>
        </w:rPr>
        <w:t>’</w:t>
      </w:r>
      <w:r w:rsidRPr="00ED5297">
        <w:rPr>
          <w:lang w:val="fr-FR"/>
        </w:rPr>
        <w:t>application de la Convention sur l</w:t>
      </w:r>
      <w:r w:rsidR="00AD0AAE" w:rsidRPr="00ED5297">
        <w:rPr>
          <w:lang w:val="fr-FR"/>
        </w:rPr>
        <w:t>’</w:t>
      </w:r>
      <w:r w:rsidRPr="00ED5297">
        <w:rPr>
          <w:lang w:val="fr-FR"/>
        </w:rPr>
        <w:t>élimination de toutes les formes de discrimination à l</w:t>
      </w:r>
      <w:r w:rsidR="00AD0AAE" w:rsidRPr="00ED5297">
        <w:rPr>
          <w:lang w:val="fr-FR"/>
        </w:rPr>
        <w:t>’</w:t>
      </w:r>
      <w:r w:rsidRPr="00ED5297">
        <w:rPr>
          <w:lang w:val="fr-FR"/>
        </w:rPr>
        <w:t>égard des femmes à la soixante-douzième session du Comité pour l</w:t>
      </w:r>
      <w:r w:rsidR="00AD0AAE" w:rsidRPr="00ED5297">
        <w:rPr>
          <w:lang w:val="fr-FR"/>
        </w:rPr>
        <w:t>’</w:t>
      </w:r>
      <w:r w:rsidRPr="00ED5297">
        <w:rPr>
          <w:lang w:val="fr-FR"/>
        </w:rPr>
        <w:t>élimination de la discrimination à l</w:t>
      </w:r>
      <w:r w:rsidR="00AD0AAE" w:rsidRPr="00ED5297">
        <w:rPr>
          <w:lang w:val="fr-FR"/>
        </w:rPr>
        <w:t>’</w:t>
      </w:r>
      <w:r w:rsidRPr="00ED5297">
        <w:rPr>
          <w:lang w:val="fr-FR"/>
        </w:rPr>
        <w:t>égard des femmes, en février 2019, à Genève. Conformément à la recommandation figurant au paragraphe</w:t>
      </w:r>
      <w:r w:rsidR="00AD78F4" w:rsidRPr="00ED5297">
        <w:rPr>
          <w:lang w:val="fr-FR"/>
        </w:rPr>
        <w:t> </w:t>
      </w:r>
      <w:r w:rsidRPr="00ED5297">
        <w:rPr>
          <w:lang w:val="fr-FR"/>
        </w:rPr>
        <w:t>52 des observations finales du Comité (</w:t>
      </w:r>
      <w:hyperlink r:id="rId17" w:history="1">
        <w:r w:rsidRPr="00ED5297">
          <w:rPr>
            <w:rStyle w:val="Hyperlink"/>
            <w:szCs w:val="20"/>
            <w:lang w:val="fr-FR"/>
          </w:rPr>
          <w:t>CEDAW/C/SRB/4</w:t>
        </w:r>
      </w:hyperlink>
      <w:r w:rsidRPr="00ED5297">
        <w:rPr>
          <w:lang w:val="fr-FR"/>
        </w:rPr>
        <w:t>), concernant l</w:t>
      </w:r>
      <w:r w:rsidR="00AD0AAE" w:rsidRPr="00ED5297">
        <w:rPr>
          <w:lang w:val="fr-FR"/>
        </w:rPr>
        <w:t>’</w:t>
      </w:r>
      <w:r w:rsidRPr="00ED5297">
        <w:rPr>
          <w:lang w:val="fr-FR"/>
        </w:rPr>
        <w:t>obligation de l</w:t>
      </w:r>
      <w:r w:rsidR="00AD0AAE" w:rsidRPr="00ED5297">
        <w:rPr>
          <w:lang w:val="fr-FR"/>
        </w:rPr>
        <w:t>’</w:t>
      </w:r>
      <w:r w:rsidRPr="00ED5297">
        <w:rPr>
          <w:lang w:val="fr-FR"/>
        </w:rPr>
        <w:t>État partie de fournir, dans un délai de deux ans, des informations écrites sur les mesures qu</w:t>
      </w:r>
      <w:r w:rsidR="00AD0AAE" w:rsidRPr="00ED5297">
        <w:rPr>
          <w:lang w:val="fr-FR"/>
        </w:rPr>
        <w:t>’</w:t>
      </w:r>
      <w:r w:rsidRPr="00ED5297">
        <w:rPr>
          <w:lang w:val="fr-FR"/>
        </w:rPr>
        <w:t>il aura prises pour appliquer les recommandations formulées à l</w:t>
      </w:r>
      <w:r w:rsidR="00AD0AAE" w:rsidRPr="00ED5297">
        <w:rPr>
          <w:lang w:val="fr-FR"/>
        </w:rPr>
        <w:t>’</w:t>
      </w:r>
      <w:r w:rsidRPr="00ED5297">
        <w:rPr>
          <w:lang w:val="fr-FR"/>
        </w:rPr>
        <w:t>alinéa a) du paragraphe 12, l</w:t>
      </w:r>
      <w:r w:rsidR="00AD0AAE" w:rsidRPr="00ED5297">
        <w:rPr>
          <w:lang w:val="fr-FR"/>
        </w:rPr>
        <w:t>’</w:t>
      </w:r>
      <w:r w:rsidRPr="00ED5297">
        <w:rPr>
          <w:lang w:val="fr-FR"/>
        </w:rPr>
        <w:t>alinéa a) du paragraphe 26, au paragraphe 44 et à l</w:t>
      </w:r>
      <w:r w:rsidR="00AD0AAE" w:rsidRPr="00ED5297">
        <w:rPr>
          <w:lang w:val="fr-FR"/>
        </w:rPr>
        <w:t>’</w:t>
      </w:r>
      <w:r w:rsidRPr="00ED5297">
        <w:rPr>
          <w:lang w:val="fr-FR"/>
        </w:rPr>
        <w:t>alinéa d) du paragraphe 48, la République de Serbie informe par la présente le Comité de la mise en œuvre de ces recommandations.</w:t>
      </w:r>
    </w:p>
    <w:p w14:paraId="34442D55" w14:textId="2812F6A9" w:rsidR="005C5BDE" w:rsidRPr="00ED5297" w:rsidRDefault="005C5BDE" w:rsidP="00AD78F4">
      <w:pPr>
        <w:pStyle w:val="SingleTxt"/>
        <w:numPr>
          <w:ilvl w:val="0"/>
          <w:numId w:val="31"/>
        </w:numPr>
        <w:tabs>
          <w:tab w:val="num" w:pos="2804"/>
        </w:tabs>
        <w:spacing w:line="240" w:lineRule="exact"/>
        <w:ind w:left="1267"/>
        <w:rPr>
          <w:lang w:val="fr-FR"/>
        </w:rPr>
      </w:pPr>
      <w:r w:rsidRPr="00ED5297">
        <w:rPr>
          <w:lang w:val="fr-FR"/>
        </w:rPr>
        <w:t>Cette période de deux ans a été marquée par la crise causée par la pandémie de COVID-19, qui, en plus d</w:t>
      </w:r>
      <w:r w:rsidR="00AD0AAE" w:rsidRPr="00ED5297">
        <w:rPr>
          <w:lang w:val="fr-FR"/>
        </w:rPr>
        <w:t>’</w:t>
      </w:r>
      <w:r w:rsidRPr="00ED5297">
        <w:rPr>
          <w:lang w:val="fr-FR"/>
        </w:rPr>
        <w:t>empêcher l</w:t>
      </w:r>
      <w:r w:rsidR="00AD0AAE" w:rsidRPr="00ED5297">
        <w:rPr>
          <w:lang w:val="fr-FR"/>
        </w:rPr>
        <w:t>’</w:t>
      </w:r>
      <w:r w:rsidRPr="00ED5297">
        <w:rPr>
          <w:lang w:val="fr-FR"/>
        </w:rPr>
        <w:t>exercice de tous les droits de l</w:t>
      </w:r>
      <w:r w:rsidR="00AD0AAE" w:rsidRPr="00ED5297">
        <w:rPr>
          <w:lang w:val="fr-FR"/>
        </w:rPr>
        <w:t>’</w:t>
      </w:r>
      <w:r w:rsidRPr="00ED5297">
        <w:rPr>
          <w:lang w:val="fr-FR"/>
        </w:rPr>
        <w:t>homme, à l</w:t>
      </w:r>
      <w:r w:rsidR="00AD0AAE" w:rsidRPr="00ED5297">
        <w:rPr>
          <w:lang w:val="fr-FR"/>
        </w:rPr>
        <w:t>’</w:t>
      </w:r>
      <w:r w:rsidRPr="00ED5297">
        <w:rPr>
          <w:lang w:val="fr-FR"/>
        </w:rPr>
        <w:t>échelle mondiale et dans notre pays, a entraîné un ralentissement et des retards pour de nombreuses activités prévues dans tous les domaines. En Serbie aussi, ce sont les femmes qui ont supporté le plus lourd fardeau de cette crise sanitaire, tant dans la vie privée que professionnelle.</w:t>
      </w:r>
    </w:p>
    <w:p w14:paraId="368BE827" w14:textId="214FF9DD" w:rsidR="005C5BDE" w:rsidRPr="00ED5297" w:rsidRDefault="005C5BDE" w:rsidP="00AD78F4">
      <w:pPr>
        <w:pStyle w:val="SingleTxt"/>
        <w:numPr>
          <w:ilvl w:val="0"/>
          <w:numId w:val="31"/>
        </w:numPr>
        <w:tabs>
          <w:tab w:val="num" w:pos="2804"/>
        </w:tabs>
        <w:spacing w:line="240" w:lineRule="exact"/>
        <w:ind w:left="1267"/>
        <w:rPr>
          <w:lang w:val="fr-FR"/>
        </w:rPr>
      </w:pPr>
      <w:r w:rsidRPr="00ED5297">
        <w:rPr>
          <w:lang w:val="fr-FR"/>
        </w:rPr>
        <w:t>En 2020, il y a également eu des élections en République de Serbie qui, d</w:t>
      </w:r>
      <w:r w:rsidR="00AD0AAE" w:rsidRPr="00ED5297">
        <w:rPr>
          <w:lang w:val="fr-FR"/>
        </w:rPr>
        <w:t>’</w:t>
      </w:r>
      <w:r w:rsidRPr="00ED5297">
        <w:rPr>
          <w:lang w:val="fr-FR"/>
        </w:rPr>
        <w:t>une part, ont retardé la formation du gouvernement, mais ont également abouti à la création de trois nouveaux ministères</w:t>
      </w:r>
      <w:r w:rsidR="00AD0AAE" w:rsidRPr="00ED5297">
        <w:rPr>
          <w:lang w:val="fr-FR"/>
        </w:rPr>
        <w:t> :</w:t>
      </w:r>
      <w:r w:rsidRPr="00ED5297">
        <w:rPr>
          <w:lang w:val="fr-FR"/>
        </w:rPr>
        <w:t xml:space="preserve"> le Ministère des droits de la personne et des minorités et du dialogue social, le Ministère du bien-être familial et de la démographie et le Ministère du bien-être rural</w:t>
      </w:r>
      <w:r w:rsidRPr="00ED5297">
        <w:rPr>
          <w:rStyle w:val="FootnoteReference"/>
          <w:lang w:val="fr-FR"/>
        </w:rPr>
        <w:footnoteReference w:id="1"/>
      </w:r>
      <w:r w:rsidRPr="00ED5297">
        <w:rPr>
          <w:lang w:val="fr-FR"/>
        </w:rPr>
        <w:t>.</w:t>
      </w:r>
    </w:p>
    <w:p w14:paraId="3055E494" w14:textId="77777777" w:rsidR="005C5BDE" w:rsidRPr="00ED5297" w:rsidRDefault="005C5BDE" w:rsidP="005C5BDE">
      <w:pPr>
        <w:pStyle w:val="SingleTxt"/>
        <w:spacing w:after="0" w:line="120" w:lineRule="exact"/>
        <w:rPr>
          <w:sz w:val="10"/>
          <w:lang w:val="fr-FR"/>
        </w:rPr>
      </w:pPr>
    </w:p>
    <w:p w14:paraId="6A2ED562" w14:textId="77777777" w:rsidR="005C5BDE" w:rsidRPr="00ED5297" w:rsidRDefault="005C5BDE" w:rsidP="005C5BDE">
      <w:pPr>
        <w:pStyle w:val="SingleTxt"/>
        <w:spacing w:after="0" w:line="120" w:lineRule="exact"/>
        <w:rPr>
          <w:sz w:val="10"/>
          <w:lang w:val="fr-FR"/>
        </w:rPr>
      </w:pPr>
    </w:p>
    <w:p w14:paraId="21BD05B7" w14:textId="08E426CD" w:rsidR="005C5BDE" w:rsidRPr="00ED5297" w:rsidRDefault="005C5BDE" w:rsidP="00AD78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r>
      <w:r w:rsidRPr="00ED5297">
        <w:rPr>
          <w:szCs w:val="20"/>
          <w:lang w:val="fr-FR"/>
        </w:rPr>
        <w:t>Réponse</w:t>
      </w:r>
      <w:r w:rsidRPr="00ED5297">
        <w:rPr>
          <w:lang w:val="fr-FR"/>
        </w:rPr>
        <w:t xml:space="preserve"> à la recommandation formulée à l</w:t>
      </w:r>
      <w:r w:rsidR="00AD0AAE" w:rsidRPr="00ED5297">
        <w:rPr>
          <w:lang w:val="fr-FR"/>
        </w:rPr>
        <w:t>’</w:t>
      </w:r>
      <w:r w:rsidRPr="00ED5297">
        <w:rPr>
          <w:lang w:val="fr-FR"/>
        </w:rPr>
        <w:t xml:space="preserve">alinéa a) </w:t>
      </w:r>
      <w:r w:rsidR="00AD78F4" w:rsidRPr="00ED5297">
        <w:rPr>
          <w:lang w:val="fr-FR"/>
        </w:rPr>
        <w:br/>
      </w:r>
      <w:r w:rsidRPr="00ED5297">
        <w:rPr>
          <w:lang w:val="fr-FR"/>
        </w:rPr>
        <w:t>du paragraphe 12 des observations finales sur le quatrième rapport périodique de la Serbie (</w:t>
      </w:r>
      <w:hyperlink r:id="rId18" w:history="1">
        <w:r w:rsidRPr="00ED5297">
          <w:rPr>
            <w:rStyle w:val="Hyperlink"/>
            <w:bCs/>
            <w:lang w:val="fr-FR"/>
          </w:rPr>
          <w:t>CEDAW/C/SRB/CO/4</w:t>
        </w:r>
      </w:hyperlink>
      <w:r w:rsidRPr="00ED5297">
        <w:rPr>
          <w:lang w:val="fr-FR"/>
        </w:rPr>
        <w:t>)</w:t>
      </w:r>
    </w:p>
    <w:p w14:paraId="6B9113A5" w14:textId="77777777" w:rsidR="005C5BDE" w:rsidRPr="00ED5297" w:rsidRDefault="005C5BDE" w:rsidP="005C5BDE">
      <w:pPr>
        <w:pStyle w:val="SingleTxt"/>
        <w:spacing w:after="0" w:line="120" w:lineRule="exact"/>
        <w:rPr>
          <w:sz w:val="10"/>
          <w:lang w:val="fr-FR"/>
        </w:rPr>
      </w:pPr>
    </w:p>
    <w:p w14:paraId="37AB9CCC" w14:textId="77777777" w:rsidR="005C5BDE" w:rsidRPr="00ED5297" w:rsidRDefault="005C5BDE" w:rsidP="005C5BDE">
      <w:pPr>
        <w:pStyle w:val="SingleTxt"/>
        <w:spacing w:after="0" w:line="120" w:lineRule="exact"/>
        <w:rPr>
          <w:sz w:val="10"/>
          <w:lang w:val="fr-FR"/>
        </w:rPr>
      </w:pPr>
    </w:p>
    <w:p w14:paraId="4DAB21B0" w14:textId="43C77DBE" w:rsidR="005C5BDE" w:rsidRPr="00ED5297" w:rsidRDefault="005C5BDE" w:rsidP="00AD78F4">
      <w:pPr>
        <w:pStyle w:val="SingleTxt"/>
        <w:numPr>
          <w:ilvl w:val="0"/>
          <w:numId w:val="31"/>
        </w:numPr>
        <w:spacing w:line="240" w:lineRule="exact"/>
        <w:ind w:left="1267"/>
        <w:rPr>
          <w:lang w:val="fr-FR"/>
        </w:rPr>
      </w:pPr>
      <w:r w:rsidRPr="00ED5297">
        <w:rPr>
          <w:lang w:val="fr-FR"/>
        </w:rPr>
        <w:t>Le nouveau Ministère des droits de l</w:t>
      </w:r>
      <w:r w:rsidR="00AD0AAE" w:rsidRPr="00ED5297">
        <w:rPr>
          <w:lang w:val="fr-FR"/>
        </w:rPr>
        <w:t>’</w:t>
      </w:r>
      <w:r w:rsidRPr="00ED5297">
        <w:rPr>
          <w:lang w:val="fr-FR"/>
        </w:rPr>
        <w:t>homme, des minorités et du dialogue social</w:t>
      </w:r>
      <w:r w:rsidRPr="00ED5297">
        <w:rPr>
          <w:rStyle w:val="FootnoteReference"/>
          <w:sz w:val="20"/>
          <w:szCs w:val="20"/>
          <w:lang w:val="fr-FR"/>
        </w:rPr>
        <w:footnoteReference w:id="2"/>
      </w:r>
      <w:r w:rsidRPr="00ED5297">
        <w:rPr>
          <w:lang w:val="fr-FR"/>
        </w:rPr>
        <w:t xml:space="preserve"> considère l</w:t>
      </w:r>
      <w:r w:rsidR="00AD0AAE" w:rsidRPr="00ED5297">
        <w:rPr>
          <w:lang w:val="fr-FR"/>
        </w:rPr>
        <w:t>’</w:t>
      </w:r>
      <w:r w:rsidRPr="00ED5297">
        <w:rPr>
          <w:lang w:val="fr-FR"/>
        </w:rPr>
        <w:t>adoption de nouvelles lois anti-discrimination et les amendements à apporter aux lois existantes comme une priorité</w:t>
      </w:r>
      <w:r w:rsidR="00AD0AAE" w:rsidRPr="00ED5297">
        <w:rPr>
          <w:lang w:val="fr-FR"/>
        </w:rPr>
        <w:t> :</w:t>
      </w:r>
      <w:r w:rsidRPr="00ED5297">
        <w:rPr>
          <w:lang w:val="fr-FR"/>
        </w:rPr>
        <w:t xml:space="preserve"> amendements à la loi sur l</w:t>
      </w:r>
      <w:r w:rsidR="00AD0AAE" w:rsidRPr="00ED5297">
        <w:rPr>
          <w:lang w:val="fr-FR"/>
        </w:rPr>
        <w:t>’</w:t>
      </w:r>
      <w:r w:rsidRPr="00ED5297">
        <w:rPr>
          <w:lang w:val="fr-FR"/>
        </w:rPr>
        <w:t>interdiction de la discrimination et adoption de la loi sur l</w:t>
      </w:r>
      <w:r w:rsidR="00AD0AAE" w:rsidRPr="00ED5297">
        <w:rPr>
          <w:lang w:val="fr-FR"/>
        </w:rPr>
        <w:t>’</w:t>
      </w:r>
      <w:r w:rsidRPr="00ED5297">
        <w:rPr>
          <w:lang w:val="fr-FR"/>
        </w:rPr>
        <w:t>égalité des sexes et de la loi sur les unions entre personnes de même sexe.</w:t>
      </w:r>
    </w:p>
    <w:p w14:paraId="39384623" w14:textId="7556D30C" w:rsidR="005C5BDE" w:rsidRPr="00ED5297" w:rsidRDefault="005C5BDE" w:rsidP="00AD78F4">
      <w:pPr>
        <w:pStyle w:val="SingleTxt"/>
        <w:numPr>
          <w:ilvl w:val="0"/>
          <w:numId w:val="31"/>
        </w:numPr>
        <w:spacing w:line="240" w:lineRule="exact"/>
        <w:ind w:left="1267"/>
        <w:rPr>
          <w:lang w:val="fr-FR"/>
        </w:rPr>
      </w:pPr>
      <w:r w:rsidRPr="00ED5297">
        <w:rPr>
          <w:lang w:val="fr-FR"/>
        </w:rPr>
        <w:t>Les travaux relatifs aux amendements de la loi sur l</w:t>
      </w:r>
      <w:r w:rsidR="00AD0AAE" w:rsidRPr="00ED5297">
        <w:rPr>
          <w:lang w:val="fr-FR"/>
        </w:rPr>
        <w:t>’</w:t>
      </w:r>
      <w:r w:rsidRPr="00ED5297">
        <w:rPr>
          <w:lang w:val="fr-FR"/>
        </w:rPr>
        <w:t>interdiction de la discrimination, qui ont démarré lors du précédent mandat du gouvernement, se sont poursuivis dans le cadre d</w:t>
      </w:r>
      <w:r w:rsidR="00AD0AAE" w:rsidRPr="00ED5297">
        <w:rPr>
          <w:lang w:val="fr-FR"/>
        </w:rPr>
        <w:t>’</w:t>
      </w:r>
      <w:r w:rsidRPr="00ED5297">
        <w:rPr>
          <w:lang w:val="fr-FR"/>
        </w:rPr>
        <w:t>un processus largement participatif sur le principe d</w:t>
      </w:r>
      <w:r w:rsidR="00AD0AAE" w:rsidRPr="00ED5297">
        <w:rPr>
          <w:lang w:val="fr-FR"/>
        </w:rPr>
        <w:t>’</w:t>
      </w:r>
      <w:r w:rsidRPr="00ED5297">
        <w:rPr>
          <w:lang w:val="fr-FR"/>
        </w:rPr>
        <w:t>une harmonisation plus poussée du texte de base avec les recommandations de l</w:t>
      </w:r>
      <w:r w:rsidR="00AD0AAE" w:rsidRPr="00ED5297">
        <w:rPr>
          <w:lang w:val="fr-FR"/>
        </w:rPr>
        <w:t>’</w:t>
      </w:r>
      <w:r w:rsidRPr="00ED5297">
        <w:rPr>
          <w:lang w:val="fr-FR"/>
        </w:rPr>
        <w:t>UE, le tout conformément à la loi sur le système de planification de la République de Serbie</w:t>
      </w:r>
      <w:r w:rsidRPr="00ED5297">
        <w:rPr>
          <w:rStyle w:val="FootnoteReference"/>
          <w:sz w:val="20"/>
          <w:szCs w:val="20"/>
          <w:lang w:val="fr-FR"/>
        </w:rPr>
        <w:footnoteReference w:id="3"/>
      </w:r>
      <w:r w:rsidRPr="00ED5297">
        <w:rPr>
          <w:lang w:val="fr-FR"/>
        </w:rPr>
        <w:t xml:space="preserve">. Le groupe de travail est composé de représentants des autorités compétentes, du secteur civil, des syndicats et de la communauté universitaire. </w:t>
      </w:r>
    </w:p>
    <w:p w14:paraId="3EE78774" w14:textId="058819C5" w:rsidR="005C5BDE" w:rsidRPr="00ED5297" w:rsidRDefault="005C5BDE" w:rsidP="00AD78F4">
      <w:pPr>
        <w:pStyle w:val="SingleTxt"/>
        <w:numPr>
          <w:ilvl w:val="0"/>
          <w:numId w:val="31"/>
        </w:numPr>
        <w:spacing w:line="240" w:lineRule="exact"/>
        <w:ind w:left="1267"/>
        <w:rPr>
          <w:lang w:val="fr-FR"/>
        </w:rPr>
      </w:pPr>
      <w:r w:rsidRPr="00ED5297">
        <w:rPr>
          <w:lang w:val="fr-FR"/>
        </w:rPr>
        <w:t>Conformément à la méthodologie stipulée dans la loi sur le système de planification de la République de Serbie</w:t>
      </w:r>
      <w:r w:rsidRPr="00ED5297">
        <w:rPr>
          <w:rStyle w:val="FootnoteReference"/>
          <w:sz w:val="20"/>
          <w:szCs w:val="20"/>
          <w:lang w:val="fr-FR"/>
        </w:rPr>
        <w:footnoteReference w:id="4"/>
      </w:r>
      <w:r w:rsidRPr="00ED5297">
        <w:rPr>
          <w:lang w:val="fr-FR"/>
        </w:rPr>
        <w:t xml:space="preserve"> et le règlement sur la méthodologie relative à la gestion des politiques publiques, à l</w:t>
      </w:r>
      <w:r w:rsidR="00AD0AAE" w:rsidRPr="00ED5297">
        <w:rPr>
          <w:lang w:val="fr-FR"/>
        </w:rPr>
        <w:t>’</w:t>
      </w:r>
      <w:r w:rsidRPr="00ED5297">
        <w:rPr>
          <w:lang w:val="fr-FR"/>
        </w:rPr>
        <w:t>évaluation de l</w:t>
      </w:r>
      <w:r w:rsidR="00AD0AAE" w:rsidRPr="00ED5297">
        <w:rPr>
          <w:lang w:val="fr-FR"/>
        </w:rPr>
        <w:t>’</w:t>
      </w:r>
      <w:r w:rsidRPr="00ED5297">
        <w:rPr>
          <w:lang w:val="fr-FR"/>
        </w:rPr>
        <w:t>impact des politiques et des réglementations, et au contenu des documents individuels de politique générale</w:t>
      </w:r>
      <w:r w:rsidRPr="00ED5297">
        <w:rPr>
          <w:rStyle w:val="FootnoteReference"/>
          <w:sz w:val="20"/>
          <w:szCs w:val="20"/>
          <w:lang w:val="fr-FR"/>
        </w:rPr>
        <w:footnoteReference w:id="5"/>
      </w:r>
      <w:r w:rsidRPr="00ED5297">
        <w:rPr>
          <w:lang w:val="fr-FR"/>
        </w:rPr>
        <w:t xml:space="preserve">, ainsi que le règlement sur les bonnes pratiques pour obtenir la participation du public dans </w:t>
      </w:r>
      <w:r w:rsidRPr="00ED5297">
        <w:rPr>
          <w:lang w:val="fr-FR"/>
        </w:rPr>
        <w:lastRenderedPageBreak/>
        <w:t>la préparation des projets de lois et autres réglementations et actes</w:t>
      </w:r>
      <w:r w:rsidRPr="00ED5297">
        <w:rPr>
          <w:rStyle w:val="FootnoteReference"/>
          <w:sz w:val="20"/>
          <w:szCs w:val="20"/>
          <w:lang w:val="fr-FR"/>
        </w:rPr>
        <w:footnoteReference w:id="6"/>
      </w:r>
      <w:r w:rsidRPr="00ED5297">
        <w:rPr>
          <w:lang w:val="fr-FR"/>
        </w:rPr>
        <w:t>, il est de l</w:t>
      </w:r>
      <w:r w:rsidR="00AD0AAE" w:rsidRPr="00ED5297">
        <w:rPr>
          <w:lang w:val="fr-FR"/>
        </w:rPr>
        <w:t>’</w:t>
      </w:r>
      <w:r w:rsidRPr="00ED5297">
        <w:rPr>
          <w:lang w:val="fr-FR"/>
        </w:rPr>
        <w:t>obligation de l</w:t>
      </w:r>
      <w:r w:rsidR="00AD0AAE" w:rsidRPr="00ED5297">
        <w:rPr>
          <w:lang w:val="fr-FR"/>
        </w:rPr>
        <w:t>’</w:t>
      </w:r>
      <w:r w:rsidRPr="00ED5297">
        <w:rPr>
          <w:lang w:val="fr-FR"/>
        </w:rPr>
        <w:t>auteur compétent, dans la phase de planification et de définition des réglementations, de mener des consultations afin d</w:t>
      </w:r>
      <w:r w:rsidR="00AD0AAE" w:rsidRPr="00ED5297">
        <w:rPr>
          <w:lang w:val="fr-FR"/>
        </w:rPr>
        <w:t>’</w:t>
      </w:r>
      <w:r w:rsidRPr="00ED5297">
        <w:rPr>
          <w:lang w:val="fr-FR"/>
        </w:rPr>
        <w:t>obtenir la participation du public dans la préparation des projets de lois, par la collecte de commentaires et de suggestions.</w:t>
      </w:r>
    </w:p>
    <w:p w14:paraId="534445B4" w14:textId="34DE882E" w:rsidR="005C5BDE" w:rsidRPr="00ED5297" w:rsidRDefault="005C5BDE" w:rsidP="00AD78F4">
      <w:pPr>
        <w:pStyle w:val="SingleTxt"/>
        <w:numPr>
          <w:ilvl w:val="0"/>
          <w:numId w:val="31"/>
        </w:numPr>
        <w:spacing w:line="240" w:lineRule="exact"/>
        <w:ind w:left="1267"/>
        <w:rPr>
          <w:lang w:val="fr-FR"/>
        </w:rPr>
      </w:pPr>
      <w:r w:rsidRPr="00ED5297">
        <w:rPr>
          <w:lang w:val="fr-FR"/>
        </w:rPr>
        <w:t>Les consultations publiques, qui ont eu lieu du 3 au 20 février</w:t>
      </w:r>
      <w:r w:rsidRPr="00ED5297">
        <w:rPr>
          <w:rStyle w:val="FootnoteReference"/>
          <w:sz w:val="20"/>
          <w:szCs w:val="20"/>
          <w:lang w:val="fr-FR"/>
        </w:rPr>
        <w:footnoteReference w:id="7"/>
      </w:r>
      <w:r w:rsidRPr="00ED5297">
        <w:rPr>
          <w:lang w:val="fr-FR"/>
        </w:rPr>
        <w:t>, et le débat public qui s</w:t>
      </w:r>
      <w:r w:rsidR="00AD0AAE" w:rsidRPr="00ED5297">
        <w:rPr>
          <w:lang w:val="fr-FR"/>
        </w:rPr>
        <w:t>’</w:t>
      </w:r>
      <w:r w:rsidRPr="00ED5297">
        <w:rPr>
          <w:lang w:val="fr-FR"/>
        </w:rPr>
        <w:t>est tenu du 4 au 23 mars 2021, ont été menés par voie électronique</w:t>
      </w:r>
      <w:r w:rsidRPr="00ED5297">
        <w:rPr>
          <w:rStyle w:val="FootnoteReference"/>
          <w:sz w:val="20"/>
          <w:szCs w:val="20"/>
          <w:lang w:val="fr-FR"/>
        </w:rPr>
        <w:footnoteReference w:id="8"/>
      </w:r>
      <w:r w:rsidRPr="00ED5297">
        <w:rPr>
          <w:lang w:val="fr-FR"/>
        </w:rPr>
        <w:t xml:space="preserve"> en raison des restrictions dues à la pandémie de COVID-19.</w:t>
      </w:r>
    </w:p>
    <w:p w14:paraId="7D32FF0D" w14:textId="3787B55E" w:rsidR="005C5BDE" w:rsidRPr="00ED5297" w:rsidRDefault="005C5BDE" w:rsidP="00AD78F4">
      <w:pPr>
        <w:pStyle w:val="SingleTxt"/>
        <w:numPr>
          <w:ilvl w:val="0"/>
          <w:numId w:val="31"/>
        </w:numPr>
        <w:spacing w:line="240" w:lineRule="exact"/>
        <w:ind w:left="1267"/>
        <w:rPr>
          <w:lang w:val="fr-FR"/>
        </w:rPr>
      </w:pPr>
      <w:r w:rsidRPr="00ED5297">
        <w:rPr>
          <w:lang w:val="fr-FR"/>
        </w:rPr>
        <w:t>En outre, le Ministère des droits de la personne et des minorités et du dialogue social organise des dialogues sociaux auxquels participent les plus hauts représentants des ministères de tutelle ainsi que des membres du Parlement, des représentants d</w:t>
      </w:r>
      <w:r w:rsidR="00AD0AAE" w:rsidRPr="00ED5297">
        <w:rPr>
          <w:lang w:val="fr-FR"/>
        </w:rPr>
        <w:t>’</w:t>
      </w:r>
      <w:r w:rsidRPr="00ED5297">
        <w:rPr>
          <w:lang w:val="fr-FR"/>
        </w:rPr>
        <w:t>organismes indépendants, de syndicats, d</w:t>
      </w:r>
      <w:r w:rsidR="00AD0AAE" w:rsidRPr="00ED5297">
        <w:rPr>
          <w:lang w:val="fr-FR"/>
        </w:rPr>
        <w:t>’</w:t>
      </w:r>
      <w:r w:rsidRPr="00ED5297">
        <w:rPr>
          <w:lang w:val="fr-FR"/>
        </w:rPr>
        <w:t>organisations de la société civile, de la communauté universitaire et des partis politiques.</w:t>
      </w:r>
    </w:p>
    <w:p w14:paraId="286F8ECF" w14:textId="47E11A75" w:rsidR="005C5BDE" w:rsidRPr="00ED5297" w:rsidRDefault="005C5BDE" w:rsidP="00AD78F4">
      <w:pPr>
        <w:pStyle w:val="SingleTxt"/>
        <w:numPr>
          <w:ilvl w:val="0"/>
          <w:numId w:val="31"/>
        </w:numPr>
        <w:spacing w:line="240" w:lineRule="exact"/>
        <w:ind w:left="1267"/>
        <w:rPr>
          <w:lang w:val="fr-FR"/>
        </w:rPr>
      </w:pPr>
      <w:r w:rsidRPr="00ED5297">
        <w:rPr>
          <w:lang w:val="fr-FR"/>
        </w:rPr>
        <w:t>Ce processus complexe vise non seulement à atteindre un consensus social autour des meilleures solutions juridiques dans le texte final de la loi, mais aussi à assurer sa mise en œuvre adéquate et complète après l</w:t>
      </w:r>
      <w:r w:rsidR="00AD0AAE" w:rsidRPr="00ED5297">
        <w:rPr>
          <w:lang w:val="fr-FR"/>
        </w:rPr>
        <w:t>’</w:t>
      </w:r>
      <w:r w:rsidRPr="00ED5297">
        <w:rPr>
          <w:lang w:val="fr-FR"/>
        </w:rPr>
        <w:t>adoption. Cela représente un pas en avant par rapport à ce qui se faisait précédemment, où l</w:t>
      </w:r>
      <w:r w:rsidR="00AD0AAE" w:rsidRPr="00ED5297">
        <w:rPr>
          <w:lang w:val="fr-FR"/>
        </w:rPr>
        <w:t>’</w:t>
      </w:r>
      <w:r w:rsidRPr="00ED5297">
        <w:rPr>
          <w:lang w:val="fr-FR"/>
        </w:rPr>
        <w:t>on pouvait affirmer que le cadre juridique dans ce domaine était bon, mais on ne pouvait pas en dire autant de son application.</w:t>
      </w:r>
    </w:p>
    <w:p w14:paraId="5AC6630E" w14:textId="4B9B2556" w:rsidR="005C5BDE" w:rsidRPr="00ED5297" w:rsidRDefault="005C5BDE" w:rsidP="00AD78F4">
      <w:pPr>
        <w:pStyle w:val="SingleTxt"/>
        <w:numPr>
          <w:ilvl w:val="0"/>
          <w:numId w:val="31"/>
        </w:numPr>
        <w:spacing w:line="240" w:lineRule="exact"/>
        <w:ind w:left="1267"/>
        <w:rPr>
          <w:lang w:val="fr-FR"/>
        </w:rPr>
      </w:pPr>
      <w:r w:rsidRPr="00ED5297">
        <w:rPr>
          <w:lang w:val="fr-FR"/>
        </w:rPr>
        <w:t>Il est prévu que la procédure d</w:t>
      </w:r>
      <w:r w:rsidR="00AD0AAE" w:rsidRPr="00ED5297">
        <w:rPr>
          <w:lang w:val="fr-FR"/>
        </w:rPr>
        <w:t>’</w:t>
      </w:r>
      <w:r w:rsidRPr="00ED5297">
        <w:rPr>
          <w:lang w:val="fr-FR"/>
        </w:rPr>
        <w:t>examen de la proposition de loi sur les amendements à la loi sur l</w:t>
      </w:r>
      <w:r w:rsidR="00AD0AAE" w:rsidRPr="00ED5297">
        <w:rPr>
          <w:lang w:val="fr-FR"/>
        </w:rPr>
        <w:t>’</w:t>
      </w:r>
      <w:r w:rsidRPr="00ED5297">
        <w:rPr>
          <w:lang w:val="fr-FR"/>
        </w:rPr>
        <w:t>interdiction de la discrimination s</w:t>
      </w:r>
      <w:r w:rsidR="00AD0AAE" w:rsidRPr="00ED5297">
        <w:rPr>
          <w:lang w:val="fr-FR"/>
        </w:rPr>
        <w:t>’</w:t>
      </w:r>
      <w:r w:rsidRPr="00ED5297">
        <w:rPr>
          <w:lang w:val="fr-FR"/>
        </w:rPr>
        <w:t>achève fin mai 2021.</w:t>
      </w:r>
    </w:p>
    <w:p w14:paraId="07D2F159" w14:textId="77777777" w:rsidR="005C5BDE" w:rsidRPr="00ED5297" w:rsidRDefault="005C5BDE" w:rsidP="005C5BDE">
      <w:pPr>
        <w:pStyle w:val="SingleTxt"/>
        <w:spacing w:after="0" w:line="120" w:lineRule="exact"/>
        <w:rPr>
          <w:sz w:val="10"/>
          <w:lang w:val="fr-FR"/>
        </w:rPr>
      </w:pPr>
    </w:p>
    <w:p w14:paraId="42818DF7" w14:textId="77777777" w:rsidR="005C5BDE" w:rsidRPr="00ED5297" w:rsidRDefault="005C5BDE" w:rsidP="005C5BDE">
      <w:pPr>
        <w:pStyle w:val="SingleTxt"/>
        <w:spacing w:after="0" w:line="120" w:lineRule="exact"/>
        <w:rPr>
          <w:sz w:val="10"/>
          <w:lang w:val="fr-FR"/>
        </w:rPr>
      </w:pPr>
    </w:p>
    <w:p w14:paraId="7F302421" w14:textId="481167DE" w:rsidR="005C5BDE" w:rsidRPr="00ED5297" w:rsidRDefault="005C5BDE" w:rsidP="00AD78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r>
      <w:r w:rsidRPr="00ED5297">
        <w:rPr>
          <w:szCs w:val="20"/>
          <w:lang w:val="fr-FR"/>
        </w:rPr>
        <w:t>Réponse</w:t>
      </w:r>
      <w:r w:rsidRPr="00ED5297">
        <w:rPr>
          <w:lang w:val="fr-FR"/>
        </w:rPr>
        <w:t xml:space="preserve"> à la recommandation formulée à l</w:t>
      </w:r>
      <w:r w:rsidR="00AD0AAE" w:rsidRPr="00ED5297">
        <w:rPr>
          <w:lang w:val="fr-FR"/>
        </w:rPr>
        <w:t>’</w:t>
      </w:r>
      <w:r w:rsidRPr="00ED5297">
        <w:rPr>
          <w:lang w:val="fr-FR"/>
        </w:rPr>
        <w:t xml:space="preserve">alinéa a) </w:t>
      </w:r>
      <w:r w:rsidR="00AD78F4" w:rsidRPr="00ED5297">
        <w:rPr>
          <w:lang w:val="fr-FR"/>
        </w:rPr>
        <w:br/>
      </w:r>
      <w:r w:rsidRPr="00ED5297">
        <w:rPr>
          <w:lang w:val="fr-FR"/>
        </w:rPr>
        <w:t>du paragraphe 26 des observations finales</w:t>
      </w:r>
    </w:p>
    <w:p w14:paraId="74E6F94D" w14:textId="77777777" w:rsidR="005C5BDE" w:rsidRPr="00ED5297" w:rsidRDefault="005C5BDE" w:rsidP="005C5BDE">
      <w:pPr>
        <w:pStyle w:val="SingleTxt"/>
        <w:spacing w:after="0" w:line="120" w:lineRule="exact"/>
        <w:rPr>
          <w:sz w:val="10"/>
          <w:lang w:val="fr-FR"/>
        </w:rPr>
      </w:pPr>
    </w:p>
    <w:p w14:paraId="5BF6EDCA" w14:textId="77777777" w:rsidR="005C5BDE" w:rsidRPr="00ED5297" w:rsidRDefault="005C5BDE" w:rsidP="005C5BDE">
      <w:pPr>
        <w:pStyle w:val="SingleTxt"/>
        <w:spacing w:after="0" w:line="120" w:lineRule="exact"/>
        <w:rPr>
          <w:sz w:val="10"/>
          <w:lang w:val="fr-FR"/>
        </w:rPr>
      </w:pPr>
    </w:p>
    <w:p w14:paraId="2B0D511A" w14:textId="5BD9CF61"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Le projet de loi ou les amendements au paragraphe des dispositions de l</w:t>
      </w:r>
      <w:r w:rsidR="00AD0AAE" w:rsidRPr="00ED5297">
        <w:rPr>
          <w:lang w:val="fr-FR"/>
        </w:rPr>
        <w:t>’</w:t>
      </w:r>
      <w:r w:rsidRPr="00ED5297">
        <w:rPr>
          <w:lang w:val="fr-FR"/>
        </w:rPr>
        <w:t>article 16 de la loi sur l</w:t>
      </w:r>
      <w:r w:rsidR="00AD0AAE" w:rsidRPr="00ED5297">
        <w:rPr>
          <w:lang w:val="fr-FR"/>
        </w:rPr>
        <w:t>’</w:t>
      </w:r>
      <w:r w:rsidRPr="00ED5297">
        <w:rPr>
          <w:lang w:val="fr-FR"/>
        </w:rPr>
        <w:t>ordre public</w:t>
      </w:r>
      <w:r w:rsidRPr="00ED5297">
        <w:rPr>
          <w:rStyle w:val="FootnoteReference"/>
          <w:sz w:val="20"/>
          <w:szCs w:val="20"/>
          <w:lang w:val="fr-FR"/>
        </w:rPr>
        <w:footnoteReference w:id="9"/>
      </w:r>
      <w:r w:rsidRPr="00ED5297">
        <w:rPr>
          <w:lang w:val="fr-FR"/>
        </w:rPr>
        <w:t xml:space="preserve"> qui stipule que</w:t>
      </w:r>
      <w:r w:rsidR="00AD0AAE" w:rsidRPr="00ED5297">
        <w:rPr>
          <w:lang w:val="fr-FR"/>
        </w:rPr>
        <w:t> :</w:t>
      </w:r>
      <w:r w:rsidRPr="00ED5297">
        <w:rPr>
          <w:lang w:val="fr-FR"/>
        </w:rPr>
        <w:t xml:space="preserve"> « Quiconque se livre à la prostitution, utilise les services, ou fournit une chambre pour la prostitution </w:t>
      </w:r>
      <w:r w:rsidR="00AD78F4" w:rsidRPr="00ED5297">
        <w:rPr>
          <w:lang w:val="fr-FR"/>
        </w:rPr>
        <w:t>–</w:t>
      </w:r>
      <w:r w:rsidRPr="00ED5297">
        <w:rPr>
          <w:lang w:val="fr-FR"/>
        </w:rPr>
        <w:t xml:space="preserve"> sera condamné à une amende de 50 000 à 150 000 dinars ou à une peine de prison de 30 à 60 jours. Quiconque fournit une chambre pour la prostitution à un mineur sera condamné à une peine de 30 à 60 jours de prison. » n</w:t>
      </w:r>
      <w:r w:rsidR="00AD0AAE" w:rsidRPr="00ED5297">
        <w:rPr>
          <w:lang w:val="fr-FR"/>
        </w:rPr>
        <w:t>’</w:t>
      </w:r>
      <w:r w:rsidRPr="00ED5297">
        <w:rPr>
          <w:lang w:val="fr-FR"/>
        </w:rPr>
        <w:t>ont pas été soumis à l</w:t>
      </w:r>
      <w:r w:rsidR="00AD0AAE" w:rsidRPr="00ED5297">
        <w:rPr>
          <w:lang w:val="fr-FR"/>
        </w:rPr>
        <w:t>’</w:t>
      </w:r>
      <w:r w:rsidRPr="00ED5297">
        <w:rPr>
          <w:lang w:val="fr-FR"/>
        </w:rPr>
        <w:t>Assemblée nationale. Entre le début de l</w:t>
      </w:r>
      <w:r w:rsidR="00AD0AAE" w:rsidRPr="00ED5297">
        <w:rPr>
          <w:lang w:val="fr-FR"/>
        </w:rPr>
        <w:t>’</w:t>
      </w:r>
      <w:r w:rsidRPr="00ED5297">
        <w:rPr>
          <w:lang w:val="fr-FR"/>
        </w:rPr>
        <w:t>application de cette nouvelle loi sur l</w:t>
      </w:r>
      <w:r w:rsidR="00AD0AAE" w:rsidRPr="00ED5297">
        <w:rPr>
          <w:lang w:val="fr-FR"/>
        </w:rPr>
        <w:t>’</w:t>
      </w:r>
      <w:r w:rsidRPr="00ED5297">
        <w:rPr>
          <w:lang w:val="fr-FR"/>
        </w:rPr>
        <w:t>ordre public et la fin de l</w:t>
      </w:r>
      <w:r w:rsidR="00AD0AAE" w:rsidRPr="00ED5297">
        <w:rPr>
          <w:lang w:val="fr-FR"/>
        </w:rPr>
        <w:t>’</w:t>
      </w:r>
      <w:r w:rsidRPr="00ED5297">
        <w:rPr>
          <w:lang w:val="fr-FR"/>
        </w:rPr>
        <w:t>année 2020, 1 427 demandes de procédure pour des délits relevant de l</w:t>
      </w:r>
      <w:r w:rsidR="00AD0AAE" w:rsidRPr="00ED5297">
        <w:rPr>
          <w:lang w:val="fr-FR"/>
        </w:rPr>
        <w:t>’</w:t>
      </w:r>
      <w:r w:rsidRPr="00ED5297">
        <w:rPr>
          <w:lang w:val="fr-FR"/>
        </w:rPr>
        <w:t>article 16 ont été déposées (2016/380, 2017/284, 2018/199, 2019/277 et 2020/287).</w:t>
      </w:r>
    </w:p>
    <w:p w14:paraId="38ED0972" w14:textId="1B322F5F" w:rsidR="005C5BDE" w:rsidRPr="00ED5297" w:rsidRDefault="005C5BDE" w:rsidP="005A30A0">
      <w:pPr>
        <w:pStyle w:val="SingleTxt"/>
        <w:numPr>
          <w:ilvl w:val="0"/>
          <w:numId w:val="31"/>
        </w:numPr>
        <w:tabs>
          <w:tab w:val="num" w:pos="2804"/>
        </w:tabs>
        <w:spacing w:line="240" w:lineRule="exact"/>
        <w:ind w:left="1267"/>
        <w:rPr>
          <w:spacing w:val="0"/>
          <w:lang w:val="fr-FR"/>
        </w:rPr>
      </w:pPr>
      <w:r w:rsidRPr="00ED5297">
        <w:rPr>
          <w:lang w:val="fr-FR"/>
        </w:rPr>
        <w:t>Grâce à la salle de classe électronique, entre mars et décembre 2019, 26 129 agents des forces de l</w:t>
      </w:r>
      <w:r w:rsidR="00AD0AAE" w:rsidRPr="00ED5297">
        <w:rPr>
          <w:lang w:val="fr-FR"/>
        </w:rPr>
        <w:t>’</w:t>
      </w:r>
      <w:r w:rsidRPr="00ED5297">
        <w:rPr>
          <w:lang w:val="fr-FR"/>
        </w:rPr>
        <w:t>ordre ont suivi le programme de formation professionnelle sur le thème « Concept, reconnaissance et action sur le crime de traite des êtres humains », et 30 308 autres l</w:t>
      </w:r>
      <w:r w:rsidR="00AD0AAE" w:rsidRPr="00ED5297">
        <w:rPr>
          <w:lang w:val="fr-FR"/>
        </w:rPr>
        <w:t>’</w:t>
      </w:r>
      <w:r w:rsidRPr="00ED5297">
        <w:rPr>
          <w:lang w:val="fr-FR"/>
        </w:rPr>
        <w:t>ont suivi entre janvier et décembre 2020.</w:t>
      </w:r>
    </w:p>
    <w:p w14:paraId="78901A53" w14:textId="6BE2D1D4"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En termes de programmes de sortie et d</w:t>
      </w:r>
      <w:r w:rsidR="00AD0AAE" w:rsidRPr="00ED5297">
        <w:rPr>
          <w:lang w:val="fr-FR"/>
        </w:rPr>
        <w:t>’</w:t>
      </w:r>
      <w:r w:rsidRPr="00ED5297">
        <w:rPr>
          <w:lang w:val="fr-FR"/>
        </w:rPr>
        <w:t>autres possibilités de génération de revenus pour les victimes de la traite qui ont été exploitées et forcées à la prostitution, la capacité du système a légèrement augmenté, ce qui a permis de proposer des programmes aux victimes de la traite qui ont été exploitées sexuellement.</w:t>
      </w:r>
    </w:p>
    <w:p w14:paraId="4B4EE008" w14:textId="629E7C63" w:rsidR="005C5BDE" w:rsidRPr="00ED5297" w:rsidRDefault="005C5BDE" w:rsidP="005A30A0">
      <w:pPr>
        <w:pStyle w:val="SingleTxt"/>
        <w:numPr>
          <w:ilvl w:val="0"/>
          <w:numId w:val="31"/>
        </w:numPr>
        <w:tabs>
          <w:tab w:val="num" w:pos="2804"/>
        </w:tabs>
        <w:spacing w:line="240" w:lineRule="exact"/>
        <w:ind w:left="1267"/>
        <w:rPr>
          <w:w w:val="102"/>
          <w:lang w:val="fr-FR"/>
        </w:rPr>
      </w:pPr>
      <w:r w:rsidRPr="00ED5297">
        <w:rPr>
          <w:lang w:val="fr-FR"/>
        </w:rPr>
        <w:lastRenderedPageBreak/>
        <w:t>Sur la base d</w:t>
      </w:r>
      <w:r w:rsidR="00AD0AAE" w:rsidRPr="00ED5297">
        <w:rPr>
          <w:lang w:val="fr-FR"/>
        </w:rPr>
        <w:t>’</w:t>
      </w:r>
      <w:r w:rsidRPr="00ED5297">
        <w:rPr>
          <w:lang w:val="fr-FR"/>
        </w:rPr>
        <w:t>un protocole de coopération établi avec l</w:t>
      </w:r>
      <w:r w:rsidR="00AD0AAE" w:rsidRPr="00ED5297">
        <w:rPr>
          <w:lang w:val="fr-FR"/>
        </w:rPr>
        <w:t>’</w:t>
      </w:r>
      <w:r w:rsidRPr="00ED5297">
        <w:rPr>
          <w:lang w:val="fr-FR"/>
        </w:rPr>
        <w:t>Agence nationale pour l</w:t>
      </w:r>
      <w:r w:rsidR="00AD0AAE" w:rsidRPr="00ED5297">
        <w:rPr>
          <w:lang w:val="fr-FR"/>
        </w:rPr>
        <w:t>’</w:t>
      </w:r>
      <w:r w:rsidRPr="00ED5297">
        <w:rPr>
          <w:lang w:val="fr-FR"/>
        </w:rPr>
        <w:t>emploi, le Centre pour la protection des victimes de la traite des êtres humains aide les bénéficiaires à accéder à un emploi, car elles sont confrontées à des difficultés en raison d</w:t>
      </w:r>
      <w:r w:rsidR="00AD0AAE" w:rsidRPr="00ED5297">
        <w:rPr>
          <w:lang w:val="fr-FR"/>
        </w:rPr>
        <w:t>’</w:t>
      </w:r>
      <w:r w:rsidRPr="00ED5297">
        <w:rPr>
          <w:lang w:val="fr-FR"/>
        </w:rPr>
        <w:t>un certain nombre de facteurs sociaux.</w:t>
      </w:r>
    </w:p>
    <w:p w14:paraId="2BF572BE" w14:textId="294704B5"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Conformément au programme sur l</w:t>
      </w:r>
      <w:r w:rsidR="00AD0AAE" w:rsidRPr="00ED5297">
        <w:rPr>
          <w:lang w:val="fr-FR"/>
        </w:rPr>
        <w:t>’</w:t>
      </w:r>
      <w:r w:rsidRPr="00ED5297">
        <w:rPr>
          <w:lang w:val="fr-FR"/>
        </w:rPr>
        <w:t>emploi des bénéficiaires difficiles à employer (coopération avec le système de protection sociale), l</w:t>
      </w:r>
      <w:r w:rsidR="00AD0AAE" w:rsidRPr="00ED5297">
        <w:rPr>
          <w:lang w:val="fr-FR"/>
        </w:rPr>
        <w:t>’</w:t>
      </w:r>
      <w:r w:rsidRPr="00ED5297">
        <w:rPr>
          <w:lang w:val="fr-FR"/>
        </w:rPr>
        <w:t>Agence nationale pour l</w:t>
      </w:r>
      <w:r w:rsidR="00AD0AAE" w:rsidRPr="00ED5297">
        <w:rPr>
          <w:lang w:val="fr-FR"/>
        </w:rPr>
        <w:t>’</w:t>
      </w:r>
      <w:r w:rsidRPr="00ED5297">
        <w:rPr>
          <w:lang w:val="fr-FR"/>
        </w:rPr>
        <w:t>emploi œuvre afin de favoriser l</w:t>
      </w:r>
      <w:r w:rsidR="00AD0AAE" w:rsidRPr="00ED5297">
        <w:rPr>
          <w:lang w:val="fr-FR"/>
        </w:rPr>
        <w:t>’</w:t>
      </w:r>
      <w:r w:rsidRPr="00ED5297">
        <w:rPr>
          <w:lang w:val="fr-FR"/>
        </w:rPr>
        <w:t>accès à l</w:t>
      </w:r>
      <w:r w:rsidR="00AD0AAE" w:rsidRPr="00ED5297">
        <w:rPr>
          <w:lang w:val="fr-FR"/>
        </w:rPr>
        <w:t>’</w:t>
      </w:r>
      <w:r w:rsidRPr="00ED5297">
        <w:rPr>
          <w:lang w:val="fr-FR"/>
        </w:rPr>
        <w:t>emploi pour ces derniers. Les Centres de travail social fournissent également un soutien en coopération avec le Centre pour la protection des victimes de la traite des êtres humains. Les résultats en matière d</w:t>
      </w:r>
      <w:r w:rsidR="00AD0AAE" w:rsidRPr="00ED5297">
        <w:rPr>
          <w:lang w:val="fr-FR"/>
        </w:rPr>
        <w:t>’</w:t>
      </w:r>
      <w:r w:rsidRPr="00ED5297">
        <w:rPr>
          <w:lang w:val="fr-FR"/>
        </w:rPr>
        <w:t>emploi se sont améliorés par rapport à la période précédente, mais il est possible de faire encore mieux.</w:t>
      </w:r>
    </w:p>
    <w:p w14:paraId="023FA2B7" w14:textId="77777777" w:rsidR="005C5BDE" w:rsidRPr="00ED5297" w:rsidRDefault="005C5BDE" w:rsidP="005C5BDE">
      <w:pPr>
        <w:pStyle w:val="SingleTxt"/>
        <w:spacing w:after="0" w:line="120" w:lineRule="exact"/>
        <w:rPr>
          <w:sz w:val="10"/>
          <w:lang w:val="fr-FR"/>
        </w:rPr>
      </w:pPr>
    </w:p>
    <w:p w14:paraId="5E520917" w14:textId="77777777" w:rsidR="005C5BDE" w:rsidRPr="00ED5297" w:rsidRDefault="005C5BDE" w:rsidP="005C5BDE">
      <w:pPr>
        <w:pStyle w:val="SingleTxt"/>
        <w:spacing w:after="0" w:line="120" w:lineRule="exact"/>
        <w:rPr>
          <w:sz w:val="10"/>
          <w:lang w:val="fr-FR"/>
        </w:rPr>
      </w:pPr>
    </w:p>
    <w:p w14:paraId="0C33A38F" w14:textId="0CAC60C6" w:rsidR="005C5BDE" w:rsidRPr="00ED5297" w:rsidRDefault="005C5BDE" w:rsidP="00AD78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t xml:space="preserve">Réponse à la </w:t>
      </w:r>
      <w:r w:rsidRPr="00ED5297">
        <w:rPr>
          <w:szCs w:val="20"/>
          <w:lang w:val="fr-FR"/>
        </w:rPr>
        <w:t>recommandation</w:t>
      </w:r>
      <w:r w:rsidRPr="00ED5297">
        <w:rPr>
          <w:lang w:val="fr-FR"/>
        </w:rPr>
        <w:t xml:space="preserve"> formulée au paragraphe 44</w:t>
      </w:r>
      <w:r w:rsidR="00AD78F4" w:rsidRPr="00ED5297">
        <w:rPr>
          <w:lang w:val="fr-FR"/>
        </w:rPr>
        <w:br/>
      </w:r>
      <w:r w:rsidRPr="00ED5297">
        <w:rPr>
          <w:lang w:val="fr-FR"/>
        </w:rPr>
        <w:t>des observations finales</w:t>
      </w:r>
    </w:p>
    <w:p w14:paraId="34165428" w14:textId="77777777" w:rsidR="005C5BDE" w:rsidRPr="00ED5297" w:rsidRDefault="005C5BDE" w:rsidP="005C5BDE">
      <w:pPr>
        <w:pStyle w:val="SingleTxt"/>
        <w:keepNext/>
        <w:spacing w:after="0" w:line="120" w:lineRule="exact"/>
        <w:rPr>
          <w:sz w:val="10"/>
          <w:lang w:val="fr-FR"/>
        </w:rPr>
      </w:pPr>
    </w:p>
    <w:p w14:paraId="57A746A4" w14:textId="77777777" w:rsidR="005C5BDE" w:rsidRPr="00ED5297" w:rsidRDefault="005C5BDE" w:rsidP="005C5BDE">
      <w:pPr>
        <w:pStyle w:val="SingleTxt"/>
        <w:keepNext/>
        <w:spacing w:after="0" w:line="120" w:lineRule="exact"/>
        <w:rPr>
          <w:sz w:val="10"/>
          <w:lang w:val="fr-FR"/>
        </w:rPr>
      </w:pPr>
    </w:p>
    <w:p w14:paraId="474DDFB0" w14:textId="652BC52A"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Dans le cadre de la fonction de suivi, l</w:t>
      </w:r>
      <w:r w:rsidR="00AD0AAE" w:rsidRPr="00ED5297">
        <w:rPr>
          <w:lang w:val="fr-FR"/>
        </w:rPr>
        <w:t>’</w:t>
      </w:r>
      <w:r w:rsidRPr="00ED5297">
        <w:rPr>
          <w:lang w:val="fr-FR"/>
        </w:rPr>
        <w:t>Assemblée nationale et ses organes de travail surveillent l</w:t>
      </w:r>
      <w:r w:rsidR="00AD0AAE" w:rsidRPr="00ED5297">
        <w:rPr>
          <w:lang w:val="fr-FR"/>
        </w:rPr>
        <w:t>’</w:t>
      </w:r>
      <w:r w:rsidRPr="00ED5297">
        <w:rPr>
          <w:lang w:val="fr-FR"/>
        </w:rPr>
        <w:t>application des lois et examinent d</w:t>
      </w:r>
      <w:r w:rsidR="00AD0AAE" w:rsidRPr="00ED5297">
        <w:rPr>
          <w:lang w:val="fr-FR"/>
        </w:rPr>
        <w:t>’</w:t>
      </w:r>
      <w:r w:rsidRPr="00ED5297">
        <w:rPr>
          <w:lang w:val="fr-FR"/>
        </w:rPr>
        <w:t>autres questions relatives aux femmes appartenant à des groupes sociaux vulnérables. Au cours de la période considérée, l</w:t>
      </w:r>
      <w:r w:rsidR="00AD0AAE" w:rsidRPr="00ED5297">
        <w:rPr>
          <w:lang w:val="fr-FR"/>
        </w:rPr>
        <w:t>’</w:t>
      </w:r>
      <w:r w:rsidRPr="00ED5297">
        <w:rPr>
          <w:lang w:val="fr-FR"/>
        </w:rPr>
        <w:t>Assemblée nationale a examiné deux rapports annuels réguliers du Commissaire pour la protection de l</w:t>
      </w:r>
      <w:r w:rsidR="00AD0AAE" w:rsidRPr="00ED5297">
        <w:rPr>
          <w:lang w:val="fr-FR"/>
        </w:rPr>
        <w:t>’</w:t>
      </w:r>
      <w:r w:rsidRPr="00ED5297">
        <w:rPr>
          <w:lang w:val="fr-FR"/>
        </w:rPr>
        <w:t>égalité, dans le cadre du suivi de l</w:t>
      </w:r>
      <w:r w:rsidR="00AD0AAE" w:rsidRPr="00ED5297">
        <w:rPr>
          <w:lang w:val="fr-FR"/>
        </w:rPr>
        <w:t>’</w:t>
      </w:r>
      <w:r w:rsidRPr="00ED5297">
        <w:rPr>
          <w:lang w:val="fr-FR"/>
        </w:rPr>
        <w:t>application de la loi sur l</w:t>
      </w:r>
      <w:r w:rsidR="00AD0AAE" w:rsidRPr="00ED5297">
        <w:rPr>
          <w:lang w:val="fr-FR"/>
        </w:rPr>
        <w:t>’</w:t>
      </w:r>
      <w:r w:rsidRPr="00ED5297">
        <w:rPr>
          <w:lang w:val="fr-FR"/>
        </w:rPr>
        <w:t>interdiction de la discrimination. À l</w:t>
      </w:r>
      <w:r w:rsidR="00AD0AAE" w:rsidRPr="00ED5297">
        <w:rPr>
          <w:lang w:val="fr-FR"/>
        </w:rPr>
        <w:t>’</w:t>
      </w:r>
      <w:r w:rsidRPr="00ED5297">
        <w:rPr>
          <w:lang w:val="fr-FR"/>
        </w:rPr>
        <w:t>occasion de l</w:t>
      </w:r>
      <w:r w:rsidR="00AD0AAE" w:rsidRPr="00ED5297">
        <w:rPr>
          <w:lang w:val="fr-FR"/>
        </w:rPr>
        <w:t>’</w:t>
      </w:r>
      <w:r w:rsidRPr="00ED5297">
        <w:rPr>
          <w:lang w:val="fr-FR"/>
        </w:rPr>
        <w:t>examen de ces rapports, l</w:t>
      </w:r>
      <w:r w:rsidR="00AD0AAE" w:rsidRPr="00ED5297">
        <w:rPr>
          <w:lang w:val="fr-FR"/>
        </w:rPr>
        <w:t>’</w:t>
      </w:r>
      <w:r w:rsidRPr="00ED5297">
        <w:rPr>
          <w:lang w:val="fr-FR"/>
        </w:rPr>
        <w:t>Assemblée nationale a adopté des conclusions contenant des recommandations pour améliorer la situation dans certains domaines, y compris pour les femmes appartenant à des groupes sociaux vulnérables. L</w:t>
      </w:r>
      <w:r w:rsidR="00AD0AAE" w:rsidRPr="00ED5297">
        <w:rPr>
          <w:lang w:val="fr-FR"/>
        </w:rPr>
        <w:t>’</w:t>
      </w:r>
      <w:r w:rsidRPr="00ED5297">
        <w:rPr>
          <w:lang w:val="fr-FR"/>
        </w:rPr>
        <w:t>Assemblée nationale a notamment recommandé au gouvernement de prendre de nouvelles mesures et d</w:t>
      </w:r>
      <w:r w:rsidR="00AD0AAE" w:rsidRPr="00ED5297">
        <w:rPr>
          <w:lang w:val="fr-FR"/>
        </w:rPr>
        <w:t>’</w:t>
      </w:r>
      <w:r w:rsidRPr="00ED5297">
        <w:rPr>
          <w:lang w:val="fr-FR"/>
        </w:rPr>
        <w:t>organiser des activités visant à améliorer la situation des Roms, en particulier des femmes roms, en termes d</w:t>
      </w:r>
      <w:r w:rsidR="00AD0AAE" w:rsidRPr="00ED5297">
        <w:rPr>
          <w:lang w:val="fr-FR"/>
        </w:rPr>
        <w:t>’</w:t>
      </w:r>
      <w:r w:rsidRPr="00ED5297">
        <w:rPr>
          <w:lang w:val="fr-FR"/>
        </w:rPr>
        <w:t>accès à un logement adéquat, aux services de santé, d</w:t>
      </w:r>
      <w:r w:rsidR="00AD0AAE" w:rsidRPr="00ED5297">
        <w:rPr>
          <w:lang w:val="fr-FR"/>
        </w:rPr>
        <w:t>’</w:t>
      </w:r>
      <w:r w:rsidRPr="00ED5297">
        <w:rPr>
          <w:lang w:val="fr-FR"/>
        </w:rPr>
        <w:t>éducation et de protection sociale, ainsi qu</w:t>
      </w:r>
      <w:r w:rsidR="00AD0AAE" w:rsidRPr="00ED5297">
        <w:rPr>
          <w:lang w:val="fr-FR"/>
        </w:rPr>
        <w:t>’</w:t>
      </w:r>
      <w:r w:rsidRPr="00ED5297">
        <w:rPr>
          <w:lang w:val="fr-FR"/>
        </w:rPr>
        <w:t>à l</w:t>
      </w:r>
      <w:r w:rsidR="00AD0AAE" w:rsidRPr="00ED5297">
        <w:rPr>
          <w:lang w:val="fr-FR"/>
        </w:rPr>
        <w:t>’</w:t>
      </w:r>
      <w:r w:rsidRPr="00ED5297">
        <w:rPr>
          <w:lang w:val="fr-FR"/>
        </w:rPr>
        <w:t>emploi. La nécessité de prendre des mesures en faveur de l</w:t>
      </w:r>
      <w:r w:rsidR="00AD0AAE" w:rsidRPr="00ED5297">
        <w:rPr>
          <w:lang w:val="fr-FR"/>
        </w:rPr>
        <w:t>’</w:t>
      </w:r>
      <w:r w:rsidRPr="00ED5297">
        <w:rPr>
          <w:lang w:val="fr-FR"/>
        </w:rPr>
        <w:t>émancipation économique des femmes, de la promotion de l</w:t>
      </w:r>
      <w:r w:rsidR="00AD0AAE" w:rsidRPr="00ED5297">
        <w:rPr>
          <w:lang w:val="fr-FR"/>
        </w:rPr>
        <w:t>’</w:t>
      </w:r>
      <w:r w:rsidRPr="00ED5297">
        <w:rPr>
          <w:lang w:val="fr-FR"/>
        </w:rPr>
        <w:t>emploi féminin et du développement de l</w:t>
      </w:r>
      <w:r w:rsidR="00AD0AAE" w:rsidRPr="00ED5297">
        <w:rPr>
          <w:lang w:val="fr-FR"/>
        </w:rPr>
        <w:t>’</w:t>
      </w:r>
      <w:r w:rsidRPr="00ED5297">
        <w:rPr>
          <w:lang w:val="fr-FR"/>
        </w:rPr>
        <w:t>entrepreneuriat féminin a été soulignée. Le 26 novembre 2019, la Commission des droits de la personne et des minorités et de l</w:t>
      </w:r>
      <w:r w:rsidR="00AD0AAE" w:rsidRPr="00ED5297">
        <w:rPr>
          <w:lang w:val="fr-FR"/>
        </w:rPr>
        <w:t>’</w:t>
      </w:r>
      <w:r w:rsidRPr="00ED5297">
        <w:rPr>
          <w:lang w:val="fr-FR"/>
        </w:rPr>
        <w:t>égalité des genres a tenu une audition publique sur le thème</w:t>
      </w:r>
      <w:r w:rsidR="00AD0AAE" w:rsidRPr="00ED5297">
        <w:rPr>
          <w:lang w:val="fr-FR"/>
        </w:rPr>
        <w:t> :</w:t>
      </w:r>
      <w:r w:rsidRPr="00ED5297">
        <w:rPr>
          <w:lang w:val="fr-FR"/>
        </w:rPr>
        <w:t xml:space="preserve"> Prévention de la violence à l</w:t>
      </w:r>
      <w:r w:rsidR="00AD0AAE" w:rsidRPr="00ED5297">
        <w:rPr>
          <w:lang w:val="fr-FR"/>
        </w:rPr>
        <w:t>’</w:t>
      </w:r>
      <w:r w:rsidRPr="00ED5297">
        <w:rPr>
          <w:lang w:val="fr-FR"/>
        </w:rPr>
        <w:t>égard des femmes.</w:t>
      </w:r>
    </w:p>
    <w:p w14:paraId="118B422D" w14:textId="7E4E8AF4"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Le 29 avril 2020, l</w:t>
      </w:r>
      <w:r w:rsidR="00AD0AAE" w:rsidRPr="00ED5297">
        <w:rPr>
          <w:lang w:val="fr-FR"/>
        </w:rPr>
        <w:t>’</w:t>
      </w:r>
      <w:r w:rsidRPr="00ED5297">
        <w:rPr>
          <w:lang w:val="fr-FR"/>
        </w:rPr>
        <w:t>Organisme de coordination pour l</w:t>
      </w:r>
      <w:r w:rsidR="00AD0AAE" w:rsidRPr="00ED5297">
        <w:rPr>
          <w:lang w:val="fr-FR"/>
        </w:rPr>
        <w:t>’</w:t>
      </w:r>
      <w:r w:rsidRPr="00ED5297">
        <w:rPr>
          <w:lang w:val="fr-FR"/>
        </w:rPr>
        <w:t>égalité des sexes a tenu une réunion multisectorielle consacrée à la question de la violence fondée sur le genre et de la violence domestique à l</w:t>
      </w:r>
      <w:r w:rsidR="00AD0AAE" w:rsidRPr="00ED5297">
        <w:rPr>
          <w:lang w:val="fr-FR"/>
        </w:rPr>
        <w:t>’</w:t>
      </w:r>
      <w:r w:rsidRPr="00ED5297">
        <w:rPr>
          <w:lang w:val="fr-FR"/>
        </w:rPr>
        <w:t>égard des femmes dans les situations d</w:t>
      </w:r>
      <w:r w:rsidR="00AD0AAE" w:rsidRPr="00ED5297">
        <w:rPr>
          <w:lang w:val="fr-FR"/>
        </w:rPr>
        <w:t>’</w:t>
      </w:r>
      <w:r w:rsidRPr="00ED5297">
        <w:rPr>
          <w:lang w:val="fr-FR"/>
        </w:rPr>
        <w:t>état d</w:t>
      </w:r>
      <w:r w:rsidR="00AD0AAE" w:rsidRPr="00ED5297">
        <w:rPr>
          <w:lang w:val="fr-FR"/>
        </w:rPr>
        <w:t>’</w:t>
      </w:r>
      <w:r w:rsidRPr="00ED5297">
        <w:rPr>
          <w:lang w:val="fr-FR"/>
        </w:rPr>
        <w:t>urgence.</w:t>
      </w:r>
    </w:p>
    <w:p w14:paraId="267666A8" w14:textId="6DEDC434"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Le Secrétariat pour la politique sociale, la démographie et l</w:t>
      </w:r>
      <w:r w:rsidR="00AD0AAE" w:rsidRPr="00ED5297">
        <w:rPr>
          <w:lang w:val="fr-FR"/>
        </w:rPr>
        <w:t>’</w:t>
      </w:r>
      <w:r w:rsidRPr="00ED5297">
        <w:rPr>
          <w:lang w:val="fr-FR"/>
        </w:rPr>
        <w:t>égalité des sexes participe activement et soutient tous les projets visant à promouvoir l</w:t>
      </w:r>
      <w:r w:rsidR="00AD0AAE" w:rsidRPr="00ED5297">
        <w:rPr>
          <w:lang w:val="fr-FR"/>
        </w:rPr>
        <w:t>’</w:t>
      </w:r>
      <w:r w:rsidRPr="00ED5297">
        <w:rPr>
          <w:lang w:val="fr-FR"/>
        </w:rPr>
        <w:t>égalité des sexes sur le territoire de la province autonome de Voïvodine. Le programme destiné à mesurer l</w:t>
      </w:r>
      <w:r w:rsidR="00AD0AAE" w:rsidRPr="00ED5297">
        <w:rPr>
          <w:lang w:val="fr-FR"/>
        </w:rPr>
        <w:t>’</w:t>
      </w:r>
      <w:r w:rsidRPr="00ED5297">
        <w:rPr>
          <w:lang w:val="fr-FR"/>
        </w:rPr>
        <w:t>émancipation économique des femmes victimes d</w:t>
      </w:r>
      <w:r w:rsidR="00AD0AAE" w:rsidRPr="00ED5297">
        <w:rPr>
          <w:lang w:val="fr-FR"/>
        </w:rPr>
        <w:t>’</w:t>
      </w:r>
      <w:r w:rsidRPr="00ED5297">
        <w:rPr>
          <w:lang w:val="fr-FR"/>
        </w:rPr>
        <w:t>actes de violence bénéficie d</w:t>
      </w:r>
      <w:r w:rsidR="00AD0AAE" w:rsidRPr="00ED5297">
        <w:rPr>
          <w:lang w:val="fr-FR"/>
        </w:rPr>
        <w:t>’</w:t>
      </w:r>
      <w:r w:rsidRPr="00ED5297">
        <w:rPr>
          <w:lang w:val="fr-FR"/>
        </w:rPr>
        <w:t>un financement spécial.</w:t>
      </w:r>
    </w:p>
    <w:p w14:paraId="274CF840" w14:textId="157CC8D3"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En coopération avec la résidence protégée de Sombor, l</w:t>
      </w:r>
      <w:r w:rsidR="00AD0AAE" w:rsidRPr="00ED5297">
        <w:rPr>
          <w:lang w:val="fr-FR"/>
        </w:rPr>
        <w:t>’</w:t>
      </w:r>
      <w:r w:rsidRPr="00ED5297">
        <w:rPr>
          <w:lang w:val="fr-FR"/>
        </w:rPr>
        <w:t>équipe chargée de la question de l</w:t>
      </w:r>
      <w:r w:rsidR="00AD0AAE" w:rsidRPr="00ED5297">
        <w:rPr>
          <w:lang w:val="fr-FR"/>
        </w:rPr>
        <w:t>’</w:t>
      </w:r>
      <w:r w:rsidRPr="00ED5297">
        <w:rPr>
          <w:lang w:val="fr-FR"/>
        </w:rPr>
        <w:t>inclusion sociale et de la réduction de la pauvreté a mené, entre octobre et décembre 2019, une enquête sur la position et la capacité de ce type de résidences en République de Serbie.</w:t>
      </w:r>
    </w:p>
    <w:p w14:paraId="4EDC7216" w14:textId="77777777" w:rsidR="005C5BDE" w:rsidRPr="00ED5297" w:rsidRDefault="005C5BDE" w:rsidP="005C5BDE">
      <w:pPr>
        <w:pStyle w:val="SingleTxt"/>
        <w:spacing w:after="0" w:line="120" w:lineRule="exact"/>
        <w:rPr>
          <w:sz w:val="10"/>
          <w:lang w:val="fr-FR"/>
        </w:rPr>
      </w:pPr>
    </w:p>
    <w:p w14:paraId="7A1190BA" w14:textId="22A8A70B" w:rsidR="005C5BDE" w:rsidRPr="00ED5297" w:rsidRDefault="005C5BDE" w:rsidP="005C5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r>
      <w:r w:rsidRPr="00ED5297">
        <w:rPr>
          <w:bCs/>
          <w:lang w:val="fr-FR"/>
        </w:rPr>
        <w:t>Situation des femmes sur le marché du travail</w:t>
      </w:r>
    </w:p>
    <w:p w14:paraId="0EEA2E81" w14:textId="77777777" w:rsidR="005C5BDE" w:rsidRPr="00ED5297" w:rsidRDefault="005C5BDE" w:rsidP="005C5BDE">
      <w:pPr>
        <w:pStyle w:val="SingleTxt"/>
        <w:spacing w:after="0" w:line="120" w:lineRule="exact"/>
        <w:rPr>
          <w:sz w:val="10"/>
          <w:lang w:val="fr-FR"/>
        </w:rPr>
      </w:pPr>
    </w:p>
    <w:p w14:paraId="4906B2F3" w14:textId="417002DA"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Selon les données de l</w:t>
      </w:r>
      <w:r w:rsidR="00AD0AAE" w:rsidRPr="00ED5297">
        <w:rPr>
          <w:lang w:val="fr-FR"/>
        </w:rPr>
        <w:t>’</w:t>
      </w:r>
      <w:r w:rsidRPr="00ED5297">
        <w:rPr>
          <w:lang w:val="fr-FR"/>
        </w:rPr>
        <w:t>enquête sur la main-d</w:t>
      </w:r>
      <w:r w:rsidR="00AD0AAE" w:rsidRPr="00ED5297">
        <w:rPr>
          <w:lang w:val="fr-FR"/>
        </w:rPr>
        <w:t>’</w:t>
      </w:r>
      <w:r w:rsidRPr="00ED5297">
        <w:rPr>
          <w:lang w:val="fr-FR"/>
        </w:rPr>
        <w:t>œuvre (valeurs moyennes annuelles), on a observé ces dernières années une amélioration de la situation absolue et relative des femmes sur le marché du travail en République de Serbie, mais les disparités entre les sexes au niveau des indicateurs de base du marché du travail sont toujours présentes.</w:t>
      </w:r>
    </w:p>
    <w:p w14:paraId="3F3CFCB0" w14:textId="4E2B3DA5" w:rsidR="005C5BDE" w:rsidRPr="00ED5297" w:rsidRDefault="005C5BDE" w:rsidP="005C5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ED5297">
        <w:rPr>
          <w:bCs/>
          <w:lang w:val="fr-FR"/>
        </w:rPr>
        <w:lastRenderedPageBreak/>
        <w:t>Couverture des femmes sans emploi par les mesures actives en faveur de l</w:t>
      </w:r>
      <w:r w:rsidR="00AD0AAE" w:rsidRPr="00ED5297">
        <w:rPr>
          <w:bCs/>
          <w:lang w:val="fr-FR"/>
        </w:rPr>
        <w:t>’</w:t>
      </w:r>
      <w:r w:rsidRPr="00ED5297">
        <w:rPr>
          <w:bCs/>
          <w:lang w:val="fr-FR"/>
        </w:rPr>
        <w:t>emploi en 2019 et 2020</w:t>
      </w:r>
    </w:p>
    <w:p w14:paraId="21B6C57B" w14:textId="77777777" w:rsidR="005C5BDE" w:rsidRPr="00ED5297" w:rsidRDefault="005C5BDE" w:rsidP="005C5BDE">
      <w:pPr>
        <w:pStyle w:val="SingleTxt"/>
        <w:spacing w:after="0" w:line="120" w:lineRule="exact"/>
        <w:rPr>
          <w:sz w:val="10"/>
          <w:lang w:val="fr-FR"/>
        </w:rPr>
      </w:pPr>
    </w:p>
    <w:p w14:paraId="7BC2B57B" w14:textId="11EEBB79" w:rsidR="005C5BDE" w:rsidRPr="00ED5297" w:rsidRDefault="00AD0AAE" w:rsidP="00AD0AA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r>
      <w:r w:rsidR="005C5BDE" w:rsidRPr="00ED5297">
        <w:rPr>
          <w:lang w:val="fr-FR"/>
        </w:rPr>
        <w:t>Tableau 1</w:t>
      </w:r>
    </w:p>
    <w:p w14:paraId="77B9198E" w14:textId="77777777" w:rsidR="005C5BDE" w:rsidRPr="00ED5297" w:rsidRDefault="005C5BDE" w:rsidP="005C5BDE">
      <w:pPr>
        <w:pStyle w:val="SingleTxt"/>
        <w:spacing w:after="0" w:line="120" w:lineRule="exact"/>
        <w:rPr>
          <w:sz w:val="10"/>
          <w:lang w:val="fr-FR"/>
        </w:rPr>
      </w:pPr>
    </w:p>
    <w:p w14:paraId="13164FC1" w14:textId="77777777" w:rsidR="005C5BDE" w:rsidRPr="00ED5297" w:rsidRDefault="005C5BDE" w:rsidP="005C5BDE">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0"/>
        <w:gridCol w:w="1223"/>
        <w:gridCol w:w="64"/>
        <w:gridCol w:w="1159"/>
        <w:gridCol w:w="74"/>
        <w:gridCol w:w="1149"/>
        <w:gridCol w:w="22"/>
        <w:gridCol w:w="1202"/>
      </w:tblGrid>
      <w:tr w:rsidR="005A30A0" w:rsidRPr="00ED5297" w14:paraId="01A3E002" w14:textId="77777777" w:rsidTr="005A30A0">
        <w:trPr>
          <w:tblHeader/>
        </w:trPr>
        <w:tc>
          <w:tcPr>
            <w:tcW w:w="7323" w:type="dxa"/>
            <w:gridSpan w:val="8"/>
            <w:tcBorders>
              <w:top w:val="single" w:sz="4" w:space="0" w:color="auto"/>
              <w:bottom w:val="single" w:sz="12" w:space="0" w:color="auto"/>
            </w:tcBorders>
            <w:shd w:val="clear" w:color="auto" w:fill="auto"/>
            <w:noWrap/>
            <w:vAlign w:val="bottom"/>
          </w:tcPr>
          <w:p w14:paraId="219F91AA" w14:textId="5D3A03C9" w:rsidR="005A30A0" w:rsidRPr="00ED5297" w:rsidRDefault="005A30A0" w:rsidP="005A30A0">
            <w:pPr>
              <w:spacing w:before="81" w:after="81" w:line="160" w:lineRule="exact"/>
              <w:ind w:right="43"/>
              <w:rPr>
                <w:i/>
                <w:sz w:val="14"/>
                <w:lang w:val="fr-FR"/>
              </w:rPr>
            </w:pPr>
            <w:r w:rsidRPr="00ED5297">
              <w:rPr>
                <w:i/>
                <w:sz w:val="14"/>
                <w:lang w:val="fr-FR"/>
              </w:rPr>
              <w:t>Personnes sans emploi inclues dans les mesures actives en faveur de l</w:t>
            </w:r>
            <w:r w:rsidR="00AD0AAE" w:rsidRPr="00ED5297">
              <w:rPr>
                <w:i/>
                <w:sz w:val="14"/>
                <w:lang w:val="fr-FR"/>
              </w:rPr>
              <w:t>’</w:t>
            </w:r>
            <w:r w:rsidRPr="00ED5297">
              <w:rPr>
                <w:i/>
                <w:sz w:val="14"/>
                <w:lang w:val="fr-FR"/>
              </w:rPr>
              <w:t>emploi</w:t>
            </w:r>
          </w:p>
        </w:tc>
      </w:tr>
      <w:tr w:rsidR="005A30A0" w:rsidRPr="00ED5297" w14:paraId="4BB8CF49" w14:textId="77777777" w:rsidTr="00AD0AAE">
        <w:trPr>
          <w:trHeight w:hRule="exact" w:val="115"/>
          <w:tblHeader/>
        </w:trPr>
        <w:tc>
          <w:tcPr>
            <w:tcW w:w="2430" w:type="dxa"/>
            <w:tcBorders>
              <w:top w:val="single" w:sz="12" w:space="0" w:color="auto"/>
            </w:tcBorders>
            <w:shd w:val="clear" w:color="auto" w:fill="auto"/>
            <w:noWrap/>
            <w:vAlign w:val="bottom"/>
          </w:tcPr>
          <w:p w14:paraId="380E2C3B" w14:textId="77777777" w:rsidR="005A30A0" w:rsidRPr="00ED5297" w:rsidRDefault="005A30A0" w:rsidP="005A30A0">
            <w:pPr>
              <w:spacing w:before="40" w:after="40" w:line="210" w:lineRule="exact"/>
              <w:ind w:right="40"/>
              <w:rPr>
                <w:sz w:val="17"/>
                <w:lang w:val="fr-FR"/>
              </w:rPr>
            </w:pPr>
          </w:p>
        </w:tc>
        <w:tc>
          <w:tcPr>
            <w:tcW w:w="1223" w:type="dxa"/>
            <w:tcBorders>
              <w:top w:val="single" w:sz="12" w:space="0" w:color="auto"/>
            </w:tcBorders>
            <w:shd w:val="clear" w:color="auto" w:fill="auto"/>
            <w:noWrap/>
            <w:vAlign w:val="bottom"/>
          </w:tcPr>
          <w:p w14:paraId="12C3B6B7" w14:textId="77777777" w:rsidR="005A30A0" w:rsidRPr="00ED5297" w:rsidRDefault="005A30A0" w:rsidP="005A30A0">
            <w:pPr>
              <w:spacing w:before="40" w:after="40" w:line="210" w:lineRule="exact"/>
              <w:ind w:right="43"/>
              <w:jc w:val="right"/>
              <w:rPr>
                <w:sz w:val="17"/>
                <w:lang w:val="fr-FR"/>
              </w:rPr>
            </w:pPr>
          </w:p>
        </w:tc>
        <w:tc>
          <w:tcPr>
            <w:tcW w:w="1223" w:type="dxa"/>
            <w:gridSpan w:val="2"/>
            <w:tcBorders>
              <w:top w:val="single" w:sz="12" w:space="0" w:color="auto"/>
            </w:tcBorders>
            <w:shd w:val="clear" w:color="auto" w:fill="auto"/>
            <w:noWrap/>
            <w:vAlign w:val="bottom"/>
          </w:tcPr>
          <w:p w14:paraId="794557CE" w14:textId="77777777" w:rsidR="005A30A0" w:rsidRPr="00ED5297" w:rsidRDefault="005A30A0" w:rsidP="005A30A0">
            <w:pPr>
              <w:spacing w:before="40" w:after="40" w:line="210" w:lineRule="exact"/>
              <w:ind w:right="43"/>
              <w:jc w:val="right"/>
              <w:rPr>
                <w:sz w:val="17"/>
                <w:lang w:val="fr-FR"/>
              </w:rPr>
            </w:pPr>
          </w:p>
        </w:tc>
        <w:tc>
          <w:tcPr>
            <w:tcW w:w="1223" w:type="dxa"/>
            <w:gridSpan w:val="2"/>
            <w:tcBorders>
              <w:top w:val="single" w:sz="12" w:space="0" w:color="auto"/>
            </w:tcBorders>
            <w:shd w:val="clear" w:color="auto" w:fill="auto"/>
            <w:noWrap/>
            <w:vAlign w:val="bottom"/>
          </w:tcPr>
          <w:p w14:paraId="7446650E" w14:textId="77777777" w:rsidR="005A30A0" w:rsidRPr="00ED5297" w:rsidRDefault="005A30A0" w:rsidP="005A30A0">
            <w:pPr>
              <w:spacing w:before="40" w:after="40" w:line="210" w:lineRule="exact"/>
              <w:ind w:right="43"/>
              <w:jc w:val="right"/>
              <w:rPr>
                <w:sz w:val="17"/>
                <w:lang w:val="fr-FR"/>
              </w:rPr>
            </w:pPr>
          </w:p>
        </w:tc>
        <w:tc>
          <w:tcPr>
            <w:tcW w:w="1224" w:type="dxa"/>
            <w:gridSpan w:val="2"/>
            <w:tcBorders>
              <w:top w:val="single" w:sz="12" w:space="0" w:color="auto"/>
            </w:tcBorders>
            <w:shd w:val="clear" w:color="auto" w:fill="auto"/>
            <w:noWrap/>
            <w:vAlign w:val="bottom"/>
          </w:tcPr>
          <w:p w14:paraId="4B9FC797" w14:textId="77777777" w:rsidR="005A30A0" w:rsidRPr="00ED5297" w:rsidRDefault="005A30A0" w:rsidP="005A30A0">
            <w:pPr>
              <w:spacing w:before="40" w:after="40" w:line="210" w:lineRule="exact"/>
              <w:ind w:right="43"/>
              <w:jc w:val="right"/>
              <w:rPr>
                <w:sz w:val="17"/>
                <w:lang w:val="fr-FR"/>
              </w:rPr>
            </w:pPr>
          </w:p>
        </w:tc>
      </w:tr>
      <w:tr w:rsidR="00AD0AAE" w:rsidRPr="00ED5297" w14:paraId="3D5067E2" w14:textId="77777777" w:rsidTr="00AD0AAE">
        <w:tc>
          <w:tcPr>
            <w:tcW w:w="2430" w:type="dxa"/>
            <w:shd w:val="clear" w:color="auto" w:fill="auto"/>
            <w:noWrap/>
          </w:tcPr>
          <w:p w14:paraId="1587E6A7" w14:textId="77777777" w:rsidR="00AD0AAE" w:rsidRPr="00ED5297" w:rsidRDefault="00AD0AAE" w:rsidP="005A30A0">
            <w:pPr>
              <w:tabs>
                <w:tab w:val="left" w:pos="288"/>
                <w:tab w:val="left" w:pos="576"/>
                <w:tab w:val="left" w:pos="864"/>
                <w:tab w:val="left" w:pos="1152"/>
              </w:tabs>
              <w:spacing w:before="40" w:after="40" w:line="210" w:lineRule="exact"/>
              <w:ind w:right="40"/>
              <w:rPr>
                <w:sz w:val="17"/>
                <w:lang w:val="fr-FR"/>
              </w:rPr>
            </w:pPr>
            <w:r w:rsidRPr="00ED5297">
              <w:rPr>
                <w:sz w:val="17"/>
                <w:lang w:val="fr-FR"/>
              </w:rPr>
              <w:t>Année/Total</w:t>
            </w:r>
          </w:p>
        </w:tc>
        <w:tc>
          <w:tcPr>
            <w:tcW w:w="2446" w:type="dxa"/>
            <w:gridSpan w:val="3"/>
            <w:tcBorders>
              <w:bottom w:val="single" w:sz="4" w:space="0" w:color="auto"/>
            </w:tcBorders>
            <w:shd w:val="clear" w:color="auto" w:fill="auto"/>
            <w:noWrap/>
          </w:tcPr>
          <w:p w14:paraId="19A84C6B" w14:textId="33497863" w:rsidR="00AD0AAE" w:rsidRPr="00ED5297" w:rsidRDefault="00AD0AAE" w:rsidP="00AD0AAE">
            <w:pPr>
              <w:tabs>
                <w:tab w:val="left" w:pos="288"/>
                <w:tab w:val="left" w:pos="576"/>
                <w:tab w:val="left" w:pos="864"/>
                <w:tab w:val="left" w:pos="1152"/>
              </w:tabs>
              <w:spacing w:before="40" w:after="40" w:line="210" w:lineRule="exact"/>
              <w:ind w:right="43"/>
              <w:jc w:val="center"/>
              <w:rPr>
                <w:sz w:val="17"/>
                <w:lang w:val="fr-FR"/>
              </w:rPr>
            </w:pPr>
            <w:r w:rsidRPr="00ED5297">
              <w:rPr>
                <w:sz w:val="17"/>
                <w:lang w:val="fr-FR"/>
              </w:rPr>
              <w:t>2019/142 540</w:t>
            </w:r>
          </w:p>
        </w:tc>
        <w:tc>
          <w:tcPr>
            <w:tcW w:w="74" w:type="dxa"/>
            <w:shd w:val="clear" w:color="auto" w:fill="auto"/>
            <w:noWrap/>
          </w:tcPr>
          <w:p w14:paraId="5C3E659E" w14:textId="77777777" w:rsidR="00AD0AAE" w:rsidRPr="00ED5297" w:rsidRDefault="00AD0AAE" w:rsidP="00AD0AAE">
            <w:pPr>
              <w:tabs>
                <w:tab w:val="left" w:pos="288"/>
                <w:tab w:val="left" w:pos="576"/>
                <w:tab w:val="left" w:pos="864"/>
                <w:tab w:val="left" w:pos="1152"/>
              </w:tabs>
              <w:spacing w:before="40" w:after="40" w:line="210" w:lineRule="exact"/>
              <w:ind w:right="43"/>
              <w:jc w:val="center"/>
              <w:rPr>
                <w:sz w:val="17"/>
                <w:lang w:val="fr-FR"/>
              </w:rPr>
            </w:pPr>
          </w:p>
        </w:tc>
        <w:tc>
          <w:tcPr>
            <w:tcW w:w="2373" w:type="dxa"/>
            <w:gridSpan w:val="3"/>
            <w:tcBorders>
              <w:bottom w:val="single" w:sz="4" w:space="0" w:color="auto"/>
            </w:tcBorders>
            <w:shd w:val="clear" w:color="auto" w:fill="auto"/>
          </w:tcPr>
          <w:p w14:paraId="528116B1" w14:textId="46C0B982" w:rsidR="00AD0AAE" w:rsidRPr="00ED5297" w:rsidRDefault="00AD0AAE" w:rsidP="00AD0AAE">
            <w:pPr>
              <w:tabs>
                <w:tab w:val="left" w:pos="288"/>
                <w:tab w:val="left" w:pos="576"/>
                <w:tab w:val="left" w:pos="864"/>
                <w:tab w:val="left" w:pos="1152"/>
              </w:tabs>
              <w:spacing w:before="40" w:after="40" w:line="210" w:lineRule="exact"/>
              <w:ind w:right="43"/>
              <w:jc w:val="center"/>
              <w:rPr>
                <w:sz w:val="17"/>
                <w:lang w:val="fr-FR"/>
              </w:rPr>
            </w:pPr>
            <w:r w:rsidRPr="00ED5297">
              <w:rPr>
                <w:sz w:val="17"/>
                <w:lang w:val="fr-FR"/>
              </w:rPr>
              <w:t>2020/65 058</w:t>
            </w:r>
          </w:p>
        </w:tc>
      </w:tr>
      <w:tr w:rsidR="00AD0AAE" w:rsidRPr="00ED5297" w14:paraId="366B820F" w14:textId="77777777" w:rsidTr="008C4EE1">
        <w:tc>
          <w:tcPr>
            <w:tcW w:w="2430" w:type="dxa"/>
            <w:tcBorders>
              <w:bottom w:val="single" w:sz="12" w:space="0" w:color="auto"/>
            </w:tcBorders>
            <w:shd w:val="clear" w:color="auto" w:fill="auto"/>
            <w:noWrap/>
            <w:vAlign w:val="bottom"/>
          </w:tcPr>
          <w:p w14:paraId="50AE0BF0" w14:textId="77777777" w:rsidR="00AD0AAE" w:rsidRPr="008C4EE1" w:rsidRDefault="00AD0AAE" w:rsidP="008C4EE1">
            <w:pPr>
              <w:spacing w:before="81" w:after="81" w:line="160" w:lineRule="exact"/>
              <w:ind w:right="43"/>
              <w:rPr>
                <w:i/>
                <w:sz w:val="14"/>
                <w:lang w:val="fr-FR"/>
              </w:rPr>
            </w:pPr>
            <w:r w:rsidRPr="008C4EE1">
              <w:rPr>
                <w:i/>
                <w:sz w:val="14"/>
                <w:lang w:val="fr-FR"/>
              </w:rPr>
              <w:t>Mesures</w:t>
            </w:r>
          </w:p>
        </w:tc>
        <w:tc>
          <w:tcPr>
            <w:tcW w:w="1223" w:type="dxa"/>
            <w:tcBorders>
              <w:top w:val="single" w:sz="4" w:space="0" w:color="auto"/>
              <w:bottom w:val="single" w:sz="12" w:space="0" w:color="auto"/>
            </w:tcBorders>
            <w:shd w:val="clear" w:color="auto" w:fill="auto"/>
            <w:noWrap/>
            <w:vAlign w:val="bottom"/>
          </w:tcPr>
          <w:p w14:paraId="400CD0ED" w14:textId="77777777" w:rsidR="00AD0AAE" w:rsidRPr="008C4EE1" w:rsidRDefault="00AD0AAE" w:rsidP="008C4EE1">
            <w:pPr>
              <w:spacing w:before="81" w:after="81" w:line="160" w:lineRule="exact"/>
              <w:ind w:right="43"/>
              <w:jc w:val="right"/>
              <w:rPr>
                <w:i/>
                <w:sz w:val="14"/>
                <w:lang w:val="fr-FR"/>
              </w:rPr>
            </w:pPr>
            <w:r w:rsidRPr="008C4EE1">
              <w:rPr>
                <w:i/>
                <w:sz w:val="14"/>
                <w:lang w:val="fr-FR"/>
              </w:rPr>
              <w:t>Nombre total de personnes sans emploi</w:t>
            </w:r>
          </w:p>
        </w:tc>
        <w:tc>
          <w:tcPr>
            <w:tcW w:w="64" w:type="dxa"/>
            <w:tcBorders>
              <w:top w:val="single" w:sz="4" w:space="0" w:color="auto"/>
              <w:bottom w:val="single" w:sz="12" w:space="0" w:color="auto"/>
            </w:tcBorders>
            <w:shd w:val="clear" w:color="auto" w:fill="auto"/>
            <w:noWrap/>
            <w:vAlign w:val="bottom"/>
          </w:tcPr>
          <w:p w14:paraId="1B8B7F35" w14:textId="3D811C24" w:rsidR="00AD0AAE" w:rsidRPr="008C4EE1" w:rsidRDefault="00AD0AAE" w:rsidP="008C4EE1">
            <w:pPr>
              <w:spacing w:before="81" w:after="81" w:line="160" w:lineRule="exact"/>
              <w:ind w:right="43"/>
              <w:jc w:val="right"/>
              <w:rPr>
                <w:i/>
                <w:sz w:val="14"/>
                <w:lang w:val="fr-FR"/>
              </w:rPr>
            </w:pPr>
          </w:p>
        </w:tc>
        <w:tc>
          <w:tcPr>
            <w:tcW w:w="1159" w:type="dxa"/>
            <w:tcBorders>
              <w:top w:val="single" w:sz="4" w:space="0" w:color="auto"/>
              <w:bottom w:val="single" w:sz="12" w:space="0" w:color="auto"/>
            </w:tcBorders>
            <w:shd w:val="clear" w:color="auto" w:fill="auto"/>
            <w:vAlign w:val="bottom"/>
          </w:tcPr>
          <w:p w14:paraId="18FF0410" w14:textId="1D2162D4" w:rsidR="00AD0AAE" w:rsidRPr="008C4EE1" w:rsidRDefault="00AD0AAE" w:rsidP="008C4EE1">
            <w:pPr>
              <w:spacing w:before="81" w:after="81" w:line="160" w:lineRule="exact"/>
              <w:ind w:right="43"/>
              <w:jc w:val="right"/>
              <w:rPr>
                <w:i/>
                <w:sz w:val="14"/>
                <w:lang w:val="fr-FR"/>
              </w:rPr>
            </w:pPr>
            <w:r w:rsidRPr="008C4EE1">
              <w:rPr>
                <w:i/>
                <w:sz w:val="14"/>
                <w:lang w:val="fr-FR"/>
              </w:rPr>
              <w:t>Femmes</w:t>
            </w:r>
          </w:p>
        </w:tc>
        <w:tc>
          <w:tcPr>
            <w:tcW w:w="1223" w:type="dxa"/>
            <w:gridSpan w:val="2"/>
            <w:tcBorders>
              <w:bottom w:val="single" w:sz="12" w:space="0" w:color="auto"/>
            </w:tcBorders>
            <w:shd w:val="clear" w:color="auto" w:fill="auto"/>
            <w:noWrap/>
            <w:vAlign w:val="bottom"/>
          </w:tcPr>
          <w:p w14:paraId="0E670DD8" w14:textId="77777777" w:rsidR="00AD0AAE" w:rsidRPr="008C4EE1" w:rsidRDefault="00AD0AAE" w:rsidP="008C4EE1">
            <w:pPr>
              <w:spacing w:before="81" w:after="81" w:line="160" w:lineRule="exact"/>
              <w:ind w:right="43"/>
              <w:jc w:val="right"/>
              <w:rPr>
                <w:i/>
                <w:sz w:val="14"/>
                <w:lang w:val="fr-FR"/>
              </w:rPr>
            </w:pPr>
            <w:r w:rsidRPr="008C4EE1">
              <w:rPr>
                <w:i/>
                <w:sz w:val="14"/>
                <w:lang w:val="fr-FR"/>
              </w:rPr>
              <w:t>Nombre total de personnes sans emploi</w:t>
            </w:r>
          </w:p>
        </w:tc>
        <w:tc>
          <w:tcPr>
            <w:tcW w:w="22" w:type="dxa"/>
            <w:tcBorders>
              <w:bottom w:val="single" w:sz="12" w:space="0" w:color="auto"/>
            </w:tcBorders>
            <w:shd w:val="clear" w:color="auto" w:fill="auto"/>
            <w:noWrap/>
            <w:vAlign w:val="bottom"/>
          </w:tcPr>
          <w:p w14:paraId="0E1713B7" w14:textId="2EC92184" w:rsidR="00AD0AAE" w:rsidRPr="008C4EE1" w:rsidRDefault="00AD0AAE" w:rsidP="008C4EE1">
            <w:pPr>
              <w:spacing w:before="81" w:after="81" w:line="160" w:lineRule="exact"/>
              <w:ind w:right="43"/>
              <w:jc w:val="right"/>
              <w:rPr>
                <w:i/>
                <w:sz w:val="14"/>
                <w:lang w:val="fr-FR"/>
              </w:rPr>
            </w:pPr>
          </w:p>
        </w:tc>
        <w:tc>
          <w:tcPr>
            <w:tcW w:w="1202" w:type="dxa"/>
            <w:tcBorders>
              <w:bottom w:val="single" w:sz="12" w:space="0" w:color="auto"/>
            </w:tcBorders>
            <w:shd w:val="clear" w:color="auto" w:fill="auto"/>
            <w:vAlign w:val="bottom"/>
          </w:tcPr>
          <w:p w14:paraId="42B50AC8" w14:textId="2A4E9BA4" w:rsidR="00AD0AAE" w:rsidRPr="008C4EE1" w:rsidRDefault="00AD0AAE" w:rsidP="008C4EE1">
            <w:pPr>
              <w:spacing w:before="81" w:after="81" w:line="160" w:lineRule="exact"/>
              <w:ind w:right="43"/>
              <w:jc w:val="right"/>
              <w:rPr>
                <w:i/>
                <w:sz w:val="14"/>
                <w:lang w:val="fr-FR"/>
              </w:rPr>
            </w:pPr>
            <w:r w:rsidRPr="008C4EE1">
              <w:rPr>
                <w:i/>
                <w:sz w:val="14"/>
                <w:lang w:val="fr-FR"/>
              </w:rPr>
              <w:t>Femmes</w:t>
            </w:r>
          </w:p>
        </w:tc>
      </w:tr>
      <w:tr w:rsidR="008C4EE1" w:rsidRPr="00ED5297" w14:paraId="40739A14" w14:textId="77777777" w:rsidTr="008C4EE1">
        <w:trPr>
          <w:trHeight w:hRule="exact" w:val="115"/>
        </w:trPr>
        <w:tc>
          <w:tcPr>
            <w:tcW w:w="2430" w:type="dxa"/>
            <w:tcBorders>
              <w:top w:val="single" w:sz="12" w:space="0" w:color="auto"/>
            </w:tcBorders>
            <w:shd w:val="clear" w:color="auto" w:fill="auto"/>
            <w:noWrap/>
          </w:tcPr>
          <w:p w14:paraId="5A0EC0F8" w14:textId="77777777" w:rsidR="008C4EE1" w:rsidRPr="00ED5297" w:rsidRDefault="008C4EE1" w:rsidP="00AD0AAE">
            <w:pPr>
              <w:tabs>
                <w:tab w:val="left" w:pos="288"/>
                <w:tab w:val="left" w:pos="576"/>
                <w:tab w:val="left" w:pos="864"/>
                <w:tab w:val="left" w:pos="1152"/>
              </w:tabs>
              <w:spacing w:before="40" w:after="40" w:line="210" w:lineRule="exact"/>
              <w:ind w:right="40"/>
              <w:rPr>
                <w:sz w:val="17"/>
                <w:lang w:val="fr-FR"/>
              </w:rPr>
            </w:pPr>
          </w:p>
        </w:tc>
        <w:tc>
          <w:tcPr>
            <w:tcW w:w="1223" w:type="dxa"/>
            <w:tcBorders>
              <w:top w:val="single" w:sz="12" w:space="0" w:color="auto"/>
            </w:tcBorders>
            <w:shd w:val="clear" w:color="auto" w:fill="auto"/>
            <w:noWrap/>
            <w:vAlign w:val="bottom"/>
          </w:tcPr>
          <w:p w14:paraId="030DDA44" w14:textId="77777777" w:rsidR="008C4EE1" w:rsidRPr="00ED5297" w:rsidRDefault="008C4EE1" w:rsidP="00AD0AAE">
            <w:pPr>
              <w:tabs>
                <w:tab w:val="left" w:pos="288"/>
                <w:tab w:val="left" w:pos="576"/>
                <w:tab w:val="left" w:pos="864"/>
                <w:tab w:val="left" w:pos="1152"/>
              </w:tabs>
              <w:spacing w:before="40" w:after="40" w:line="210" w:lineRule="exact"/>
              <w:ind w:right="43"/>
              <w:jc w:val="right"/>
              <w:rPr>
                <w:sz w:val="17"/>
                <w:lang w:val="fr-FR"/>
              </w:rPr>
            </w:pPr>
          </w:p>
        </w:tc>
        <w:tc>
          <w:tcPr>
            <w:tcW w:w="1223" w:type="dxa"/>
            <w:gridSpan w:val="2"/>
            <w:tcBorders>
              <w:top w:val="single" w:sz="12" w:space="0" w:color="auto"/>
            </w:tcBorders>
            <w:shd w:val="clear" w:color="auto" w:fill="auto"/>
            <w:noWrap/>
            <w:vAlign w:val="bottom"/>
          </w:tcPr>
          <w:p w14:paraId="457B12F5" w14:textId="77777777" w:rsidR="008C4EE1" w:rsidRPr="00ED5297" w:rsidRDefault="008C4EE1" w:rsidP="00AD0AAE">
            <w:pPr>
              <w:tabs>
                <w:tab w:val="left" w:pos="288"/>
                <w:tab w:val="left" w:pos="576"/>
                <w:tab w:val="left" w:pos="864"/>
                <w:tab w:val="left" w:pos="1152"/>
              </w:tabs>
              <w:spacing w:before="40" w:after="40" w:line="210" w:lineRule="exact"/>
              <w:ind w:right="43"/>
              <w:jc w:val="right"/>
              <w:rPr>
                <w:sz w:val="17"/>
                <w:lang w:val="fr-FR"/>
              </w:rPr>
            </w:pPr>
          </w:p>
        </w:tc>
        <w:tc>
          <w:tcPr>
            <w:tcW w:w="1223" w:type="dxa"/>
            <w:gridSpan w:val="2"/>
            <w:tcBorders>
              <w:top w:val="single" w:sz="12" w:space="0" w:color="auto"/>
            </w:tcBorders>
            <w:shd w:val="clear" w:color="auto" w:fill="auto"/>
            <w:noWrap/>
            <w:vAlign w:val="bottom"/>
          </w:tcPr>
          <w:p w14:paraId="1D9319F3" w14:textId="77777777" w:rsidR="008C4EE1" w:rsidRPr="00ED5297" w:rsidRDefault="008C4EE1" w:rsidP="00AD0AAE">
            <w:pPr>
              <w:tabs>
                <w:tab w:val="left" w:pos="288"/>
                <w:tab w:val="left" w:pos="576"/>
                <w:tab w:val="left" w:pos="864"/>
                <w:tab w:val="left" w:pos="1152"/>
              </w:tabs>
              <w:spacing w:before="40" w:after="40" w:line="210" w:lineRule="exact"/>
              <w:ind w:right="43"/>
              <w:jc w:val="right"/>
              <w:rPr>
                <w:sz w:val="17"/>
                <w:lang w:val="fr-FR"/>
              </w:rPr>
            </w:pPr>
          </w:p>
        </w:tc>
        <w:tc>
          <w:tcPr>
            <w:tcW w:w="1224" w:type="dxa"/>
            <w:gridSpan w:val="2"/>
            <w:tcBorders>
              <w:top w:val="single" w:sz="12" w:space="0" w:color="auto"/>
            </w:tcBorders>
            <w:shd w:val="clear" w:color="auto" w:fill="auto"/>
            <w:noWrap/>
            <w:vAlign w:val="bottom"/>
          </w:tcPr>
          <w:p w14:paraId="2F573AB2" w14:textId="77777777" w:rsidR="008C4EE1" w:rsidRPr="00ED5297" w:rsidRDefault="008C4EE1" w:rsidP="00AD0AAE">
            <w:pPr>
              <w:tabs>
                <w:tab w:val="left" w:pos="288"/>
                <w:tab w:val="left" w:pos="576"/>
                <w:tab w:val="left" w:pos="864"/>
                <w:tab w:val="left" w:pos="1152"/>
              </w:tabs>
              <w:spacing w:before="40" w:after="40" w:line="210" w:lineRule="exact"/>
              <w:ind w:right="43"/>
              <w:jc w:val="right"/>
              <w:rPr>
                <w:sz w:val="17"/>
                <w:lang w:val="fr-FR"/>
              </w:rPr>
            </w:pPr>
          </w:p>
        </w:tc>
      </w:tr>
      <w:tr w:rsidR="00AD0AAE" w:rsidRPr="00ED5297" w14:paraId="22492FE8" w14:textId="77777777" w:rsidTr="005A30A0">
        <w:tc>
          <w:tcPr>
            <w:tcW w:w="2430" w:type="dxa"/>
            <w:shd w:val="clear" w:color="auto" w:fill="auto"/>
            <w:noWrap/>
          </w:tcPr>
          <w:p w14:paraId="55694666" w14:textId="032DC1F3" w:rsidR="00AD0AAE" w:rsidRPr="00ED5297" w:rsidRDefault="00AD0AAE" w:rsidP="00AD0AAE">
            <w:pPr>
              <w:tabs>
                <w:tab w:val="left" w:pos="288"/>
                <w:tab w:val="left" w:pos="576"/>
                <w:tab w:val="left" w:pos="864"/>
                <w:tab w:val="left" w:pos="1152"/>
              </w:tabs>
              <w:spacing w:before="40" w:after="40" w:line="210" w:lineRule="exact"/>
              <w:ind w:right="40"/>
              <w:rPr>
                <w:sz w:val="17"/>
                <w:lang w:val="fr-FR"/>
              </w:rPr>
            </w:pPr>
            <w:r w:rsidRPr="00ED5297">
              <w:rPr>
                <w:sz w:val="17"/>
                <w:lang w:val="fr-FR"/>
              </w:rPr>
              <w:t>Mesures actives en faveur de la recherche d’emploi</w:t>
            </w:r>
          </w:p>
        </w:tc>
        <w:tc>
          <w:tcPr>
            <w:tcW w:w="1223" w:type="dxa"/>
            <w:shd w:val="clear" w:color="auto" w:fill="auto"/>
            <w:noWrap/>
            <w:vAlign w:val="bottom"/>
          </w:tcPr>
          <w:p w14:paraId="42BEA5CD"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119 294</w:t>
            </w:r>
          </w:p>
        </w:tc>
        <w:tc>
          <w:tcPr>
            <w:tcW w:w="1223" w:type="dxa"/>
            <w:gridSpan w:val="2"/>
            <w:shd w:val="clear" w:color="auto" w:fill="auto"/>
            <w:noWrap/>
            <w:vAlign w:val="bottom"/>
          </w:tcPr>
          <w:p w14:paraId="26EB6EC8"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66 384</w:t>
            </w:r>
          </w:p>
        </w:tc>
        <w:tc>
          <w:tcPr>
            <w:tcW w:w="1223" w:type="dxa"/>
            <w:gridSpan w:val="2"/>
            <w:shd w:val="clear" w:color="auto" w:fill="auto"/>
            <w:noWrap/>
            <w:vAlign w:val="bottom"/>
          </w:tcPr>
          <w:p w14:paraId="460360A5"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38 570</w:t>
            </w:r>
          </w:p>
        </w:tc>
        <w:tc>
          <w:tcPr>
            <w:tcW w:w="1224" w:type="dxa"/>
            <w:gridSpan w:val="2"/>
            <w:shd w:val="clear" w:color="auto" w:fill="auto"/>
            <w:noWrap/>
            <w:vAlign w:val="bottom"/>
          </w:tcPr>
          <w:p w14:paraId="0A9F749C"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20 928</w:t>
            </w:r>
          </w:p>
        </w:tc>
      </w:tr>
      <w:tr w:rsidR="00AD0AAE" w:rsidRPr="00ED5297" w14:paraId="16B8232C" w14:textId="77777777" w:rsidTr="005A30A0">
        <w:tc>
          <w:tcPr>
            <w:tcW w:w="2430" w:type="dxa"/>
            <w:shd w:val="clear" w:color="auto" w:fill="auto"/>
            <w:noWrap/>
          </w:tcPr>
          <w:p w14:paraId="6CBFA9B3" w14:textId="5C7F441D" w:rsidR="00AD0AAE" w:rsidRPr="00ED5297" w:rsidRDefault="00AD0AAE" w:rsidP="00AD0AAE">
            <w:pPr>
              <w:tabs>
                <w:tab w:val="left" w:pos="288"/>
                <w:tab w:val="left" w:pos="576"/>
                <w:tab w:val="left" w:pos="864"/>
                <w:tab w:val="left" w:pos="1152"/>
              </w:tabs>
              <w:spacing w:before="40" w:after="40" w:line="210" w:lineRule="exact"/>
              <w:ind w:right="40"/>
              <w:rPr>
                <w:sz w:val="17"/>
                <w:lang w:val="fr-FR"/>
              </w:rPr>
            </w:pPr>
            <w:r w:rsidRPr="00ED5297">
              <w:rPr>
                <w:sz w:val="17"/>
                <w:lang w:val="fr-FR"/>
              </w:rPr>
              <w:t xml:space="preserve">Programmes complémentaires d’enseignement et de formation </w:t>
            </w:r>
          </w:p>
        </w:tc>
        <w:tc>
          <w:tcPr>
            <w:tcW w:w="1223" w:type="dxa"/>
            <w:shd w:val="clear" w:color="auto" w:fill="auto"/>
            <w:noWrap/>
            <w:vAlign w:val="bottom"/>
          </w:tcPr>
          <w:p w14:paraId="0FDE30BD"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9 177</w:t>
            </w:r>
          </w:p>
        </w:tc>
        <w:tc>
          <w:tcPr>
            <w:tcW w:w="1223" w:type="dxa"/>
            <w:gridSpan w:val="2"/>
            <w:shd w:val="clear" w:color="auto" w:fill="auto"/>
            <w:noWrap/>
            <w:vAlign w:val="bottom"/>
          </w:tcPr>
          <w:p w14:paraId="5A008E1D"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6 000</w:t>
            </w:r>
          </w:p>
        </w:tc>
        <w:tc>
          <w:tcPr>
            <w:tcW w:w="1223" w:type="dxa"/>
            <w:gridSpan w:val="2"/>
            <w:shd w:val="clear" w:color="auto" w:fill="auto"/>
            <w:noWrap/>
            <w:vAlign w:val="bottom"/>
          </w:tcPr>
          <w:p w14:paraId="6258C500"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14 561</w:t>
            </w:r>
          </w:p>
        </w:tc>
        <w:tc>
          <w:tcPr>
            <w:tcW w:w="1224" w:type="dxa"/>
            <w:gridSpan w:val="2"/>
            <w:shd w:val="clear" w:color="auto" w:fill="auto"/>
            <w:noWrap/>
            <w:vAlign w:val="bottom"/>
          </w:tcPr>
          <w:p w14:paraId="028A825F"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8 837</w:t>
            </w:r>
          </w:p>
        </w:tc>
      </w:tr>
      <w:tr w:rsidR="00AD0AAE" w:rsidRPr="00ED5297" w14:paraId="24E28A0D" w14:textId="77777777" w:rsidTr="005A30A0">
        <w:tc>
          <w:tcPr>
            <w:tcW w:w="2430" w:type="dxa"/>
            <w:shd w:val="clear" w:color="auto" w:fill="auto"/>
            <w:noWrap/>
          </w:tcPr>
          <w:p w14:paraId="312A0C5B" w14:textId="504B4983" w:rsidR="00AD0AAE" w:rsidRPr="00ED5297" w:rsidRDefault="00AD0AAE" w:rsidP="00AD0AAE">
            <w:pPr>
              <w:tabs>
                <w:tab w:val="left" w:pos="288"/>
                <w:tab w:val="left" w:pos="576"/>
                <w:tab w:val="left" w:pos="864"/>
                <w:tab w:val="left" w:pos="1152"/>
              </w:tabs>
              <w:spacing w:before="40" w:after="40" w:line="210" w:lineRule="exact"/>
              <w:ind w:right="40"/>
              <w:rPr>
                <w:sz w:val="17"/>
                <w:lang w:val="fr-FR"/>
              </w:rPr>
            </w:pPr>
            <w:r w:rsidRPr="00ED5297">
              <w:rPr>
                <w:sz w:val="17"/>
                <w:lang w:val="fr-FR"/>
              </w:rPr>
              <w:t xml:space="preserve">Programmes de subventions à l’emploi </w:t>
            </w:r>
          </w:p>
        </w:tc>
        <w:tc>
          <w:tcPr>
            <w:tcW w:w="1223" w:type="dxa"/>
            <w:shd w:val="clear" w:color="auto" w:fill="auto"/>
            <w:noWrap/>
            <w:vAlign w:val="bottom"/>
          </w:tcPr>
          <w:p w14:paraId="3528C079"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8 776</w:t>
            </w:r>
          </w:p>
        </w:tc>
        <w:tc>
          <w:tcPr>
            <w:tcW w:w="1223" w:type="dxa"/>
            <w:gridSpan w:val="2"/>
            <w:shd w:val="clear" w:color="auto" w:fill="auto"/>
            <w:noWrap/>
            <w:vAlign w:val="bottom"/>
          </w:tcPr>
          <w:p w14:paraId="776CAB62"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4 490</w:t>
            </w:r>
          </w:p>
        </w:tc>
        <w:tc>
          <w:tcPr>
            <w:tcW w:w="1223" w:type="dxa"/>
            <w:gridSpan w:val="2"/>
            <w:shd w:val="clear" w:color="auto" w:fill="auto"/>
            <w:noWrap/>
            <w:vAlign w:val="bottom"/>
          </w:tcPr>
          <w:p w14:paraId="1EF7CF1B"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7 396</w:t>
            </w:r>
          </w:p>
        </w:tc>
        <w:tc>
          <w:tcPr>
            <w:tcW w:w="1224" w:type="dxa"/>
            <w:gridSpan w:val="2"/>
            <w:shd w:val="clear" w:color="auto" w:fill="auto"/>
            <w:noWrap/>
            <w:vAlign w:val="bottom"/>
          </w:tcPr>
          <w:p w14:paraId="23D10611"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3 672</w:t>
            </w:r>
          </w:p>
        </w:tc>
      </w:tr>
      <w:tr w:rsidR="00AD0AAE" w:rsidRPr="00ED5297" w14:paraId="0282E819" w14:textId="77777777" w:rsidTr="005A30A0">
        <w:tc>
          <w:tcPr>
            <w:tcW w:w="2430" w:type="dxa"/>
            <w:tcBorders>
              <w:bottom w:val="single" w:sz="12" w:space="0" w:color="auto"/>
            </w:tcBorders>
            <w:shd w:val="clear" w:color="auto" w:fill="auto"/>
            <w:noWrap/>
          </w:tcPr>
          <w:p w14:paraId="21D6E054" w14:textId="77777777" w:rsidR="00AD0AAE" w:rsidRPr="00ED5297" w:rsidRDefault="00AD0AAE" w:rsidP="00AD0AAE">
            <w:pPr>
              <w:tabs>
                <w:tab w:val="left" w:pos="288"/>
                <w:tab w:val="left" w:pos="576"/>
                <w:tab w:val="left" w:pos="864"/>
                <w:tab w:val="left" w:pos="1152"/>
              </w:tabs>
              <w:spacing w:before="40" w:after="40" w:line="210" w:lineRule="exact"/>
              <w:ind w:right="40"/>
              <w:rPr>
                <w:sz w:val="17"/>
                <w:lang w:val="fr-FR"/>
              </w:rPr>
            </w:pPr>
            <w:r w:rsidRPr="00ED5297">
              <w:rPr>
                <w:sz w:val="17"/>
                <w:lang w:val="fr-FR"/>
              </w:rPr>
              <w:t xml:space="preserve">Programmes de travaux publics </w:t>
            </w:r>
          </w:p>
        </w:tc>
        <w:tc>
          <w:tcPr>
            <w:tcW w:w="1223" w:type="dxa"/>
            <w:tcBorders>
              <w:bottom w:val="single" w:sz="12" w:space="0" w:color="auto"/>
            </w:tcBorders>
            <w:shd w:val="clear" w:color="auto" w:fill="auto"/>
            <w:noWrap/>
            <w:vAlign w:val="bottom"/>
          </w:tcPr>
          <w:p w14:paraId="4B68B48E"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5 293</w:t>
            </w:r>
          </w:p>
        </w:tc>
        <w:tc>
          <w:tcPr>
            <w:tcW w:w="1223" w:type="dxa"/>
            <w:gridSpan w:val="2"/>
            <w:tcBorders>
              <w:bottom w:val="single" w:sz="12" w:space="0" w:color="auto"/>
            </w:tcBorders>
            <w:shd w:val="clear" w:color="auto" w:fill="auto"/>
            <w:noWrap/>
            <w:vAlign w:val="bottom"/>
          </w:tcPr>
          <w:p w14:paraId="0AE394B7"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2 409</w:t>
            </w:r>
          </w:p>
        </w:tc>
        <w:tc>
          <w:tcPr>
            <w:tcW w:w="1223" w:type="dxa"/>
            <w:gridSpan w:val="2"/>
            <w:tcBorders>
              <w:bottom w:val="single" w:sz="12" w:space="0" w:color="auto"/>
            </w:tcBorders>
            <w:shd w:val="clear" w:color="auto" w:fill="auto"/>
            <w:noWrap/>
            <w:vAlign w:val="bottom"/>
          </w:tcPr>
          <w:p w14:paraId="57CCDDE3"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4 531</w:t>
            </w:r>
          </w:p>
        </w:tc>
        <w:tc>
          <w:tcPr>
            <w:tcW w:w="1224" w:type="dxa"/>
            <w:gridSpan w:val="2"/>
            <w:tcBorders>
              <w:bottom w:val="single" w:sz="12" w:space="0" w:color="auto"/>
            </w:tcBorders>
            <w:shd w:val="clear" w:color="auto" w:fill="auto"/>
            <w:noWrap/>
            <w:vAlign w:val="bottom"/>
          </w:tcPr>
          <w:p w14:paraId="69692A26" w14:textId="77777777" w:rsidR="00AD0AAE" w:rsidRPr="00ED5297" w:rsidRDefault="00AD0AAE" w:rsidP="00AD0AAE">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2 118</w:t>
            </w:r>
          </w:p>
        </w:tc>
      </w:tr>
    </w:tbl>
    <w:p w14:paraId="730EB6F5" w14:textId="77777777" w:rsidR="005C5BDE" w:rsidRPr="00ED5297" w:rsidRDefault="005C5BDE" w:rsidP="005C5BDE">
      <w:pPr>
        <w:pStyle w:val="SingleTxt"/>
        <w:spacing w:after="0" w:line="120" w:lineRule="exact"/>
        <w:rPr>
          <w:sz w:val="10"/>
          <w:lang w:val="fr-FR"/>
        </w:rPr>
      </w:pPr>
    </w:p>
    <w:p w14:paraId="168DD7D5" w14:textId="77777777" w:rsidR="005C5BDE" w:rsidRPr="00ED5297" w:rsidRDefault="005C5BDE" w:rsidP="005C5BDE">
      <w:pPr>
        <w:pStyle w:val="SingleTxt"/>
        <w:spacing w:after="0" w:line="120" w:lineRule="exact"/>
        <w:rPr>
          <w:sz w:val="10"/>
          <w:lang w:val="fr-FR"/>
        </w:rPr>
      </w:pPr>
    </w:p>
    <w:p w14:paraId="5A9DD67A" w14:textId="487A2799" w:rsidR="005C5BDE" w:rsidRPr="00ED5297" w:rsidRDefault="005C5BDE" w:rsidP="005A30A0">
      <w:pPr>
        <w:pStyle w:val="SingleTxt"/>
        <w:numPr>
          <w:ilvl w:val="0"/>
          <w:numId w:val="31"/>
        </w:numPr>
        <w:tabs>
          <w:tab w:val="num" w:pos="2804"/>
        </w:tabs>
        <w:spacing w:line="240" w:lineRule="exact"/>
        <w:ind w:left="1267"/>
        <w:rPr>
          <w:lang w:val="fr-FR"/>
        </w:rPr>
      </w:pPr>
      <w:r w:rsidRPr="00ED5297">
        <w:rPr>
          <w:lang w:val="fr-FR"/>
        </w:rPr>
        <w:t>Le cycle de programme IPA 2013 et la coopération entre l</w:t>
      </w:r>
      <w:r w:rsidR="00AD0AAE" w:rsidRPr="00ED5297">
        <w:rPr>
          <w:lang w:val="fr-FR"/>
        </w:rPr>
        <w:t>’</w:t>
      </w:r>
      <w:r w:rsidRPr="00ED5297">
        <w:rPr>
          <w:lang w:val="fr-FR"/>
        </w:rPr>
        <w:t>Agence nationale pour l</w:t>
      </w:r>
      <w:r w:rsidR="00AD0AAE" w:rsidRPr="00ED5297">
        <w:rPr>
          <w:lang w:val="fr-FR"/>
        </w:rPr>
        <w:t>’</w:t>
      </w:r>
      <w:r w:rsidRPr="00ED5297">
        <w:rPr>
          <w:lang w:val="fr-FR"/>
        </w:rPr>
        <w:t>emploi et les administrations locales sur la mise en œuvre des plans d</w:t>
      </w:r>
      <w:r w:rsidR="00AD0AAE" w:rsidRPr="00ED5297">
        <w:rPr>
          <w:lang w:val="fr-FR"/>
        </w:rPr>
        <w:t>’</w:t>
      </w:r>
      <w:r w:rsidRPr="00ED5297">
        <w:rPr>
          <w:lang w:val="fr-FR"/>
        </w:rPr>
        <w:t>action locaux pour l</w:t>
      </w:r>
      <w:r w:rsidR="00AD0AAE" w:rsidRPr="00ED5297">
        <w:rPr>
          <w:lang w:val="fr-FR"/>
        </w:rPr>
        <w:t>’</w:t>
      </w:r>
      <w:r w:rsidRPr="00ED5297">
        <w:rPr>
          <w:lang w:val="fr-FR"/>
        </w:rPr>
        <w:t>emploi permettent de promouvoir davantage l</w:t>
      </w:r>
      <w:r w:rsidR="00AD0AAE" w:rsidRPr="00ED5297">
        <w:rPr>
          <w:lang w:val="fr-FR"/>
        </w:rPr>
        <w:t>’</w:t>
      </w:r>
      <w:r w:rsidRPr="00ED5297">
        <w:rPr>
          <w:lang w:val="fr-FR"/>
        </w:rPr>
        <w:t>insertion ou la réinsertion sur le marché du travail en améliorant l</w:t>
      </w:r>
      <w:r w:rsidR="00AD0AAE" w:rsidRPr="00ED5297">
        <w:rPr>
          <w:lang w:val="fr-FR"/>
        </w:rPr>
        <w:t>’</w:t>
      </w:r>
      <w:r w:rsidRPr="00ED5297">
        <w:rPr>
          <w:lang w:val="fr-FR"/>
        </w:rPr>
        <w:t>employabilité (par l</w:t>
      </w:r>
      <w:r w:rsidR="00AD0AAE" w:rsidRPr="00ED5297">
        <w:rPr>
          <w:lang w:val="fr-FR"/>
        </w:rPr>
        <w:t>’</w:t>
      </w:r>
      <w:r w:rsidRPr="00ED5297">
        <w:rPr>
          <w:lang w:val="fr-FR"/>
        </w:rPr>
        <w:t>acquisition de connaissances, d</w:t>
      </w:r>
      <w:r w:rsidR="00AD0AAE" w:rsidRPr="00ED5297">
        <w:rPr>
          <w:lang w:val="fr-FR"/>
        </w:rPr>
        <w:t>’</w:t>
      </w:r>
      <w:r w:rsidRPr="00ED5297">
        <w:rPr>
          <w:lang w:val="fr-FR"/>
        </w:rPr>
        <w:t>aptitudes et de compétences additionnelles).</w:t>
      </w:r>
    </w:p>
    <w:p w14:paraId="7439E6D3" w14:textId="77777777" w:rsidR="005C5BDE" w:rsidRPr="00ED5297" w:rsidRDefault="005C5BDE" w:rsidP="005C5BDE">
      <w:pPr>
        <w:pStyle w:val="SingleTxt"/>
        <w:spacing w:after="0" w:line="120" w:lineRule="exact"/>
        <w:rPr>
          <w:sz w:val="10"/>
          <w:lang w:val="fr-FR"/>
        </w:rPr>
      </w:pPr>
    </w:p>
    <w:p w14:paraId="6C592B0E" w14:textId="78A89CA5" w:rsidR="005C5BDE" w:rsidRPr="00ED5297" w:rsidRDefault="006627FA" w:rsidP="006627F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r>
      <w:r w:rsidR="005C5BDE" w:rsidRPr="00ED5297">
        <w:rPr>
          <w:lang w:val="fr-FR"/>
        </w:rPr>
        <w:t>Tableau 2</w:t>
      </w:r>
    </w:p>
    <w:p w14:paraId="33D5A269" w14:textId="77777777" w:rsidR="005C5BDE" w:rsidRPr="00ED5297" w:rsidRDefault="005C5BDE" w:rsidP="005C5BDE">
      <w:pPr>
        <w:pStyle w:val="SingleTxt"/>
        <w:spacing w:after="0" w:line="120" w:lineRule="exact"/>
        <w:rPr>
          <w:sz w:val="10"/>
          <w:lang w:val="fr-FR"/>
        </w:rPr>
      </w:pPr>
    </w:p>
    <w:p w14:paraId="25C46665" w14:textId="77777777" w:rsidR="005C5BDE" w:rsidRPr="00ED5297" w:rsidRDefault="005C5BDE" w:rsidP="005C5BDE">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05"/>
        <w:gridCol w:w="1188"/>
        <w:gridCol w:w="1227"/>
      </w:tblGrid>
      <w:tr w:rsidR="008B3EAE" w:rsidRPr="00ED5297" w14:paraId="598C93BA" w14:textId="77777777" w:rsidTr="008B3EAE">
        <w:trPr>
          <w:tblHeader/>
        </w:trPr>
        <w:tc>
          <w:tcPr>
            <w:tcW w:w="7320" w:type="dxa"/>
            <w:gridSpan w:val="3"/>
            <w:tcBorders>
              <w:top w:val="single" w:sz="4" w:space="0" w:color="auto"/>
              <w:bottom w:val="single" w:sz="4" w:space="0" w:color="auto"/>
            </w:tcBorders>
            <w:shd w:val="clear" w:color="auto" w:fill="auto"/>
            <w:noWrap/>
            <w:vAlign w:val="bottom"/>
          </w:tcPr>
          <w:p w14:paraId="7A98F8C5" w14:textId="1CAFD1F7" w:rsidR="008B3EAE" w:rsidRPr="00ED5297" w:rsidRDefault="008B3EAE" w:rsidP="008B3EAE">
            <w:pPr>
              <w:spacing w:before="81" w:after="81" w:line="160" w:lineRule="exact"/>
              <w:ind w:right="43"/>
              <w:rPr>
                <w:i/>
                <w:sz w:val="14"/>
                <w:lang w:val="fr-FR"/>
              </w:rPr>
            </w:pPr>
            <w:r w:rsidRPr="00ED5297">
              <w:rPr>
                <w:i/>
                <w:sz w:val="14"/>
                <w:lang w:val="fr-FR"/>
              </w:rPr>
              <w:t>Femmes appartenant aux catégories d’employabilité difficile, inclues dans les mesures actives en faveur de l’emploi en 2019 et 2020</w:t>
            </w:r>
            <w:r w:rsidRPr="00F95791">
              <w:rPr>
                <w:i/>
                <w:sz w:val="14"/>
                <w:vertAlign w:val="superscript"/>
                <w:lang w:val="fr-FR"/>
              </w:rPr>
              <w:footnoteReference w:id="10"/>
            </w:r>
            <w:r w:rsidRPr="00ED5297">
              <w:rPr>
                <w:i/>
                <w:sz w:val="14"/>
                <w:lang w:val="fr-FR"/>
              </w:rPr>
              <w:t>.</w:t>
            </w:r>
          </w:p>
        </w:tc>
      </w:tr>
      <w:tr w:rsidR="008B3EAE" w:rsidRPr="00ED5297" w14:paraId="6AE1A72B" w14:textId="77777777" w:rsidTr="008B3EAE">
        <w:trPr>
          <w:tblHeader/>
        </w:trPr>
        <w:tc>
          <w:tcPr>
            <w:tcW w:w="4905" w:type="dxa"/>
            <w:tcBorders>
              <w:top w:val="single" w:sz="4" w:space="0" w:color="auto"/>
            </w:tcBorders>
            <w:shd w:val="clear" w:color="auto" w:fill="auto"/>
            <w:noWrap/>
            <w:vAlign w:val="bottom"/>
          </w:tcPr>
          <w:p w14:paraId="010C31A6" w14:textId="77777777" w:rsidR="008B3EAE" w:rsidRPr="00ED5297" w:rsidRDefault="008B3EAE" w:rsidP="006627FA">
            <w:pPr>
              <w:spacing w:before="81" w:after="81" w:line="160" w:lineRule="exact"/>
              <w:ind w:right="40"/>
              <w:rPr>
                <w:i/>
                <w:sz w:val="14"/>
                <w:lang w:val="fr-FR"/>
              </w:rPr>
            </w:pPr>
          </w:p>
        </w:tc>
        <w:tc>
          <w:tcPr>
            <w:tcW w:w="2415" w:type="dxa"/>
            <w:gridSpan w:val="2"/>
            <w:tcBorders>
              <w:top w:val="single" w:sz="4" w:space="0" w:color="auto"/>
              <w:bottom w:val="single" w:sz="4" w:space="0" w:color="auto"/>
            </w:tcBorders>
            <w:shd w:val="clear" w:color="auto" w:fill="auto"/>
            <w:noWrap/>
            <w:vAlign w:val="bottom"/>
          </w:tcPr>
          <w:p w14:paraId="4BD95012" w14:textId="2862E4B3" w:rsidR="008B3EAE" w:rsidRPr="00ED5297" w:rsidRDefault="008B3EAE" w:rsidP="008B3EAE">
            <w:pPr>
              <w:spacing w:before="81" w:after="81" w:line="160" w:lineRule="exact"/>
              <w:ind w:right="43"/>
              <w:jc w:val="center"/>
              <w:rPr>
                <w:i/>
                <w:sz w:val="14"/>
                <w:lang w:val="fr-FR"/>
              </w:rPr>
            </w:pPr>
            <w:r w:rsidRPr="00ED5297">
              <w:rPr>
                <w:i/>
                <w:sz w:val="14"/>
                <w:lang w:val="fr-FR"/>
              </w:rPr>
              <w:t>Nombre de femmes</w:t>
            </w:r>
          </w:p>
        </w:tc>
      </w:tr>
      <w:tr w:rsidR="006627FA" w:rsidRPr="00ED5297" w14:paraId="0B3AEAC2" w14:textId="77777777" w:rsidTr="008B3EAE">
        <w:trPr>
          <w:tblHeader/>
        </w:trPr>
        <w:tc>
          <w:tcPr>
            <w:tcW w:w="4905" w:type="dxa"/>
            <w:tcBorders>
              <w:bottom w:val="single" w:sz="12" w:space="0" w:color="auto"/>
            </w:tcBorders>
            <w:shd w:val="clear" w:color="auto" w:fill="auto"/>
            <w:noWrap/>
            <w:vAlign w:val="bottom"/>
          </w:tcPr>
          <w:p w14:paraId="6DD6FFC0" w14:textId="77777777" w:rsidR="006627FA" w:rsidRPr="00ED5297" w:rsidRDefault="006627FA" w:rsidP="006627FA">
            <w:pPr>
              <w:spacing w:before="81" w:after="81" w:line="160" w:lineRule="exact"/>
              <w:ind w:right="40"/>
              <w:rPr>
                <w:i/>
                <w:sz w:val="14"/>
                <w:lang w:val="fr-FR"/>
              </w:rPr>
            </w:pPr>
            <w:r w:rsidRPr="00ED5297">
              <w:rPr>
                <w:i/>
                <w:sz w:val="14"/>
                <w:lang w:val="fr-FR"/>
              </w:rPr>
              <w:t>Catégorie</w:t>
            </w:r>
          </w:p>
        </w:tc>
        <w:tc>
          <w:tcPr>
            <w:tcW w:w="1188" w:type="dxa"/>
            <w:tcBorders>
              <w:bottom w:val="single" w:sz="12" w:space="0" w:color="auto"/>
            </w:tcBorders>
            <w:shd w:val="clear" w:color="auto" w:fill="auto"/>
            <w:noWrap/>
            <w:vAlign w:val="bottom"/>
          </w:tcPr>
          <w:p w14:paraId="6C1E4E93" w14:textId="77777777" w:rsidR="006627FA" w:rsidRPr="00ED5297" w:rsidRDefault="006627FA" w:rsidP="006627FA">
            <w:pPr>
              <w:spacing w:before="81" w:after="81" w:line="160" w:lineRule="exact"/>
              <w:ind w:right="43"/>
              <w:jc w:val="right"/>
              <w:rPr>
                <w:i/>
                <w:sz w:val="14"/>
                <w:lang w:val="fr-FR"/>
              </w:rPr>
            </w:pPr>
            <w:r w:rsidRPr="00ED5297">
              <w:rPr>
                <w:i/>
                <w:sz w:val="14"/>
                <w:lang w:val="fr-FR"/>
              </w:rPr>
              <w:t>2019</w:t>
            </w:r>
          </w:p>
        </w:tc>
        <w:tc>
          <w:tcPr>
            <w:tcW w:w="1227" w:type="dxa"/>
            <w:tcBorders>
              <w:bottom w:val="single" w:sz="12" w:space="0" w:color="auto"/>
            </w:tcBorders>
            <w:shd w:val="clear" w:color="auto" w:fill="auto"/>
            <w:noWrap/>
            <w:vAlign w:val="bottom"/>
          </w:tcPr>
          <w:p w14:paraId="1E6E5EE3" w14:textId="77777777" w:rsidR="006627FA" w:rsidRPr="00ED5297" w:rsidRDefault="006627FA" w:rsidP="006627FA">
            <w:pPr>
              <w:spacing w:before="81" w:after="81" w:line="160" w:lineRule="exact"/>
              <w:ind w:right="43"/>
              <w:jc w:val="right"/>
              <w:rPr>
                <w:i/>
                <w:sz w:val="14"/>
                <w:lang w:val="fr-FR"/>
              </w:rPr>
            </w:pPr>
            <w:r w:rsidRPr="00ED5297">
              <w:rPr>
                <w:i/>
                <w:sz w:val="14"/>
                <w:lang w:val="fr-FR"/>
              </w:rPr>
              <w:t>2020</w:t>
            </w:r>
          </w:p>
        </w:tc>
      </w:tr>
      <w:tr w:rsidR="006627FA" w:rsidRPr="00ED5297" w14:paraId="126D5AD2" w14:textId="77777777" w:rsidTr="008B3EAE">
        <w:trPr>
          <w:trHeight w:hRule="exact" w:val="115"/>
          <w:tblHeader/>
        </w:trPr>
        <w:tc>
          <w:tcPr>
            <w:tcW w:w="4905" w:type="dxa"/>
            <w:tcBorders>
              <w:top w:val="single" w:sz="12" w:space="0" w:color="auto"/>
            </w:tcBorders>
            <w:shd w:val="clear" w:color="auto" w:fill="auto"/>
            <w:noWrap/>
            <w:vAlign w:val="bottom"/>
          </w:tcPr>
          <w:p w14:paraId="2EA736D7" w14:textId="77777777" w:rsidR="006627FA" w:rsidRPr="00ED5297" w:rsidRDefault="006627FA" w:rsidP="006627FA">
            <w:pPr>
              <w:spacing w:before="40" w:after="40" w:line="210" w:lineRule="exact"/>
              <w:ind w:right="40"/>
              <w:rPr>
                <w:sz w:val="17"/>
                <w:lang w:val="fr-FR"/>
              </w:rPr>
            </w:pPr>
          </w:p>
        </w:tc>
        <w:tc>
          <w:tcPr>
            <w:tcW w:w="1188" w:type="dxa"/>
            <w:tcBorders>
              <w:top w:val="single" w:sz="12" w:space="0" w:color="auto"/>
            </w:tcBorders>
            <w:shd w:val="clear" w:color="auto" w:fill="auto"/>
            <w:noWrap/>
            <w:vAlign w:val="bottom"/>
          </w:tcPr>
          <w:p w14:paraId="5FEF9126" w14:textId="77777777" w:rsidR="006627FA" w:rsidRPr="00ED5297" w:rsidRDefault="006627FA" w:rsidP="006627FA">
            <w:pPr>
              <w:spacing w:before="40" w:after="40" w:line="210" w:lineRule="exact"/>
              <w:ind w:right="43"/>
              <w:jc w:val="right"/>
              <w:rPr>
                <w:sz w:val="17"/>
                <w:lang w:val="fr-FR"/>
              </w:rPr>
            </w:pPr>
          </w:p>
        </w:tc>
        <w:tc>
          <w:tcPr>
            <w:tcW w:w="1227" w:type="dxa"/>
            <w:tcBorders>
              <w:top w:val="single" w:sz="12" w:space="0" w:color="auto"/>
            </w:tcBorders>
            <w:shd w:val="clear" w:color="auto" w:fill="auto"/>
            <w:noWrap/>
            <w:vAlign w:val="bottom"/>
          </w:tcPr>
          <w:p w14:paraId="04A03DBE" w14:textId="77777777" w:rsidR="006627FA" w:rsidRPr="00ED5297" w:rsidRDefault="006627FA" w:rsidP="006627FA">
            <w:pPr>
              <w:spacing w:before="40" w:after="40" w:line="210" w:lineRule="exact"/>
              <w:ind w:right="43"/>
              <w:jc w:val="right"/>
              <w:rPr>
                <w:sz w:val="17"/>
                <w:lang w:val="fr-FR"/>
              </w:rPr>
            </w:pPr>
          </w:p>
        </w:tc>
      </w:tr>
      <w:tr w:rsidR="005C5BDE" w:rsidRPr="00ED5297" w14:paraId="4DC2D0D3" w14:textId="77777777" w:rsidTr="008B3EAE">
        <w:tc>
          <w:tcPr>
            <w:tcW w:w="4905" w:type="dxa"/>
            <w:shd w:val="clear" w:color="auto" w:fill="auto"/>
            <w:noWrap/>
            <w:vAlign w:val="bottom"/>
          </w:tcPr>
          <w:p w14:paraId="64F51A44" w14:textId="71D010A8"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Jusqu</w:t>
            </w:r>
            <w:r w:rsidR="00AD0AAE" w:rsidRPr="00ED5297">
              <w:rPr>
                <w:sz w:val="17"/>
                <w:lang w:val="fr-FR"/>
              </w:rPr>
              <w:t>’</w:t>
            </w:r>
            <w:r w:rsidRPr="00ED5297">
              <w:rPr>
                <w:sz w:val="17"/>
                <w:lang w:val="fr-FR"/>
              </w:rPr>
              <w:t>à l</w:t>
            </w:r>
            <w:r w:rsidR="00AD0AAE" w:rsidRPr="00ED5297">
              <w:rPr>
                <w:sz w:val="17"/>
                <w:lang w:val="fr-FR"/>
              </w:rPr>
              <w:t>’</w:t>
            </w:r>
            <w:r w:rsidRPr="00ED5297">
              <w:rPr>
                <w:sz w:val="17"/>
                <w:lang w:val="fr-FR"/>
              </w:rPr>
              <w:t>âge de 30 ans</w:t>
            </w:r>
          </w:p>
        </w:tc>
        <w:tc>
          <w:tcPr>
            <w:tcW w:w="1188" w:type="dxa"/>
            <w:shd w:val="clear" w:color="auto" w:fill="auto"/>
            <w:noWrap/>
            <w:vAlign w:val="bottom"/>
          </w:tcPr>
          <w:p w14:paraId="29FD9EF0"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24 223</w:t>
            </w:r>
          </w:p>
        </w:tc>
        <w:tc>
          <w:tcPr>
            <w:tcW w:w="1227" w:type="dxa"/>
            <w:shd w:val="clear" w:color="auto" w:fill="auto"/>
            <w:noWrap/>
            <w:vAlign w:val="bottom"/>
          </w:tcPr>
          <w:p w14:paraId="01C716D0"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14 763</w:t>
            </w:r>
          </w:p>
        </w:tc>
      </w:tr>
      <w:tr w:rsidR="005C5BDE" w:rsidRPr="00ED5297" w14:paraId="1FA1A527" w14:textId="77777777" w:rsidTr="008B3EAE">
        <w:tc>
          <w:tcPr>
            <w:tcW w:w="4905" w:type="dxa"/>
            <w:shd w:val="clear" w:color="auto" w:fill="auto"/>
            <w:noWrap/>
            <w:vAlign w:val="bottom"/>
          </w:tcPr>
          <w:p w14:paraId="45D20F63" w14:textId="0AB4D9C9"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 xml:space="preserve">Catégorie </w:t>
            </w:r>
            <w:r w:rsidR="006627FA" w:rsidRPr="00ED5297">
              <w:rPr>
                <w:sz w:val="17"/>
                <w:lang w:val="fr-FR"/>
              </w:rPr>
              <w:t>–</w:t>
            </w:r>
            <w:r w:rsidRPr="00ED5297">
              <w:rPr>
                <w:sz w:val="17"/>
                <w:lang w:val="fr-FR"/>
              </w:rPr>
              <w:t xml:space="preserve"> licenciement d</w:t>
            </w:r>
            <w:r w:rsidR="00AD0AAE" w:rsidRPr="00ED5297">
              <w:rPr>
                <w:sz w:val="17"/>
                <w:lang w:val="fr-FR"/>
              </w:rPr>
              <w:t>’</w:t>
            </w:r>
            <w:r w:rsidRPr="00ED5297">
              <w:rPr>
                <w:sz w:val="17"/>
                <w:lang w:val="fr-FR"/>
              </w:rPr>
              <w:t>un employé</w:t>
            </w:r>
          </w:p>
        </w:tc>
        <w:tc>
          <w:tcPr>
            <w:tcW w:w="1188" w:type="dxa"/>
            <w:shd w:val="clear" w:color="auto" w:fill="auto"/>
            <w:noWrap/>
            <w:vAlign w:val="bottom"/>
          </w:tcPr>
          <w:p w14:paraId="26A5268D"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7 176</w:t>
            </w:r>
          </w:p>
        </w:tc>
        <w:tc>
          <w:tcPr>
            <w:tcW w:w="1227" w:type="dxa"/>
            <w:shd w:val="clear" w:color="auto" w:fill="auto"/>
            <w:noWrap/>
            <w:vAlign w:val="bottom"/>
          </w:tcPr>
          <w:p w14:paraId="28C4C40B"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2 898</w:t>
            </w:r>
          </w:p>
        </w:tc>
      </w:tr>
      <w:tr w:rsidR="005C5BDE" w:rsidRPr="00ED5297" w14:paraId="654E5615" w14:textId="77777777" w:rsidTr="008B3EAE">
        <w:tc>
          <w:tcPr>
            <w:tcW w:w="4905" w:type="dxa"/>
            <w:shd w:val="clear" w:color="auto" w:fill="auto"/>
            <w:noWrap/>
            <w:vAlign w:val="bottom"/>
          </w:tcPr>
          <w:p w14:paraId="174983C4" w14:textId="74EC5DCC"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Jusqu</w:t>
            </w:r>
            <w:r w:rsidR="00AD0AAE" w:rsidRPr="00ED5297">
              <w:rPr>
                <w:sz w:val="17"/>
                <w:lang w:val="fr-FR"/>
              </w:rPr>
              <w:t>’</w:t>
            </w:r>
            <w:r w:rsidRPr="00ED5297">
              <w:rPr>
                <w:sz w:val="17"/>
                <w:lang w:val="fr-FR"/>
              </w:rPr>
              <w:t>à l</w:t>
            </w:r>
            <w:r w:rsidR="00AD0AAE" w:rsidRPr="00ED5297">
              <w:rPr>
                <w:sz w:val="17"/>
                <w:lang w:val="fr-FR"/>
              </w:rPr>
              <w:t>’</w:t>
            </w:r>
            <w:r w:rsidRPr="00ED5297">
              <w:rPr>
                <w:sz w:val="17"/>
                <w:lang w:val="fr-FR"/>
              </w:rPr>
              <w:t>âge de 50 ans</w:t>
            </w:r>
          </w:p>
        </w:tc>
        <w:tc>
          <w:tcPr>
            <w:tcW w:w="1188" w:type="dxa"/>
            <w:shd w:val="clear" w:color="auto" w:fill="auto"/>
            <w:noWrap/>
            <w:vAlign w:val="bottom"/>
          </w:tcPr>
          <w:p w14:paraId="7A50AB53"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15 772</w:t>
            </w:r>
          </w:p>
        </w:tc>
        <w:tc>
          <w:tcPr>
            <w:tcW w:w="1227" w:type="dxa"/>
            <w:shd w:val="clear" w:color="auto" w:fill="auto"/>
            <w:noWrap/>
            <w:vAlign w:val="bottom"/>
          </w:tcPr>
          <w:p w14:paraId="03C9870B"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6 537</w:t>
            </w:r>
          </w:p>
        </w:tc>
      </w:tr>
      <w:tr w:rsidR="005C5BDE" w:rsidRPr="00ED5297" w14:paraId="0ABF7DA4" w14:textId="77777777" w:rsidTr="008B3EAE">
        <w:tc>
          <w:tcPr>
            <w:tcW w:w="4905" w:type="dxa"/>
            <w:shd w:val="clear" w:color="auto" w:fill="auto"/>
            <w:noWrap/>
            <w:vAlign w:val="bottom"/>
          </w:tcPr>
          <w:p w14:paraId="09496077" w14:textId="77777777"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Personnes sans emploi sans qualification ou avec un faible niveau de qualification</w:t>
            </w:r>
          </w:p>
        </w:tc>
        <w:tc>
          <w:tcPr>
            <w:tcW w:w="1188" w:type="dxa"/>
            <w:shd w:val="clear" w:color="auto" w:fill="auto"/>
            <w:noWrap/>
            <w:vAlign w:val="bottom"/>
          </w:tcPr>
          <w:p w14:paraId="5F0659DE"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19 651</w:t>
            </w:r>
          </w:p>
        </w:tc>
        <w:tc>
          <w:tcPr>
            <w:tcW w:w="1227" w:type="dxa"/>
            <w:shd w:val="clear" w:color="auto" w:fill="auto"/>
            <w:noWrap/>
            <w:vAlign w:val="bottom"/>
          </w:tcPr>
          <w:p w14:paraId="11B29309"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7 392</w:t>
            </w:r>
          </w:p>
        </w:tc>
      </w:tr>
      <w:tr w:rsidR="005C5BDE" w:rsidRPr="00ED5297" w14:paraId="18859336" w14:textId="77777777" w:rsidTr="008B3EAE">
        <w:tc>
          <w:tcPr>
            <w:tcW w:w="4905" w:type="dxa"/>
            <w:shd w:val="clear" w:color="auto" w:fill="auto"/>
            <w:noWrap/>
            <w:vAlign w:val="bottom"/>
          </w:tcPr>
          <w:p w14:paraId="6F43A6FC" w14:textId="2AD752D9"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Femmes en situation de handicap</w:t>
            </w:r>
          </w:p>
        </w:tc>
        <w:tc>
          <w:tcPr>
            <w:tcW w:w="1188" w:type="dxa"/>
            <w:shd w:val="clear" w:color="auto" w:fill="auto"/>
            <w:noWrap/>
            <w:vAlign w:val="bottom"/>
          </w:tcPr>
          <w:p w14:paraId="116A0A69"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4 121</w:t>
            </w:r>
          </w:p>
        </w:tc>
        <w:tc>
          <w:tcPr>
            <w:tcW w:w="1227" w:type="dxa"/>
            <w:shd w:val="clear" w:color="auto" w:fill="auto"/>
            <w:noWrap/>
            <w:vAlign w:val="bottom"/>
          </w:tcPr>
          <w:p w14:paraId="2C1E112C"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1 779</w:t>
            </w:r>
          </w:p>
        </w:tc>
      </w:tr>
      <w:tr w:rsidR="005C5BDE" w:rsidRPr="00ED5297" w14:paraId="70CF77C3" w14:textId="77777777" w:rsidTr="008B3EAE">
        <w:tc>
          <w:tcPr>
            <w:tcW w:w="4905" w:type="dxa"/>
            <w:shd w:val="clear" w:color="auto" w:fill="auto"/>
            <w:noWrap/>
            <w:vAlign w:val="bottom"/>
          </w:tcPr>
          <w:p w14:paraId="576D4A5E" w14:textId="77777777"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Femmes roms</w:t>
            </w:r>
          </w:p>
        </w:tc>
        <w:tc>
          <w:tcPr>
            <w:tcW w:w="1188" w:type="dxa"/>
            <w:shd w:val="clear" w:color="auto" w:fill="auto"/>
            <w:noWrap/>
            <w:vAlign w:val="bottom"/>
          </w:tcPr>
          <w:p w14:paraId="16CAEA7E"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3 053</w:t>
            </w:r>
          </w:p>
        </w:tc>
        <w:tc>
          <w:tcPr>
            <w:tcW w:w="1227" w:type="dxa"/>
            <w:shd w:val="clear" w:color="auto" w:fill="auto"/>
            <w:noWrap/>
            <w:vAlign w:val="bottom"/>
          </w:tcPr>
          <w:p w14:paraId="01929E4C"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1 534</w:t>
            </w:r>
          </w:p>
        </w:tc>
      </w:tr>
      <w:tr w:rsidR="005C5BDE" w:rsidRPr="00ED5297" w14:paraId="60D3A983" w14:textId="77777777" w:rsidTr="008B3EAE">
        <w:tc>
          <w:tcPr>
            <w:tcW w:w="4905" w:type="dxa"/>
            <w:shd w:val="clear" w:color="auto" w:fill="auto"/>
            <w:noWrap/>
            <w:vAlign w:val="bottom"/>
          </w:tcPr>
          <w:p w14:paraId="62326FD8" w14:textId="21920C80"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Victimes de violence domestique</w:t>
            </w:r>
          </w:p>
        </w:tc>
        <w:tc>
          <w:tcPr>
            <w:tcW w:w="1188" w:type="dxa"/>
            <w:shd w:val="clear" w:color="auto" w:fill="auto"/>
            <w:noWrap/>
            <w:vAlign w:val="bottom"/>
          </w:tcPr>
          <w:p w14:paraId="43F9AE86"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74</w:t>
            </w:r>
          </w:p>
        </w:tc>
        <w:tc>
          <w:tcPr>
            <w:tcW w:w="1227" w:type="dxa"/>
            <w:shd w:val="clear" w:color="auto" w:fill="auto"/>
            <w:noWrap/>
            <w:vAlign w:val="bottom"/>
          </w:tcPr>
          <w:p w14:paraId="5CA92A96"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41</w:t>
            </w:r>
          </w:p>
        </w:tc>
      </w:tr>
      <w:tr w:rsidR="005C5BDE" w:rsidRPr="00ED5297" w14:paraId="5C859B8E" w14:textId="77777777" w:rsidTr="008B3EAE">
        <w:tc>
          <w:tcPr>
            <w:tcW w:w="4905" w:type="dxa"/>
            <w:shd w:val="clear" w:color="auto" w:fill="auto"/>
            <w:noWrap/>
            <w:vAlign w:val="bottom"/>
          </w:tcPr>
          <w:p w14:paraId="331AEB72" w14:textId="7AF650C8"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Réfugiés</w:t>
            </w:r>
          </w:p>
        </w:tc>
        <w:tc>
          <w:tcPr>
            <w:tcW w:w="1188" w:type="dxa"/>
            <w:shd w:val="clear" w:color="auto" w:fill="auto"/>
            <w:noWrap/>
            <w:vAlign w:val="bottom"/>
          </w:tcPr>
          <w:p w14:paraId="2AC73AA0"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47</w:t>
            </w:r>
          </w:p>
        </w:tc>
        <w:tc>
          <w:tcPr>
            <w:tcW w:w="1227" w:type="dxa"/>
            <w:shd w:val="clear" w:color="auto" w:fill="auto"/>
            <w:noWrap/>
            <w:vAlign w:val="bottom"/>
          </w:tcPr>
          <w:p w14:paraId="3820C72B"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14</w:t>
            </w:r>
          </w:p>
        </w:tc>
      </w:tr>
      <w:tr w:rsidR="005C5BDE" w:rsidRPr="00ED5297" w14:paraId="4566D420" w14:textId="77777777" w:rsidTr="008B3EAE">
        <w:tc>
          <w:tcPr>
            <w:tcW w:w="4905" w:type="dxa"/>
            <w:tcBorders>
              <w:bottom w:val="single" w:sz="12" w:space="0" w:color="auto"/>
            </w:tcBorders>
            <w:shd w:val="clear" w:color="auto" w:fill="auto"/>
            <w:noWrap/>
            <w:vAlign w:val="bottom"/>
          </w:tcPr>
          <w:p w14:paraId="0CAD75C0" w14:textId="5685F108" w:rsidR="005C5BDE" w:rsidRPr="00ED5297" w:rsidRDefault="005C5BDE" w:rsidP="006627FA">
            <w:pPr>
              <w:tabs>
                <w:tab w:val="left" w:pos="288"/>
                <w:tab w:val="left" w:pos="576"/>
                <w:tab w:val="left" w:pos="864"/>
                <w:tab w:val="left" w:pos="1152"/>
              </w:tabs>
              <w:spacing w:before="40" w:after="40" w:line="210" w:lineRule="exact"/>
              <w:ind w:right="40"/>
              <w:rPr>
                <w:sz w:val="17"/>
                <w:lang w:val="fr-FR"/>
              </w:rPr>
            </w:pPr>
            <w:r w:rsidRPr="00ED5297">
              <w:rPr>
                <w:sz w:val="17"/>
                <w:lang w:val="fr-FR"/>
              </w:rPr>
              <w:t>Déplacés</w:t>
            </w:r>
          </w:p>
        </w:tc>
        <w:tc>
          <w:tcPr>
            <w:tcW w:w="1188" w:type="dxa"/>
            <w:tcBorders>
              <w:bottom w:val="single" w:sz="12" w:space="0" w:color="auto"/>
            </w:tcBorders>
            <w:shd w:val="clear" w:color="auto" w:fill="auto"/>
            <w:noWrap/>
            <w:vAlign w:val="bottom"/>
          </w:tcPr>
          <w:p w14:paraId="758AEE16"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628</w:t>
            </w:r>
          </w:p>
        </w:tc>
        <w:tc>
          <w:tcPr>
            <w:tcW w:w="1227" w:type="dxa"/>
            <w:tcBorders>
              <w:bottom w:val="single" w:sz="12" w:space="0" w:color="auto"/>
            </w:tcBorders>
            <w:shd w:val="clear" w:color="auto" w:fill="auto"/>
            <w:noWrap/>
            <w:vAlign w:val="bottom"/>
          </w:tcPr>
          <w:p w14:paraId="6DDCA9B1" w14:textId="77777777" w:rsidR="005C5BDE" w:rsidRPr="00ED5297" w:rsidRDefault="005C5BDE" w:rsidP="006627FA">
            <w:pPr>
              <w:tabs>
                <w:tab w:val="left" w:pos="288"/>
                <w:tab w:val="left" w:pos="576"/>
                <w:tab w:val="left" w:pos="864"/>
                <w:tab w:val="left" w:pos="1152"/>
              </w:tabs>
              <w:spacing w:before="40" w:after="40" w:line="210" w:lineRule="exact"/>
              <w:ind w:right="43"/>
              <w:jc w:val="right"/>
              <w:rPr>
                <w:sz w:val="17"/>
                <w:lang w:val="fr-FR"/>
              </w:rPr>
            </w:pPr>
            <w:r w:rsidRPr="00ED5297">
              <w:rPr>
                <w:sz w:val="17"/>
                <w:lang w:val="fr-FR"/>
              </w:rPr>
              <w:t>209</w:t>
            </w:r>
          </w:p>
        </w:tc>
      </w:tr>
    </w:tbl>
    <w:p w14:paraId="14E4ADF6" w14:textId="77777777" w:rsidR="005C5BDE" w:rsidRPr="00ED5297" w:rsidRDefault="005C5BDE" w:rsidP="005C5BDE">
      <w:pPr>
        <w:pStyle w:val="SingleTxt"/>
        <w:spacing w:after="0" w:line="120" w:lineRule="exact"/>
        <w:rPr>
          <w:sz w:val="10"/>
          <w:lang w:val="fr-FR"/>
        </w:rPr>
      </w:pPr>
    </w:p>
    <w:p w14:paraId="23F28425" w14:textId="77777777" w:rsidR="005C5BDE" w:rsidRPr="00ED5297" w:rsidRDefault="005C5BDE" w:rsidP="005C5BDE">
      <w:pPr>
        <w:pStyle w:val="SingleTxt"/>
        <w:spacing w:after="0" w:line="120" w:lineRule="exact"/>
        <w:rPr>
          <w:sz w:val="10"/>
          <w:lang w:val="fr-FR"/>
        </w:rPr>
      </w:pPr>
    </w:p>
    <w:p w14:paraId="29C447C0" w14:textId="7A3F1C3A" w:rsidR="005C5BDE" w:rsidRPr="00ED5297" w:rsidRDefault="005C5BDE" w:rsidP="006627FA">
      <w:pPr>
        <w:pStyle w:val="SingleTxt"/>
        <w:numPr>
          <w:ilvl w:val="0"/>
          <w:numId w:val="31"/>
        </w:numPr>
        <w:spacing w:line="240" w:lineRule="exact"/>
        <w:ind w:left="1267"/>
        <w:rPr>
          <w:lang w:val="fr-FR"/>
        </w:rPr>
      </w:pPr>
      <w:r w:rsidRPr="00ED5297">
        <w:rPr>
          <w:lang w:val="fr-FR"/>
        </w:rPr>
        <w:t>L</w:t>
      </w:r>
      <w:r w:rsidR="00AD0AAE" w:rsidRPr="00ED5297">
        <w:rPr>
          <w:lang w:val="fr-FR"/>
        </w:rPr>
        <w:t>’</w:t>
      </w:r>
      <w:r w:rsidRPr="00ED5297">
        <w:rPr>
          <w:lang w:val="fr-FR"/>
        </w:rPr>
        <w:t>entrepreneuriat féminin est reconnu comme un secteur important dans la structure de l</w:t>
      </w:r>
      <w:r w:rsidR="00AD0AAE" w:rsidRPr="00ED5297">
        <w:rPr>
          <w:lang w:val="fr-FR"/>
        </w:rPr>
        <w:t>’</w:t>
      </w:r>
      <w:r w:rsidRPr="00ED5297">
        <w:rPr>
          <w:lang w:val="fr-FR"/>
        </w:rPr>
        <w:t>économie de la République de Serbie, et les indicateurs statistiques au niveau de l</w:t>
      </w:r>
      <w:r w:rsidR="00AD0AAE" w:rsidRPr="00ED5297">
        <w:rPr>
          <w:lang w:val="fr-FR"/>
        </w:rPr>
        <w:t>’</w:t>
      </w:r>
      <w:r w:rsidRPr="00ED5297">
        <w:rPr>
          <w:lang w:val="fr-FR"/>
        </w:rPr>
        <w:t>État montrent qu</w:t>
      </w:r>
      <w:r w:rsidR="00AD0AAE" w:rsidRPr="00ED5297">
        <w:rPr>
          <w:lang w:val="fr-FR"/>
        </w:rPr>
        <w:t>’</w:t>
      </w:r>
      <w:r w:rsidRPr="00ED5297">
        <w:rPr>
          <w:lang w:val="fr-FR"/>
        </w:rPr>
        <w:t>environ 31</w:t>
      </w:r>
      <w:r w:rsidR="00AD0AAE" w:rsidRPr="00ED5297">
        <w:rPr>
          <w:lang w:val="fr-FR"/>
        </w:rPr>
        <w:t> %</w:t>
      </w:r>
      <w:r w:rsidRPr="00ED5297">
        <w:rPr>
          <w:lang w:val="fr-FR"/>
        </w:rPr>
        <w:t xml:space="preserve"> de femmes dirigent des entreprises, soit un chiffre similaire à celui de l</w:t>
      </w:r>
      <w:r w:rsidR="00AD0AAE" w:rsidRPr="00ED5297">
        <w:rPr>
          <w:lang w:val="fr-FR"/>
        </w:rPr>
        <w:t>’</w:t>
      </w:r>
      <w:r w:rsidRPr="00ED5297">
        <w:rPr>
          <w:lang w:val="fr-FR"/>
        </w:rPr>
        <w:t>Union européenne (30</w:t>
      </w:r>
      <w:r w:rsidR="00AD0AAE" w:rsidRPr="00ED5297">
        <w:rPr>
          <w:lang w:val="fr-FR"/>
        </w:rPr>
        <w:t> %</w:t>
      </w:r>
      <w:r w:rsidRPr="00ED5297">
        <w:rPr>
          <w:lang w:val="fr-FR"/>
        </w:rPr>
        <w:t>). Selon les données du Bureau de statistique de la République de Serbie (Enquête sur la population active, 3</w:t>
      </w:r>
      <w:r w:rsidRPr="00ED5297">
        <w:rPr>
          <w:vertAlign w:val="superscript"/>
          <w:lang w:val="fr-FR"/>
        </w:rPr>
        <w:t>e</w:t>
      </w:r>
      <w:r w:rsidR="006627FA" w:rsidRPr="00ED5297">
        <w:rPr>
          <w:lang w:val="fr-FR"/>
        </w:rPr>
        <w:t> </w:t>
      </w:r>
      <w:r w:rsidRPr="00ED5297">
        <w:rPr>
          <w:lang w:val="fr-FR"/>
        </w:rPr>
        <w:t>trimestre 2020), le taux d</w:t>
      </w:r>
      <w:r w:rsidR="00AD0AAE" w:rsidRPr="00ED5297">
        <w:rPr>
          <w:lang w:val="fr-FR"/>
        </w:rPr>
        <w:t>’</w:t>
      </w:r>
      <w:r w:rsidRPr="00ED5297">
        <w:rPr>
          <w:lang w:val="fr-FR"/>
        </w:rPr>
        <w:t>emploi est de 49,9</w:t>
      </w:r>
      <w:r w:rsidR="00AD0AAE" w:rsidRPr="00ED5297">
        <w:rPr>
          <w:lang w:val="fr-FR"/>
        </w:rPr>
        <w:t> %</w:t>
      </w:r>
      <w:r w:rsidRPr="00ED5297">
        <w:rPr>
          <w:lang w:val="fr-FR"/>
        </w:rPr>
        <w:t xml:space="preserve">. Bien que les statistiques montrent </w:t>
      </w:r>
      <w:r w:rsidRPr="00ED5297">
        <w:rPr>
          <w:lang w:val="fr-FR"/>
        </w:rPr>
        <w:lastRenderedPageBreak/>
        <w:t>que, ces dernières années, on observe une légère augmentation du nombre de créations d</w:t>
      </w:r>
      <w:r w:rsidR="00AD0AAE" w:rsidRPr="00ED5297">
        <w:rPr>
          <w:lang w:val="fr-FR"/>
        </w:rPr>
        <w:t>’</w:t>
      </w:r>
      <w:r w:rsidRPr="00ED5297">
        <w:rPr>
          <w:lang w:val="fr-FR"/>
        </w:rPr>
        <w:t>entreprises et d</w:t>
      </w:r>
      <w:r w:rsidR="00AD0AAE" w:rsidRPr="00ED5297">
        <w:rPr>
          <w:lang w:val="fr-FR"/>
        </w:rPr>
        <w:t>’</w:t>
      </w:r>
      <w:r w:rsidRPr="00ED5297">
        <w:rPr>
          <w:lang w:val="fr-FR"/>
        </w:rPr>
        <w:t>activités entrepreneuriales lancées par des femmes (les dernières données de l</w:t>
      </w:r>
      <w:r w:rsidR="00AD0AAE" w:rsidRPr="00ED5297">
        <w:rPr>
          <w:lang w:val="fr-FR"/>
        </w:rPr>
        <w:t>’</w:t>
      </w:r>
      <w:r w:rsidRPr="00ED5297">
        <w:rPr>
          <w:lang w:val="fr-FR"/>
        </w:rPr>
        <w:t>Agence chargée du registre des entreprises montrent qu</w:t>
      </w:r>
      <w:r w:rsidR="00AD0AAE" w:rsidRPr="00ED5297">
        <w:rPr>
          <w:lang w:val="fr-FR"/>
        </w:rPr>
        <w:t>’</w:t>
      </w:r>
      <w:r w:rsidRPr="00ED5297">
        <w:rPr>
          <w:lang w:val="fr-FR"/>
        </w:rPr>
        <w:t>au cours des 10</w:t>
      </w:r>
      <w:r w:rsidR="006627FA" w:rsidRPr="00ED5297">
        <w:rPr>
          <w:lang w:val="fr-FR"/>
        </w:rPr>
        <w:t> </w:t>
      </w:r>
      <w:r w:rsidRPr="00ED5297">
        <w:rPr>
          <w:lang w:val="fr-FR"/>
        </w:rPr>
        <w:t>premiers mois de 2020, 6 905 entreprises ont été créées, dont 1 611 par des femmes). Au niveau local, des problèmes persistent pour la création de nouvelles entreprises et on observe aussi un taux élevé de fermeture d</w:t>
      </w:r>
      <w:r w:rsidR="00AD0AAE" w:rsidRPr="00ED5297">
        <w:rPr>
          <w:lang w:val="fr-FR"/>
        </w:rPr>
        <w:t>’</w:t>
      </w:r>
      <w:r w:rsidRPr="00ED5297">
        <w:rPr>
          <w:lang w:val="fr-FR"/>
        </w:rPr>
        <w:t>entreprises. Les femmes qui créent une entreprise ouvrent généralement un magasin et sont principalement engagées dans des activités de services, qui sont moins rentables, moins innovantes, exposées à une plus grande concurrence et à l</w:t>
      </w:r>
      <w:r w:rsidR="00AD0AAE" w:rsidRPr="00ED5297">
        <w:rPr>
          <w:lang w:val="fr-FR"/>
        </w:rPr>
        <w:t>’</w:t>
      </w:r>
      <w:r w:rsidRPr="00ED5297">
        <w:rPr>
          <w:lang w:val="fr-FR"/>
        </w:rPr>
        <w:t>économie souterraine, et emploient moins de travailleurs. Sur les marchés locaux et dans les petites communes, les entreprises féminines sont davantage exposées au public, l</w:t>
      </w:r>
      <w:r w:rsidR="00AD0AAE" w:rsidRPr="00ED5297">
        <w:rPr>
          <w:lang w:val="fr-FR"/>
        </w:rPr>
        <w:t>’</w:t>
      </w:r>
      <w:r w:rsidRPr="00ED5297">
        <w:rPr>
          <w:lang w:val="fr-FR"/>
        </w:rPr>
        <w:t>échec est vécu personnellement et on incite les femmes à ne pas redémarrer ou à renoncer à l</w:t>
      </w:r>
      <w:r w:rsidR="00AD0AAE" w:rsidRPr="00ED5297">
        <w:rPr>
          <w:lang w:val="fr-FR"/>
        </w:rPr>
        <w:t>’</w:t>
      </w:r>
      <w:r w:rsidRPr="00ED5297">
        <w:rPr>
          <w:lang w:val="fr-FR"/>
        </w:rPr>
        <w:t>idée initiale de créer leur propre entreprise. Cependant, les femmes ont gagné en confiance et en courage, en partie grâce aux programmes de soutien financier et non financier proposés par les institutions publiques, et aux lignes de crédit réservées aux femmes.</w:t>
      </w:r>
    </w:p>
    <w:p w14:paraId="6A014F17" w14:textId="2FAB3495" w:rsidR="005C5BDE" w:rsidRPr="00ED5297" w:rsidRDefault="005C5BDE" w:rsidP="006627FA">
      <w:pPr>
        <w:pStyle w:val="SingleTxt"/>
        <w:numPr>
          <w:ilvl w:val="0"/>
          <w:numId w:val="31"/>
        </w:numPr>
        <w:spacing w:line="240" w:lineRule="exact"/>
        <w:ind w:left="1267"/>
        <w:rPr>
          <w:lang w:val="fr-FR"/>
        </w:rPr>
      </w:pPr>
      <w:r w:rsidRPr="00ED5297">
        <w:rPr>
          <w:lang w:val="fr-FR"/>
        </w:rPr>
        <w:t>Au cours des trois dernières années, dans le cadre du projet « Principales étapes vers l</w:t>
      </w:r>
      <w:r w:rsidR="00AD0AAE" w:rsidRPr="00ED5297">
        <w:rPr>
          <w:lang w:val="fr-FR"/>
        </w:rPr>
        <w:t>’</w:t>
      </w:r>
      <w:r w:rsidRPr="00ED5297">
        <w:rPr>
          <w:lang w:val="fr-FR"/>
        </w:rPr>
        <w:t>égalité femmes-hommes », mis en œuvre par l</w:t>
      </w:r>
      <w:r w:rsidR="00AD0AAE" w:rsidRPr="00ED5297">
        <w:rPr>
          <w:lang w:val="fr-FR"/>
        </w:rPr>
        <w:t>’</w:t>
      </w:r>
      <w:r w:rsidRPr="00ED5297">
        <w:rPr>
          <w:lang w:val="fr-FR"/>
        </w:rPr>
        <w:t>Organisme de coordination pour l</w:t>
      </w:r>
      <w:r w:rsidR="00AD0AAE" w:rsidRPr="00ED5297">
        <w:rPr>
          <w:lang w:val="fr-FR"/>
        </w:rPr>
        <w:t>’</w:t>
      </w:r>
      <w:r w:rsidRPr="00ED5297">
        <w:rPr>
          <w:lang w:val="fr-FR"/>
        </w:rPr>
        <w:t>égalité des sexes, le Ministère de l</w:t>
      </w:r>
      <w:r w:rsidR="00AD0AAE" w:rsidRPr="00ED5297">
        <w:rPr>
          <w:lang w:val="fr-FR"/>
        </w:rPr>
        <w:t>’</w:t>
      </w:r>
      <w:r w:rsidRPr="00ED5297">
        <w:rPr>
          <w:lang w:val="fr-FR"/>
        </w:rPr>
        <w:t>intégration européenne et ONU-Femmes, 16</w:t>
      </w:r>
      <w:r w:rsidR="006627FA" w:rsidRPr="00ED5297">
        <w:rPr>
          <w:lang w:val="fr-FR"/>
        </w:rPr>
        <w:t> </w:t>
      </w:r>
      <w:r w:rsidRPr="00ED5297">
        <w:rPr>
          <w:lang w:val="fr-FR"/>
        </w:rPr>
        <w:t>organisations de la société civile œuvrant dans les domaines de l</w:t>
      </w:r>
      <w:r w:rsidR="00AD0AAE" w:rsidRPr="00ED5297">
        <w:rPr>
          <w:lang w:val="fr-FR"/>
        </w:rPr>
        <w:t>’</w:t>
      </w:r>
      <w:r w:rsidRPr="00ED5297">
        <w:rPr>
          <w:lang w:val="fr-FR"/>
        </w:rPr>
        <w:t>émancipation économique des femmes et de l</w:t>
      </w:r>
      <w:r w:rsidR="00AD0AAE" w:rsidRPr="00ED5297">
        <w:rPr>
          <w:lang w:val="fr-FR"/>
        </w:rPr>
        <w:t>’</w:t>
      </w:r>
      <w:r w:rsidRPr="00ED5297">
        <w:rPr>
          <w:lang w:val="fr-FR"/>
        </w:rPr>
        <w:t>amélioration de leur situation sur le marché du travail ont bénéficié d</w:t>
      </w:r>
      <w:r w:rsidR="00AD0AAE" w:rsidRPr="00ED5297">
        <w:rPr>
          <w:lang w:val="fr-FR"/>
        </w:rPr>
        <w:t>’</w:t>
      </w:r>
      <w:r w:rsidRPr="00ED5297">
        <w:rPr>
          <w:lang w:val="fr-FR"/>
        </w:rPr>
        <w:t>un soutien financier de 57 millions de dinars et ont pu venir en aide à plus de 1 600 femmes.</w:t>
      </w:r>
    </w:p>
    <w:p w14:paraId="4F4403FD" w14:textId="77777777" w:rsidR="005C5BDE" w:rsidRPr="00ED5297" w:rsidRDefault="005C5BDE" w:rsidP="005C5BDE">
      <w:pPr>
        <w:pStyle w:val="SingleTxt"/>
        <w:spacing w:after="0" w:line="120" w:lineRule="exact"/>
        <w:rPr>
          <w:sz w:val="10"/>
          <w:lang w:val="fr-FR"/>
        </w:rPr>
      </w:pPr>
    </w:p>
    <w:p w14:paraId="7F59EA8E" w14:textId="5F1573CC" w:rsidR="005C5BDE" w:rsidRPr="00ED5297" w:rsidRDefault="006627FA" w:rsidP="00662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r>
      <w:r w:rsidR="005C5BDE" w:rsidRPr="00ED5297">
        <w:rPr>
          <w:lang w:val="fr-FR"/>
        </w:rPr>
        <w:t>Femmes en situation de handicap</w:t>
      </w:r>
    </w:p>
    <w:p w14:paraId="37884E23" w14:textId="77777777" w:rsidR="005C5BDE" w:rsidRPr="00ED5297" w:rsidRDefault="005C5BDE" w:rsidP="005C5BDE">
      <w:pPr>
        <w:pStyle w:val="SingleTxt"/>
        <w:keepNext/>
        <w:keepLines/>
        <w:spacing w:after="0" w:line="120" w:lineRule="exact"/>
        <w:rPr>
          <w:sz w:val="10"/>
          <w:lang w:val="fr-FR"/>
        </w:rPr>
      </w:pPr>
    </w:p>
    <w:p w14:paraId="032A54A2" w14:textId="3D8A0E00" w:rsidR="005C5BDE" w:rsidRPr="00ED5297" w:rsidRDefault="005C5BDE" w:rsidP="006627FA">
      <w:pPr>
        <w:pStyle w:val="SingleTxt"/>
        <w:numPr>
          <w:ilvl w:val="0"/>
          <w:numId w:val="31"/>
        </w:numPr>
        <w:spacing w:line="240" w:lineRule="exact"/>
        <w:ind w:left="1267"/>
        <w:rPr>
          <w:lang w:val="fr-FR"/>
        </w:rPr>
      </w:pPr>
      <w:r w:rsidRPr="00ED5297">
        <w:rPr>
          <w:lang w:val="fr-FR"/>
        </w:rPr>
        <w:t>La Stratégie pour l</w:t>
      </w:r>
      <w:r w:rsidR="00AD0AAE" w:rsidRPr="00ED5297">
        <w:rPr>
          <w:lang w:val="fr-FR"/>
        </w:rPr>
        <w:t>’</w:t>
      </w:r>
      <w:r w:rsidRPr="00ED5297">
        <w:rPr>
          <w:lang w:val="fr-FR"/>
        </w:rPr>
        <w:t>amélioration de la condition des personnes handicapées en République de Serbie (2020-2024), qui a été adoptée le 5 mars 2020, précise que les femmes handicapées sont exposées à des discriminations multiples, qu</w:t>
      </w:r>
      <w:r w:rsidR="00AD0AAE" w:rsidRPr="00ED5297">
        <w:rPr>
          <w:lang w:val="fr-FR"/>
        </w:rPr>
        <w:t>’</w:t>
      </w:r>
      <w:r w:rsidRPr="00ED5297">
        <w:rPr>
          <w:lang w:val="fr-FR"/>
        </w:rPr>
        <w:t>elles sont invisibles dans la sphère publique et ne participent pas à la vie publique et politique. Elles rencontrent des difficultés pour exercer leurs droits et sont exposées à la violence de genre. Il s</w:t>
      </w:r>
      <w:r w:rsidR="00AD0AAE" w:rsidRPr="00ED5297">
        <w:rPr>
          <w:lang w:val="fr-FR"/>
        </w:rPr>
        <w:t>’</w:t>
      </w:r>
      <w:r w:rsidRPr="00ED5297">
        <w:rPr>
          <w:lang w:val="fr-FR"/>
        </w:rPr>
        <w:t>agit de prendre en compte le point de vue des femmes et des filles handicapées dans les politiques, les programmes et les stratégies sur le handicap et l</w:t>
      </w:r>
      <w:r w:rsidR="00AD0AAE" w:rsidRPr="00ED5297">
        <w:rPr>
          <w:lang w:val="fr-FR"/>
        </w:rPr>
        <w:t>’</w:t>
      </w:r>
      <w:r w:rsidRPr="00ED5297">
        <w:rPr>
          <w:lang w:val="fr-FR"/>
        </w:rPr>
        <w:t>égalité des sexes pour surmonter les discriminations multiples et croisées dans toutes les sphères de leur vie.</w:t>
      </w:r>
    </w:p>
    <w:p w14:paraId="09FD7C02" w14:textId="77777777" w:rsidR="005C5BDE" w:rsidRPr="00ED5297" w:rsidRDefault="005C5BDE" w:rsidP="005C5BDE">
      <w:pPr>
        <w:pStyle w:val="SingleTxt"/>
        <w:spacing w:after="0" w:line="120" w:lineRule="exact"/>
        <w:rPr>
          <w:sz w:val="10"/>
          <w:lang w:val="fr-FR"/>
        </w:rPr>
      </w:pPr>
    </w:p>
    <w:p w14:paraId="5C8B1233" w14:textId="1A5C5C2C" w:rsidR="005C5BDE" w:rsidRPr="00ED5297" w:rsidRDefault="006627FA" w:rsidP="006627F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tab/>
      </w:r>
      <w:r w:rsidRPr="00ED5297">
        <w:rPr>
          <w:lang w:val="fr-FR"/>
        </w:rPr>
        <w:tab/>
      </w:r>
      <w:r w:rsidR="005C5BDE" w:rsidRPr="00ED5297">
        <w:rPr>
          <w:lang w:val="fr-FR"/>
        </w:rPr>
        <w:t>Tableau 3</w:t>
      </w:r>
    </w:p>
    <w:p w14:paraId="5E460535" w14:textId="77777777" w:rsidR="005C5BDE" w:rsidRPr="00ED5297" w:rsidRDefault="005C5BDE" w:rsidP="005C5BDE">
      <w:pPr>
        <w:pStyle w:val="SingleTxt"/>
        <w:spacing w:after="0" w:line="120" w:lineRule="exact"/>
        <w:rPr>
          <w:sz w:val="10"/>
          <w:lang w:val="fr-FR"/>
        </w:rPr>
      </w:pPr>
    </w:p>
    <w:p w14:paraId="3F42B93E" w14:textId="77777777" w:rsidR="005C5BDE" w:rsidRPr="00ED5297" w:rsidRDefault="005C5BDE" w:rsidP="005C5BDE">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0"/>
        <w:gridCol w:w="2040"/>
        <w:gridCol w:w="2040"/>
      </w:tblGrid>
      <w:tr w:rsidR="005C5BDE" w:rsidRPr="00ED5297" w14:paraId="73F06892" w14:textId="77777777" w:rsidTr="008B3EAE">
        <w:trPr>
          <w:tblHeader/>
        </w:trPr>
        <w:tc>
          <w:tcPr>
            <w:tcW w:w="3240" w:type="dxa"/>
            <w:tcBorders>
              <w:top w:val="single" w:sz="4" w:space="0" w:color="auto"/>
              <w:bottom w:val="single" w:sz="12" w:space="0" w:color="auto"/>
            </w:tcBorders>
            <w:shd w:val="clear" w:color="auto" w:fill="auto"/>
            <w:noWrap/>
            <w:vAlign w:val="bottom"/>
          </w:tcPr>
          <w:p w14:paraId="7DC94414" w14:textId="3746BE10"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fr-FR"/>
              </w:rPr>
            </w:pPr>
            <w:r w:rsidRPr="00ED5297">
              <w:rPr>
                <w:i/>
                <w:iCs/>
                <w:sz w:val="14"/>
                <w:lang w:val="fr-FR"/>
              </w:rPr>
              <w:t xml:space="preserve">Réinsertion professionnelle </w:t>
            </w:r>
            <w:r w:rsidR="008B3EAE" w:rsidRPr="00ED5297">
              <w:rPr>
                <w:i/>
                <w:iCs/>
                <w:sz w:val="14"/>
                <w:lang w:val="fr-FR"/>
              </w:rPr>
              <w:br/>
            </w:r>
            <w:r w:rsidRPr="00ED5297">
              <w:rPr>
                <w:i/>
                <w:iCs/>
                <w:sz w:val="14"/>
                <w:lang w:val="fr-FR"/>
              </w:rPr>
              <w:t>et incitation à l</w:t>
            </w:r>
            <w:r w:rsidR="00AD0AAE" w:rsidRPr="00ED5297">
              <w:rPr>
                <w:i/>
                <w:iCs/>
                <w:sz w:val="14"/>
                <w:lang w:val="fr-FR"/>
              </w:rPr>
              <w:t>’</w:t>
            </w:r>
            <w:r w:rsidRPr="00ED5297">
              <w:rPr>
                <w:i/>
                <w:iCs/>
                <w:sz w:val="14"/>
                <w:lang w:val="fr-FR"/>
              </w:rPr>
              <w:t xml:space="preserve">emploi </w:t>
            </w:r>
            <w:r w:rsidR="008B3EAE" w:rsidRPr="00ED5297">
              <w:rPr>
                <w:i/>
                <w:iCs/>
                <w:sz w:val="14"/>
                <w:lang w:val="fr-FR"/>
              </w:rPr>
              <w:br/>
            </w:r>
            <w:r w:rsidRPr="00ED5297">
              <w:rPr>
                <w:i/>
                <w:iCs/>
                <w:sz w:val="14"/>
                <w:lang w:val="fr-FR"/>
              </w:rPr>
              <w:t>pour les femmes handicapées</w:t>
            </w:r>
            <w:r w:rsidRPr="00ED5297">
              <w:rPr>
                <w:i/>
                <w:sz w:val="14"/>
                <w:lang w:val="fr-FR"/>
              </w:rPr>
              <w:t xml:space="preserve"> </w:t>
            </w:r>
          </w:p>
        </w:tc>
        <w:tc>
          <w:tcPr>
            <w:tcW w:w="2040" w:type="dxa"/>
            <w:tcBorders>
              <w:top w:val="single" w:sz="4" w:space="0" w:color="auto"/>
              <w:bottom w:val="single" w:sz="12" w:space="0" w:color="auto"/>
            </w:tcBorders>
            <w:shd w:val="clear" w:color="auto" w:fill="auto"/>
            <w:noWrap/>
            <w:vAlign w:val="bottom"/>
          </w:tcPr>
          <w:p w14:paraId="2D45BB30" w14:textId="2FF63000"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ED5297">
              <w:rPr>
                <w:i/>
                <w:iCs/>
                <w:sz w:val="14"/>
                <w:lang w:val="fr-FR"/>
              </w:rPr>
              <w:t xml:space="preserve">2019 </w:t>
            </w:r>
            <w:r w:rsidR="008B3EAE" w:rsidRPr="00ED5297">
              <w:rPr>
                <w:i/>
                <w:iCs/>
                <w:sz w:val="14"/>
                <w:lang w:val="fr-FR"/>
              </w:rPr>
              <w:br/>
            </w:r>
            <w:r w:rsidRPr="00ED5297">
              <w:rPr>
                <w:i/>
                <w:iCs/>
                <w:sz w:val="14"/>
                <w:lang w:val="fr-FR"/>
              </w:rPr>
              <w:t>Personnes handicapées/femmes</w:t>
            </w:r>
          </w:p>
        </w:tc>
        <w:tc>
          <w:tcPr>
            <w:tcW w:w="2040" w:type="dxa"/>
            <w:tcBorders>
              <w:top w:val="single" w:sz="4" w:space="0" w:color="auto"/>
              <w:bottom w:val="single" w:sz="12" w:space="0" w:color="auto"/>
            </w:tcBorders>
            <w:shd w:val="clear" w:color="auto" w:fill="auto"/>
            <w:noWrap/>
            <w:vAlign w:val="bottom"/>
          </w:tcPr>
          <w:p w14:paraId="672AE718" w14:textId="129C2EB8"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fr-FR"/>
              </w:rPr>
            </w:pPr>
            <w:r w:rsidRPr="00ED5297">
              <w:rPr>
                <w:i/>
                <w:iCs/>
                <w:sz w:val="14"/>
                <w:lang w:val="fr-FR"/>
              </w:rPr>
              <w:t xml:space="preserve">2020 </w:t>
            </w:r>
            <w:r w:rsidR="008B3EAE" w:rsidRPr="00ED5297">
              <w:rPr>
                <w:i/>
                <w:iCs/>
                <w:sz w:val="14"/>
                <w:lang w:val="fr-FR"/>
              </w:rPr>
              <w:br/>
            </w:r>
            <w:r w:rsidRPr="00ED5297">
              <w:rPr>
                <w:i/>
                <w:iCs/>
                <w:sz w:val="14"/>
                <w:lang w:val="fr-FR"/>
              </w:rPr>
              <w:t>Personnes handicapées/femmes</w:t>
            </w:r>
          </w:p>
        </w:tc>
      </w:tr>
      <w:tr w:rsidR="006627FA" w:rsidRPr="00ED5297" w14:paraId="0C1FAAA9" w14:textId="77777777" w:rsidTr="008B3EAE">
        <w:trPr>
          <w:trHeight w:hRule="exact" w:val="115"/>
          <w:tblHeader/>
        </w:trPr>
        <w:tc>
          <w:tcPr>
            <w:tcW w:w="3240" w:type="dxa"/>
            <w:tcBorders>
              <w:top w:val="single" w:sz="12" w:space="0" w:color="auto"/>
            </w:tcBorders>
            <w:shd w:val="clear" w:color="auto" w:fill="auto"/>
            <w:noWrap/>
            <w:vAlign w:val="bottom"/>
          </w:tcPr>
          <w:p w14:paraId="102EE591" w14:textId="77777777" w:rsidR="006627FA" w:rsidRPr="00ED5297" w:rsidRDefault="006627FA"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p>
        </w:tc>
        <w:tc>
          <w:tcPr>
            <w:tcW w:w="2040" w:type="dxa"/>
            <w:tcBorders>
              <w:top w:val="single" w:sz="12" w:space="0" w:color="auto"/>
            </w:tcBorders>
            <w:shd w:val="clear" w:color="auto" w:fill="auto"/>
            <w:noWrap/>
            <w:vAlign w:val="bottom"/>
          </w:tcPr>
          <w:p w14:paraId="7229B720" w14:textId="77777777" w:rsidR="006627FA" w:rsidRPr="00ED5297" w:rsidRDefault="006627FA"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p>
        </w:tc>
        <w:tc>
          <w:tcPr>
            <w:tcW w:w="2040" w:type="dxa"/>
            <w:tcBorders>
              <w:top w:val="single" w:sz="12" w:space="0" w:color="auto"/>
            </w:tcBorders>
            <w:shd w:val="clear" w:color="auto" w:fill="auto"/>
            <w:noWrap/>
            <w:vAlign w:val="bottom"/>
          </w:tcPr>
          <w:p w14:paraId="45634375" w14:textId="77777777" w:rsidR="006627FA" w:rsidRPr="00ED5297" w:rsidRDefault="006627FA"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p>
        </w:tc>
      </w:tr>
      <w:tr w:rsidR="005C5BDE" w:rsidRPr="00ED5297" w14:paraId="7749F7CA" w14:textId="77777777" w:rsidTr="008B3EAE">
        <w:tc>
          <w:tcPr>
            <w:tcW w:w="3240" w:type="dxa"/>
            <w:shd w:val="clear" w:color="auto" w:fill="auto"/>
            <w:noWrap/>
            <w:vAlign w:val="bottom"/>
          </w:tcPr>
          <w:p w14:paraId="33CE51D8" w14:textId="611FB81B"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ED5297">
              <w:rPr>
                <w:sz w:val="17"/>
                <w:lang w:val="fr-FR"/>
              </w:rPr>
              <w:t>Mesures actives en faveur de l</w:t>
            </w:r>
            <w:r w:rsidR="00AD0AAE" w:rsidRPr="00ED5297">
              <w:rPr>
                <w:sz w:val="17"/>
                <w:lang w:val="fr-FR"/>
              </w:rPr>
              <w:t>’</w:t>
            </w:r>
            <w:r w:rsidRPr="00ED5297">
              <w:rPr>
                <w:sz w:val="17"/>
                <w:lang w:val="fr-FR"/>
              </w:rPr>
              <w:t>emploi</w:t>
            </w:r>
          </w:p>
        </w:tc>
        <w:tc>
          <w:tcPr>
            <w:tcW w:w="2040" w:type="dxa"/>
            <w:shd w:val="clear" w:color="auto" w:fill="auto"/>
            <w:noWrap/>
            <w:vAlign w:val="bottom"/>
          </w:tcPr>
          <w:p w14:paraId="0D26894A"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4 121</w:t>
            </w:r>
          </w:p>
        </w:tc>
        <w:tc>
          <w:tcPr>
            <w:tcW w:w="2040" w:type="dxa"/>
            <w:shd w:val="clear" w:color="auto" w:fill="auto"/>
            <w:noWrap/>
            <w:vAlign w:val="bottom"/>
          </w:tcPr>
          <w:p w14:paraId="1A6D89BE"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1 779</w:t>
            </w:r>
          </w:p>
        </w:tc>
      </w:tr>
      <w:tr w:rsidR="005C5BDE" w:rsidRPr="00ED5297" w14:paraId="3D3356EC" w14:textId="77777777" w:rsidTr="008B3EAE">
        <w:tc>
          <w:tcPr>
            <w:tcW w:w="3240" w:type="dxa"/>
            <w:shd w:val="clear" w:color="auto" w:fill="auto"/>
            <w:noWrap/>
            <w:vAlign w:val="bottom"/>
          </w:tcPr>
          <w:p w14:paraId="6BB4024E" w14:textId="6A36B63F"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ED5297">
              <w:rPr>
                <w:sz w:val="17"/>
                <w:lang w:val="fr-FR"/>
              </w:rPr>
              <w:t>Mesures actives en faveur de la recherche d</w:t>
            </w:r>
            <w:r w:rsidR="00AD0AAE" w:rsidRPr="00ED5297">
              <w:rPr>
                <w:sz w:val="17"/>
                <w:lang w:val="fr-FR"/>
              </w:rPr>
              <w:t>’</w:t>
            </w:r>
            <w:r w:rsidRPr="00ED5297">
              <w:rPr>
                <w:sz w:val="17"/>
                <w:lang w:val="fr-FR"/>
              </w:rPr>
              <w:t xml:space="preserve">emploi </w:t>
            </w:r>
          </w:p>
        </w:tc>
        <w:tc>
          <w:tcPr>
            <w:tcW w:w="2040" w:type="dxa"/>
            <w:shd w:val="clear" w:color="auto" w:fill="auto"/>
            <w:noWrap/>
            <w:vAlign w:val="bottom"/>
          </w:tcPr>
          <w:p w14:paraId="73C96956"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2 781</w:t>
            </w:r>
          </w:p>
        </w:tc>
        <w:tc>
          <w:tcPr>
            <w:tcW w:w="2040" w:type="dxa"/>
            <w:shd w:val="clear" w:color="auto" w:fill="auto"/>
            <w:noWrap/>
            <w:vAlign w:val="bottom"/>
          </w:tcPr>
          <w:p w14:paraId="10DB03F4"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775</w:t>
            </w:r>
          </w:p>
        </w:tc>
      </w:tr>
      <w:tr w:rsidR="005C5BDE" w:rsidRPr="00ED5297" w14:paraId="107E8766" w14:textId="77777777" w:rsidTr="008B3EAE">
        <w:tc>
          <w:tcPr>
            <w:tcW w:w="3240" w:type="dxa"/>
            <w:shd w:val="clear" w:color="auto" w:fill="auto"/>
            <w:noWrap/>
            <w:vAlign w:val="bottom"/>
          </w:tcPr>
          <w:p w14:paraId="759A66CF" w14:textId="5753996D"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ED5297">
              <w:rPr>
                <w:sz w:val="17"/>
                <w:lang w:val="fr-FR"/>
              </w:rPr>
              <w:t>Programmes complémentaires d</w:t>
            </w:r>
            <w:r w:rsidR="00AD0AAE" w:rsidRPr="00ED5297">
              <w:rPr>
                <w:sz w:val="17"/>
                <w:lang w:val="fr-FR"/>
              </w:rPr>
              <w:t>’</w:t>
            </w:r>
            <w:r w:rsidRPr="00ED5297">
              <w:rPr>
                <w:sz w:val="17"/>
                <w:lang w:val="fr-FR"/>
              </w:rPr>
              <w:t>enseignement et de formation</w:t>
            </w:r>
          </w:p>
        </w:tc>
        <w:tc>
          <w:tcPr>
            <w:tcW w:w="2040" w:type="dxa"/>
            <w:shd w:val="clear" w:color="auto" w:fill="auto"/>
            <w:noWrap/>
            <w:vAlign w:val="bottom"/>
          </w:tcPr>
          <w:p w14:paraId="3F67138D"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277</w:t>
            </w:r>
          </w:p>
        </w:tc>
        <w:tc>
          <w:tcPr>
            <w:tcW w:w="2040" w:type="dxa"/>
            <w:shd w:val="clear" w:color="auto" w:fill="auto"/>
            <w:noWrap/>
            <w:vAlign w:val="bottom"/>
          </w:tcPr>
          <w:p w14:paraId="7065E7E7"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52</w:t>
            </w:r>
          </w:p>
        </w:tc>
      </w:tr>
      <w:tr w:rsidR="005C5BDE" w:rsidRPr="00ED5297" w14:paraId="03BA6086" w14:textId="77777777" w:rsidTr="008B3EAE">
        <w:tc>
          <w:tcPr>
            <w:tcW w:w="3240" w:type="dxa"/>
            <w:shd w:val="clear" w:color="auto" w:fill="auto"/>
            <w:noWrap/>
            <w:vAlign w:val="bottom"/>
          </w:tcPr>
          <w:p w14:paraId="611D1EE8" w14:textId="3C85A91D"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ED5297">
              <w:rPr>
                <w:sz w:val="17"/>
                <w:lang w:val="fr-FR"/>
              </w:rPr>
              <w:t>Programmes de subventions à l</w:t>
            </w:r>
            <w:r w:rsidR="00AD0AAE" w:rsidRPr="00ED5297">
              <w:rPr>
                <w:sz w:val="17"/>
                <w:lang w:val="fr-FR"/>
              </w:rPr>
              <w:t>’</w:t>
            </w:r>
            <w:r w:rsidRPr="00ED5297">
              <w:rPr>
                <w:sz w:val="17"/>
                <w:lang w:val="fr-FR"/>
              </w:rPr>
              <w:t>emploi</w:t>
            </w:r>
          </w:p>
        </w:tc>
        <w:tc>
          <w:tcPr>
            <w:tcW w:w="2040" w:type="dxa"/>
            <w:shd w:val="clear" w:color="auto" w:fill="auto"/>
            <w:noWrap/>
            <w:vAlign w:val="bottom"/>
          </w:tcPr>
          <w:p w14:paraId="353795BB"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511</w:t>
            </w:r>
          </w:p>
        </w:tc>
        <w:tc>
          <w:tcPr>
            <w:tcW w:w="2040" w:type="dxa"/>
            <w:shd w:val="clear" w:color="auto" w:fill="auto"/>
            <w:noWrap/>
            <w:vAlign w:val="bottom"/>
          </w:tcPr>
          <w:p w14:paraId="3077EC8B"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443</w:t>
            </w:r>
          </w:p>
        </w:tc>
      </w:tr>
      <w:tr w:rsidR="005C5BDE" w:rsidRPr="00ED5297" w14:paraId="4DBF83A5" w14:textId="77777777" w:rsidTr="008B3EAE">
        <w:tc>
          <w:tcPr>
            <w:tcW w:w="3240" w:type="dxa"/>
            <w:shd w:val="clear" w:color="auto" w:fill="auto"/>
            <w:noWrap/>
            <w:vAlign w:val="bottom"/>
          </w:tcPr>
          <w:p w14:paraId="2015A7DC"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ED5297">
              <w:rPr>
                <w:sz w:val="17"/>
                <w:lang w:val="fr-FR"/>
              </w:rPr>
              <w:t>Programmes de travaux publics</w:t>
            </w:r>
          </w:p>
        </w:tc>
        <w:tc>
          <w:tcPr>
            <w:tcW w:w="2040" w:type="dxa"/>
            <w:shd w:val="clear" w:color="auto" w:fill="auto"/>
            <w:noWrap/>
            <w:vAlign w:val="bottom"/>
          </w:tcPr>
          <w:p w14:paraId="79D558B8"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552</w:t>
            </w:r>
          </w:p>
        </w:tc>
        <w:tc>
          <w:tcPr>
            <w:tcW w:w="2040" w:type="dxa"/>
            <w:shd w:val="clear" w:color="auto" w:fill="auto"/>
            <w:noWrap/>
            <w:vAlign w:val="bottom"/>
          </w:tcPr>
          <w:p w14:paraId="08B974B9"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509</w:t>
            </w:r>
          </w:p>
        </w:tc>
      </w:tr>
      <w:tr w:rsidR="005C5BDE" w:rsidRPr="00ED5297" w14:paraId="00FD745E" w14:textId="77777777" w:rsidTr="008B3EAE">
        <w:tc>
          <w:tcPr>
            <w:tcW w:w="3240" w:type="dxa"/>
            <w:tcBorders>
              <w:bottom w:val="single" w:sz="12" w:space="0" w:color="auto"/>
            </w:tcBorders>
            <w:shd w:val="clear" w:color="auto" w:fill="auto"/>
            <w:noWrap/>
            <w:vAlign w:val="bottom"/>
          </w:tcPr>
          <w:p w14:paraId="472A31C0"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fr-FR"/>
              </w:rPr>
            </w:pPr>
            <w:r w:rsidRPr="00ED5297">
              <w:rPr>
                <w:sz w:val="17"/>
                <w:lang w:val="fr-FR"/>
              </w:rPr>
              <w:t>Fonds alloués /Dinar serbe</w:t>
            </w:r>
          </w:p>
        </w:tc>
        <w:tc>
          <w:tcPr>
            <w:tcW w:w="2040" w:type="dxa"/>
            <w:tcBorders>
              <w:bottom w:val="single" w:sz="12" w:space="0" w:color="auto"/>
            </w:tcBorders>
            <w:shd w:val="clear" w:color="auto" w:fill="auto"/>
            <w:noWrap/>
            <w:vAlign w:val="bottom"/>
          </w:tcPr>
          <w:p w14:paraId="38C3604D"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550 millions</w:t>
            </w:r>
          </w:p>
        </w:tc>
        <w:tc>
          <w:tcPr>
            <w:tcW w:w="2040" w:type="dxa"/>
            <w:tcBorders>
              <w:bottom w:val="single" w:sz="12" w:space="0" w:color="auto"/>
            </w:tcBorders>
            <w:shd w:val="clear" w:color="auto" w:fill="auto"/>
            <w:noWrap/>
            <w:vAlign w:val="bottom"/>
          </w:tcPr>
          <w:p w14:paraId="3A5243BD" w14:textId="77777777" w:rsidR="005C5BDE" w:rsidRPr="00ED5297" w:rsidRDefault="005C5BDE" w:rsidP="006627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fr-FR"/>
              </w:rPr>
            </w:pPr>
            <w:r w:rsidRPr="00ED5297">
              <w:rPr>
                <w:sz w:val="17"/>
                <w:lang w:val="fr-FR"/>
              </w:rPr>
              <w:t>550 millions</w:t>
            </w:r>
          </w:p>
        </w:tc>
      </w:tr>
    </w:tbl>
    <w:p w14:paraId="33E174A4" w14:textId="77777777" w:rsidR="006627FA" w:rsidRPr="00ED5297" w:rsidRDefault="006627FA" w:rsidP="006627FA">
      <w:pPr>
        <w:pStyle w:val="SingleTxt"/>
        <w:spacing w:after="0" w:line="120" w:lineRule="exact"/>
        <w:rPr>
          <w:sz w:val="10"/>
          <w:lang w:val="fr-FR"/>
        </w:rPr>
      </w:pPr>
    </w:p>
    <w:p w14:paraId="32258FA5" w14:textId="04FDFB7D" w:rsidR="005C5BDE" w:rsidRPr="00ED5297" w:rsidRDefault="006627FA" w:rsidP="006627FA">
      <w:pPr>
        <w:pStyle w:val="FootnoteText"/>
        <w:tabs>
          <w:tab w:val="right" w:pos="1476"/>
          <w:tab w:val="left" w:pos="1548"/>
          <w:tab w:val="right" w:pos="1836"/>
          <w:tab w:val="left" w:pos="1908"/>
        </w:tabs>
        <w:ind w:left="1548" w:right="1267" w:hanging="288"/>
        <w:rPr>
          <w:sz w:val="10"/>
          <w:lang w:val="fr-FR"/>
        </w:rPr>
      </w:pPr>
      <w:r w:rsidRPr="00ED5297">
        <w:rPr>
          <w:i/>
          <w:iCs/>
          <w:lang w:val="fr-FR"/>
        </w:rPr>
        <w:t>Note</w:t>
      </w:r>
      <w:r w:rsidR="00AD0AAE" w:rsidRPr="00ED5297">
        <w:rPr>
          <w:lang w:val="fr-FR"/>
        </w:rPr>
        <w:t> :</w:t>
      </w:r>
      <w:r w:rsidRPr="00ED5297">
        <w:rPr>
          <w:lang w:val="fr-FR"/>
        </w:rPr>
        <w:t xml:space="preserve"> la réduction du nombre de personnes sans emploi (y compris les personnes handicapées) bénéficiant des mesures actives en faveur de l</w:t>
      </w:r>
      <w:r w:rsidR="00AD0AAE" w:rsidRPr="00ED5297">
        <w:rPr>
          <w:lang w:val="fr-FR"/>
        </w:rPr>
        <w:t>’</w:t>
      </w:r>
      <w:r w:rsidRPr="00ED5297">
        <w:rPr>
          <w:lang w:val="fr-FR"/>
        </w:rPr>
        <w:t>emploi en 2020 est due aux difficultés de mise en œuvre de ces mesures compte tenu de la situation épidémiologique.</w:t>
      </w:r>
    </w:p>
    <w:p w14:paraId="660475C5" w14:textId="77777777" w:rsidR="005C5BDE" w:rsidRPr="00ED5297" w:rsidRDefault="005C5BDE" w:rsidP="005C5BDE">
      <w:pPr>
        <w:pStyle w:val="SingleTxt"/>
        <w:spacing w:after="0" w:line="120" w:lineRule="exact"/>
        <w:rPr>
          <w:sz w:val="10"/>
          <w:lang w:val="fr-FR"/>
        </w:rPr>
      </w:pPr>
    </w:p>
    <w:p w14:paraId="5426F5AF" w14:textId="77777777" w:rsidR="005C5BDE" w:rsidRPr="00ED5297" w:rsidRDefault="005C5BDE" w:rsidP="008B3E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ED5297">
        <w:rPr>
          <w:bCs/>
          <w:lang w:val="fr-FR"/>
        </w:rPr>
        <w:lastRenderedPageBreak/>
        <w:t>Femmes roms</w:t>
      </w:r>
    </w:p>
    <w:p w14:paraId="75AC22B9" w14:textId="77777777" w:rsidR="005C5BDE" w:rsidRPr="00ED5297" w:rsidRDefault="005C5BDE" w:rsidP="008B3EAE">
      <w:pPr>
        <w:pStyle w:val="SingleTxt"/>
        <w:keepNext/>
        <w:keepLines/>
        <w:tabs>
          <w:tab w:val="left" w:pos="2430"/>
        </w:tabs>
        <w:spacing w:after="0" w:line="120" w:lineRule="exact"/>
        <w:rPr>
          <w:sz w:val="10"/>
          <w:lang w:val="fr-FR"/>
        </w:rPr>
      </w:pPr>
    </w:p>
    <w:p w14:paraId="67BCFF7A" w14:textId="6EE648A9" w:rsidR="005C5BDE" w:rsidRPr="00ED5297" w:rsidRDefault="005C5BDE" w:rsidP="008B3EAE">
      <w:pPr>
        <w:pStyle w:val="SingleTxt"/>
        <w:keepNext/>
        <w:keepLines/>
        <w:numPr>
          <w:ilvl w:val="0"/>
          <w:numId w:val="31"/>
        </w:numPr>
        <w:spacing w:line="240" w:lineRule="exact"/>
        <w:ind w:left="1267"/>
        <w:rPr>
          <w:lang w:val="fr-FR"/>
        </w:rPr>
      </w:pPr>
      <w:r w:rsidRPr="00ED5297">
        <w:rPr>
          <w:lang w:val="fr-FR"/>
        </w:rPr>
        <w:t xml:space="preserve">Créée en 2019, </w:t>
      </w:r>
      <w:r w:rsidRPr="00ED5297">
        <w:rPr>
          <w:i/>
          <w:iCs/>
          <w:lang w:val="fr-FR"/>
        </w:rPr>
        <w:t>la Coalition nationale visant à mettre fin aux mariages d</w:t>
      </w:r>
      <w:r w:rsidR="00AD0AAE" w:rsidRPr="00ED5297">
        <w:rPr>
          <w:i/>
          <w:iCs/>
          <w:lang w:val="fr-FR"/>
        </w:rPr>
        <w:t>’</w:t>
      </w:r>
      <w:r w:rsidRPr="00ED5297">
        <w:rPr>
          <w:i/>
          <w:iCs/>
          <w:lang w:val="fr-FR"/>
        </w:rPr>
        <w:t>enfants</w:t>
      </w:r>
      <w:r w:rsidRPr="00ED5297">
        <w:rPr>
          <w:lang w:val="fr-FR"/>
        </w:rPr>
        <w:t xml:space="preserve"> mène une action coordonnée afin de soutenir toutes les parties souhaitant s</w:t>
      </w:r>
      <w:r w:rsidR="00AD0AAE" w:rsidRPr="00ED5297">
        <w:rPr>
          <w:lang w:val="fr-FR"/>
        </w:rPr>
        <w:t>’</w:t>
      </w:r>
      <w:r w:rsidRPr="00ED5297">
        <w:rPr>
          <w:lang w:val="fr-FR"/>
        </w:rPr>
        <w:t>attaquer au problème des mariages d</w:t>
      </w:r>
      <w:r w:rsidR="00AD0AAE" w:rsidRPr="00ED5297">
        <w:rPr>
          <w:lang w:val="fr-FR"/>
        </w:rPr>
        <w:t>’</w:t>
      </w:r>
      <w:r w:rsidRPr="00ED5297">
        <w:rPr>
          <w:lang w:val="fr-FR"/>
        </w:rPr>
        <w:t>enfants en Serbie, et effectue un travail de sensibilisation auprès des personnes appartenant à la communauté rom, y compris les femmes, les hommes, les filles et les garçons, afin de faire évoluer leurs pratiques vis-à-vis de ce problème. Les membres de la Coalition sont des représentants des ministères/institutions concernés, de l</w:t>
      </w:r>
      <w:r w:rsidR="00AD0AAE" w:rsidRPr="00ED5297">
        <w:rPr>
          <w:lang w:val="fr-FR"/>
        </w:rPr>
        <w:t>’</w:t>
      </w:r>
      <w:r w:rsidRPr="00ED5297">
        <w:rPr>
          <w:lang w:val="fr-FR"/>
        </w:rPr>
        <w:t>équipe chargée de la question de l</w:t>
      </w:r>
      <w:r w:rsidR="00AD0AAE" w:rsidRPr="00ED5297">
        <w:rPr>
          <w:lang w:val="fr-FR"/>
        </w:rPr>
        <w:t>’</w:t>
      </w:r>
      <w:r w:rsidRPr="00ED5297">
        <w:rPr>
          <w:lang w:val="fr-FR"/>
        </w:rPr>
        <w:t>inclusion sociale et de la réduction de la pauvreté, ainsi que d</w:t>
      </w:r>
      <w:r w:rsidR="00AD0AAE" w:rsidRPr="00ED5297">
        <w:rPr>
          <w:lang w:val="fr-FR"/>
        </w:rPr>
        <w:t>’</w:t>
      </w:r>
      <w:r w:rsidRPr="00ED5297">
        <w:rPr>
          <w:lang w:val="fr-FR"/>
        </w:rPr>
        <w:t>organisations de la société civile. Pendant la pandémie, la Coalition a réussi à organiser régulièrement des réunions et, avec la coopération du secteur civil, à poursuivre la mise en œuvre de la campagne sur les effets pernicieux des mariages d</w:t>
      </w:r>
      <w:r w:rsidR="00AD0AAE" w:rsidRPr="00ED5297">
        <w:rPr>
          <w:lang w:val="fr-FR"/>
        </w:rPr>
        <w:t>’</w:t>
      </w:r>
      <w:r w:rsidRPr="00ED5297">
        <w:rPr>
          <w:lang w:val="fr-FR"/>
        </w:rPr>
        <w:t>enfants, par l</w:t>
      </w:r>
      <w:r w:rsidR="00AD0AAE" w:rsidRPr="00ED5297">
        <w:rPr>
          <w:lang w:val="fr-FR"/>
        </w:rPr>
        <w:t>’</w:t>
      </w:r>
      <w:r w:rsidRPr="00ED5297">
        <w:rPr>
          <w:lang w:val="fr-FR"/>
        </w:rPr>
        <w:t xml:space="preserve">intermédiaire de la presse écrite et des médias électroniques. </w:t>
      </w:r>
    </w:p>
    <w:p w14:paraId="58A1D74A" w14:textId="77777777" w:rsidR="005C5BDE" w:rsidRPr="00ED5297" w:rsidRDefault="005C5BDE" w:rsidP="005C5BDE">
      <w:pPr>
        <w:pStyle w:val="SingleTxt"/>
        <w:spacing w:after="0" w:line="120" w:lineRule="exact"/>
        <w:rPr>
          <w:sz w:val="10"/>
          <w:lang w:val="fr-FR"/>
        </w:rPr>
      </w:pPr>
    </w:p>
    <w:p w14:paraId="53CD2845" w14:textId="77777777" w:rsidR="005C5BDE" w:rsidRPr="00ED5297" w:rsidRDefault="005C5BDE" w:rsidP="005C5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ED5297">
        <w:rPr>
          <w:bCs/>
          <w:lang w:val="fr-FR"/>
        </w:rPr>
        <w:t>Femmes rurales</w:t>
      </w:r>
    </w:p>
    <w:p w14:paraId="008EB89C" w14:textId="77777777" w:rsidR="005C5BDE" w:rsidRPr="00ED5297" w:rsidRDefault="005C5BDE" w:rsidP="005C5BDE">
      <w:pPr>
        <w:pStyle w:val="SingleTxt"/>
        <w:spacing w:after="0" w:line="120" w:lineRule="exact"/>
        <w:rPr>
          <w:sz w:val="10"/>
          <w:lang w:val="fr-FR"/>
        </w:rPr>
      </w:pPr>
    </w:p>
    <w:p w14:paraId="7E4CEE78" w14:textId="515E67AF" w:rsidR="005C5BDE" w:rsidRPr="00F95791" w:rsidRDefault="005C5BDE" w:rsidP="006627FA">
      <w:pPr>
        <w:pStyle w:val="SingleTxt"/>
        <w:numPr>
          <w:ilvl w:val="0"/>
          <w:numId w:val="31"/>
        </w:numPr>
        <w:spacing w:line="240" w:lineRule="exact"/>
        <w:ind w:left="1267"/>
        <w:rPr>
          <w:szCs w:val="20"/>
          <w:lang w:val="fr-FR"/>
        </w:rPr>
      </w:pPr>
      <w:r w:rsidRPr="00F95791">
        <w:rPr>
          <w:szCs w:val="20"/>
          <w:lang w:val="fr-FR"/>
        </w:rPr>
        <w:t>Les objectifs de la Stratégie en faveur du développement agricole et rural d</w:t>
      </w:r>
      <w:r w:rsidR="00AD0AAE" w:rsidRPr="00F95791">
        <w:rPr>
          <w:szCs w:val="20"/>
          <w:lang w:val="fr-FR"/>
        </w:rPr>
        <w:t>’</w:t>
      </w:r>
      <w:r w:rsidRPr="00F95791">
        <w:rPr>
          <w:szCs w:val="20"/>
          <w:lang w:val="fr-FR"/>
        </w:rPr>
        <w:t>ici à 2024</w:t>
      </w:r>
      <w:r w:rsidRPr="00F95791">
        <w:rPr>
          <w:rStyle w:val="FootnoteReference"/>
          <w:sz w:val="20"/>
          <w:szCs w:val="20"/>
          <w:lang w:val="fr-FR"/>
        </w:rPr>
        <w:footnoteReference w:id="11"/>
      </w:r>
      <w:r w:rsidRPr="00F95791">
        <w:rPr>
          <w:szCs w:val="20"/>
          <w:lang w:val="fr-FR"/>
        </w:rPr>
        <w:t xml:space="preserve"> peuvent être examinés à travers le prisme de l</w:t>
      </w:r>
      <w:r w:rsidR="00AD0AAE" w:rsidRPr="00F95791">
        <w:rPr>
          <w:szCs w:val="20"/>
          <w:lang w:val="fr-FR"/>
        </w:rPr>
        <w:t>’</w:t>
      </w:r>
      <w:r w:rsidRPr="00F95791">
        <w:rPr>
          <w:szCs w:val="20"/>
          <w:lang w:val="fr-FR"/>
        </w:rPr>
        <w:t>égalité des sexes, car ils visent non seulement à améliorer la qualité de vie et à réduire la pauvreté, mais aussi à obtenir davantage d</w:t>
      </w:r>
      <w:r w:rsidR="00AD0AAE" w:rsidRPr="00F95791">
        <w:rPr>
          <w:szCs w:val="20"/>
          <w:lang w:val="fr-FR"/>
        </w:rPr>
        <w:t>’</w:t>
      </w:r>
      <w:r w:rsidRPr="00F95791">
        <w:rPr>
          <w:szCs w:val="20"/>
          <w:lang w:val="fr-FR"/>
        </w:rPr>
        <w:t>égalité dans la répartition des revenus et des perspectives économiques, ainsi qu</w:t>
      </w:r>
      <w:r w:rsidR="00AD0AAE" w:rsidRPr="00F95791">
        <w:rPr>
          <w:szCs w:val="20"/>
          <w:lang w:val="fr-FR"/>
        </w:rPr>
        <w:t>’</w:t>
      </w:r>
      <w:r w:rsidRPr="00F95791">
        <w:rPr>
          <w:szCs w:val="20"/>
          <w:lang w:val="fr-FR"/>
        </w:rPr>
        <w:t>une situation sociale plus juste pour tous. Les objectifs opérationnels, qui concernent la protection et l</w:t>
      </w:r>
      <w:r w:rsidR="00AD0AAE" w:rsidRPr="00F95791">
        <w:rPr>
          <w:szCs w:val="20"/>
          <w:lang w:val="fr-FR"/>
        </w:rPr>
        <w:t>’</w:t>
      </w:r>
      <w:r w:rsidRPr="00F95791">
        <w:rPr>
          <w:szCs w:val="20"/>
          <w:lang w:val="fr-FR"/>
        </w:rPr>
        <w:t>affirmation des femmes et des jeunes, incluent notamment le renforcement de la cohésion sociale et l</w:t>
      </w:r>
      <w:r w:rsidR="00AD0AAE" w:rsidRPr="00F95791">
        <w:rPr>
          <w:szCs w:val="20"/>
          <w:lang w:val="fr-FR"/>
        </w:rPr>
        <w:t>’</w:t>
      </w:r>
      <w:r w:rsidRPr="00F95791">
        <w:rPr>
          <w:szCs w:val="20"/>
          <w:lang w:val="fr-FR"/>
        </w:rPr>
        <w:t>avènement d</w:t>
      </w:r>
      <w:r w:rsidR="00AD0AAE" w:rsidRPr="00F95791">
        <w:rPr>
          <w:szCs w:val="20"/>
          <w:lang w:val="fr-FR"/>
        </w:rPr>
        <w:t>’</w:t>
      </w:r>
      <w:r w:rsidRPr="00F95791">
        <w:rPr>
          <w:szCs w:val="20"/>
          <w:lang w:val="fr-FR"/>
        </w:rPr>
        <w:t>un réseau social plus avancé et innovant dans les zones rurales.</w:t>
      </w:r>
    </w:p>
    <w:p w14:paraId="68655B77" w14:textId="32928275" w:rsidR="005C5BDE" w:rsidRPr="00ED5297" w:rsidRDefault="005C5BDE" w:rsidP="006627FA">
      <w:pPr>
        <w:pStyle w:val="SingleTxt"/>
        <w:numPr>
          <w:ilvl w:val="0"/>
          <w:numId w:val="31"/>
        </w:numPr>
        <w:spacing w:line="240" w:lineRule="exact"/>
        <w:ind w:left="1267"/>
        <w:rPr>
          <w:lang w:val="fr-FR"/>
        </w:rPr>
      </w:pPr>
      <w:r w:rsidRPr="00ED5297">
        <w:rPr>
          <w:i/>
          <w:iCs/>
          <w:lang w:val="fr-FR"/>
        </w:rPr>
        <w:t>Les mesures en faveur du développement rural</w:t>
      </w:r>
      <w:r w:rsidRPr="00ED5297">
        <w:rPr>
          <w:lang w:val="fr-FR"/>
        </w:rPr>
        <w:t xml:space="preserve"> devraient entraîner une augmentation du nombre d</w:t>
      </w:r>
      <w:r w:rsidR="00AD0AAE" w:rsidRPr="00ED5297">
        <w:rPr>
          <w:lang w:val="fr-FR"/>
        </w:rPr>
        <w:t>’</w:t>
      </w:r>
      <w:r w:rsidRPr="00ED5297">
        <w:rPr>
          <w:lang w:val="fr-FR"/>
        </w:rPr>
        <w:t>emplois chez les femmes, un meilleur dynamisme rural et une amélioration de la situation économique et du statut des petits ménages agricoles. Les indicateurs montrent que la participation des femmes au développement agricole et rural tend à augmenter par rapport aux années précédentes.</w:t>
      </w:r>
    </w:p>
    <w:p w14:paraId="1372E2F0" w14:textId="5E2E1B20" w:rsidR="005C5BDE" w:rsidRPr="00ED5297" w:rsidRDefault="005C5BDE" w:rsidP="006627FA">
      <w:pPr>
        <w:pStyle w:val="SingleTxt"/>
        <w:numPr>
          <w:ilvl w:val="0"/>
          <w:numId w:val="31"/>
        </w:numPr>
        <w:spacing w:line="240" w:lineRule="exact"/>
        <w:ind w:left="1267"/>
        <w:rPr>
          <w:lang w:val="fr-FR"/>
        </w:rPr>
      </w:pPr>
      <w:r w:rsidRPr="00ED5297">
        <w:rPr>
          <w:lang w:val="fr-FR"/>
        </w:rPr>
        <w:t xml:space="preserve">En outre, en 2020, une </w:t>
      </w:r>
      <w:r w:rsidRPr="00ED5297">
        <w:rPr>
          <w:i/>
          <w:iCs/>
          <w:lang w:val="fr-FR"/>
        </w:rPr>
        <w:t>Plateforme pour le suivi de la mise en œuvre du programme de soutien à l</w:t>
      </w:r>
      <w:r w:rsidR="00AD0AAE" w:rsidRPr="00ED5297">
        <w:rPr>
          <w:i/>
          <w:iCs/>
          <w:lang w:val="fr-FR"/>
        </w:rPr>
        <w:t>’</w:t>
      </w:r>
      <w:r w:rsidRPr="00ED5297">
        <w:rPr>
          <w:i/>
          <w:iCs/>
          <w:lang w:val="fr-FR"/>
        </w:rPr>
        <w:t>agriculture et au développement rural au niveau provincial et local</w:t>
      </w:r>
      <w:r w:rsidRPr="00ED5297">
        <w:rPr>
          <w:lang w:val="fr-FR"/>
        </w:rPr>
        <w:t xml:space="preserve"> a été créée, ce qui permettra d</w:t>
      </w:r>
      <w:r w:rsidR="00AD0AAE" w:rsidRPr="00ED5297">
        <w:rPr>
          <w:lang w:val="fr-FR"/>
        </w:rPr>
        <w:t>’</w:t>
      </w:r>
      <w:r w:rsidRPr="00ED5297">
        <w:rPr>
          <w:lang w:val="fr-FR"/>
        </w:rPr>
        <w:t>évaluer la participation des femmes à ce programme.</w:t>
      </w:r>
    </w:p>
    <w:p w14:paraId="3978CA95" w14:textId="6FB4EC5C" w:rsidR="005C5BDE" w:rsidRPr="00ED5297" w:rsidRDefault="005C5BDE" w:rsidP="006627FA">
      <w:pPr>
        <w:pStyle w:val="SingleTxt"/>
        <w:numPr>
          <w:ilvl w:val="0"/>
          <w:numId w:val="31"/>
        </w:numPr>
        <w:spacing w:line="240" w:lineRule="exact"/>
        <w:ind w:left="1267"/>
        <w:rPr>
          <w:lang w:val="fr-FR"/>
        </w:rPr>
      </w:pPr>
      <w:r w:rsidRPr="00ED5297">
        <w:rPr>
          <w:lang w:val="fr-FR"/>
        </w:rPr>
        <w:t>En coopération avec l</w:t>
      </w:r>
      <w:r w:rsidR="00AD0AAE" w:rsidRPr="00ED5297">
        <w:rPr>
          <w:lang w:val="fr-FR"/>
        </w:rPr>
        <w:t>’</w:t>
      </w:r>
      <w:r w:rsidRPr="00ED5297">
        <w:rPr>
          <w:lang w:val="fr-FR"/>
        </w:rPr>
        <w:t>Agence nationale pour le développement économique local et le Réseau Ethno, l</w:t>
      </w:r>
      <w:r w:rsidR="00AD0AAE" w:rsidRPr="00ED5297">
        <w:rPr>
          <w:lang w:val="fr-FR"/>
        </w:rPr>
        <w:t>’</w:t>
      </w:r>
      <w:r w:rsidRPr="00ED5297">
        <w:rPr>
          <w:lang w:val="fr-FR"/>
        </w:rPr>
        <w:t>Organisme de coordination pour l</w:t>
      </w:r>
      <w:r w:rsidR="00AD0AAE" w:rsidRPr="00ED5297">
        <w:rPr>
          <w:lang w:val="fr-FR"/>
        </w:rPr>
        <w:t>’</w:t>
      </w:r>
      <w:r w:rsidRPr="00ED5297">
        <w:rPr>
          <w:lang w:val="fr-FR"/>
        </w:rPr>
        <w:t>égalité des sexes met en œuvre le projet « Emploi pour 1000 femmes dans les zones rurales », en soutenant l</w:t>
      </w:r>
      <w:r w:rsidR="00AD0AAE" w:rsidRPr="00ED5297">
        <w:rPr>
          <w:lang w:val="fr-FR"/>
        </w:rPr>
        <w:t>’</w:t>
      </w:r>
      <w:r w:rsidRPr="00ED5297">
        <w:rPr>
          <w:lang w:val="fr-FR"/>
        </w:rPr>
        <w:t>achat d</w:t>
      </w:r>
      <w:r w:rsidR="00AD0AAE" w:rsidRPr="00ED5297">
        <w:rPr>
          <w:lang w:val="fr-FR"/>
        </w:rPr>
        <w:t>’</w:t>
      </w:r>
      <w:r w:rsidRPr="00ED5297">
        <w:rPr>
          <w:lang w:val="fr-FR"/>
        </w:rPr>
        <w:t>objets issus de l</w:t>
      </w:r>
      <w:r w:rsidR="00AD0AAE" w:rsidRPr="00ED5297">
        <w:rPr>
          <w:lang w:val="fr-FR"/>
        </w:rPr>
        <w:t>’</w:t>
      </w:r>
      <w:r w:rsidRPr="00ED5297">
        <w:rPr>
          <w:lang w:val="fr-FR"/>
        </w:rPr>
        <w:t>artisanat traditionnel par des entreprises privées socialement responsables, des entreprises publiques, des institutions et des organisations internationales. Depuis le lancement de l</w:t>
      </w:r>
      <w:r w:rsidR="00AD0AAE" w:rsidRPr="00ED5297">
        <w:rPr>
          <w:lang w:val="fr-FR"/>
        </w:rPr>
        <w:t>’</w:t>
      </w:r>
      <w:r w:rsidRPr="00ED5297">
        <w:rPr>
          <w:lang w:val="fr-FR"/>
        </w:rPr>
        <w:t>initiative, 766 femmes ont été recrutées. Chaque année, en coopération avec ses partenaires, le KTRR célèbre la Journée internationale des femmes rurales qui se tient le 15 octobre.</w:t>
      </w:r>
    </w:p>
    <w:p w14:paraId="6A009536" w14:textId="77777777" w:rsidR="005C5BDE" w:rsidRPr="00ED5297" w:rsidRDefault="005C5BDE" w:rsidP="005C5BDE">
      <w:pPr>
        <w:pStyle w:val="SingleTxt"/>
        <w:spacing w:after="0" w:line="120" w:lineRule="exact"/>
        <w:rPr>
          <w:sz w:val="10"/>
          <w:lang w:val="fr-FR"/>
        </w:rPr>
      </w:pPr>
    </w:p>
    <w:p w14:paraId="336925B7" w14:textId="77777777" w:rsidR="005C5BDE" w:rsidRPr="00ED5297" w:rsidRDefault="005C5BDE" w:rsidP="005C5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ED5297">
        <w:rPr>
          <w:bCs/>
          <w:lang w:val="fr-FR"/>
        </w:rPr>
        <w:t>Migrantes, réfugiées et femmes déplacées</w:t>
      </w:r>
    </w:p>
    <w:p w14:paraId="63D8A2F0" w14:textId="77777777" w:rsidR="005C5BDE" w:rsidRPr="00ED5297" w:rsidRDefault="005C5BDE" w:rsidP="005C5BDE">
      <w:pPr>
        <w:pStyle w:val="SingleTxt"/>
        <w:spacing w:after="0" w:line="120" w:lineRule="exact"/>
        <w:rPr>
          <w:sz w:val="10"/>
          <w:lang w:val="fr-FR"/>
        </w:rPr>
      </w:pPr>
    </w:p>
    <w:p w14:paraId="08EFB9A4" w14:textId="1E4FDC98" w:rsidR="005C5BDE" w:rsidRPr="00ED5297" w:rsidRDefault="005C5BDE" w:rsidP="006627FA">
      <w:pPr>
        <w:pStyle w:val="SingleTxt"/>
        <w:numPr>
          <w:ilvl w:val="0"/>
          <w:numId w:val="31"/>
        </w:numPr>
        <w:spacing w:line="240" w:lineRule="exact"/>
        <w:ind w:left="1267"/>
        <w:rPr>
          <w:lang w:val="fr-FR"/>
        </w:rPr>
      </w:pPr>
      <w:r w:rsidRPr="00ED5297">
        <w:rPr>
          <w:lang w:val="fr-FR"/>
        </w:rPr>
        <w:t>Dans tous les centres d</w:t>
      </w:r>
      <w:r w:rsidR="00AD0AAE" w:rsidRPr="00ED5297">
        <w:rPr>
          <w:lang w:val="fr-FR"/>
        </w:rPr>
        <w:t>’</w:t>
      </w:r>
      <w:r w:rsidRPr="00ED5297">
        <w:rPr>
          <w:lang w:val="fr-FR"/>
        </w:rPr>
        <w:t>asile et d</w:t>
      </w:r>
      <w:r w:rsidR="00AD0AAE" w:rsidRPr="00ED5297">
        <w:rPr>
          <w:lang w:val="fr-FR"/>
        </w:rPr>
        <w:t>’</w:t>
      </w:r>
      <w:r w:rsidRPr="00ED5297">
        <w:rPr>
          <w:lang w:val="fr-FR"/>
        </w:rPr>
        <w:t>accueil, le Commissariat pour les réfugiés et les migrations héberge les migrants et les demandeurs d</w:t>
      </w:r>
      <w:r w:rsidR="00AD0AAE" w:rsidRPr="00ED5297">
        <w:rPr>
          <w:lang w:val="fr-FR"/>
        </w:rPr>
        <w:t>’</w:t>
      </w:r>
      <w:r w:rsidRPr="00ED5297">
        <w:rPr>
          <w:lang w:val="fr-FR"/>
        </w:rPr>
        <w:t>asile dans le respect des principes de non-discrimination, d</w:t>
      </w:r>
      <w:r w:rsidR="00AD0AAE" w:rsidRPr="00ED5297">
        <w:rPr>
          <w:lang w:val="fr-FR"/>
        </w:rPr>
        <w:t>’</w:t>
      </w:r>
      <w:r w:rsidRPr="00ED5297">
        <w:rPr>
          <w:lang w:val="fr-FR"/>
        </w:rPr>
        <w:t>égalité des sexes et d</w:t>
      </w:r>
      <w:r w:rsidR="00AD0AAE" w:rsidRPr="00ED5297">
        <w:rPr>
          <w:lang w:val="fr-FR"/>
        </w:rPr>
        <w:t>’</w:t>
      </w:r>
      <w:r w:rsidRPr="00ED5297">
        <w:rPr>
          <w:lang w:val="fr-FR"/>
        </w:rPr>
        <w:t>unité familiale. Outre le respect de toutes les normes concernant le logement, les soins de santé et les services médicaux, y compris les conseils en matière de santé sexuelle et procréative et l</w:t>
      </w:r>
      <w:r w:rsidR="00AD0AAE" w:rsidRPr="00ED5297">
        <w:rPr>
          <w:lang w:val="fr-FR"/>
        </w:rPr>
        <w:t>’</w:t>
      </w:r>
      <w:r w:rsidRPr="00ED5297">
        <w:rPr>
          <w:lang w:val="fr-FR"/>
        </w:rPr>
        <w:t xml:space="preserve">accès à un gynécologue, des procédures spéciales ont été élaborées pour traiter les cas de violence fondée sur le genre. Le </w:t>
      </w:r>
      <w:r w:rsidRPr="00ED5297">
        <w:rPr>
          <w:i/>
          <w:iCs/>
          <w:lang w:val="fr-FR"/>
        </w:rPr>
        <w:t>Guide d</w:t>
      </w:r>
      <w:r w:rsidR="00AD0AAE" w:rsidRPr="00ED5297">
        <w:rPr>
          <w:i/>
          <w:iCs/>
          <w:lang w:val="fr-FR"/>
        </w:rPr>
        <w:t>’</w:t>
      </w:r>
      <w:r w:rsidRPr="00ED5297">
        <w:rPr>
          <w:i/>
          <w:iCs/>
          <w:lang w:val="fr-FR"/>
        </w:rPr>
        <w:t>identification des filles non accompagnées</w:t>
      </w:r>
      <w:r w:rsidRPr="00ED5297">
        <w:rPr>
          <w:lang w:val="fr-FR"/>
        </w:rPr>
        <w:t xml:space="preserve"> </w:t>
      </w:r>
      <w:r w:rsidRPr="00ED5297">
        <w:rPr>
          <w:lang w:val="fr-FR"/>
        </w:rPr>
        <w:lastRenderedPageBreak/>
        <w:t>ainsi que la formation pour la détection précoce des victimes potentielles de la traite sont appliqués. Une attention particulière est accordée à l</w:t>
      </w:r>
      <w:r w:rsidR="00AD0AAE" w:rsidRPr="00ED5297">
        <w:rPr>
          <w:lang w:val="fr-FR"/>
        </w:rPr>
        <w:t>’</w:t>
      </w:r>
      <w:r w:rsidRPr="00ED5297">
        <w:rPr>
          <w:lang w:val="fr-FR"/>
        </w:rPr>
        <w:t>inclusion des filles dans le système éducatif (année scolaire 2020/21, un total de 66 filles, soit 80</w:t>
      </w:r>
      <w:r w:rsidR="00AD0AAE" w:rsidRPr="00ED5297">
        <w:rPr>
          <w:lang w:val="fr-FR"/>
        </w:rPr>
        <w:t> %</w:t>
      </w:r>
      <w:r w:rsidRPr="00ED5297">
        <w:rPr>
          <w:lang w:val="fr-FR"/>
        </w:rPr>
        <w:t>).</w:t>
      </w:r>
    </w:p>
    <w:p w14:paraId="6FB183FE" w14:textId="029BC853" w:rsidR="005C5BDE" w:rsidRPr="00ED5297" w:rsidRDefault="005C5BDE" w:rsidP="006627FA">
      <w:pPr>
        <w:pStyle w:val="SingleTxt"/>
        <w:numPr>
          <w:ilvl w:val="0"/>
          <w:numId w:val="31"/>
        </w:numPr>
        <w:spacing w:line="240" w:lineRule="exact"/>
        <w:ind w:left="1267"/>
        <w:rPr>
          <w:lang w:val="fr-FR"/>
        </w:rPr>
      </w:pPr>
      <w:r w:rsidRPr="00ED5297">
        <w:rPr>
          <w:lang w:val="fr-FR"/>
        </w:rPr>
        <w:t>Lorsque, dans le cadre du processus d</w:t>
      </w:r>
      <w:r w:rsidR="00AD0AAE" w:rsidRPr="00ED5297">
        <w:rPr>
          <w:lang w:val="fr-FR"/>
        </w:rPr>
        <w:t>’</w:t>
      </w:r>
      <w:r w:rsidRPr="00ED5297">
        <w:rPr>
          <w:lang w:val="fr-FR"/>
        </w:rPr>
        <w:t>intégration, le Commissariat répond aux besoins en logement des réfugiés et des déplacés, il est prévu dans les contrats d</w:t>
      </w:r>
      <w:r w:rsidR="00AD0AAE" w:rsidRPr="00ED5297">
        <w:rPr>
          <w:lang w:val="fr-FR"/>
        </w:rPr>
        <w:t>’</w:t>
      </w:r>
      <w:r w:rsidRPr="00ED5297">
        <w:rPr>
          <w:lang w:val="fr-FR"/>
        </w:rPr>
        <w:t>acquisition de biens immobiliers que les noms des deux époux figurent en tant que copropriétaires. En outre, en ce qui concerne les critères de priorité, un avantage est accordé aux familles monoparentales, dans lesquelles l</w:t>
      </w:r>
      <w:r w:rsidR="00AD0AAE" w:rsidRPr="00ED5297">
        <w:rPr>
          <w:lang w:val="fr-FR"/>
        </w:rPr>
        <w:t>’</w:t>
      </w:r>
      <w:r w:rsidRPr="00ED5297">
        <w:rPr>
          <w:lang w:val="fr-FR"/>
        </w:rPr>
        <w:t>unique parent est bien souvent une femme.</w:t>
      </w:r>
    </w:p>
    <w:p w14:paraId="0821A90E" w14:textId="77777777" w:rsidR="005C5BDE" w:rsidRPr="00ED5297" w:rsidRDefault="005C5BDE" w:rsidP="005C5BDE">
      <w:pPr>
        <w:pStyle w:val="SingleTxt"/>
        <w:spacing w:after="0" w:line="120" w:lineRule="exact"/>
        <w:rPr>
          <w:sz w:val="10"/>
          <w:lang w:val="fr-FR"/>
        </w:rPr>
      </w:pPr>
    </w:p>
    <w:p w14:paraId="0E5F2248" w14:textId="77777777" w:rsidR="005C5BDE" w:rsidRPr="00ED5297" w:rsidRDefault="005C5BDE" w:rsidP="006627FA">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D5297">
        <w:rPr>
          <w:lang w:val="fr-FR"/>
        </w:rPr>
        <w:tab/>
      </w:r>
      <w:r w:rsidRPr="00ED5297">
        <w:rPr>
          <w:lang w:val="fr-FR"/>
        </w:rPr>
        <w:tab/>
        <w:t>Collecte de données statistiques</w:t>
      </w:r>
    </w:p>
    <w:p w14:paraId="72B2CD5D" w14:textId="77777777" w:rsidR="005C5BDE" w:rsidRPr="00ED5297" w:rsidRDefault="005C5BDE" w:rsidP="005C5BDE">
      <w:pPr>
        <w:pStyle w:val="SingleTxt"/>
        <w:spacing w:after="0" w:line="120" w:lineRule="exact"/>
        <w:rPr>
          <w:sz w:val="10"/>
          <w:lang w:val="fr-FR"/>
        </w:rPr>
      </w:pPr>
    </w:p>
    <w:p w14:paraId="507D653E" w14:textId="6F8E9B85" w:rsidR="005C5BDE" w:rsidRPr="00F95791" w:rsidRDefault="005C5BDE" w:rsidP="00AD0AAE">
      <w:pPr>
        <w:pStyle w:val="SingleTxt"/>
        <w:numPr>
          <w:ilvl w:val="0"/>
          <w:numId w:val="31"/>
        </w:numPr>
        <w:spacing w:line="240" w:lineRule="exact"/>
        <w:ind w:left="1267"/>
        <w:rPr>
          <w:szCs w:val="20"/>
          <w:lang w:val="fr-FR"/>
        </w:rPr>
      </w:pPr>
      <w:r w:rsidRPr="00F95791">
        <w:rPr>
          <w:szCs w:val="20"/>
          <w:lang w:val="fr-FR"/>
        </w:rPr>
        <w:t>Dans le cadre du programme mondial des enquêtes MICS</w:t>
      </w:r>
      <w:r w:rsidRPr="00F95791">
        <w:rPr>
          <w:rStyle w:val="FootnoteReference"/>
          <w:sz w:val="20"/>
          <w:szCs w:val="20"/>
          <w:lang w:val="fr-FR"/>
        </w:rPr>
        <w:footnoteReference w:id="12"/>
      </w:r>
      <w:r w:rsidRPr="00F95791">
        <w:rPr>
          <w:szCs w:val="20"/>
          <w:lang w:val="fr-FR"/>
        </w:rPr>
        <w:t xml:space="preserve">, le Bureau de statistiques de la République de Serbie a organisé, en 2019, une </w:t>
      </w:r>
      <w:r w:rsidRPr="00F95791">
        <w:rPr>
          <w:i/>
          <w:iCs/>
          <w:szCs w:val="20"/>
          <w:lang w:val="fr-FR"/>
        </w:rPr>
        <w:t>enquête en grappes à indicateurs multiples sur la situation des femmes et des enfants en Serbie</w:t>
      </w:r>
      <w:r w:rsidRPr="00F95791">
        <w:rPr>
          <w:rStyle w:val="FootnoteReference"/>
          <w:sz w:val="20"/>
          <w:szCs w:val="20"/>
          <w:lang w:val="fr-FR"/>
        </w:rPr>
        <w:footnoteReference w:id="13"/>
      </w:r>
      <w:r w:rsidRPr="00F95791">
        <w:rPr>
          <w:szCs w:val="20"/>
          <w:lang w:val="fr-FR"/>
        </w:rPr>
        <w:t xml:space="preserve"> et une enquête en grappes à indicateurs multiples sur la situation des femmes et des enfants dans les campements roms en Serbie</w:t>
      </w:r>
      <w:r w:rsidRPr="00F95791">
        <w:rPr>
          <w:rStyle w:val="FootnoteReference"/>
          <w:sz w:val="20"/>
          <w:szCs w:val="20"/>
          <w:lang w:val="fr-FR"/>
        </w:rPr>
        <w:footnoteReference w:id="14"/>
      </w:r>
      <w:r w:rsidRPr="00F95791">
        <w:rPr>
          <w:szCs w:val="20"/>
          <w:lang w:val="fr-FR"/>
        </w:rPr>
        <w:t>.</w:t>
      </w:r>
    </w:p>
    <w:p w14:paraId="75A1CA1F" w14:textId="528D004D" w:rsidR="005C5BDE" w:rsidRPr="00F95791" w:rsidRDefault="005C5BDE" w:rsidP="00AD0AAE">
      <w:pPr>
        <w:pStyle w:val="SingleTxt"/>
        <w:numPr>
          <w:ilvl w:val="0"/>
          <w:numId w:val="31"/>
        </w:numPr>
        <w:spacing w:line="240" w:lineRule="exact"/>
        <w:ind w:left="1267"/>
        <w:rPr>
          <w:szCs w:val="20"/>
          <w:lang w:val="fr-FR"/>
        </w:rPr>
      </w:pPr>
      <w:r w:rsidRPr="00F95791">
        <w:rPr>
          <w:szCs w:val="20"/>
          <w:lang w:val="fr-FR"/>
        </w:rPr>
        <w:t>Quatre questionnaires ont été utilisés au cours de l</w:t>
      </w:r>
      <w:r w:rsidR="00AD0AAE" w:rsidRPr="00F95791">
        <w:rPr>
          <w:szCs w:val="20"/>
          <w:lang w:val="fr-FR"/>
        </w:rPr>
        <w:t>’</w:t>
      </w:r>
      <w:r w:rsidRPr="00F95791">
        <w:rPr>
          <w:szCs w:val="20"/>
          <w:lang w:val="fr-FR"/>
        </w:rPr>
        <w:t xml:space="preserve">étude, et </w:t>
      </w:r>
      <w:r w:rsidRPr="00F95791">
        <w:rPr>
          <w:i/>
          <w:iCs/>
          <w:szCs w:val="20"/>
          <w:lang w:val="fr-FR"/>
        </w:rPr>
        <w:t>un questionnaire individuel spécial pour les femmes âgées de 15 à 49 ans</w:t>
      </w:r>
      <w:r w:rsidRPr="00F95791">
        <w:rPr>
          <w:szCs w:val="20"/>
          <w:lang w:val="fr-FR"/>
        </w:rPr>
        <w:t xml:space="preserve"> couvrait les domaines suivants</w:t>
      </w:r>
      <w:r w:rsidR="00AD0AAE" w:rsidRPr="00F95791">
        <w:rPr>
          <w:szCs w:val="20"/>
          <w:lang w:val="fr-FR"/>
        </w:rPr>
        <w:t> :</w:t>
      </w:r>
      <w:r w:rsidRPr="00F95791">
        <w:rPr>
          <w:szCs w:val="20"/>
          <w:lang w:val="fr-FR"/>
        </w:rPr>
        <w:t xml:space="preserve"> </w:t>
      </w:r>
      <w:r w:rsidRPr="00F95791">
        <w:rPr>
          <w:i/>
          <w:iCs/>
          <w:szCs w:val="20"/>
          <w:lang w:val="fr-FR"/>
        </w:rPr>
        <w:t>données sur les femmes, fertilité, dernière naissance désirée ou non, santé maternelle et néonatale, contraception, besoins non satisfaits, attitudes envers la violence dans la famille, victimisation, mariage/union, décisions en matière de santé reproductive, comportement sexuel, satisfaction dans la vie.</w:t>
      </w:r>
    </w:p>
    <w:p w14:paraId="5AD3F5DB" w14:textId="76B90C41" w:rsidR="005C5BDE" w:rsidRPr="00F95791" w:rsidRDefault="005C5BDE" w:rsidP="00AD0AAE">
      <w:pPr>
        <w:pStyle w:val="SingleTxt"/>
        <w:numPr>
          <w:ilvl w:val="0"/>
          <w:numId w:val="31"/>
        </w:numPr>
        <w:spacing w:line="240" w:lineRule="exact"/>
        <w:ind w:left="1267"/>
        <w:rPr>
          <w:szCs w:val="20"/>
          <w:lang w:val="fr-FR"/>
        </w:rPr>
      </w:pPr>
      <w:r w:rsidRPr="00F95791">
        <w:rPr>
          <w:szCs w:val="20"/>
          <w:lang w:val="fr-FR"/>
        </w:rPr>
        <w:t>Le questionnaire individuel destiné aux femmes comprenait également des questions sur la situation professionnelle actuelle de la femme, l</w:t>
      </w:r>
      <w:r w:rsidR="00AD0AAE" w:rsidRPr="00F95791">
        <w:rPr>
          <w:szCs w:val="20"/>
          <w:lang w:val="fr-FR"/>
        </w:rPr>
        <w:t>’</w:t>
      </w:r>
      <w:r w:rsidRPr="00F95791">
        <w:rPr>
          <w:szCs w:val="20"/>
          <w:lang w:val="fr-FR"/>
        </w:rPr>
        <w:t>interruption de grossesse, les visites à domicile des infirmières, la participation à des programmes de préparation à l</w:t>
      </w:r>
      <w:r w:rsidR="00AD0AAE" w:rsidRPr="00F95791">
        <w:rPr>
          <w:szCs w:val="20"/>
          <w:lang w:val="fr-FR"/>
        </w:rPr>
        <w:t>’</w:t>
      </w:r>
      <w:r w:rsidRPr="00F95791">
        <w:rPr>
          <w:szCs w:val="20"/>
          <w:lang w:val="fr-FR"/>
        </w:rPr>
        <w:t>accouchement, la connaissance des méthodes contraceptives et leur utilisation ou non, une série de questions sur la prise de décision en matière de santé procréative et de nouvelles questions afin de voir si elles savent où s</w:t>
      </w:r>
      <w:r w:rsidR="00AD0AAE" w:rsidRPr="00F95791">
        <w:rPr>
          <w:szCs w:val="20"/>
          <w:lang w:val="fr-FR"/>
        </w:rPr>
        <w:t>’</w:t>
      </w:r>
      <w:r w:rsidRPr="00F95791">
        <w:rPr>
          <w:szCs w:val="20"/>
          <w:lang w:val="fr-FR"/>
        </w:rPr>
        <w:t>adresser pour signaler les cas de violence domestique.</w:t>
      </w:r>
    </w:p>
    <w:p w14:paraId="108BB04C" w14:textId="33B14198" w:rsidR="005C5BDE" w:rsidRPr="00ED5297" w:rsidRDefault="005C5BDE" w:rsidP="00AD0AAE">
      <w:pPr>
        <w:pStyle w:val="SingleTxt"/>
        <w:numPr>
          <w:ilvl w:val="0"/>
          <w:numId w:val="31"/>
        </w:numPr>
        <w:spacing w:line="240" w:lineRule="exact"/>
        <w:ind w:left="1267"/>
        <w:rPr>
          <w:lang w:val="fr-FR"/>
        </w:rPr>
      </w:pPr>
      <w:r w:rsidRPr="00ED5297">
        <w:rPr>
          <w:lang w:val="fr-FR"/>
        </w:rPr>
        <w:t>Les résultats de l</w:t>
      </w:r>
      <w:r w:rsidR="00AD0AAE" w:rsidRPr="00ED5297">
        <w:rPr>
          <w:lang w:val="fr-FR"/>
        </w:rPr>
        <w:t>’</w:t>
      </w:r>
      <w:r w:rsidRPr="00ED5297">
        <w:rPr>
          <w:lang w:val="fr-FR"/>
        </w:rPr>
        <w:t xml:space="preserve">enquête MICS sont disponibles sur le </w:t>
      </w:r>
      <w:hyperlink r:id="rId19" w:history="1">
        <w:r w:rsidRPr="00ED5297">
          <w:rPr>
            <w:rStyle w:val="Hyperlink"/>
            <w:lang w:val="fr-FR"/>
          </w:rPr>
          <w:t>https</w:t>
        </w:r>
        <w:r w:rsidR="00AD0AAE" w:rsidRPr="00ED5297">
          <w:rPr>
            <w:rStyle w:val="Hyperlink"/>
            <w:lang w:val="fr-FR"/>
          </w:rPr>
          <w:t> :</w:t>
        </w:r>
        <w:r w:rsidRPr="00ED5297">
          <w:rPr>
            <w:rStyle w:val="Hyperlink"/>
            <w:lang w:val="fr-FR"/>
          </w:rPr>
          <w:t>//www.stat.gov.rs/istrazivanja/mics/</w:t>
        </w:r>
      </w:hyperlink>
      <w:r w:rsidRPr="00ED5297">
        <w:rPr>
          <w:lang w:val="fr-FR"/>
        </w:rPr>
        <w:t>.</w:t>
      </w:r>
    </w:p>
    <w:p w14:paraId="59F71000" w14:textId="6C25A048" w:rsidR="005C5BDE" w:rsidRPr="00ED5297" w:rsidRDefault="005C5BDE" w:rsidP="00AD0AAE">
      <w:pPr>
        <w:pStyle w:val="SingleTxt"/>
        <w:numPr>
          <w:ilvl w:val="0"/>
          <w:numId w:val="31"/>
        </w:numPr>
        <w:spacing w:line="240" w:lineRule="exact"/>
        <w:ind w:left="1267"/>
        <w:rPr>
          <w:lang w:val="fr-FR"/>
        </w:rPr>
      </w:pPr>
      <w:r w:rsidRPr="00ED5297">
        <w:rPr>
          <w:lang w:val="fr-FR"/>
        </w:rPr>
        <w:t>Le processus de préparation du troisième indice sur l</w:t>
      </w:r>
      <w:r w:rsidR="00AD0AAE" w:rsidRPr="00ED5297">
        <w:rPr>
          <w:lang w:val="fr-FR"/>
        </w:rPr>
        <w:t>’</w:t>
      </w:r>
      <w:r w:rsidRPr="00ED5297">
        <w:rPr>
          <w:lang w:val="fr-FR"/>
        </w:rPr>
        <w:t>égalité des sexes en Serbie a débuté au cours de la seconde moitié de l</w:t>
      </w:r>
      <w:r w:rsidR="00AD0AAE" w:rsidRPr="00ED5297">
        <w:rPr>
          <w:lang w:val="fr-FR"/>
        </w:rPr>
        <w:t>’</w:t>
      </w:r>
      <w:r w:rsidRPr="00ED5297">
        <w:rPr>
          <w:lang w:val="fr-FR"/>
        </w:rPr>
        <w:t>année 2020. Nous insistons sur le fait que la Serbie n</w:t>
      </w:r>
      <w:r w:rsidR="00AD0AAE" w:rsidRPr="00ED5297">
        <w:rPr>
          <w:lang w:val="fr-FR"/>
        </w:rPr>
        <w:t>’</w:t>
      </w:r>
      <w:r w:rsidRPr="00ED5297">
        <w:rPr>
          <w:lang w:val="fr-FR"/>
        </w:rPr>
        <w:t>enregistre aucun changement négatif dans aucun de ces domaines.</w:t>
      </w:r>
    </w:p>
    <w:p w14:paraId="762DB945" w14:textId="196A3302" w:rsidR="005C5BDE" w:rsidRPr="00ED5297" w:rsidRDefault="005C5BDE" w:rsidP="00AD0AAE">
      <w:pPr>
        <w:pStyle w:val="SingleTxt"/>
        <w:numPr>
          <w:ilvl w:val="0"/>
          <w:numId w:val="31"/>
        </w:numPr>
        <w:tabs>
          <w:tab w:val="num" w:pos="2804"/>
        </w:tabs>
        <w:spacing w:line="240" w:lineRule="exact"/>
        <w:ind w:left="1267"/>
        <w:rPr>
          <w:lang w:val="fr-FR"/>
        </w:rPr>
      </w:pPr>
      <w:r w:rsidRPr="00ED5297">
        <w:rPr>
          <w:lang w:val="fr-FR"/>
        </w:rPr>
        <w:t>En coopération avec ONU-Femmes, l</w:t>
      </w:r>
      <w:r w:rsidR="00AD0AAE" w:rsidRPr="00ED5297">
        <w:rPr>
          <w:lang w:val="fr-FR"/>
        </w:rPr>
        <w:t>’</w:t>
      </w:r>
      <w:r w:rsidRPr="00ED5297">
        <w:rPr>
          <w:lang w:val="fr-FR"/>
        </w:rPr>
        <w:t>Organisme de coordination pour l</w:t>
      </w:r>
      <w:r w:rsidR="00AD0AAE" w:rsidRPr="00ED5297">
        <w:rPr>
          <w:lang w:val="fr-FR"/>
        </w:rPr>
        <w:t>’</w:t>
      </w:r>
      <w:r w:rsidRPr="00ED5297">
        <w:rPr>
          <w:lang w:val="fr-FR"/>
        </w:rPr>
        <w:t xml:space="preserve">égalité des sexes a préparé la première analyse économique sur le travail domestique non rémunéré, qui a été réalisée dans le cadre du projet « Gestion responsable du genre - redistribution du travail non rémunéré ». Cet ouvrage intitulé « La valeur </w:t>
      </w:r>
      <w:r w:rsidRPr="00ED5297">
        <w:rPr>
          <w:szCs w:val="20"/>
          <w:lang w:val="fr-FR"/>
        </w:rPr>
        <w:t>économique</w:t>
      </w:r>
      <w:r w:rsidRPr="00ED5297">
        <w:rPr>
          <w:lang w:val="fr-FR"/>
        </w:rPr>
        <w:t xml:space="preserve"> du travail domestique non rémunéré en République de Serbie » devrait contribuer à faire évoluer les modèles comportementaux existants en ce qui concerne le travail domestique, les obligations des femmes en la matière, à travers l</w:t>
      </w:r>
      <w:r w:rsidR="00AD0AAE" w:rsidRPr="00ED5297">
        <w:rPr>
          <w:lang w:val="fr-FR"/>
        </w:rPr>
        <w:t>’</w:t>
      </w:r>
      <w:r w:rsidRPr="00ED5297">
        <w:rPr>
          <w:lang w:val="fr-FR"/>
        </w:rPr>
        <w:t>adoption de différentes mesures économiques et sociales, et de politiques en faveur de l</w:t>
      </w:r>
      <w:r w:rsidR="00AD0AAE" w:rsidRPr="00ED5297">
        <w:rPr>
          <w:lang w:val="fr-FR"/>
        </w:rPr>
        <w:t>’</w:t>
      </w:r>
      <w:r w:rsidRPr="00ED5297">
        <w:rPr>
          <w:lang w:val="fr-FR"/>
        </w:rPr>
        <w:t>emploi. Le principal objectif de l</w:t>
      </w:r>
      <w:r w:rsidR="00AD0AAE" w:rsidRPr="00ED5297">
        <w:rPr>
          <w:lang w:val="fr-FR"/>
        </w:rPr>
        <w:t>’</w:t>
      </w:r>
      <w:r w:rsidRPr="00ED5297">
        <w:rPr>
          <w:lang w:val="fr-FR"/>
        </w:rPr>
        <w:t>analyse était de chiffrer la valeur du travail non rémunéré ainsi que sa part dans le PIB, ce qui constitue une première étape sur la voie de la reconnaissance sociale et économique de cette valeur et de l</w:t>
      </w:r>
      <w:r w:rsidR="00AD0AAE" w:rsidRPr="00ED5297">
        <w:rPr>
          <w:lang w:val="fr-FR"/>
        </w:rPr>
        <w:t>’</w:t>
      </w:r>
      <w:r w:rsidRPr="00ED5297">
        <w:rPr>
          <w:lang w:val="fr-FR"/>
        </w:rPr>
        <w:t>élaboration de politiques et de systèmes de soutien et de services pour la population.</w:t>
      </w:r>
    </w:p>
    <w:p w14:paraId="53299423" w14:textId="77777777" w:rsidR="005C5BDE" w:rsidRPr="00ED5297" w:rsidRDefault="005C5BDE" w:rsidP="005C5BDE">
      <w:pPr>
        <w:pStyle w:val="SingleTxt"/>
        <w:spacing w:after="0" w:line="120" w:lineRule="exact"/>
        <w:rPr>
          <w:sz w:val="10"/>
          <w:lang w:val="fr-FR"/>
        </w:rPr>
      </w:pPr>
    </w:p>
    <w:p w14:paraId="7D24D728" w14:textId="77777777" w:rsidR="005C5BDE" w:rsidRPr="00ED5297" w:rsidRDefault="005C5BDE" w:rsidP="005C5BDE">
      <w:pPr>
        <w:pStyle w:val="SingleTxt"/>
        <w:spacing w:after="0" w:line="120" w:lineRule="exact"/>
        <w:rPr>
          <w:sz w:val="10"/>
          <w:lang w:val="fr-FR"/>
        </w:rPr>
      </w:pPr>
    </w:p>
    <w:p w14:paraId="095F0E93" w14:textId="47241890" w:rsidR="005C5BDE" w:rsidRPr="00ED5297" w:rsidRDefault="005C5BDE" w:rsidP="00AD0A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297">
        <w:rPr>
          <w:lang w:val="fr-FR"/>
        </w:rPr>
        <w:lastRenderedPageBreak/>
        <w:tab/>
      </w:r>
      <w:r w:rsidRPr="00ED5297">
        <w:rPr>
          <w:lang w:val="fr-FR"/>
        </w:rPr>
        <w:tab/>
        <w:t xml:space="preserve">Réponse à la </w:t>
      </w:r>
      <w:r w:rsidRPr="00ED5297">
        <w:rPr>
          <w:szCs w:val="20"/>
          <w:lang w:val="fr-FR"/>
        </w:rPr>
        <w:t>recommandation</w:t>
      </w:r>
      <w:r w:rsidRPr="00ED5297">
        <w:rPr>
          <w:lang w:val="fr-FR"/>
        </w:rPr>
        <w:t xml:space="preserve"> formulée à l</w:t>
      </w:r>
      <w:r w:rsidR="00AD0AAE" w:rsidRPr="00ED5297">
        <w:rPr>
          <w:lang w:val="fr-FR"/>
        </w:rPr>
        <w:t>’</w:t>
      </w:r>
      <w:r w:rsidRPr="00ED5297">
        <w:rPr>
          <w:lang w:val="fr-FR"/>
        </w:rPr>
        <w:t xml:space="preserve">alinéa d) </w:t>
      </w:r>
      <w:r w:rsidR="00AD0AAE" w:rsidRPr="00ED5297">
        <w:rPr>
          <w:lang w:val="fr-FR"/>
        </w:rPr>
        <w:br/>
      </w:r>
      <w:r w:rsidRPr="00ED5297">
        <w:rPr>
          <w:lang w:val="fr-FR"/>
        </w:rPr>
        <w:t>du paragraphe 48 des observations finales</w:t>
      </w:r>
    </w:p>
    <w:p w14:paraId="1EBEC664" w14:textId="77777777" w:rsidR="005C5BDE" w:rsidRPr="00ED5297" w:rsidRDefault="005C5BDE" w:rsidP="005C5BDE">
      <w:pPr>
        <w:pStyle w:val="SingleTxt"/>
        <w:spacing w:after="0" w:line="120" w:lineRule="exact"/>
        <w:rPr>
          <w:sz w:val="10"/>
          <w:lang w:val="fr-FR"/>
        </w:rPr>
      </w:pPr>
    </w:p>
    <w:p w14:paraId="17CDAB85" w14:textId="77777777" w:rsidR="005C5BDE" w:rsidRPr="00ED5297" w:rsidRDefault="005C5BDE" w:rsidP="005C5BDE">
      <w:pPr>
        <w:pStyle w:val="SingleTxt"/>
        <w:spacing w:after="0" w:line="120" w:lineRule="exact"/>
        <w:rPr>
          <w:sz w:val="10"/>
          <w:lang w:val="fr-FR"/>
        </w:rPr>
      </w:pPr>
    </w:p>
    <w:p w14:paraId="4839C1D7" w14:textId="0FFDEF59" w:rsidR="005C5BDE" w:rsidRPr="00F95791" w:rsidRDefault="005C5BDE" w:rsidP="00AD0AAE">
      <w:pPr>
        <w:pStyle w:val="SingleTxt"/>
        <w:numPr>
          <w:ilvl w:val="0"/>
          <w:numId w:val="31"/>
        </w:numPr>
        <w:spacing w:line="240" w:lineRule="exact"/>
        <w:ind w:left="1267"/>
        <w:rPr>
          <w:szCs w:val="20"/>
          <w:lang w:val="fr-FR"/>
        </w:rPr>
      </w:pPr>
      <w:r w:rsidRPr="00F95791">
        <w:rPr>
          <w:szCs w:val="20"/>
          <w:lang w:val="fr-FR"/>
        </w:rPr>
        <w:t xml:space="preserve">La nouvelle </w:t>
      </w:r>
      <w:r w:rsidRPr="00F95791">
        <w:rPr>
          <w:i/>
          <w:iCs/>
          <w:szCs w:val="20"/>
          <w:lang w:val="fr-FR"/>
        </w:rPr>
        <w:t>loi sur la procédure d</w:t>
      </w:r>
      <w:r w:rsidR="00AD0AAE" w:rsidRPr="00F95791">
        <w:rPr>
          <w:i/>
          <w:iCs/>
          <w:szCs w:val="20"/>
          <w:lang w:val="fr-FR"/>
        </w:rPr>
        <w:t>’</w:t>
      </w:r>
      <w:r w:rsidRPr="00F95791">
        <w:rPr>
          <w:i/>
          <w:iCs/>
          <w:szCs w:val="20"/>
          <w:lang w:val="fr-FR"/>
        </w:rPr>
        <w:t>enregistrement au cadastre des biens immobiliers et des</w:t>
      </w:r>
      <w:r w:rsidR="00AD0AAE" w:rsidRPr="00F95791">
        <w:rPr>
          <w:i/>
          <w:iCs/>
          <w:szCs w:val="20"/>
          <w:lang w:val="fr-FR"/>
        </w:rPr>
        <w:t xml:space="preserve"> </w:t>
      </w:r>
      <w:r w:rsidRPr="00F95791">
        <w:rPr>
          <w:i/>
          <w:iCs/>
          <w:szCs w:val="20"/>
          <w:lang w:val="fr-FR"/>
        </w:rPr>
        <w:t>équipements collectifs</w:t>
      </w:r>
      <w:r w:rsidRPr="00F95791">
        <w:rPr>
          <w:rStyle w:val="FootnoteReference"/>
          <w:sz w:val="20"/>
          <w:szCs w:val="20"/>
          <w:lang w:val="fr-FR"/>
        </w:rPr>
        <w:footnoteReference w:id="15"/>
      </w:r>
      <w:r w:rsidRPr="00F95791">
        <w:rPr>
          <w:szCs w:val="20"/>
          <w:lang w:val="fr-FR"/>
        </w:rPr>
        <w:t xml:space="preserve"> permet aux conjoints mariés qui acquièrent des biens immobiliers d</w:t>
      </w:r>
      <w:r w:rsidR="00AD0AAE" w:rsidRPr="00F95791">
        <w:rPr>
          <w:szCs w:val="20"/>
          <w:lang w:val="fr-FR"/>
        </w:rPr>
        <w:t>’</w:t>
      </w:r>
      <w:r w:rsidRPr="00F95791">
        <w:rPr>
          <w:szCs w:val="20"/>
          <w:lang w:val="fr-FR"/>
        </w:rPr>
        <w:t>être automatiquement enregistrés en tant que copropriétaires. S</w:t>
      </w:r>
      <w:r w:rsidR="00AD0AAE" w:rsidRPr="00F95791">
        <w:rPr>
          <w:szCs w:val="20"/>
          <w:lang w:val="fr-FR"/>
        </w:rPr>
        <w:t>’</w:t>
      </w:r>
      <w:r w:rsidRPr="00F95791">
        <w:rPr>
          <w:szCs w:val="20"/>
          <w:lang w:val="fr-FR"/>
        </w:rPr>
        <w:t>il s</w:t>
      </w:r>
      <w:r w:rsidR="00AD0AAE" w:rsidRPr="00F95791">
        <w:rPr>
          <w:szCs w:val="20"/>
          <w:lang w:val="fr-FR"/>
        </w:rPr>
        <w:t>’</w:t>
      </w:r>
      <w:r w:rsidRPr="00F95791">
        <w:rPr>
          <w:szCs w:val="20"/>
          <w:lang w:val="fr-FR"/>
        </w:rPr>
        <w:t>agit d</w:t>
      </w:r>
      <w:r w:rsidR="00AD0AAE" w:rsidRPr="00F95791">
        <w:rPr>
          <w:szCs w:val="20"/>
          <w:lang w:val="fr-FR"/>
        </w:rPr>
        <w:t>’</w:t>
      </w:r>
      <w:r w:rsidRPr="00F95791">
        <w:rPr>
          <w:szCs w:val="20"/>
          <w:lang w:val="fr-FR"/>
        </w:rPr>
        <w:t>un bien particulier acquis dans le cadre du mariage, les époux ont la possibilité de convenir volontairement que seul l</w:t>
      </w:r>
      <w:r w:rsidR="00AD0AAE" w:rsidRPr="00F95791">
        <w:rPr>
          <w:szCs w:val="20"/>
          <w:lang w:val="fr-FR"/>
        </w:rPr>
        <w:t>’</w:t>
      </w:r>
      <w:r w:rsidRPr="00F95791">
        <w:rPr>
          <w:szCs w:val="20"/>
          <w:lang w:val="fr-FR"/>
        </w:rPr>
        <w:t>un des partenaires sera inscrit au cadastre en tant que propriétaire, et le notaire en informera l</w:t>
      </w:r>
      <w:r w:rsidR="00AD0AAE" w:rsidRPr="00F95791">
        <w:rPr>
          <w:szCs w:val="20"/>
          <w:lang w:val="fr-FR"/>
        </w:rPr>
        <w:t>’</w:t>
      </w:r>
      <w:r w:rsidRPr="00F95791">
        <w:rPr>
          <w:szCs w:val="20"/>
          <w:lang w:val="fr-FR"/>
        </w:rPr>
        <w:t>Autorité géodésique de la République de Serbie.</w:t>
      </w:r>
    </w:p>
    <w:p w14:paraId="068EBF0A" w14:textId="7A2354B4" w:rsidR="005C5BDE" w:rsidRPr="00ED5297" w:rsidRDefault="005C5BDE" w:rsidP="00AD0AAE">
      <w:pPr>
        <w:pStyle w:val="SingleTxt"/>
        <w:numPr>
          <w:ilvl w:val="0"/>
          <w:numId w:val="31"/>
        </w:numPr>
        <w:spacing w:line="240" w:lineRule="exact"/>
        <w:ind w:left="1267"/>
        <w:rPr>
          <w:lang w:val="fr-FR"/>
        </w:rPr>
      </w:pPr>
      <w:r w:rsidRPr="00F95791">
        <w:rPr>
          <w:szCs w:val="20"/>
          <w:lang w:val="fr-FR"/>
        </w:rPr>
        <w:t>Selon les données de l</w:t>
      </w:r>
      <w:r w:rsidR="00AD0AAE" w:rsidRPr="00F95791">
        <w:rPr>
          <w:szCs w:val="20"/>
          <w:lang w:val="fr-FR"/>
        </w:rPr>
        <w:t>’</w:t>
      </w:r>
      <w:r w:rsidRPr="00F95791">
        <w:rPr>
          <w:szCs w:val="20"/>
          <w:lang w:val="fr-FR"/>
        </w:rPr>
        <w:t>Autorité géodésique de la République de Serbie, 25</w:t>
      </w:r>
      <w:r w:rsidR="00AD0AAE" w:rsidRPr="00F95791">
        <w:rPr>
          <w:szCs w:val="20"/>
          <w:lang w:val="fr-FR"/>
        </w:rPr>
        <w:t> %</w:t>
      </w:r>
      <w:r w:rsidRPr="00F95791">
        <w:rPr>
          <w:szCs w:val="20"/>
          <w:lang w:val="fr-FR"/>
        </w:rPr>
        <w:t xml:space="preserve"> des biens immobiliers sont détenus par des femmes en Serbie et 11</w:t>
      </w:r>
      <w:r w:rsidR="00AD0AAE" w:rsidRPr="00F95791">
        <w:rPr>
          <w:szCs w:val="20"/>
          <w:lang w:val="fr-FR"/>
        </w:rPr>
        <w:t> %</w:t>
      </w:r>
      <w:r w:rsidRPr="00F95791">
        <w:rPr>
          <w:szCs w:val="20"/>
          <w:lang w:val="fr-FR"/>
        </w:rPr>
        <w:t xml:space="preserve"> sont</w:t>
      </w:r>
      <w:r w:rsidRPr="00ED5297">
        <w:rPr>
          <w:lang w:val="fr-FR"/>
        </w:rPr>
        <w:t xml:space="preserve"> en propriété mixte.</w:t>
      </w:r>
    </w:p>
    <w:p w14:paraId="0FBDE6EF" w14:textId="59F85178" w:rsidR="00AD0AAE" w:rsidRPr="00ED5297" w:rsidRDefault="00AD0AAE" w:rsidP="00AD0AAE">
      <w:pPr>
        <w:pStyle w:val="SingleTxt"/>
        <w:spacing w:after="0" w:line="240" w:lineRule="auto"/>
        <w:rPr>
          <w:lang w:val="fr-FR"/>
        </w:rPr>
      </w:pPr>
      <w:r w:rsidRPr="00ED5297">
        <w:rPr>
          <w:noProof/>
          <w:w w:val="100"/>
          <w:lang w:val="fr-FR"/>
        </w:rPr>
        <mc:AlternateContent>
          <mc:Choice Requires="wps">
            <w:drawing>
              <wp:anchor distT="0" distB="0" distL="114300" distR="114300" simplePos="0" relativeHeight="251660288" behindDoc="0" locked="0" layoutInCell="1" allowOverlap="1" wp14:anchorId="265A4B47" wp14:editId="0DDE0596">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90C62"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D0AAE" w:rsidRPr="00ED5297" w:rsidSect="00AD0AA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14T09:42:00Z" w:initials="Start">
    <w:p w14:paraId="73F6BF38" w14:textId="77777777" w:rsidR="00AD0AAE" w:rsidRDefault="00AD0AAE">
      <w:pPr>
        <w:pStyle w:val="CommentText"/>
      </w:pPr>
      <w:r>
        <w:rPr>
          <w:rStyle w:val="CommentReference"/>
        </w:rPr>
        <w:annotationRef/>
      </w:r>
      <w:r>
        <w:t>&lt;&lt;ODS JOB NO&gt;&gt;N2115428F&lt;&lt;ODS JOB NO&gt;&gt;</w:t>
      </w:r>
    </w:p>
    <w:p w14:paraId="5C12BE41" w14:textId="77777777" w:rsidR="00AD0AAE" w:rsidRDefault="00AD0AAE">
      <w:pPr>
        <w:pStyle w:val="CommentText"/>
      </w:pPr>
      <w:r>
        <w:t>&lt;&lt;ODS DOC SYMBOL1&gt;&gt;CEDAW/C/SRB/FCO/4&lt;&lt;ODS DOC SYMBOL1&gt;&gt;</w:t>
      </w:r>
    </w:p>
    <w:p w14:paraId="5619A7A4" w14:textId="77777777" w:rsidR="00AD0AAE" w:rsidRDefault="00AD0A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619A7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92FEA" w16cex:dateUtc="2021-07-14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619A7A4" w16cid:durableId="24992F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8E9D74" w14:textId="77777777" w:rsidR="00AD0AAE" w:rsidRDefault="00AD0AAE" w:rsidP="00101B18">
      <w:pPr>
        <w:spacing w:line="240" w:lineRule="auto"/>
      </w:pPr>
      <w:r>
        <w:separator/>
      </w:r>
    </w:p>
  </w:endnote>
  <w:endnote w:type="continuationSeparator" w:id="0">
    <w:p w14:paraId="6EFB0F15" w14:textId="77777777" w:rsidR="00AD0AAE" w:rsidRDefault="00AD0AA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0AAE" w14:paraId="75B63841" w14:textId="77777777" w:rsidTr="00F52B4B">
      <w:tc>
        <w:tcPr>
          <w:tcW w:w="4920" w:type="dxa"/>
          <w:shd w:val="clear" w:color="auto" w:fill="auto"/>
        </w:tcPr>
        <w:p w14:paraId="017FA932" w14:textId="0D1EEC7B" w:rsidR="00AD0AAE" w:rsidRPr="00F52B4B" w:rsidRDefault="00AD0AAE" w:rsidP="00F52B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7924">
            <w:rPr>
              <w:b w:val="0"/>
              <w:w w:val="103"/>
              <w:sz w:val="14"/>
            </w:rPr>
            <w:t>21-08037</w:t>
          </w:r>
          <w:r>
            <w:rPr>
              <w:b w:val="0"/>
              <w:w w:val="103"/>
              <w:sz w:val="14"/>
            </w:rPr>
            <w:fldChar w:fldCharType="end"/>
          </w:r>
        </w:p>
      </w:tc>
      <w:tc>
        <w:tcPr>
          <w:tcW w:w="4920" w:type="dxa"/>
          <w:shd w:val="clear" w:color="auto" w:fill="auto"/>
        </w:tcPr>
        <w:p w14:paraId="198A9D03" w14:textId="77777777" w:rsidR="00AD0AAE" w:rsidRPr="00F52B4B" w:rsidRDefault="00AD0AAE" w:rsidP="00F52B4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A991BD8" w14:textId="77777777" w:rsidR="00AD0AAE" w:rsidRPr="00F52B4B" w:rsidRDefault="00AD0AAE" w:rsidP="00F52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0AAE" w14:paraId="50F016A2" w14:textId="77777777" w:rsidTr="00F52B4B">
      <w:tc>
        <w:tcPr>
          <w:tcW w:w="4920" w:type="dxa"/>
          <w:shd w:val="clear" w:color="auto" w:fill="auto"/>
        </w:tcPr>
        <w:p w14:paraId="1636B71C" w14:textId="77777777" w:rsidR="00AD0AAE" w:rsidRPr="00F52B4B" w:rsidRDefault="00AD0AAE" w:rsidP="00F52B4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C1B5DF3" w14:textId="4C44A1CC" w:rsidR="00AD0AAE" w:rsidRPr="00F52B4B" w:rsidRDefault="00AD0AAE" w:rsidP="00F52B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7924">
            <w:rPr>
              <w:b w:val="0"/>
              <w:w w:val="103"/>
              <w:sz w:val="14"/>
            </w:rPr>
            <w:t>21-08037</w:t>
          </w:r>
          <w:r>
            <w:rPr>
              <w:b w:val="0"/>
              <w:w w:val="103"/>
              <w:sz w:val="14"/>
            </w:rPr>
            <w:fldChar w:fldCharType="end"/>
          </w:r>
        </w:p>
      </w:tc>
    </w:tr>
  </w:tbl>
  <w:p w14:paraId="25A11926" w14:textId="77777777" w:rsidR="00AD0AAE" w:rsidRPr="00F52B4B" w:rsidRDefault="00AD0AAE" w:rsidP="00F52B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5154E" w14:textId="77777777" w:rsidR="00AD0AAE" w:rsidRDefault="00AD0AAE">
    <w:pPr>
      <w:pStyle w:val="Footer"/>
    </w:pPr>
    <w:r>
      <w:rPr>
        <w:noProof/>
      </w:rPr>
      <w:drawing>
        <wp:anchor distT="0" distB="0" distL="114300" distR="114300" simplePos="0" relativeHeight="251658240" behindDoc="0" locked="0" layoutInCell="1" allowOverlap="1" wp14:anchorId="6875609F" wp14:editId="7A089E4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D0AAE" w14:paraId="6AA7750B" w14:textId="77777777" w:rsidTr="00F52B4B">
      <w:tc>
        <w:tcPr>
          <w:tcW w:w="3758" w:type="dxa"/>
        </w:tcPr>
        <w:p w14:paraId="474F3A89" w14:textId="138004FC" w:rsidR="00AD0AAE" w:rsidRDefault="001B1689" w:rsidP="00F52B4B">
          <w:pPr>
            <w:pStyle w:val="Footer"/>
            <w:rPr>
              <w:b w:val="0"/>
              <w:sz w:val="20"/>
            </w:rPr>
          </w:pPr>
          <w:r>
            <w:rPr>
              <w:b w:val="0"/>
              <w:sz w:val="20"/>
            </w:rPr>
            <w:t>21-08037 X (F)</w:t>
          </w:r>
        </w:p>
        <w:p w14:paraId="45857482" w14:textId="162E543F" w:rsidR="00AD0AAE" w:rsidRPr="00F52B4B" w:rsidRDefault="00AD0AAE" w:rsidP="00F52B4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97924">
            <w:rPr>
              <w:rFonts w:ascii="Barcode 3 of 9 by request" w:hAnsi="Barcode 3 of 9 by request"/>
              <w:spacing w:val="0"/>
              <w:w w:val="100"/>
              <w:sz w:val="24"/>
            </w:rPr>
            <w:t>*2108037*</w:t>
          </w:r>
          <w:r>
            <w:rPr>
              <w:rFonts w:ascii="Barcode 3 of 9 by request" w:hAnsi="Barcode 3 of 9 by request"/>
              <w:spacing w:val="0"/>
              <w:w w:val="100"/>
              <w:sz w:val="24"/>
            </w:rPr>
            <w:fldChar w:fldCharType="end"/>
          </w:r>
        </w:p>
      </w:tc>
      <w:tc>
        <w:tcPr>
          <w:tcW w:w="4920" w:type="dxa"/>
        </w:tcPr>
        <w:p w14:paraId="2BD377CB" w14:textId="77777777" w:rsidR="00AD0AAE" w:rsidRDefault="00AD0AAE" w:rsidP="00F52B4B">
          <w:pPr>
            <w:pStyle w:val="Footer"/>
            <w:spacing w:line="240" w:lineRule="atLeast"/>
            <w:jc w:val="right"/>
            <w:rPr>
              <w:b w:val="0"/>
              <w:sz w:val="20"/>
            </w:rPr>
          </w:pPr>
          <w:r>
            <w:rPr>
              <w:b w:val="0"/>
              <w:noProof/>
              <w:sz w:val="20"/>
            </w:rPr>
            <w:drawing>
              <wp:inline distT="0" distB="0" distL="0" distR="0" wp14:anchorId="37AE21C7" wp14:editId="2E52AA7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5422015" w14:textId="77777777" w:rsidR="00AD0AAE" w:rsidRPr="00F52B4B" w:rsidRDefault="00AD0AAE" w:rsidP="00F52B4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41215" w14:textId="46499F84" w:rsidR="00AD0AAE" w:rsidRPr="00AD78F4" w:rsidRDefault="00AD0AAE" w:rsidP="00AD78F4">
      <w:pPr>
        <w:pStyle w:val="Footer"/>
        <w:spacing w:after="80"/>
        <w:ind w:left="792"/>
        <w:rPr>
          <w:sz w:val="16"/>
        </w:rPr>
      </w:pPr>
      <w:r w:rsidRPr="00AD78F4">
        <w:rPr>
          <w:sz w:val="16"/>
        </w:rPr>
        <w:t>__________________</w:t>
      </w:r>
    </w:p>
  </w:footnote>
  <w:footnote w:type="continuationSeparator" w:id="0">
    <w:p w14:paraId="0789F097" w14:textId="79840CC2" w:rsidR="00AD0AAE" w:rsidRPr="00AD78F4" w:rsidRDefault="00AD0AAE" w:rsidP="00AD78F4">
      <w:pPr>
        <w:pStyle w:val="Footer"/>
        <w:spacing w:after="80"/>
        <w:ind w:left="792"/>
        <w:rPr>
          <w:sz w:val="16"/>
        </w:rPr>
      </w:pPr>
      <w:r w:rsidRPr="00AD78F4">
        <w:rPr>
          <w:sz w:val="16"/>
        </w:rPr>
        <w:t>__________________</w:t>
      </w:r>
    </w:p>
  </w:footnote>
  <w:footnote w:id="1">
    <w:p w14:paraId="04D195BC"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Loi sur les ministères (Journal officiel de la République de Serbie, n° 128/2020).</w:t>
      </w:r>
    </w:p>
  </w:footnote>
  <w:footnote w:id="2">
    <w:p w14:paraId="7769FA7A"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Paragraphe 3 de l’article 12 de la loi sur les ministères.</w:t>
      </w:r>
    </w:p>
  </w:footnote>
  <w:footnote w:id="3">
    <w:p w14:paraId="37BB0877"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Journal officiel de la République de Serbie, n° 30/2018.</w:t>
      </w:r>
    </w:p>
  </w:footnote>
  <w:footnote w:id="4">
    <w:p w14:paraId="1D4097AC"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Journal officiel de la République de Serbie, n° 30/2018.</w:t>
      </w:r>
    </w:p>
  </w:footnote>
  <w:footnote w:id="5">
    <w:p w14:paraId="52075E2D"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Journal officiel de la République de Serbie, n° 8/2019.</w:t>
      </w:r>
    </w:p>
  </w:footnote>
  <w:footnote w:id="6">
    <w:p w14:paraId="7FB4C321"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Journal officiel de la République de Serbie, n° 51/2019.</w:t>
      </w:r>
    </w:p>
  </w:footnote>
  <w:footnote w:id="7">
    <w:p w14:paraId="54AEC093" w14:textId="322E23C2"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r>
      <w:hyperlink r:id="rId1" w:history="1">
        <w:r w:rsidRPr="00E83969">
          <w:rPr>
            <w:rStyle w:val="Hyperlink"/>
            <w:lang w:val="fr-FR"/>
          </w:rPr>
          <w:t>http://javnerasprave.euprava.gov.rs/javna-rasprava/258</w:t>
        </w:r>
      </w:hyperlink>
      <w:r w:rsidRPr="00AD78F4">
        <w:rPr>
          <w:lang w:val="fr-FR"/>
        </w:rPr>
        <w:t>.</w:t>
      </w:r>
    </w:p>
  </w:footnote>
  <w:footnote w:id="8">
    <w:p w14:paraId="4F1E9D58" w14:textId="2F1EA484"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Tous les commentaires ont été envoyés à une adresse électronique spécifique aux fins du débat public</w:t>
      </w:r>
      <w:r>
        <w:rPr>
          <w:lang w:val="fr-FR"/>
        </w:rPr>
        <w:t> :</w:t>
      </w:r>
      <w:r w:rsidRPr="00AD78F4">
        <w:rPr>
          <w:lang w:val="fr-FR"/>
        </w:rPr>
        <w:t xml:space="preserve"> </w:t>
      </w:r>
      <w:hyperlink r:id="rId2" w:history="1">
        <w:r w:rsidRPr="00AD78F4">
          <w:rPr>
            <w:rStyle w:val="Hyperlink"/>
            <w:lang w:val="fr-FR"/>
          </w:rPr>
          <w:t>javnarasprava@minljmpdd.gov.rs</w:t>
        </w:r>
      </w:hyperlink>
      <w:r w:rsidRPr="00AD78F4">
        <w:rPr>
          <w:lang w:val="fr-FR"/>
        </w:rPr>
        <w:t>. Le Ministère des droits de la personne et des minorités et du dialogue social a également organisé un dialogue social pour les représentants de l’Assemblée nationale, du gouvernement, des organismes indépendants, de la société civile, des organisations internationales et de la communauté universitaire.</w:t>
      </w:r>
    </w:p>
  </w:footnote>
  <w:footnote w:id="9">
    <w:p w14:paraId="64871FEB" w14:textId="2D7803CC"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Journal officiel de la République de Serbie, n</w:t>
      </w:r>
      <w:r w:rsidRPr="00AD78F4">
        <w:rPr>
          <w:vertAlign w:val="superscript"/>
          <w:lang w:val="fr-FR"/>
        </w:rPr>
        <w:t>o</w:t>
      </w:r>
      <w:r>
        <w:rPr>
          <w:lang w:val="fr-FR"/>
        </w:rPr>
        <w:t> </w:t>
      </w:r>
      <w:r w:rsidRPr="00AD78F4">
        <w:rPr>
          <w:lang w:val="fr-FR"/>
        </w:rPr>
        <w:t>6/2016 et n° 24/2018.</w:t>
      </w:r>
    </w:p>
  </w:footnote>
  <w:footnote w:id="10">
    <w:p w14:paraId="2EE06A3E" w14:textId="0ADF0865" w:rsidR="008B3EAE" w:rsidRPr="00AD78F4" w:rsidRDefault="008B3E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r>
      <w:r w:rsidRPr="008B3EAE">
        <w:rPr>
          <w:i/>
          <w:iCs/>
          <w:lang w:val="fr-FR"/>
        </w:rPr>
        <w:t>Note</w:t>
      </w:r>
      <w:r>
        <w:rPr>
          <w:lang w:val="fr-FR"/>
        </w:rPr>
        <w:t> :</w:t>
      </w:r>
      <w:r w:rsidRPr="00AD78F4">
        <w:rPr>
          <w:lang w:val="fr-FR"/>
        </w:rPr>
        <w:t xml:space="preserve"> étant donné qu’une personne sans emploi peut être confrontée à de multiples difficultés en termes d’employabilité, il ne faut pas additionner les catégories.</w:t>
      </w:r>
    </w:p>
  </w:footnote>
  <w:footnote w:id="11">
    <w:p w14:paraId="72588744"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Journal officiel de la République de Serbie, n° 85/2014.</w:t>
      </w:r>
    </w:p>
  </w:footnote>
  <w:footnote w:id="12">
    <w:p w14:paraId="494A2521"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Enquête en grappes à indicateurs multiples.</w:t>
      </w:r>
    </w:p>
  </w:footnote>
  <w:footnote w:id="13">
    <w:p w14:paraId="3C7F2C58"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MICS Serbie 2019.</w:t>
      </w:r>
    </w:p>
  </w:footnote>
  <w:footnote w:id="14">
    <w:p w14:paraId="75D4FF23"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MICS Serbie 2019 - Les campements roms.</w:t>
      </w:r>
    </w:p>
  </w:footnote>
  <w:footnote w:id="15">
    <w:p w14:paraId="074CD363" w14:textId="77777777" w:rsidR="00AD0AAE" w:rsidRPr="00AD78F4" w:rsidRDefault="00AD0AAE" w:rsidP="00AD78F4">
      <w:pPr>
        <w:pStyle w:val="FootnoteText"/>
        <w:tabs>
          <w:tab w:val="right" w:pos="1195"/>
          <w:tab w:val="left" w:pos="1267"/>
          <w:tab w:val="left" w:pos="1742"/>
          <w:tab w:val="left" w:pos="2218"/>
          <w:tab w:val="left" w:pos="2693"/>
        </w:tabs>
        <w:ind w:left="1267" w:right="1260" w:hanging="576"/>
        <w:rPr>
          <w:lang w:val="fr-FR"/>
        </w:rPr>
      </w:pPr>
      <w:r>
        <w:rPr>
          <w:lang w:val="fr-FR"/>
        </w:rPr>
        <w:tab/>
      </w:r>
      <w:r w:rsidRPr="00AD78F4">
        <w:rPr>
          <w:rStyle w:val="FootnoteReference"/>
          <w:spacing w:val="4"/>
          <w:lang w:val="fr-FR"/>
        </w:rPr>
        <w:footnoteRef/>
      </w:r>
      <w:r w:rsidRPr="00AD78F4">
        <w:rPr>
          <w:lang w:val="fr-FR"/>
        </w:rPr>
        <w:tab/>
        <w:t>Journal officiel de la République de Serbie, n° 41/2018, 95/2018, 31/2019 et 15/2020.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D0AAE" w14:paraId="44262D44" w14:textId="77777777" w:rsidTr="00F52B4B">
      <w:trPr>
        <w:trHeight w:hRule="exact" w:val="864"/>
      </w:trPr>
      <w:tc>
        <w:tcPr>
          <w:tcW w:w="4920" w:type="dxa"/>
          <w:shd w:val="clear" w:color="auto" w:fill="auto"/>
          <w:vAlign w:val="bottom"/>
        </w:tcPr>
        <w:p w14:paraId="0227873C" w14:textId="33CFB441" w:rsidR="00AD0AAE" w:rsidRPr="00F52B4B" w:rsidRDefault="00AD0AAE" w:rsidP="00F52B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7924">
            <w:rPr>
              <w:b/>
              <w:color w:val="000000"/>
            </w:rPr>
            <w:t>CEDAW/C/SRB/FCO/4</w:t>
          </w:r>
          <w:r>
            <w:rPr>
              <w:b/>
              <w:color w:val="000000"/>
            </w:rPr>
            <w:fldChar w:fldCharType="end"/>
          </w:r>
        </w:p>
      </w:tc>
      <w:tc>
        <w:tcPr>
          <w:tcW w:w="4920" w:type="dxa"/>
          <w:shd w:val="clear" w:color="auto" w:fill="auto"/>
          <w:vAlign w:val="bottom"/>
        </w:tcPr>
        <w:p w14:paraId="417BC44A" w14:textId="77777777" w:rsidR="00AD0AAE" w:rsidRDefault="00AD0AAE" w:rsidP="00F52B4B">
          <w:pPr>
            <w:pStyle w:val="Header"/>
          </w:pPr>
        </w:p>
      </w:tc>
    </w:tr>
  </w:tbl>
  <w:p w14:paraId="07A36724" w14:textId="77777777" w:rsidR="00AD0AAE" w:rsidRPr="00F52B4B" w:rsidRDefault="00AD0AAE" w:rsidP="00F52B4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D0AAE" w14:paraId="16CDE1E5" w14:textId="77777777" w:rsidTr="00F52B4B">
      <w:trPr>
        <w:trHeight w:hRule="exact" w:val="864"/>
      </w:trPr>
      <w:tc>
        <w:tcPr>
          <w:tcW w:w="4920" w:type="dxa"/>
          <w:shd w:val="clear" w:color="auto" w:fill="auto"/>
          <w:vAlign w:val="bottom"/>
        </w:tcPr>
        <w:p w14:paraId="1E842EC4" w14:textId="77777777" w:rsidR="00AD0AAE" w:rsidRDefault="00AD0AAE" w:rsidP="00F52B4B">
          <w:pPr>
            <w:pStyle w:val="Header"/>
          </w:pPr>
        </w:p>
      </w:tc>
      <w:tc>
        <w:tcPr>
          <w:tcW w:w="4920" w:type="dxa"/>
          <w:shd w:val="clear" w:color="auto" w:fill="auto"/>
          <w:vAlign w:val="bottom"/>
        </w:tcPr>
        <w:p w14:paraId="5002CF0C" w14:textId="1AB330FC" w:rsidR="00AD0AAE" w:rsidRPr="00F52B4B" w:rsidRDefault="00AD0AAE" w:rsidP="00F52B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97924">
            <w:rPr>
              <w:b/>
              <w:color w:val="000000"/>
            </w:rPr>
            <w:t>CEDAW/C/SRB/FCO/4</w:t>
          </w:r>
          <w:r>
            <w:rPr>
              <w:b/>
              <w:color w:val="000000"/>
            </w:rPr>
            <w:fldChar w:fldCharType="end"/>
          </w:r>
        </w:p>
      </w:tc>
    </w:tr>
  </w:tbl>
  <w:p w14:paraId="735FBC32" w14:textId="77777777" w:rsidR="00AD0AAE" w:rsidRPr="00F52B4B" w:rsidRDefault="00AD0AAE" w:rsidP="00F52B4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D0AAE" w:rsidRPr="00ED5297" w14:paraId="2B744C1A" w14:textId="77777777" w:rsidTr="00F52B4B">
      <w:trPr>
        <w:trHeight w:hRule="exact" w:val="864"/>
      </w:trPr>
      <w:tc>
        <w:tcPr>
          <w:tcW w:w="1267" w:type="dxa"/>
          <w:tcBorders>
            <w:bottom w:val="single" w:sz="4" w:space="0" w:color="auto"/>
          </w:tcBorders>
          <w:shd w:val="clear" w:color="auto" w:fill="auto"/>
          <w:vAlign w:val="bottom"/>
        </w:tcPr>
        <w:p w14:paraId="4FB2B6F0" w14:textId="77777777" w:rsidR="00AD0AAE" w:rsidRPr="00ED5297" w:rsidRDefault="00AD0AAE" w:rsidP="00F52B4B">
          <w:pPr>
            <w:pStyle w:val="Header"/>
            <w:spacing w:after="120"/>
            <w:rPr>
              <w:lang w:val="fr-FR"/>
            </w:rPr>
          </w:pPr>
        </w:p>
      </w:tc>
      <w:tc>
        <w:tcPr>
          <w:tcW w:w="2059" w:type="dxa"/>
          <w:tcBorders>
            <w:bottom w:val="single" w:sz="4" w:space="0" w:color="auto"/>
          </w:tcBorders>
          <w:shd w:val="clear" w:color="auto" w:fill="auto"/>
          <w:vAlign w:val="bottom"/>
        </w:tcPr>
        <w:p w14:paraId="1620EE0E" w14:textId="77777777" w:rsidR="00AD0AAE" w:rsidRPr="00ED5297" w:rsidRDefault="00AD0AAE" w:rsidP="00F52B4B">
          <w:pPr>
            <w:pStyle w:val="HCH"/>
            <w:spacing w:after="80"/>
            <w:rPr>
              <w:b w:val="0"/>
              <w:color w:val="010000"/>
              <w:spacing w:val="2"/>
              <w:w w:val="96"/>
              <w:lang w:val="fr-FR"/>
            </w:rPr>
          </w:pPr>
          <w:r w:rsidRPr="00ED5297">
            <w:rPr>
              <w:b w:val="0"/>
              <w:color w:val="010000"/>
              <w:spacing w:val="2"/>
              <w:w w:val="96"/>
              <w:lang w:val="fr-FR"/>
            </w:rPr>
            <w:t>Nations Unies</w:t>
          </w:r>
        </w:p>
      </w:tc>
      <w:tc>
        <w:tcPr>
          <w:tcW w:w="58" w:type="dxa"/>
          <w:tcBorders>
            <w:bottom w:val="single" w:sz="4" w:space="0" w:color="auto"/>
          </w:tcBorders>
          <w:shd w:val="clear" w:color="auto" w:fill="auto"/>
          <w:vAlign w:val="bottom"/>
        </w:tcPr>
        <w:p w14:paraId="085952E6" w14:textId="77777777" w:rsidR="00AD0AAE" w:rsidRPr="00ED5297" w:rsidRDefault="00AD0AAE" w:rsidP="00F52B4B">
          <w:pPr>
            <w:pStyle w:val="Header"/>
            <w:spacing w:after="120"/>
            <w:rPr>
              <w:lang w:val="fr-FR"/>
            </w:rPr>
          </w:pPr>
        </w:p>
      </w:tc>
      <w:tc>
        <w:tcPr>
          <w:tcW w:w="6466" w:type="dxa"/>
          <w:gridSpan w:val="3"/>
          <w:tcBorders>
            <w:bottom w:val="single" w:sz="4" w:space="0" w:color="auto"/>
          </w:tcBorders>
          <w:shd w:val="clear" w:color="auto" w:fill="auto"/>
          <w:vAlign w:val="bottom"/>
        </w:tcPr>
        <w:p w14:paraId="65CE03CA" w14:textId="77777777" w:rsidR="00AD0AAE" w:rsidRPr="00ED5297" w:rsidRDefault="00AD0AAE" w:rsidP="00F52B4B">
          <w:pPr>
            <w:spacing w:after="80" w:line="240" w:lineRule="auto"/>
            <w:jc w:val="right"/>
            <w:rPr>
              <w:position w:val="-4"/>
              <w:lang w:val="fr-FR"/>
            </w:rPr>
          </w:pPr>
          <w:r w:rsidRPr="00ED5297">
            <w:rPr>
              <w:position w:val="-4"/>
              <w:sz w:val="40"/>
              <w:lang w:val="fr-FR"/>
            </w:rPr>
            <w:t>CEDAW</w:t>
          </w:r>
          <w:r w:rsidRPr="00ED5297">
            <w:rPr>
              <w:position w:val="-4"/>
              <w:lang w:val="fr-FR"/>
            </w:rPr>
            <w:t>/C/SRB/FCO/4</w:t>
          </w:r>
        </w:p>
      </w:tc>
    </w:tr>
    <w:tr w:rsidR="00AD0AAE" w:rsidRPr="00ED5297" w14:paraId="5AA8133D" w14:textId="77777777" w:rsidTr="00F52B4B">
      <w:trPr>
        <w:trHeight w:hRule="exact" w:val="2880"/>
      </w:trPr>
      <w:tc>
        <w:tcPr>
          <w:tcW w:w="1267" w:type="dxa"/>
          <w:tcBorders>
            <w:top w:val="single" w:sz="4" w:space="0" w:color="auto"/>
            <w:bottom w:val="single" w:sz="12" w:space="0" w:color="auto"/>
          </w:tcBorders>
          <w:shd w:val="clear" w:color="auto" w:fill="auto"/>
        </w:tcPr>
        <w:p w14:paraId="2798549E" w14:textId="77777777" w:rsidR="00AD0AAE" w:rsidRPr="00ED5297" w:rsidRDefault="00AD0AAE" w:rsidP="00F52B4B">
          <w:pPr>
            <w:pStyle w:val="Header"/>
            <w:spacing w:before="120" w:line="240" w:lineRule="auto"/>
            <w:ind w:left="-72"/>
            <w:jc w:val="center"/>
            <w:rPr>
              <w:lang w:val="fr-FR"/>
            </w:rPr>
          </w:pPr>
          <w:r w:rsidRPr="00ED5297">
            <w:rPr>
              <w:lang w:val="fr-FR"/>
            </w:rPr>
            <w:t xml:space="preserve">  </w:t>
          </w:r>
          <w:r w:rsidRPr="00ED5297">
            <w:rPr>
              <w:noProof/>
              <w:lang w:val="fr-FR"/>
            </w:rPr>
            <w:drawing>
              <wp:inline distT="0" distB="0" distL="0" distR="0" wp14:anchorId="0E9D09DD" wp14:editId="39901B5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F2FCB4" w14:textId="77777777" w:rsidR="00AD0AAE" w:rsidRPr="00ED5297" w:rsidRDefault="00AD0AAE" w:rsidP="00F52B4B">
          <w:pPr>
            <w:pStyle w:val="XLarge"/>
            <w:spacing w:before="120" w:line="360" w:lineRule="exact"/>
            <w:rPr>
              <w:sz w:val="36"/>
              <w:lang w:val="fr-FR"/>
            </w:rPr>
          </w:pPr>
          <w:r w:rsidRPr="00ED5297">
            <w:rPr>
              <w:sz w:val="36"/>
              <w:lang w:val="fr-FR"/>
            </w:rPr>
            <w:t>Convention sur l’élimination</w:t>
          </w:r>
          <w:r w:rsidRPr="00ED5297">
            <w:rPr>
              <w:sz w:val="36"/>
              <w:lang w:val="fr-FR"/>
            </w:rPr>
            <w:br/>
            <w:t>de toutes les formes</w:t>
          </w:r>
          <w:r w:rsidRPr="00ED5297">
            <w:rPr>
              <w:sz w:val="36"/>
              <w:lang w:val="fr-FR"/>
            </w:rPr>
            <w:br/>
            <w:t>de discrimination à l’égard</w:t>
          </w:r>
          <w:r w:rsidRPr="00ED5297">
            <w:rPr>
              <w:sz w:val="36"/>
              <w:lang w:val="fr-FR"/>
            </w:rPr>
            <w:br/>
            <w:t xml:space="preserve">des femmes </w:t>
          </w:r>
        </w:p>
      </w:tc>
      <w:tc>
        <w:tcPr>
          <w:tcW w:w="245" w:type="dxa"/>
          <w:tcBorders>
            <w:top w:val="single" w:sz="4" w:space="0" w:color="auto"/>
            <w:bottom w:val="single" w:sz="12" w:space="0" w:color="auto"/>
          </w:tcBorders>
          <w:shd w:val="clear" w:color="auto" w:fill="auto"/>
        </w:tcPr>
        <w:p w14:paraId="19D54DED" w14:textId="77777777" w:rsidR="00AD0AAE" w:rsidRPr="00ED5297" w:rsidRDefault="00AD0AAE" w:rsidP="00F52B4B">
          <w:pPr>
            <w:pStyle w:val="Header"/>
            <w:spacing w:before="109"/>
            <w:rPr>
              <w:lang w:val="fr-FR"/>
            </w:rPr>
          </w:pPr>
        </w:p>
      </w:tc>
      <w:tc>
        <w:tcPr>
          <w:tcW w:w="3110" w:type="dxa"/>
          <w:tcBorders>
            <w:top w:val="single" w:sz="4" w:space="0" w:color="auto"/>
            <w:bottom w:val="single" w:sz="12" w:space="0" w:color="auto"/>
          </w:tcBorders>
          <w:shd w:val="clear" w:color="auto" w:fill="auto"/>
        </w:tcPr>
        <w:p w14:paraId="271B29FB" w14:textId="77777777" w:rsidR="00AD0AAE" w:rsidRPr="00ED5297" w:rsidRDefault="00AD0AAE" w:rsidP="00F52B4B">
          <w:pPr>
            <w:pStyle w:val="Distribution"/>
            <w:rPr>
              <w:color w:val="000000"/>
              <w:lang w:val="fr-FR"/>
            </w:rPr>
          </w:pPr>
          <w:r w:rsidRPr="00ED5297">
            <w:rPr>
              <w:color w:val="000000"/>
              <w:lang w:val="fr-FR"/>
            </w:rPr>
            <w:t>Distr. générale</w:t>
          </w:r>
        </w:p>
        <w:p w14:paraId="58265474" w14:textId="77777777" w:rsidR="00AD0AAE" w:rsidRPr="00ED5297" w:rsidRDefault="00AD0AAE" w:rsidP="00F52B4B">
          <w:pPr>
            <w:pStyle w:val="Publication"/>
            <w:rPr>
              <w:color w:val="000000"/>
              <w:lang w:val="fr-FR"/>
            </w:rPr>
          </w:pPr>
          <w:r w:rsidRPr="00ED5297">
            <w:rPr>
              <w:color w:val="000000"/>
              <w:lang w:val="fr-FR"/>
            </w:rPr>
            <w:t>16 juin 2021</w:t>
          </w:r>
        </w:p>
        <w:p w14:paraId="5182D0EA" w14:textId="77777777" w:rsidR="00AD0AAE" w:rsidRPr="00ED5297" w:rsidRDefault="00AD0AAE" w:rsidP="00F52B4B">
          <w:pPr>
            <w:rPr>
              <w:lang w:val="fr-FR"/>
            </w:rPr>
          </w:pPr>
          <w:r w:rsidRPr="00ED5297">
            <w:rPr>
              <w:lang w:val="fr-FR"/>
            </w:rPr>
            <w:t>Français</w:t>
          </w:r>
        </w:p>
        <w:p w14:paraId="0DFA51F6" w14:textId="49741C0D" w:rsidR="00AD0AAE" w:rsidRPr="00ED5297" w:rsidRDefault="00AD0AAE" w:rsidP="00F52B4B">
          <w:pPr>
            <w:pStyle w:val="Original"/>
            <w:rPr>
              <w:color w:val="000000"/>
              <w:lang w:val="fr-FR"/>
            </w:rPr>
          </w:pPr>
          <w:r w:rsidRPr="00ED5297">
            <w:rPr>
              <w:color w:val="000000"/>
              <w:lang w:val="fr-FR"/>
            </w:rPr>
            <w:t>Original</w:t>
          </w:r>
          <w:r w:rsidR="001B1689" w:rsidRPr="00ED5297">
            <w:rPr>
              <w:color w:val="000000"/>
              <w:lang w:val="fr-FR"/>
            </w:rPr>
            <w:t> </w:t>
          </w:r>
          <w:r w:rsidRPr="00ED5297">
            <w:rPr>
              <w:color w:val="000000"/>
              <w:lang w:val="fr-FR"/>
            </w:rPr>
            <w:t>: anglais</w:t>
          </w:r>
        </w:p>
        <w:p w14:paraId="229574A1" w14:textId="572700D7" w:rsidR="00AD0AAE" w:rsidRPr="00ED5297" w:rsidRDefault="00AD0AAE" w:rsidP="005C5BDE">
          <w:pPr>
            <w:rPr>
              <w:lang w:val="fr-FR"/>
            </w:rPr>
          </w:pPr>
          <w:r w:rsidRPr="00ED5297">
            <w:rPr>
              <w:lang w:val="fr-FR"/>
            </w:rPr>
            <w:t>Anglais, espagnol et français seulement</w:t>
          </w:r>
        </w:p>
      </w:tc>
    </w:tr>
  </w:tbl>
  <w:p w14:paraId="7CF6E153" w14:textId="77777777" w:rsidR="00AD0AAE" w:rsidRPr="00ED5297" w:rsidRDefault="00AD0AAE" w:rsidP="00F52B4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270A07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C75653"/>
    <w:multiLevelType w:val="hybridMultilevel"/>
    <w:tmpl w:val="6262C48A"/>
    <w:lvl w:ilvl="0" w:tplc="2632933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36702ACB"/>
    <w:multiLevelType w:val="singleLevel"/>
    <w:tmpl w:val="3842B972"/>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696B6C"/>
    <w:multiLevelType w:val="singleLevel"/>
    <w:tmpl w:val="3842B972"/>
    <w:lvl w:ilvl="0">
      <w:start w:val="1"/>
      <w:numFmt w:val="decimal"/>
      <w:lvlRestart w:val="0"/>
      <w:lvlText w:val="%1."/>
      <w:lvlJc w:val="left"/>
      <w:pPr>
        <w:tabs>
          <w:tab w:val="num" w:pos="475"/>
        </w:tabs>
        <w:ind w:left="0" w:firstLine="0"/>
      </w:pPr>
      <w:rPr>
        <w:w w:val="100"/>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6"/>
  </w:num>
  <w:num w:numId="30">
    <w:abstractNumId w:val="3"/>
  </w:num>
  <w:num w:numId="3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7*"/>
    <w:docVar w:name="CreationDt" w:val="14/07/2021 09:42:00"/>
    <w:docVar w:name="DocCategory" w:val="Doc"/>
    <w:docVar w:name="DocType" w:val="Final"/>
    <w:docVar w:name="DutyStation" w:val="New York"/>
    <w:docVar w:name="FooterJN" w:val="21-08037"/>
    <w:docVar w:name="jobn" w:val="21-08037 (F)"/>
    <w:docVar w:name="jobnDT" w:val="21-08037 (F)   140721"/>
    <w:docVar w:name="jobnDTDT" w:val="21-08037 (F)   140721   140721"/>
    <w:docVar w:name="JobNo" w:val="2108037F"/>
    <w:docVar w:name="JobNo2" w:val="2115428F"/>
    <w:docVar w:name="LocalDrive" w:val="-1"/>
    <w:docVar w:name="OandT" w:val="Moïse"/>
    <w:docVar w:name="sss1" w:val="CEDAW/C/SRB/FCO/4"/>
    <w:docVar w:name="sss2" w:val="-"/>
    <w:docVar w:name="Symbol1" w:val="CEDAW/C/SRB/FCO/4"/>
    <w:docVar w:name="Symbol2" w:val="-"/>
  </w:docVars>
  <w:rsids>
    <w:rsidRoot w:val="00905543"/>
    <w:rsid w:val="00002584"/>
    <w:rsid w:val="0002711A"/>
    <w:rsid w:val="0006491F"/>
    <w:rsid w:val="00071D43"/>
    <w:rsid w:val="00082144"/>
    <w:rsid w:val="00091CF3"/>
    <w:rsid w:val="000A1B8F"/>
    <w:rsid w:val="000A3BB7"/>
    <w:rsid w:val="000F2AD4"/>
    <w:rsid w:val="000F7740"/>
    <w:rsid w:val="00101B18"/>
    <w:rsid w:val="0011622A"/>
    <w:rsid w:val="00122A56"/>
    <w:rsid w:val="00134FEE"/>
    <w:rsid w:val="00146C6A"/>
    <w:rsid w:val="001541FC"/>
    <w:rsid w:val="00166A0D"/>
    <w:rsid w:val="00195DD4"/>
    <w:rsid w:val="001B1689"/>
    <w:rsid w:val="001C159C"/>
    <w:rsid w:val="001C7E92"/>
    <w:rsid w:val="001E2379"/>
    <w:rsid w:val="001E4B50"/>
    <w:rsid w:val="00234007"/>
    <w:rsid w:val="00244792"/>
    <w:rsid w:val="00245107"/>
    <w:rsid w:val="00245FDC"/>
    <w:rsid w:val="002478A0"/>
    <w:rsid w:val="002A5E20"/>
    <w:rsid w:val="002B4678"/>
    <w:rsid w:val="002C3E23"/>
    <w:rsid w:val="002F4751"/>
    <w:rsid w:val="0030765E"/>
    <w:rsid w:val="0031573A"/>
    <w:rsid w:val="003528DB"/>
    <w:rsid w:val="00366D21"/>
    <w:rsid w:val="003905FA"/>
    <w:rsid w:val="003A675A"/>
    <w:rsid w:val="003C631C"/>
    <w:rsid w:val="003F5B17"/>
    <w:rsid w:val="003F61E1"/>
    <w:rsid w:val="004006BA"/>
    <w:rsid w:val="00400ECF"/>
    <w:rsid w:val="00410BE8"/>
    <w:rsid w:val="00424EA6"/>
    <w:rsid w:val="00440C93"/>
    <w:rsid w:val="00472B7F"/>
    <w:rsid w:val="00475F58"/>
    <w:rsid w:val="00480B84"/>
    <w:rsid w:val="00480C71"/>
    <w:rsid w:val="00497924"/>
    <w:rsid w:val="004A7DA7"/>
    <w:rsid w:val="004B2735"/>
    <w:rsid w:val="004B64F9"/>
    <w:rsid w:val="004C1A25"/>
    <w:rsid w:val="004D600B"/>
    <w:rsid w:val="00515991"/>
    <w:rsid w:val="005225EC"/>
    <w:rsid w:val="00525097"/>
    <w:rsid w:val="005509B6"/>
    <w:rsid w:val="00554C88"/>
    <w:rsid w:val="00571235"/>
    <w:rsid w:val="00577A36"/>
    <w:rsid w:val="00580CF2"/>
    <w:rsid w:val="005A30A0"/>
    <w:rsid w:val="005B398E"/>
    <w:rsid w:val="005B6C0F"/>
    <w:rsid w:val="005C03A7"/>
    <w:rsid w:val="005C5330"/>
    <w:rsid w:val="005C5BDE"/>
    <w:rsid w:val="005E7DFE"/>
    <w:rsid w:val="005F1F5F"/>
    <w:rsid w:val="006162AD"/>
    <w:rsid w:val="006248AB"/>
    <w:rsid w:val="00632C10"/>
    <w:rsid w:val="006627FA"/>
    <w:rsid w:val="0067164D"/>
    <w:rsid w:val="00690698"/>
    <w:rsid w:val="006A72AB"/>
    <w:rsid w:val="006B65E9"/>
    <w:rsid w:val="006D77B3"/>
    <w:rsid w:val="006E2108"/>
    <w:rsid w:val="006E4A4B"/>
    <w:rsid w:val="006E5107"/>
    <w:rsid w:val="006E66ED"/>
    <w:rsid w:val="006E7F39"/>
    <w:rsid w:val="006F0528"/>
    <w:rsid w:val="00703106"/>
    <w:rsid w:val="00710169"/>
    <w:rsid w:val="007459AE"/>
    <w:rsid w:val="007531A5"/>
    <w:rsid w:val="00771C9E"/>
    <w:rsid w:val="007B6E1C"/>
    <w:rsid w:val="007E1619"/>
    <w:rsid w:val="0081183F"/>
    <w:rsid w:val="00813338"/>
    <w:rsid w:val="0082045E"/>
    <w:rsid w:val="008222A3"/>
    <w:rsid w:val="008407B2"/>
    <w:rsid w:val="00856C5B"/>
    <w:rsid w:val="00881391"/>
    <w:rsid w:val="00883563"/>
    <w:rsid w:val="00883D3C"/>
    <w:rsid w:val="00886CF2"/>
    <w:rsid w:val="008A7F1B"/>
    <w:rsid w:val="008B3EAE"/>
    <w:rsid w:val="008C4EE1"/>
    <w:rsid w:val="008F3462"/>
    <w:rsid w:val="008F4C29"/>
    <w:rsid w:val="0090104D"/>
    <w:rsid w:val="00905543"/>
    <w:rsid w:val="00917909"/>
    <w:rsid w:val="009237A6"/>
    <w:rsid w:val="00927474"/>
    <w:rsid w:val="00935932"/>
    <w:rsid w:val="009547DC"/>
    <w:rsid w:val="00993CB7"/>
    <w:rsid w:val="00994877"/>
    <w:rsid w:val="009C3BFE"/>
    <w:rsid w:val="009C760B"/>
    <w:rsid w:val="009D0EE3"/>
    <w:rsid w:val="009E3220"/>
    <w:rsid w:val="009F40B9"/>
    <w:rsid w:val="00A2494D"/>
    <w:rsid w:val="00A254F4"/>
    <w:rsid w:val="00A536A1"/>
    <w:rsid w:val="00A63590"/>
    <w:rsid w:val="00A71902"/>
    <w:rsid w:val="00AB0B7D"/>
    <w:rsid w:val="00AD0AAE"/>
    <w:rsid w:val="00AD5F2F"/>
    <w:rsid w:val="00AD78F4"/>
    <w:rsid w:val="00B2642B"/>
    <w:rsid w:val="00B31314"/>
    <w:rsid w:val="00B334C9"/>
    <w:rsid w:val="00B75D37"/>
    <w:rsid w:val="00B76486"/>
    <w:rsid w:val="00B858D5"/>
    <w:rsid w:val="00BA4D92"/>
    <w:rsid w:val="00BE5888"/>
    <w:rsid w:val="00C138C6"/>
    <w:rsid w:val="00C46DC6"/>
    <w:rsid w:val="00C57737"/>
    <w:rsid w:val="00C70D72"/>
    <w:rsid w:val="00C868DB"/>
    <w:rsid w:val="00CA1698"/>
    <w:rsid w:val="00CB06FB"/>
    <w:rsid w:val="00CB63C5"/>
    <w:rsid w:val="00D30EED"/>
    <w:rsid w:val="00D94F48"/>
    <w:rsid w:val="00DA357E"/>
    <w:rsid w:val="00DC22CC"/>
    <w:rsid w:val="00DC7881"/>
    <w:rsid w:val="00DF0960"/>
    <w:rsid w:val="00DF2FF0"/>
    <w:rsid w:val="00E126C3"/>
    <w:rsid w:val="00E343A6"/>
    <w:rsid w:val="00E36249"/>
    <w:rsid w:val="00E443AC"/>
    <w:rsid w:val="00E45352"/>
    <w:rsid w:val="00E47A1E"/>
    <w:rsid w:val="00E7105F"/>
    <w:rsid w:val="00E7792F"/>
    <w:rsid w:val="00E94FBE"/>
    <w:rsid w:val="00EC7CF1"/>
    <w:rsid w:val="00ED5297"/>
    <w:rsid w:val="00EE37EC"/>
    <w:rsid w:val="00EF2DFA"/>
    <w:rsid w:val="00F02A7E"/>
    <w:rsid w:val="00F26FD4"/>
    <w:rsid w:val="00F313F6"/>
    <w:rsid w:val="00F32789"/>
    <w:rsid w:val="00F44E2C"/>
    <w:rsid w:val="00F5012D"/>
    <w:rsid w:val="00F52B4B"/>
    <w:rsid w:val="00F73093"/>
    <w:rsid w:val="00F95791"/>
    <w:rsid w:val="00F961D6"/>
    <w:rsid w:val="00FA0FEC"/>
    <w:rsid w:val="00FA3D05"/>
    <w:rsid w:val="00FA5CC9"/>
    <w:rsid w:val="00FB0A2C"/>
    <w:rsid w:val="00FC59F1"/>
    <w:rsid w:val="00FE34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4630CB2"/>
  <w15:chartTrackingRefBased/>
  <w15:docId w15:val="{C1947541-8C62-448A-998F-C3DD27F5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EA6"/>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24EA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24EA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24EA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24EA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24EA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24EA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24EA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24EA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24EA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24EA6"/>
    <w:pPr>
      <w:keepNext/>
      <w:keepLines/>
      <w:suppressAutoHyphens/>
      <w:spacing w:line="270" w:lineRule="exact"/>
      <w:outlineLvl w:val="0"/>
    </w:pPr>
    <w:rPr>
      <w:b/>
      <w:sz w:val="24"/>
    </w:rPr>
  </w:style>
  <w:style w:type="paragraph" w:customStyle="1" w:styleId="HCH">
    <w:name w:val="_ H _CH"/>
    <w:basedOn w:val="H1"/>
    <w:next w:val="Normal"/>
    <w:qFormat/>
    <w:rsid w:val="00424EA6"/>
    <w:pPr>
      <w:spacing w:line="300" w:lineRule="exact"/>
    </w:pPr>
    <w:rPr>
      <w:spacing w:val="-2"/>
      <w:sz w:val="28"/>
    </w:rPr>
  </w:style>
  <w:style w:type="paragraph" w:customStyle="1" w:styleId="HM">
    <w:name w:val="_ H __M"/>
    <w:basedOn w:val="HCH"/>
    <w:next w:val="Normal"/>
    <w:qFormat/>
    <w:rsid w:val="00424EA6"/>
    <w:pPr>
      <w:spacing w:line="360" w:lineRule="exact"/>
    </w:pPr>
    <w:rPr>
      <w:spacing w:val="-3"/>
      <w:w w:val="99"/>
      <w:sz w:val="34"/>
    </w:rPr>
  </w:style>
  <w:style w:type="paragraph" w:customStyle="1" w:styleId="H23">
    <w:name w:val="_ H_2/3"/>
    <w:basedOn w:val="H1"/>
    <w:next w:val="SingleTxt"/>
    <w:qFormat/>
    <w:rsid w:val="00424EA6"/>
    <w:pPr>
      <w:spacing w:line="240" w:lineRule="exact"/>
      <w:outlineLvl w:val="1"/>
    </w:pPr>
    <w:rPr>
      <w:spacing w:val="2"/>
      <w:sz w:val="20"/>
    </w:rPr>
  </w:style>
  <w:style w:type="paragraph" w:customStyle="1" w:styleId="H4">
    <w:name w:val="_ H_4"/>
    <w:basedOn w:val="Normal"/>
    <w:next w:val="Normal"/>
    <w:qFormat/>
    <w:rsid w:val="00424EA6"/>
    <w:pPr>
      <w:keepNext/>
      <w:keepLines/>
      <w:tabs>
        <w:tab w:val="right" w:pos="360"/>
      </w:tabs>
      <w:suppressAutoHyphens/>
      <w:outlineLvl w:val="3"/>
    </w:pPr>
    <w:rPr>
      <w:i/>
      <w:spacing w:val="3"/>
    </w:rPr>
  </w:style>
  <w:style w:type="paragraph" w:customStyle="1" w:styleId="H56">
    <w:name w:val="_ H_5/6"/>
    <w:basedOn w:val="Normal"/>
    <w:next w:val="SingleTxt"/>
    <w:qFormat/>
    <w:rsid w:val="00424EA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24EA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24EA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24EA6"/>
    <w:pPr>
      <w:spacing w:line="540" w:lineRule="exact"/>
    </w:pPr>
    <w:rPr>
      <w:spacing w:val="-8"/>
      <w:w w:val="96"/>
      <w:sz w:val="57"/>
    </w:rPr>
  </w:style>
  <w:style w:type="paragraph" w:customStyle="1" w:styleId="SS">
    <w:name w:val="__S_S"/>
    <w:basedOn w:val="HCH"/>
    <w:next w:val="Normal"/>
    <w:qFormat/>
    <w:rsid w:val="00424EA6"/>
    <w:pPr>
      <w:ind w:left="1267" w:right="1267"/>
    </w:pPr>
  </w:style>
  <w:style w:type="paragraph" w:customStyle="1" w:styleId="SingleTxt">
    <w:name w:val="__Single Txt"/>
    <w:basedOn w:val="Normal"/>
    <w:qFormat/>
    <w:rsid w:val="00424EA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24EA6"/>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424E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24EA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24EA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24EA6"/>
    <w:rPr>
      <w:rFonts w:ascii="Tahoma" w:hAnsi="Tahoma" w:cs="Tahoma"/>
      <w:spacing w:val="4"/>
      <w:w w:val="103"/>
      <w:kern w:val="14"/>
      <w:sz w:val="16"/>
      <w:szCs w:val="16"/>
      <w:lang w:val="fr-CA" w:eastAsia="en-US"/>
    </w:rPr>
  </w:style>
  <w:style w:type="paragraph" w:customStyle="1" w:styleId="Bullet1">
    <w:name w:val="Bullet 1"/>
    <w:basedOn w:val="Normal"/>
    <w:qFormat/>
    <w:rsid w:val="00424EA6"/>
    <w:pPr>
      <w:numPr>
        <w:numId w:val="17"/>
      </w:numPr>
      <w:spacing w:after="120"/>
      <w:ind w:right="1267"/>
      <w:jc w:val="both"/>
    </w:pPr>
  </w:style>
  <w:style w:type="paragraph" w:customStyle="1" w:styleId="Bullet2">
    <w:name w:val="Bullet 2"/>
    <w:basedOn w:val="Normal"/>
    <w:qFormat/>
    <w:rsid w:val="00424EA6"/>
    <w:pPr>
      <w:numPr>
        <w:numId w:val="18"/>
      </w:numPr>
      <w:spacing w:after="120"/>
      <w:ind w:right="1264"/>
      <w:jc w:val="both"/>
    </w:pPr>
  </w:style>
  <w:style w:type="paragraph" w:customStyle="1" w:styleId="Bullet3">
    <w:name w:val="Bullet 3"/>
    <w:basedOn w:val="SingleTxt"/>
    <w:qFormat/>
    <w:rsid w:val="00424EA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24EA6"/>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24EA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24EA6"/>
    <w:pPr>
      <w:spacing w:line="210" w:lineRule="exact"/>
    </w:pPr>
    <w:rPr>
      <w:sz w:val="17"/>
      <w:szCs w:val="20"/>
    </w:rPr>
  </w:style>
  <w:style w:type="character" w:customStyle="1" w:styleId="EndnoteTextChar">
    <w:name w:val="Endnote Text Char"/>
    <w:link w:val="EndnoteText"/>
    <w:uiPriority w:val="99"/>
    <w:semiHidden/>
    <w:rsid w:val="00424EA6"/>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24EA6"/>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24EA6"/>
    <w:rPr>
      <w:rFonts w:ascii="Times New Roman" w:hAnsi="Times New Roman" w:cs="Times New Roman"/>
      <w:b/>
      <w:spacing w:val="3"/>
      <w:w w:val="105"/>
      <w:sz w:val="17"/>
      <w:lang w:val="en-US" w:eastAsia="en-US"/>
    </w:rPr>
  </w:style>
  <w:style w:type="character" w:styleId="FootnoteReference">
    <w:name w:val="footnote reference"/>
    <w:rsid w:val="00424EA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24EA6"/>
    <w:pPr>
      <w:spacing w:line="210" w:lineRule="exact"/>
    </w:pPr>
    <w:rPr>
      <w:sz w:val="17"/>
      <w:szCs w:val="20"/>
    </w:rPr>
  </w:style>
  <w:style w:type="character" w:customStyle="1" w:styleId="FootnoteTextChar">
    <w:name w:val="Footnote Text Char"/>
    <w:link w:val="FootnoteText"/>
    <w:rsid w:val="00424EA6"/>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24EA6"/>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24EA6"/>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24EA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24EA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24EA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24EA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24EA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24EA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24EA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24EA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24EA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24EA6"/>
    <w:rPr>
      <w:sz w:val="14"/>
    </w:rPr>
  </w:style>
  <w:style w:type="paragraph" w:styleId="ListParagraph">
    <w:name w:val="List Paragraph"/>
    <w:basedOn w:val="Normal"/>
    <w:uiPriority w:val="34"/>
    <w:rsid w:val="00424EA6"/>
    <w:pPr>
      <w:ind w:left="720"/>
      <w:contextualSpacing/>
    </w:pPr>
  </w:style>
  <w:style w:type="paragraph" w:styleId="NoSpacing">
    <w:name w:val="No Spacing"/>
    <w:uiPriority w:val="1"/>
    <w:rsid w:val="00424EA6"/>
    <w:pPr>
      <w:spacing w:after="0" w:line="240" w:lineRule="auto"/>
    </w:pPr>
    <w:rPr>
      <w:rFonts w:ascii="Calibri" w:hAnsi="Calibri" w:cs="Times New Roman"/>
      <w:lang w:val="en-US" w:eastAsia="en-US"/>
    </w:rPr>
  </w:style>
  <w:style w:type="paragraph" w:customStyle="1" w:styleId="Original">
    <w:name w:val="Original"/>
    <w:next w:val="Normal"/>
    <w:autoRedefine/>
    <w:qFormat/>
    <w:rsid w:val="00424EA6"/>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24EA6"/>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24EA6"/>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24EA6"/>
    <w:pPr>
      <w:tabs>
        <w:tab w:val="right" w:pos="9965"/>
      </w:tabs>
      <w:spacing w:line="210" w:lineRule="exact"/>
    </w:pPr>
    <w:rPr>
      <w:spacing w:val="5"/>
      <w:w w:val="104"/>
      <w:sz w:val="17"/>
    </w:rPr>
  </w:style>
  <w:style w:type="paragraph" w:customStyle="1" w:styleId="SmallX">
    <w:name w:val="SmallX"/>
    <w:basedOn w:val="Small"/>
    <w:next w:val="Normal"/>
    <w:qFormat/>
    <w:rsid w:val="00424EA6"/>
    <w:pPr>
      <w:spacing w:line="180" w:lineRule="exact"/>
      <w:jc w:val="right"/>
    </w:pPr>
    <w:rPr>
      <w:spacing w:val="6"/>
      <w:w w:val="106"/>
      <w:sz w:val="14"/>
    </w:rPr>
  </w:style>
  <w:style w:type="character" w:styleId="Strong">
    <w:name w:val="Strong"/>
    <w:uiPriority w:val="22"/>
    <w:rsid w:val="00424EA6"/>
    <w:rPr>
      <w:b/>
      <w:bCs/>
    </w:rPr>
  </w:style>
  <w:style w:type="paragraph" w:customStyle="1" w:styleId="Style1">
    <w:name w:val="Style1"/>
    <w:basedOn w:val="Normal"/>
    <w:qFormat/>
    <w:rsid w:val="00424EA6"/>
  </w:style>
  <w:style w:type="paragraph" w:customStyle="1" w:styleId="Style2">
    <w:name w:val="Style2"/>
    <w:basedOn w:val="Normal"/>
    <w:autoRedefine/>
    <w:qFormat/>
    <w:rsid w:val="00424EA6"/>
  </w:style>
  <w:style w:type="paragraph" w:customStyle="1" w:styleId="TitleHCH">
    <w:name w:val="Title_H_CH"/>
    <w:basedOn w:val="H1"/>
    <w:next w:val="Normal"/>
    <w:qFormat/>
    <w:rsid w:val="00424E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24E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24EA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52B4B"/>
    <w:rPr>
      <w:sz w:val="16"/>
      <w:szCs w:val="16"/>
    </w:rPr>
  </w:style>
  <w:style w:type="paragraph" w:styleId="CommentText">
    <w:name w:val="annotation text"/>
    <w:basedOn w:val="Normal"/>
    <w:link w:val="CommentTextChar"/>
    <w:uiPriority w:val="99"/>
    <w:semiHidden/>
    <w:unhideWhenUsed/>
    <w:rsid w:val="00F52B4B"/>
    <w:pPr>
      <w:spacing w:line="240" w:lineRule="auto"/>
    </w:pPr>
    <w:rPr>
      <w:szCs w:val="20"/>
    </w:rPr>
  </w:style>
  <w:style w:type="character" w:customStyle="1" w:styleId="CommentTextChar">
    <w:name w:val="Comment Text Char"/>
    <w:basedOn w:val="DefaultParagraphFont"/>
    <w:link w:val="CommentText"/>
    <w:uiPriority w:val="99"/>
    <w:semiHidden/>
    <w:rsid w:val="00F52B4B"/>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52B4B"/>
    <w:rPr>
      <w:b/>
      <w:bCs/>
    </w:rPr>
  </w:style>
  <w:style w:type="character" w:customStyle="1" w:styleId="CommentSubjectChar">
    <w:name w:val="Comment Subject Char"/>
    <w:basedOn w:val="CommentTextChar"/>
    <w:link w:val="CommentSubject"/>
    <w:uiPriority w:val="99"/>
    <w:semiHidden/>
    <w:rsid w:val="00F52B4B"/>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SingleTxt"/>
    <w:rsid w:val="005C5B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5C5BDE"/>
    <w:rPr>
      <w:color w:val="0000FF"/>
      <w:u w:val="none"/>
    </w:rPr>
  </w:style>
  <w:style w:type="table" w:styleId="TableGrid">
    <w:name w:val="Table Grid"/>
    <w:basedOn w:val="TableNormal"/>
    <w:rsid w:val="005C5BD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D0AAE"/>
    <w:rPr>
      <w:color w:val="605E5C"/>
      <w:shd w:val="clear" w:color="auto" w:fill="E1DFDD"/>
    </w:rPr>
  </w:style>
  <w:style w:type="paragraph" w:styleId="Revision">
    <w:name w:val="Revision"/>
    <w:hidden/>
    <w:uiPriority w:val="99"/>
    <w:semiHidden/>
    <w:rsid w:val="006E66ED"/>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B/CO/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B/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stat.gov.rs/istrazivanja/mics/"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mailto:javnarasprava@minljmpdd.gov.rs" TargetMode="External"/><Relationship Id="rId1" Type="http://schemas.openxmlformats.org/officeDocument/2006/relationships/hyperlink" Target="http://javnerasprave.euprava.gov.rs/javna-rasprava/25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3486</Words>
  <Characters>19873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Jean Michel Savre</cp:lastModifiedBy>
  <cp:revision>3</cp:revision>
  <cp:lastPrinted>2021-07-14T15:12:00Z</cp:lastPrinted>
  <dcterms:created xsi:type="dcterms:W3CDTF">2021-07-14T15:12:00Z</dcterms:created>
  <dcterms:modified xsi:type="dcterms:W3CDTF">2021-07-14T15:12:00Z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2108037F</vt:lpwstr>
  </property>
  <property fmtid="{D5CDD505-2E9C-101B-9397-08002B2CF9AE}" pid="3" name="ODSRefJobNo">
    <vt:lpwstr>2115428F</vt:lpwstr>
  </property>
  <property fmtid="{D5CDD505-2E9C-101B-9397-08002B2CF9AE}" pid="4" name="Symbol1">
    <vt:lpwstr>CEDAW/C/SRB/FCO/4</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 Serbie au sujet de la suite donnée aux observations finales concernant son quatrième rapport périodique*_x000d_</vt:lpwstr>
  </property>
</Properties>
</file>