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3AD28C" w14:textId="77777777" w:rsidTr="004A7BA4">
        <w:trPr>
          <w:trHeight w:hRule="exact" w:val="851"/>
        </w:trPr>
        <w:tc>
          <w:tcPr>
            <w:tcW w:w="1280" w:type="dxa"/>
            <w:tcBorders>
              <w:bottom w:val="single" w:sz="4" w:space="0" w:color="auto"/>
            </w:tcBorders>
          </w:tcPr>
          <w:p w14:paraId="72A59B9D" w14:textId="77777777" w:rsidR="002D5AAC" w:rsidRDefault="002D5AAC" w:rsidP="004A7BA4">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564FC51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D487199" w14:textId="77777777" w:rsidR="002D5AAC" w:rsidRDefault="004A7BA4" w:rsidP="004A7BA4">
            <w:pPr>
              <w:jc w:val="right"/>
            </w:pPr>
            <w:r w:rsidRPr="004A7BA4">
              <w:rPr>
                <w:sz w:val="40"/>
              </w:rPr>
              <w:t>CRC</w:t>
            </w:r>
            <w:r>
              <w:t>/C/86/D/46/2018</w:t>
            </w:r>
          </w:p>
        </w:tc>
      </w:tr>
      <w:tr w:rsidR="002D5AAC" w14:paraId="172F4E19" w14:textId="77777777" w:rsidTr="004A7BA4">
        <w:trPr>
          <w:trHeight w:hRule="exact" w:val="2835"/>
        </w:trPr>
        <w:tc>
          <w:tcPr>
            <w:tcW w:w="1280" w:type="dxa"/>
            <w:tcBorders>
              <w:top w:val="single" w:sz="4" w:space="0" w:color="auto"/>
              <w:bottom w:val="single" w:sz="12" w:space="0" w:color="auto"/>
            </w:tcBorders>
          </w:tcPr>
          <w:p w14:paraId="3EAC2824" w14:textId="77777777" w:rsidR="002D5AAC" w:rsidRDefault="007D431B" w:rsidP="007F3812">
            <w:pPr>
              <w:spacing w:before="120"/>
              <w:jc w:val="center"/>
            </w:pPr>
            <w:r>
              <w:rPr>
                <w:noProof/>
              </w:rPr>
              <w:drawing>
                <wp:inline distT="0" distB="0" distL="0" distR="0" wp14:anchorId="066F9598" wp14:editId="01CAA3C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8CBA7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ADACC83" w14:textId="77777777" w:rsidR="002D5AAC" w:rsidRDefault="004A7BA4" w:rsidP="007F3812">
            <w:pPr>
              <w:spacing w:before="240"/>
            </w:pPr>
            <w:proofErr w:type="spellStart"/>
            <w:r>
              <w:t>Distr</w:t>
            </w:r>
            <w:proofErr w:type="spellEnd"/>
            <w:r>
              <w:t>. general</w:t>
            </w:r>
          </w:p>
          <w:p w14:paraId="46E49089" w14:textId="77777777" w:rsidR="004A7BA4" w:rsidRDefault="004A7BA4" w:rsidP="004A7BA4">
            <w:pPr>
              <w:spacing w:line="240" w:lineRule="exact"/>
            </w:pPr>
            <w:r>
              <w:t>26 de febrero de 2021</w:t>
            </w:r>
          </w:p>
          <w:p w14:paraId="4989B488" w14:textId="77777777" w:rsidR="004A7BA4" w:rsidRDefault="004A7BA4" w:rsidP="004A7BA4">
            <w:pPr>
              <w:spacing w:line="240" w:lineRule="exact"/>
            </w:pPr>
            <w:r>
              <w:t>Español</w:t>
            </w:r>
          </w:p>
          <w:p w14:paraId="42DF9A4D" w14:textId="77777777" w:rsidR="004A7BA4" w:rsidRDefault="004A7BA4" w:rsidP="004A7BA4">
            <w:pPr>
              <w:spacing w:line="240" w:lineRule="exact"/>
            </w:pPr>
            <w:r>
              <w:t>Original: francés</w:t>
            </w:r>
          </w:p>
        </w:tc>
      </w:tr>
    </w:tbl>
    <w:p w14:paraId="0CD3CB8F" w14:textId="77777777" w:rsidR="004A7BA4" w:rsidRPr="004A7BA4" w:rsidRDefault="004A7BA4" w:rsidP="00324E6F">
      <w:pPr>
        <w:spacing w:before="120"/>
        <w:rPr>
          <w:b/>
          <w:bCs/>
          <w:sz w:val="24"/>
          <w:szCs w:val="24"/>
        </w:rPr>
      </w:pPr>
      <w:r w:rsidRPr="004A7BA4">
        <w:rPr>
          <w:b/>
          <w:bCs/>
          <w:sz w:val="24"/>
          <w:szCs w:val="24"/>
        </w:rPr>
        <w:t>Comité de los Derechos del Niño</w:t>
      </w:r>
    </w:p>
    <w:p w14:paraId="3434E273" w14:textId="77777777" w:rsidR="004A7BA4" w:rsidRDefault="00324E6F" w:rsidP="00324E6F">
      <w:pPr>
        <w:pStyle w:val="HChG"/>
      </w:pPr>
      <w:r>
        <w:tab/>
      </w:r>
      <w:r w:rsidR="004A7BA4" w:rsidRPr="004A7BA4">
        <w:tab/>
      </w:r>
      <w:r w:rsidR="004A7BA4" w:rsidRPr="0052012B">
        <w:t>Decisión adoptada por el Comité en virtud del Protocolo Facultativo de la Convención sobre los Derechos del Niño relativo a un procedimiento de comunicaciones, respecto de</w:t>
      </w:r>
      <w:r>
        <w:t> </w:t>
      </w:r>
      <w:r w:rsidR="004A7BA4" w:rsidRPr="0052012B">
        <w:t>la comunicación núm. 46/2018</w:t>
      </w:r>
      <w:r w:rsidR="004A7BA4" w:rsidRPr="004A7BA4">
        <w:rPr>
          <w:rStyle w:val="Refdenotaalpie"/>
          <w:b w:val="0"/>
          <w:sz w:val="20"/>
          <w:vertAlign w:val="baseline"/>
        </w:rPr>
        <w:footnoteReference w:customMarkFollows="1" w:id="1"/>
        <w:t>*</w:t>
      </w:r>
      <w:r w:rsidR="004A7BA4" w:rsidRPr="00324E6F">
        <w:rPr>
          <w:b w:val="0"/>
          <w:bCs/>
          <w:sz w:val="20"/>
          <w:szCs w:val="14"/>
        </w:rPr>
        <w:t xml:space="preserve"> </w:t>
      </w:r>
      <w:r w:rsidR="004A7BA4" w:rsidRPr="004A7BA4">
        <w:rPr>
          <w:rStyle w:val="Refdenotaalpie"/>
          <w:b w:val="0"/>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3970"/>
      </w:tblGrid>
      <w:tr w:rsidR="00324E6F" w14:paraId="196E3B35" w14:textId="77777777" w:rsidTr="00324E6F">
        <w:tc>
          <w:tcPr>
            <w:tcW w:w="2835" w:type="dxa"/>
          </w:tcPr>
          <w:p w14:paraId="6BE023C6" w14:textId="77777777" w:rsidR="00324E6F" w:rsidRDefault="00324E6F">
            <w:pPr>
              <w:pStyle w:val="SingleTxtG"/>
              <w:ind w:left="0" w:right="0"/>
              <w:jc w:val="left"/>
              <w:rPr>
                <w:i/>
              </w:rPr>
            </w:pPr>
            <w:r>
              <w:rPr>
                <w:i/>
              </w:rPr>
              <w:t>Comunicación presentada por:</w:t>
            </w:r>
          </w:p>
        </w:tc>
        <w:tc>
          <w:tcPr>
            <w:tcW w:w="3970" w:type="dxa"/>
          </w:tcPr>
          <w:p w14:paraId="10C96682" w14:textId="77777777" w:rsidR="00324E6F" w:rsidRDefault="00324E6F" w:rsidP="00324E6F">
            <w:pPr>
              <w:pStyle w:val="SingleTxtG"/>
              <w:ind w:left="0" w:right="0"/>
              <w:jc w:val="left"/>
            </w:pPr>
            <w:r w:rsidRPr="0052012B">
              <w:t>A. G. y otros (representados por un abogado)</w:t>
            </w:r>
          </w:p>
        </w:tc>
      </w:tr>
      <w:tr w:rsidR="00324E6F" w14:paraId="2B26C710" w14:textId="77777777" w:rsidTr="00324E6F">
        <w:tc>
          <w:tcPr>
            <w:tcW w:w="2835" w:type="dxa"/>
          </w:tcPr>
          <w:p w14:paraId="34E219A6" w14:textId="77777777" w:rsidR="00324E6F" w:rsidRDefault="00324E6F">
            <w:pPr>
              <w:pStyle w:val="SingleTxtG"/>
              <w:ind w:left="0" w:right="0"/>
              <w:jc w:val="left"/>
              <w:rPr>
                <w:i/>
              </w:rPr>
            </w:pPr>
            <w:r>
              <w:rPr>
                <w:i/>
              </w:rPr>
              <w:t>Presunta víctima:</w:t>
            </w:r>
          </w:p>
        </w:tc>
        <w:tc>
          <w:tcPr>
            <w:tcW w:w="3970" w:type="dxa"/>
          </w:tcPr>
          <w:p w14:paraId="60FED463" w14:textId="77777777" w:rsidR="00324E6F" w:rsidRDefault="00324E6F" w:rsidP="00324E6F">
            <w:pPr>
              <w:pStyle w:val="SingleTxtG"/>
              <w:ind w:left="0" w:right="0"/>
              <w:jc w:val="left"/>
            </w:pPr>
            <w:r w:rsidRPr="0052012B">
              <w:t>Los autores</w:t>
            </w:r>
          </w:p>
        </w:tc>
      </w:tr>
      <w:tr w:rsidR="00324E6F" w14:paraId="14CE32BD" w14:textId="77777777" w:rsidTr="00324E6F">
        <w:tc>
          <w:tcPr>
            <w:tcW w:w="2835" w:type="dxa"/>
          </w:tcPr>
          <w:p w14:paraId="09AF7646" w14:textId="77777777" w:rsidR="00324E6F" w:rsidRDefault="00324E6F">
            <w:pPr>
              <w:pStyle w:val="SingleTxtG"/>
              <w:ind w:left="0" w:right="0"/>
              <w:jc w:val="left"/>
              <w:rPr>
                <w:i/>
              </w:rPr>
            </w:pPr>
            <w:r>
              <w:rPr>
                <w:i/>
              </w:rPr>
              <w:t>Estado parte:</w:t>
            </w:r>
          </w:p>
        </w:tc>
        <w:tc>
          <w:tcPr>
            <w:tcW w:w="3970" w:type="dxa"/>
          </w:tcPr>
          <w:p w14:paraId="2B591D85" w14:textId="77777777" w:rsidR="00324E6F" w:rsidRDefault="00324E6F" w:rsidP="00324E6F">
            <w:pPr>
              <w:pStyle w:val="SingleTxtG"/>
              <w:ind w:left="0" w:right="0"/>
              <w:jc w:val="left"/>
            </w:pPr>
            <w:r w:rsidRPr="0052012B">
              <w:t>Suiza</w:t>
            </w:r>
          </w:p>
        </w:tc>
      </w:tr>
      <w:tr w:rsidR="00324E6F" w14:paraId="768CDF0E" w14:textId="77777777" w:rsidTr="00324E6F">
        <w:tc>
          <w:tcPr>
            <w:tcW w:w="2835" w:type="dxa"/>
          </w:tcPr>
          <w:p w14:paraId="457D31B6" w14:textId="77777777" w:rsidR="00324E6F" w:rsidRDefault="00324E6F">
            <w:pPr>
              <w:pStyle w:val="SingleTxtG"/>
              <w:ind w:left="0" w:right="0"/>
              <w:jc w:val="left"/>
              <w:rPr>
                <w:i/>
              </w:rPr>
            </w:pPr>
            <w:r>
              <w:rPr>
                <w:i/>
              </w:rPr>
              <w:t>Fecha de la comunicación:</w:t>
            </w:r>
          </w:p>
        </w:tc>
        <w:tc>
          <w:tcPr>
            <w:tcW w:w="3970" w:type="dxa"/>
          </w:tcPr>
          <w:p w14:paraId="6EE8DDAB" w14:textId="77777777" w:rsidR="00324E6F" w:rsidRDefault="00324E6F" w:rsidP="00324E6F">
            <w:pPr>
              <w:pStyle w:val="SingleTxtG"/>
              <w:ind w:left="0" w:right="0"/>
              <w:jc w:val="left"/>
            </w:pPr>
            <w:r w:rsidRPr="0052012B">
              <w:t>30 de mayo de 2018 (presentación inicial)</w:t>
            </w:r>
          </w:p>
        </w:tc>
      </w:tr>
      <w:tr w:rsidR="00324E6F" w14:paraId="09586A19" w14:textId="77777777" w:rsidTr="00324E6F">
        <w:tc>
          <w:tcPr>
            <w:tcW w:w="2835" w:type="dxa"/>
          </w:tcPr>
          <w:p w14:paraId="155618B2" w14:textId="77777777" w:rsidR="00324E6F" w:rsidRDefault="00324E6F">
            <w:pPr>
              <w:pStyle w:val="SingleTxtG"/>
              <w:ind w:left="0" w:right="0"/>
              <w:jc w:val="left"/>
              <w:rPr>
                <w:i/>
              </w:rPr>
            </w:pPr>
            <w:r>
              <w:rPr>
                <w:i/>
              </w:rPr>
              <w:t>Asunto:</w:t>
            </w:r>
          </w:p>
        </w:tc>
        <w:tc>
          <w:tcPr>
            <w:tcW w:w="3970" w:type="dxa"/>
            <w:vAlign w:val="bottom"/>
          </w:tcPr>
          <w:p w14:paraId="22FE1AD7" w14:textId="77777777" w:rsidR="00324E6F" w:rsidRDefault="00324E6F" w:rsidP="00324E6F">
            <w:pPr>
              <w:pStyle w:val="SingleTxtG"/>
              <w:ind w:left="0" w:right="0"/>
              <w:jc w:val="left"/>
            </w:pPr>
            <w:r w:rsidRPr="0052012B">
              <w:t>Expulsión de niños a Grecia</w:t>
            </w:r>
          </w:p>
        </w:tc>
      </w:tr>
    </w:tbl>
    <w:p w14:paraId="1FEAF935" w14:textId="77777777" w:rsidR="00324E6F" w:rsidRPr="00324E6F" w:rsidRDefault="00324E6F" w:rsidP="00324E6F">
      <w:pPr>
        <w:pStyle w:val="SingleTxtG"/>
        <w:spacing w:before="240"/>
      </w:pPr>
      <w:r w:rsidRPr="00324E6F">
        <w:t>1.</w:t>
      </w:r>
      <w:r w:rsidRPr="00324E6F">
        <w:tab/>
        <w:t>Los autores de la comunicación, de nacionalidad siria, son A. G., C. G. y los hijos de</w:t>
      </w:r>
      <w:r>
        <w:t> </w:t>
      </w:r>
      <w:r w:rsidRPr="00324E6F">
        <w:t>ambos, H. G., C. G., D. G., R. G. y C. G., nacidos en 1975, 1978, 1998, 1999, 2003, 2004 y 2012, respectivamente. En 2015, salieron de la República Árabe Siria y entraron en Grecia, donde pasaron unos dos meses. Después llegaron a Suiza, donde presentaron una solicitud de asilo, que fue desestimada en 2016 con el argumento de que en Grecia se les había reconocido a los autores la condición de refugiados en julio de 2015 y que este país se consideraba seguro. Esta decisión fue confirmada en apelación por el Tribunal Administrativo Federal en 2016. En 2017, la Secretaría de Estado de Migración rechazó la segunda solicitud de asilo de los autores, que habían alegado riesgo de malos tratos en Grecia, dadas las condiciones de vida de los refugiados en ese país y la falta de acceso al tratamiento médico y psiquiátrico que precisaban. Esta decisión fue confirmada en apelación por el Tribunal Administrativo Federal en 2018. Los autores alegaron que su expulsión a Grecia vulneraría los derechos que los asistían en virtud de los artículos 2, 3, 6, 12, 22 a 29, 31, 32 y 37 de la Convención. El Protocolo Facultativo entró en vigor para el Estado parte el 24 de julio de 2017.</w:t>
      </w:r>
    </w:p>
    <w:p w14:paraId="14671B9B" w14:textId="77777777" w:rsidR="00324E6F" w:rsidRPr="00324E6F" w:rsidRDefault="00324E6F" w:rsidP="00324E6F">
      <w:pPr>
        <w:pStyle w:val="SingleTxtG"/>
      </w:pPr>
      <w:r w:rsidRPr="00324E6F">
        <w:t>2.</w:t>
      </w:r>
      <w:r w:rsidRPr="00324E6F">
        <w:tab/>
        <w:t xml:space="preserve">El 5 de junio de 2018, el Comité, actuando por conducto de su Grupo de Trabajo sobre las Comunicaciones, decidió admitir a trámite la comunicación y pedir al Estado parte que se abstuviera de expulsar a los autores a Grecia mientras el Comité estuviera examinando su comunicación. </w:t>
      </w:r>
    </w:p>
    <w:p w14:paraId="529AC95F" w14:textId="77777777" w:rsidR="00324E6F" w:rsidRPr="00324E6F" w:rsidRDefault="00324E6F" w:rsidP="00324E6F">
      <w:pPr>
        <w:pStyle w:val="SingleTxtG"/>
      </w:pPr>
      <w:r w:rsidRPr="00324E6F">
        <w:t>3.</w:t>
      </w:r>
      <w:r w:rsidRPr="00324E6F">
        <w:tab/>
        <w:t xml:space="preserve">El 2 de abril de 2019, el abogado de los autores solicitó la suspensión del procedimiento dado que, a raíz de una solicitud de reexamen presentada por estos, la Secretaría de Estado de Migración había decidido reabrir el procedimiento de asilo. Por consiguiente, se suspendió el procedimiento ante el Comité. El 17 de noviembre de 2020, el abogado de los autores informó al Comité de que Suiza había concedido a los autores un </w:t>
      </w:r>
      <w:r w:rsidRPr="00324E6F">
        <w:lastRenderedPageBreak/>
        <w:t>permiso de residencia temporal (tipo F), por lo que ya no corrían el riesgo de ser expulsados a Grecia. Así pues, el Estado parte solicitó que se retirara el caso de la lista. Los autores no se opusieron a esta solicitud.</w:t>
      </w:r>
    </w:p>
    <w:p w14:paraId="172C26F8" w14:textId="77777777" w:rsidR="00381C24" w:rsidRDefault="00324E6F" w:rsidP="00324E6F">
      <w:pPr>
        <w:pStyle w:val="SingleTxtG"/>
      </w:pPr>
      <w:r w:rsidRPr="0052012B">
        <w:t>4.</w:t>
      </w:r>
      <w:r w:rsidRPr="0052012B">
        <w:tab/>
        <w:t>En reunión celebrada el 28 de enero de 2021, el Comité, habiendo examinado la solicitud del Estado parte, decidió poner fin al examen de la comunicación núm. 46/2018, de conformidad con el artículo 26 de su reglamento, a tenor del Protocolo Facultativo de la Convención sobre los Derechos del Niño relativo a un procedimiento de comunicaciones.</w:t>
      </w:r>
    </w:p>
    <w:p w14:paraId="13DFA953" w14:textId="77777777" w:rsidR="00324E6F" w:rsidRPr="00324E6F" w:rsidRDefault="00324E6F" w:rsidP="00324E6F">
      <w:pPr>
        <w:pStyle w:val="SingleTxtG"/>
        <w:suppressAutoHyphens/>
        <w:spacing w:before="240" w:after="0"/>
        <w:jc w:val="center"/>
        <w:rPr>
          <w:u w:val="single"/>
        </w:rPr>
      </w:pPr>
      <w:r>
        <w:rPr>
          <w:u w:val="single"/>
        </w:rPr>
        <w:tab/>
      </w:r>
      <w:r>
        <w:rPr>
          <w:u w:val="single"/>
        </w:rPr>
        <w:tab/>
      </w:r>
      <w:r>
        <w:rPr>
          <w:u w:val="single"/>
        </w:rPr>
        <w:tab/>
      </w:r>
    </w:p>
    <w:sectPr w:rsidR="00324E6F" w:rsidRPr="00324E6F" w:rsidSect="004A7B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8E6FF" w14:textId="77777777" w:rsidR="00A227FD" w:rsidRPr="007C2DEF" w:rsidRDefault="00A227FD" w:rsidP="007C2DEF">
      <w:pPr>
        <w:pStyle w:val="Piedepgina"/>
      </w:pPr>
    </w:p>
  </w:endnote>
  <w:endnote w:type="continuationSeparator" w:id="0">
    <w:p w14:paraId="01666B31" w14:textId="77777777" w:rsidR="00A227FD" w:rsidRPr="007C2DEF" w:rsidRDefault="00A227F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F9BC0" w14:textId="77777777" w:rsidR="004A7BA4" w:rsidRPr="004A7BA4" w:rsidRDefault="004A7BA4" w:rsidP="004A7BA4">
    <w:pPr>
      <w:pStyle w:val="Piedepgina"/>
      <w:tabs>
        <w:tab w:val="right" w:pos="9638"/>
      </w:tabs>
    </w:pPr>
    <w:r w:rsidRPr="004A7BA4">
      <w:rPr>
        <w:b/>
        <w:sz w:val="18"/>
      </w:rPr>
      <w:fldChar w:fldCharType="begin"/>
    </w:r>
    <w:r w:rsidRPr="004A7BA4">
      <w:rPr>
        <w:b/>
        <w:sz w:val="18"/>
      </w:rPr>
      <w:instrText xml:space="preserve"> PAGE  \* MERGEFORMAT </w:instrText>
    </w:r>
    <w:r w:rsidRPr="004A7BA4">
      <w:rPr>
        <w:b/>
        <w:sz w:val="18"/>
      </w:rPr>
      <w:fldChar w:fldCharType="separate"/>
    </w:r>
    <w:r w:rsidRPr="004A7BA4">
      <w:rPr>
        <w:b/>
        <w:noProof/>
        <w:sz w:val="18"/>
      </w:rPr>
      <w:t>2</w:t>
    </w:r>
    <w:r w:rsidRPr="004A7BA4">
      <w:rPr>
        <w:b/>
        <w:sz w:val="18"/>
      </w:rPr>
      <w:fldChar w:fldCharType="end"/>
    </w:r>
    <w:r>
      <w:rPr>
        <w:b/>
        <w:sz w:val="18"/>
      </w:rPr>
      <w:tab/>
    </w:r>
    <w:proofErr w:type="spellStart"/>
    <w:r>
      <w:t>GE.21</w:t>
    </w:r>
    <w:proofErr w:type="spellEnd"/>
    <w:r>
      <w:t>-02710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83103" w14:textId="77777777" w:rsidR="004A7BA4" w:rsidRPr="004A7BA4" w:rsidRDefault="004A7BA4" w:rsidP="004A7BA4">
    <w:pPr>
      <w:pStyle w:val="Piedepgina"/>
      <w:tabs>
        <w:tab w:val="right" w:pos="9638"/>
      </w:tabs>
      <w:rPr>
        <w:b/>
        <w:sz w:val="18"/>
      </w:rPr>
    </w:pPr>
    <w:proofErr w:type="spellStart"/>
    <w:r>
      <w:t>GE.21</w:t>
    </w:r>
    <w:proofErr w:type="spellEnd"/>
    <w:r>
      <w:t>-02710</w:t>
    </w:r>
    <w:r>
      <w:tab/>
    </w:r>
    <w:r w:rsidRPr="004A7BA4">
      <w:rPr>
        <w:b/>
        <w:sz w:val="18"/>
      </w:rPr>
      <w:fldChar w:fldCharType="begin"/>
    </w:r>
    <w:r w:rsidRPr="004A7BA4">
      <w:rPr>
        <w:b/>
        <w:sz w:val="18"/>
      </w:rPr>
      <w:instrText xml:space="preserve"> PAGE  \* MERGEFORMAT </w:instrText>
    </w:r>
    <w:r w:rsidRPr="004A7BA4">
      <w:rPr>
        <w:b/>
        <w:sz w:val="18"/>
      </w:rPr>
      <w:fldChar w:fldCharType="separate"/>
    </w:r>
    <w:r w:rsidRPr="004A7BA4">
      <w:rPr>
        <w:b/>
        <w:noProof/>
        <w:sz w:val="18"/>
      </w:rPr>
      <w:t>3</w:t>
    </w:r>
    <w:r w:rsidRPr="004A7B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CCD16" w14:textId="77777777" w:rsidR="007E16A7" w:rsidRPr="004A7BA4" w:rsidRDefault="004A7BA4" w:rsidP="004A7BA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72F14A6" wp14:editId="5437EB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-02710  (S)</w:t>
    </w:r>
    <w:r>
      <w:rPr>
        <w:noProof/>
        <w:sz w:val="20"/>
      </w:rPr>
      <w:drawing>
        <wp:anchor distT="0" distB="0" distL="114300" distR="114300" simplePos="0" relativeHeight="251658752" behindDoc="0" locked="0" layoutInCell="1" allowOverlap="1" wp14:anchorId="006042AC" wp14:editId="07EA7B9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4E6F">
      <w:rPr>
        <w:sz w:val="20"/>
      </w:rPr>
      <w:t xml:space="preserve">    220321    220321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A3F5E" w14:textId="77777777" w:rsidR="00A227FD" w:rsidRPr="001075E9" w:rsidRDefault="00A227FD" w:rsidP="001075E9">
      <w:pPr>
        <w:tabs>
          <w:tab w:val="right" w:pos="2155"/>
        </w:tabs>
        <w:spacing w:after="80" w:line="240" w:lineRule="auto"/>
        <w:ind w:left="680"/>
        <w:rPr>
          <w:u w:val="single"/>
        </w:rPr>
      </w:pPr>
      <w:r>
        <w:rPr>
          <w:u w:val="single"/>
        </w:rPr>
        <w:tab/>
      </w:r>
    </w:p>
  </w:footnote>
  <w:footnote w:type="continuationSeparator" w:id="0">
    <w:p w14:paraId="38AD42FB" w14:textId="77777777" w:rsidR="00A227FD" w:rsidRDefault="00A227FD" w:rsidP="007C2DEF">
      <w:pPr>
        <w:tabs>
          <w:tab w:val="right" w:pos="2155"/>
        </w:tabs>
        <w:spacing w:after="80" w:line="240" w:lineRule="auto"/>
        <w:ind w:left="680"/>
        <w:rPr>
          <w:u w:val="single"/>
        </w:rPr>
      </w:pPr>
      <w:r>
        <w:rPr>
          <w:u w:val="single"/>
        </w:rPr>
        <w:tab/>
      </w:r>
    </w:p>
  </w:footnote>
  <w:footnote w:id="1">
    <w:p w14:paraId="4994A8D9" w14:textId="77777777" w:rsidR="004A7BA4" w:rsidRPr="004A7BA4" w:rsidRDefault="004A7BA4" w:rsidP="004A7BA4">
      <w:pPr>
        <w:pStyle w:val="Textonotapie"/>
        <w:rPr>
          <w:sz w:val="20"/>
        </w:rPr>
      </w:pPr>
      <w:r>
        <w:tab/>
      </w:r>
      <w:r w:rsidRPr="004A7BA4">
        <w:rPr>
          <w:rStyle w:val="Refdenotaalpie"/>
          <w:sz w:val="20"/>
          <w:vertAlign w:val="baseline"/>
        </w:rPr>
        <w:t>*</w:t>
      </w:r>
      <w:r w:rsidRPr="004A7BA4">
        <w:rPr>
          <w:rStyle w:val="Refdenotaalpie"/>
          <w:vertAlign w:val="baseline"/>
        </w:rPr>
        <w:tab/>
      </w:r>
      <w:r w:rsidRPr="004A7BA4">
        <w:t>Adoptada por el Comité en su 86º período de sesiones (18 de enero a 5 de febrero de 2021).</w:t>
      </w:r>
    </w:p>
  </w:footnote>
  <w:footnote w:id="2">
    <w:p w14:paraId="671E763F" w14:textId="77777777" w:rsidR="004A7BA4" w:rsidRPr="004A7BA4" w:rsidRDefault="004A7BA4" w:rsidP="004A7BA4">
      <w:pPr>
        <w:pStyle w:val="Textonotapie"/>
        <w:rPr>
          <w:sz w:val="20"/>
        </w:rPr>
      </w:pPr>
      <w:r>
        <w:tab/>
      </w:r>
      <w:r w:rsidRPr="004A7BA4">
        <w:rPr>
          <w:rStyle w:val="Refdenotaalpie"/>
          <w:sz w:val="20"/>
          <w:vertAlign w:val="baseline"/>
        </w:rPr>
        <w:t>**</w:t>
      </w:r>
      <w:r w:rsidRPr="004A7BA4">
        <w:rPr>
          <w:rStyle w:val="Refdenotaalpie"/>
          <w:vertAlign w:val="baseline"/>
        </w:rPr>
        <w:tab/>
      </w:r>
      <w:r w:rsidRPr="004A7BA4">
        <w:t xml:space="preserve">Participaron en el examen de la comunicación los siguientes miembros del Comité: Suzanne Aho </w:t>
      </w:r>
      <w:proofErr w:type="spellStart"/>
      <w:r w:rsidRPr="004A7BA4">
        <w:t>Assouma</w:t>
      </w:r>
      <w:proofErr w:type="spellEnd"/>
      <w:r w:rsidRPr="004A7BA4">
        <w:t xml:space="preserve">, </w:t>
      </w:r>
      <w:proofErr w:type="spellStart"/>
      <w:r w:rsidRPr="004A7BA4">
        <w:t>Amal</w:t>
      </w:r>
      <w:proofErr w:type="spellEnd"/>
      <w:r w:rsidRPr="004A7BA4">
        <w:t xml:space="preserve"> Salman </w:t>
      </w:r>
      <w:proofErr w:type="spellStart"/>
      <w:r w:rsidRPr="004A7BA4">
        <w:t>Aldoseri</w:t>
      </w:r>
      <w:proofErr w:type="spellEnd"/>
      <w:r w:rsidRPr="004A7BA4">
        <w:t xml:space="preserve">, </w:t>
      </w:r>
      <w:proofErr w:type="spellStart"/>
      <w:r w:rsidRPr="004A7BA4">
        <w:t>Hynd</w:t>
      </w:r>
      <w:proofErr w:type="spellEnd"/>
      <w:r w:rsidRPr="004A7BA4">
        <w:t xml:space="preserve"> </w:t>
      </w:r>
      <w:proofErr w:type="spellStart"/>
      <w:r w:rsidRPr="004A7BA4">
        <w:t>Ayoubi</w:t>
      </w:r>
      <w:proofErr w:type="spellEnd"/>
      <w:r w:rsidRPr="004A7BA4">
        <w:t xml:space="preserve"> </w:t>
      </w:r>
      <w:proofErr w:type="spellStart"/>
      <w:r w:rsidRPr="004A7BA4">
        <w:t>Idrissi</w:t>
      </w:r>
      <w:proofErr w:type="spellEnd"/>
      <w:r w:rsidRPr="004A7BA4">
        <w:t xml:space="preserve">, Bragi </w:t>
      </w:r>
      <w:proofErr w:type="spellStart"/>
      <w:r w:rsidRPr="004A7BA4">
        <w:t>Gudbrandsson</w:t>
      </w:r>
      <w:proofErr w:type="spellEnd"/>
      <w:r w:rsidRPr="004A7BA4">
        <w:t xml:space="preserve">, Philip </w:t>
      </w:r>
      <w:proofErr w:type="spellStart"/>
      <w:r w:rsidRPr="004A7BA4">
        <w:t>Jaffé</w:t>
      </w:r>
      <w:proofErr w:type="spellEnd"/>
      <w:r w:rsidRPr="004A7BA4">
        <w:t xml:space="preserve">, Olga A. </w:t>
      </w:r>
      <w:proofErr w:type="spellStart"/>
      <w:r w:rsidRPr="004A7BA4">
        <w:t>Khazova</w:t>
      </w:r>
      <w:proofErr w:type="spellEnd"/>
      <w:r w:rsidRPr="004A7BA4">
        <w:t xml:space="preserve">, </w:t>
      </w:r>
      <w:proofErr w:type="spellStart"/>
      <w:r w:rsidRPr="004A7BA4">
        <w:t>Gehad</w:t>
      </w:r>
      <w:proofErr w:type="spellEnd"/>
      <w:r w:rsidRPr="004A7BA4">
        <w:t xml:space="preserve"> Madi, </w:t>
      </w:r>
      <w:proofErr w:type="spellStart"/>
      <w:r w:rsidRPr="004A7BA4">
        <w:t>Benyam</w:t>
      </w:r>
      <w:proofErr w:type="spellEnd"/>
      <w:r w:rsidRPr="004A7BA4">
        <w:t xml:space="preserve"> </w:t>
      </w:r>
      <w:proofErr w:type="spellStart"/>
      <w:r w:rsidRPr="004A7BA4">
        <w:t>Dawit</w:t>
      </w:r>
      <w:proofErr w:type="spellEnd"/>
      <w:r w:rsidRPr="004A7BA4">
        <w:t xml:space="preserve"> </w:t>
      </w:r>
      <w:proofErr w:type="spellStart"/>
      <w:r w:rsidRPr="004A7BA4">
        <w:t>Mezmur</w:t>
      </w:r>
      <w:proofErr w:type="spellEnd"/>
      <w:r w:rsidRPr="004A7BA4">
        <w:t xml:space="preserve">, </w:t>
      </w:r>
      <w:proofErr w:type="spellStart"/>
      <w:r w:rsidRPr="004A7BA4">
        <w:t>Otani</w:t>
      </w:r>
      <w:proofErr w:type="spellEnd"/>
      <w:r w:rsidRPr="004A7BA4">
        <w:t xml:space="preserve"> </w:t>
      </w:r>
      <w:proofErr w:type="spellStart"/>
      <w:r w:rsidRPr="004A7BA4">
        <w:t>Mikiko</w:t>
      </w:r>
      <w:proofErr w:type="spellEnd"/>
      <w:r w:rsidRPr="004A7BA4">
        <w:t xml:space="preserve">, Luis Ernesto Pedernera Reyna, Ann Marie Skelton, </w:t>
      </w:r>
      <w:proofErr w:type="spellStart"/>
      <w:r w:rsidRPr="004A7BA4">
        <w:t>Velina</w:t>
      </w:r>
      <w:proofErr w:type="spellEnd"/>
      <w:r w:rsidRPr="004A7BA4">
        <w:t xml:space="preserve"> </w:t>
      </w:r>
      <w:proofErr w:type="spellStart"/>
      <w:r w:rsidRPr="004A7BA4">
        <w:t>Todorova</w:t>
      </w:r>
      <w:proofErr w:type="spellEnd"/>
      <w:r w:rsidRPr="004A7BA4">
        <w:t xml:space="preserve"> y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71741" w14:textId="16E9412F" w:rsidR="004A7BA4" w:rsidRPr="004A7BA4" w:rsidRDefault="00E81696">
    <w:pPr>
      <w:pStyle w:val="Encabezado"/>
    </w:pPr>
    <w:r>
      <w:fldChar w:fldCharType="begin"/>
    </w:r>
    <w:r>
      <w:instrText xml:space="preserve"> TITLE  \* MERGEFORMAT </w:instrText>
    </w:r>
    <w:r>
      <w:fldChar w:fldCharType="separate"/>
    </w:r>
    <w:r>
      <w:t>CRC/C/86/D/46/2018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F38E7" w14:textId="12778CD1" w:rsidR="004A7BA4" w:rsidRPr="004A7BA4" w:rsidRDefault="00E81696" w:rsidP="004A7BA4">
    <w:pPr>
      <w:pStyle w:val="Encabezado"/>
      <w:jc w:val="right"/>
    </w:pPr>
    <w:r>
      <w:fldChar w:fldCharType="begin"/>
    </w:r>
    <w:r>
      <w:instrText xml:space="preserve"> TITLE  \* MERGEFORMAT </w:instrText>
    </w:r>
    <w:r>
      <w:fldChar w:fldCharType="separate"/>
    </w:r>
    <w:r>
      <w:t>CRC/C/86/D/46/2018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7F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24E6F"/>
    <w:rsid w:val="003402C2"/>
    <w:rsid w:val="00381C24"/>
    <w:rsid w:val="003958D0"/>
    <w:rsid w:val="003B00E5"/>
    <w:rsid w:val="003C0C7E"/>
    <w:rsid w:val="004043B6"/>
    <w:rsid w:val="00414A16"/>
    <w:rsid w:val="00427F10"/>
    <w:rsid w:val="00454E07"/>
    <w:rsid w:val="004A7BA4"/>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227FD"/>
    <w:rsid w:val="00A43957"/>
    <w:rsid w:val="00A5723C"/>
    <w:rsid w:val="00A917B3"/>
    <w:rsid w:val="00A9316D"/>
    <w:rsid w:val="00A97C80"/>
    <w:rsid w:val="00AB4B51"/>
    <w:rsid w:val="00AB7B07"/>
    <w:rsid w:val="00B10CC7"/>
    <w:rsid w:val="00B62458"/>
    <w:rsid w:val="00B6280E"/>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81696"/>
    <w:rsid w:val="00E84663"/>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FCD566"/>
  <w15:docId w15:val="{D9D8F7DE-44D8-4B84-87AB-A275AE73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324E6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488</Words>
  <Characters>2687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CRC/C/86/D/46/2018</dc:title>
  <dc:subject/>
  <dc:creator>Marcel GONZALEZ-PEREZ</dc:creator>
  <cp:keywords/>
  <cp:lastModifiedBy>Maria De La Plaza</cp:lastModifiedBy>
  <cp:revision>3</cp:revision>
  <cp:lastPrinted>2021-03-22T11:10:00Z</cp:lastPrinted>
  <dcterms:created xsi:type="dcterms:W3CDTF">2021-03-22T11:10:00Z</dcterms:created>
  <dcterms:modified xsi:type="dcterms:W3CDTF">2021-03-22T11:11:00Z</dcterms:modified>
</cp:coreProperties>
</file>