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3B568EDB" w14:textId="77777777" w:rsidTr="00B456A0">
        <w:trPr>
          <w:trHeight w:hRule="exact" w:val="810"/>
        </w:trPr>
        <w:tc>
          <w:tcPr>
            <w:tcW w:w="1266" w:type="dxa"/>
            <w:tcBorders>
              <w:top w:val="nil"/>
              <w:bottom w:val="single" w:sz="4" w:space="0" w:color="auto"/>
            </w:tcBorders>
            <w:shd w:val="clear" w:color="auto" w:fill="auto"/>
          </w:tcPr>
          <w:p w14:paraId="4CC3A65A" w14:textId="77777777" w:rsidR="00712059" w:rsidRPr="00CA35DF" w:rsidRDefault="00712059" w:rsidP="00F24AE0">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08D199F9"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6C0C9FAD" w14:textId="07015714" w:rsidR="006B3E27" w:rsidRPr="00960D47" w:rsidRDefault="00960D47" w:rsidP="00960D47">
            <w:pPr>
              <w:bidi w:val="0"/>
              <w:rPr>
                <w:szCs w:val="20"/>
              </w:rPr>
            </w:pPr>
            <w:r w:rsidRPr="00960D47">
              <w:rPr>
                <w:sz w:val="40"/>
                <w:szCs w:val="20"/>
              </w:rPr>
              <w:t>CAT</w:t>
            </w:r>
            <w:r>
              <w:rPr>
                <w:szCs w:val="20"/>
              </w:rPr>
              <w:t>/C/QAT/QPR/</w:t>
            </w:r>
            <w:r w:rsidRPr="0016109A">
              <w:t>4</w:t>
            </w:r>
          </w:p>
        </w:tc>
      </w:tr>
      <w:tr w:rsidR="006B3E27" w:rsidRPr="00CA35DF" w14:paraId="3ABAAADA" w14:textId="77777777" w:rsidTr="00B456A0">
        <w:trPr>
          <w:trHeight w:hRule="exact" w:val="2835"/>
        </w:trPr>
        <w:tc>
          <w:tcPr>
            <w:tcW w:w="1266" w:type="dxa"/>
            <w:tcBorders>
              <w:top w:val="nil"/>
              <w:bottom w:val="single" w:sz="12" w:space="0" w:color="auto"/>
            </w:tcBorders>
            <w:shd w:val="clear" w:color="auto" w:fill="auto"/>
          </w:tcPr>
          <w:p w14:paraId="02B34DB1" w14:textId="77777777" w:rsidR="006B3E27" w:rsidRPr="00CA35DF" w:rsidRDefault="00261289" w:rsidP="00CA35DF">
            <w:pPr>
              <w:jc w:val="center"/>
              <w:rPr>
                <w:rtl/>
              </w:rPr>
            </w:pPr>
            <w:r w:rsidRPr="00CA35DF">
              <w:rPr>
                <w:noProof/>
                <w:rtl/>
              </w:rPr>
              <w:drawing>
                <wp:inline distT="0" distB="0" distL="0" distR="0" wp14:anchorId="7A9E4185" wp14:editId="244492CA">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33B82285" w14:textId="77777777" w:rsidR="00A67AF5" w:rsidRPr="00CA35DF" w:rsidRDefault="00817373" w:rsidP="00D3653E">
            <w:pPr>
              <w:spacing w:before="120" w:after="40" w:line="580" w:lineRule="exact"/>
              <w:ind w:left="57"/>
              <w:rPr>
                <w:b/>
                <w:bCs/>
                <w:sz w:val="42"/>
                <w:szCs w:val="42"/>
              </w:rPr>
            </w:pPr>
            <w:r w:rsidRPr="00CA35DF">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6274F7C3" w14:textId="20DCA9F2" w:rsidR="006B3E27" w:rsidRDefault="00960D47" w:rsidP="00EE56C3">
            <w:pPr>
              <w:bidi w:val="0"/>
              <w:spacing w:before="240"/>
              <w:rPr>
                <w:szCs w:val="20"/>
              </w:rPr>
            </w:pPr>
            <w:r>
              <w:rPr>
                <w:szCs w:val="20"/>
              </w:rPr>
              <w:t xml:space="preserve">Distr.: </w:t>
            </w:r>
            <w:r w:rsidR="00D04CE9">
              <w:rPr>
                <w:szCs w:val="20"/>
              </w:rPr>
              <w:t>General</w:t>
            </w:r>
          </w:p>
          <w:p w14:paraId="2DC46A6A" w14:textId="4E51610F" w:rsidR="00960D47" w:rsidRDefault="00D04CE9" w:rsidP="00960D47">
            <w:pPr>
              <w:bidi w:val="0"/>
              <w:spacing w:line="240" w:lineRule="exact"/>
              <w:jc w:val="left"/>
              <w:rPr>
                <w:szCs w:val="20"/>
              </w:rPr>
            </w:pPr>
            <w:r>
              <w:t>21 June 2021</w:t>
            </w:r>
          </w:p>
          <w:p w14:paraId="73AD109C" w14:textId="77777777" w:rsidR="00960D47" w:rsidRDefault="00960D47" w:rsidP="00960D47">
            <w:pPr>
              <w:bidi w:val="0"/>
              <w:spacing w:line="240" w:lineRule="exact"/>
              <w:jc w:val="left"/>
              <w:rPr>
                <w:szCs w:val="20"/>
              </w:rPr>
            </w:pPr>
            <w:r>
              <w:rPr>
                <w:szCs w:val="20"/>
              </w:rPr>
              <w:t>Arabic</w:t>
            </w:r>
          </w:p>
          <w:p w14:paraId="256EBB7D" w14:textId="77777777" w:rsidR="00960D47" w:rsidRDefault="00960D47" w:rsidP="00960D47">
            <w:pPr>
              <w:bidi w:val="0"/>
              <w:spacing w:line="240" w:lineRule="exact"/>
              <w:jc w:val="left"/>
              <w:rPr>
                <w:szCs w:val="20"/>
              </w:rPr>
            </w:pPr>
            <w:r>
              <w:rPr>
                <w:szCs w:val="20"/>
              </w:rPr>
              <w:t xml:space="preserve">Original: </w:t>
            </w:r>
            <w:r w:rsidR="00D04CE9">
              <w:rPr>
                <w:szCs w:val="20"/>
              </w:rPr>
              <w:t>English</w:t>
            </w:r>
          </w:p>
          <w:p w14:paraId="3A110A08" w14:textId="609EED8D" w:rsidR="00D04CE9" w:rsidRPr="00960D47" w:rsidRDefault="00D04CE9" w:rsidP="00D04CE9">
            <w:pPr>
              <w:bidi w:val="0"/>
              <w:spacing w:line="240" w:lineRule="exact"/>
              <w:ind w:right="1615"/>
              <w:jc w:val="left"/>
              <w:rPr>
                <w:szCs w:val="20"/>
              </w:rPr>
            </w:pPr>
            <w:r>
              <w:t>Arabic, English, French and Spanish only</w:t>
            </w:r>
          </w:p>
        </w:tc>
      </w:tr>
    </w:tbl>
    <w:p w14:paraId="7003B609" w14:textId="77777777" w:rsidR="00A579DF" w:rsidRPr="00710F85" w:rsidRDefault="00A579DF" w:rsidP="00710F85">
      <w:pPr>
        <w:spacing w:before="120" w:line="360" w:lineRule="exact"/>
        <w:textDirection w:val="tbRlV"/>
        <w:rPr>
          <w:rFonts w:eastAsiaTheme="minorEastAsia"/>
          <w:b/>
          <w:bCs/>
          <w:sz w:val="26"/>
          <w:szCs w:val="26"/>
          <w:lang w:eastAsia="zh-TW" w:bidi="en-GB"/>
        </w:rPr>
      </w:pPr>
      <w:r w:rsidRPr="00710F85">
        <w:rPr>
          <w:b/>
          <w:bCs/>
          <w:sz w:val="26"/>
          <w:szCs w:val="26"/>
          <w:rtl/>
        </w:rPr>
        <w:t>لجنة مناهضة التعذيب‏‏</w:t>
      </w:r>
    </w:p>
    <w:p w14:paraId="596B6CC2" w14:textId="77777777" w:rsidR="00A579DF" w:rsidRPr="00B55EA6" w:rsidRDefault="00A579DF" w:rsidP="002E6B42">
      <w:pPr>
        <w:pStyle w:val="HChGA"/>
        <w:rPr>
          <w:rFonts w:eastAsiaTheme="minorEastAsia"/>
          <w:lang w:val="ar-SA" w:eastAsia="zh-TW" w:bidi="en-GB"/>
        </w:rPr>
      </w:pPr>
      <w:r w:rsidRPr="00B55EA6">
        <w:rPr>
          <w:rtl/>
        </w:rPr>
        <w:tab/>
      </w:r>
      <w:r w:rsidRPr="00B55EA6">
        <w:rPr>
          <w:rtl/>
        </w:rPr>
        <w:tab/>
        <w:t>قائمة المسائل المحالة قبل تقديم التقرير الدوري الرابع لقطر</w:t>
      </w:r>
      <w:r w:rsidRPr="00B55EA6">
        <w:rPr>
          <w:rFonts w:ascii="Traditional Arabic" w:eastAsiaTheme="minorEastAsia"/>
        </w:rPr>
        <w:footnoteReference w:customMarkFollows="1" w:id="1"/>
        <w:t>*</w:t>
      </w:r>
    </w:p>
    <w:p w14:paraId="09382120" w14:textId="77777777" w:rsidR="00A579DF" w:rsidRPr="00B55EA6" w:rsidRDefault="00A579DF" w:rsidP="002E6B42">
      <w:pPr>
        <w:pStyle w:val="H1GA"/>
        <w:rPr>
          <w:rFonts w:eastAsiaTheme="minorEastAsia"/>
          <w:lang w:val="ar-SA" w:eastAsia="zh-TW" w:bidi="en-GB"/>
        </w:rPr>
      </w:pPr>
      <w:r w:rsidRPr="00B55EA6">
        <w:rPr>
          <w:rtl/>
        </w:rPr>
        <w:tab/>
      </w:r>
      <w:r w:rsidRPr="00B55EA6">
        <w:rPr>
          <w:rtl/>
        </w:rPr>
        <w:tab/>
        <w:t xml:space="preserve">معلومات محددة عن تنفيذ المواد </w:t>
      </w:r>
      <w:r w:rsidRPr="0016109A">
        <w:rPr>
          <w:rtl/>
        </w:rPr>
        <w:t>1</w:t>
      </w:r>
      <w:r w:rsidRPr="001C5E16">
        <w:rPr>
          <w:rtl/>
        </w:rPr>
        <w:t>-</w:t>
      </w:r>
      <w:r w:rsidRPr="0016109A">
        <w:rPr>
          <w:rtl/>
        </w:rPr>
        <w:t>16</w:t>
      </w:r>
      <w:r w:rsidRPr="00B55EA6">
        <w:rPr>
          <w:rtl/>
        </w:rPr>
        <w:t xml:space="preserve"> من الاتفاقية، بما في ذلك المعلومات المتعلقة بالتوصيات السابقة للجنة</w:t>
      </w:r>
    </w:p>
    <w:p w14:paraId="495B8983" w14:textId="77777777" w:rsidR="00A579DF" w:rsidRPr="007E7926" w:rsidRDefault="00A579DF" w:rsidP="002E6B42">
      <w:pPr>
        <w:pStyle w:val="H23GA"/>
        <w:rPr>
          <w:rFonts w:eastAsiaTheme="minorEastAsia"/>
          <w:szCs w:val="20"/>
          <w:lang w:val="en-US" w:eastAsia="zh-TW" w:bidi="en-GB"/>
        </w:rPr>
      </w:pPr>
      <w:r w:rsidRPr="00B55EA6">
        <w:rPr>
          <w:rtl/>
        </w:rPr>
        <w:tab/>
      </w:r>
      <w:r w:rsidRPr="00B55EA6">
        <w:rPr>
          <w:rtl/>
        </w:rPr>
        <w:tab/>
        <w:t xml:space="preserve">المسائل المحددة للمتابعة في الملاحظات الختامية السابقة </w:t>
      </w:r>
    </w:p>
    <w:p w14:paraId="57B74BF7" w14:textId="2331E7F9" w:rsidR="00A579DF" w:rsidRPr="00D46ACD" w:rsidRDefault="00A579DF" w:rsidP="0016109A">
      <w:pPr>
        <w:pStyle w:val="SingleTxtGA"/>
      </w:pPr>
      <w:r w:rsidRPr="00D46ACD">
        <w:rPr>
          <w:rtl/>
        </w:rPr>
        <w:t>1-</w:t>
      </w:r>
      <w:r w:rsidRPr="00D46ACD">
        <w:rPr>
          <w:rtl/>
        </w:rPr>
        <w:tab/>
        <w:t>طلبت اللجنة في ملاحظاتها الختامية السابقة (الفقرة 49)</w:t>
      </w:r>
      <w:r w:rsidR="00A6274C" w:rsidRPr="00D90699">
        <w:rPr>
          <w:vertAlign w:val="superscript"/>
          <w:rtl/>
        </w:rPr>
        <w:t>(</w:t>
      </w:r>
      <w:r w:rsidR="00A6274C" w:rsidRPr="00D90699">
        <w:rPr>
          <w:vertAlign w:val="superscript"/>
          <w:rtl/>
        </w:rPr>
        <w:footnoteReference w:id="2"/>
      </w:r>
      <w:r w:rsidR="00A6274C" w:rsidRPr="00D90699">
        <w:rPr>
          <w:vertAlign w:val="superscript"/>
          <w:rtl/>
        </w:rPr>
        <w:t>)</w:t>
      </w:r>
      <w:r w:rsidRPr="00D46ACD">
        <w:rPr>
          <w:rtl/>
        </w:rPr>
        <w:t xml:space="preserve"> إلى الدولة الطرف تقديم معلومات عن متابعة توصيات اللجنة بشأن الضمانات القانونية الأساسية؛ والتحقيقات الفورية والشاملة والنزيهة؛ ومسألة اللجوء وعدم الإعادة القسرية (انظر الفقرات 14 و24 و38). وإذ تلاحظ اللجنة الرد الذي قُدِّم إليها في 14 تشرين الأول/أكتوبر 2019</w:t>
      </w:r>
      <w:r w:rsidR="00A6274C" w:rsidRPr="00D46ACD">
        <w:rPr>
          <w:vertAlign w:val="superscript"/>
          <w:rtl/>
        </w:rPr>
        <w:t>(</w:t>
      </w:r>
      <w:r w:rsidR="00A6274C" w:rsidRPr="00D46ACD">
        <w:rPr>
          <w:vertAlign w:val="superscript"/>
          <w:rtl/>
        </w:rPr>
        <w:footnoteReference w:id="3"/>
      </w:r>
      <w:r w:rsidR="00A6274C" w:rsidRPr="00D46ACD">
        <w:rPr>
          <w:vertAlign w:val="superscript"/>
          <w:rtl/>
        </w:rPr>
        <w:t>)</w:t>
      </w:r>
      <w:r w:rsidRPr="00D46ACD">
        <w:rPr>
          <w:rtl/>
        </w:rPr>
        <w:t xml:space="preserve"> استجابة لطلبها معلومات، وإذ تشير إلى الرسالة المؤرخة 18 كانون الأول/ديسمبر 2019، الموجهة إلى الدولة الطرف من المقرر المعني بمتابعة الملاحظات الختامية، ترى اللجنة أن التوصيات المتعلقة بالضمانات القانونية الأساسية (الفقرة 14) لم تُنفَّذ، وأن التوصية المتعلقة بمسألة اللجوء وعدم الإعادة القسرية (الفقرة 38) لم تُنفَّذ إلا جزئياً. وتُعتبر معلومات المتابعة المقدمة بشأن التوصية المتعلقة بالتحقيقات الفورية والشاملة والنزيهة (الفقرة 24) غير كافية لتقييم تنفيذها. </w:t>
      </w:r>
    </w:p>
    <w:p w14:paraId="2DEA39B8" w14:textId="77777777" w:rsidR="00A579DF" w:rsidRPr="007E7926" w:rsidRDefault="00A579DF" w:rsidP="0016109A">
      <w:pPr>
        <w:pStyle w:val="H23GA"/>
        <w:rPr>
          <w:rFonts w:eastAsiaTheme="minorEastAsia"/>
          <w:szCs w:val="20"/>
          <w:lang w:val="en-US" w:eastAsia="zh-TW" w:bidi="en-GB"/>
        </w:rPr>
      </w:pPr>
      <w:r w:rsidRPr="00B55EA6">
        <w:rPr>
          <w:rtl/>
        </w:rPr>
        <w:tab/>
      </w:r>
      <w:r w:rsidRPr="00B55EA6">
        <w:rPr>
          <w:rtl/>
        </w:rPr>
        <w:tab/>
        <w:t xml:space="preserve">المادتان </w:t>
      </w:r>
      <w:r w:rsidRPr="0016109A">
        <w:rPr>
          <w:rtl/>
        </w:rPr>
        <w:t>1</w:t>
      </w:r>
      <w:r w:rsidRPr="00B55EA6">
        <w:rPr>
          <w:rtl/>
        </w:rPr>
        <w:t xml:space="preserve"> </w:t>
      </w:r>
      <w:r w:rsidRPr="007E7926">
        <w:rPr>
          <w:sz w:val="30"/>
          <w:rtl/>
        </w:rPr>
        <w:t>و</w:t>
      </w:r>
      <w:r w:rsidRPr="0016109A">
        <w:rPr>
          <w:rtl/>
        </w:rPr>
        <w:t>4</w:t>
      </w:r>
    </w:p>
    <w:p w14:paraId="0DB50C68" w14:textId="77777777" w:rsidR="00A579DF" w:rsidRPr="00D46ACD" w:rsidRDefault="00A579DF" w:rsidP="0016109A">
      <w:pPr>
        <w:pStyle w:val="SingleTxtGA"/>
      </w:pPr>
      <w:r w:rsidRPr="00D46ACD">
        <w:rPr>
          <w:rtl/>
        </w:rPr>
        <w:t>2-</w:t>
      </w:r>
      <w:r w:rsidRPr="00D46ACD">
        <w:rPr>
          <w:rtl/>
        </w:rPr>
        <w:tab/>
        <w:t>بالإشارة إلى الملاحظات الختامية السابقة للجنة (الفقرات 7-12)، يُرجى بيان ما إذا كانت القوانين الجنائية للدولة الطرف قد عُدِّلت لضمان أن يكون الحظر المطلق للتعذيب مكرساً في تشريعاتها، وأن جميع أفعال التعذيب، على النحو المحدد في المادة 1 من الاتفاقية، يعاقَب عليها بعقوبات مناسبة تأخذ في الحسبان طبيعتها الخطيرة، وفقاً للمادة 4(2) من الاتفاقية. فهل اتخذت الدولة الطرف تدابير تكفل ألّا تسقط بالتقادم الأفعال التي تُعتبر أفعال تعذيب؟ يُرجى تقديم معلومات محدَّثة عن أي تغييرات طرأت على موقف الدولة الطرف بشأن سحب تحفظاتها على المادتين 1 و16 من الاتفاقية.</w:t>
      </w:r>
    </w:p>
    <w:p w14:paraId="75A9ACF9" w14:textId="4AE6C984" w:rsidR="00A579DF" w:rsidRPr="00B55EA6" w:rsidRDefault="00A579DF" w:rsidP="0016109A">
      <w:pPr>
        <w:pStyle w:val="H23GA"/>
        <w:rPr>
          <w:rFonts w:eastAsiaTheme="minorEastAsia"/>
          <w:szCs w:val="20"/>
          <w:lang w:val="ar-SA" w:eastAsia="zh-TW" w:bidi="en-GB"/>
        </w:rPr>
      </w:pPr>
      <w:r w:rsidRPr="00B55EA6">
        <w:rPr>
          <w:rtl/>
        </w:rPr>
        <w:lastRenderedPageBreak/>
        <w:tab/>
      </w:r>
      <w:r w:rsidRPr="00B55EA6">
        <w:rPr>
          <w:rtl/>
        </w:rPr>
        <w:tab/>
        <w:t xml:space="preserve">المادة </w:t>
      </w:r>
      <w:r w:rsidRPr="0016109A">
        <w:rPr>
          <w:rtl/>
        </w:rPr>
        <w:t>2</w:t>
      </w:r>
      <w:r w:rsidR="00A6274C">
        <w:rPr>
          <w:rStyle w:val="FootnoteReference"/>
          <w:rFonts w:eastAsiaTheme="minorEastAsia"/>
          <w:sz w:val="24"/>
          <w:szCs w:val="24"/>
          <w:rtl/>
        </w:rPr>
        <w:t>(</w:t>
      </w:r>
      <w:r w:rsidR="00A6274C" w:rsidRPr="00B55EA6">
        <w:rPr>
          <w:rStyle w:val="FootnoteReference"/>
          <w:rFonts w:eastAsiaTheme="minorEastAsia"/>
          <w:sz w:val="24"/>
          <w:szCs w:val="24"/>
          <w:rtl/>
        </w:rPr>
        <w:footnoteReference w:id="4"/>
      </w:r>
      <w:r w:rsidR="00A6274C">
        <w:rPr>
          <w:rStyle w:val="FootnoteReference"/>
          <w:rFonts w:eastAsiaTheme="minorEastAsia"/>
          <w:sz w:val="24"/>
          <w:szCs w:val="24"/>
          <w:rtl/>
        </w:rPr>
        <w:t>)</w:t>
      </w:r>
    </w:p>
    <w:p w14:paraId="095DB955" w14:textId="1E3FBA1A" w:rsidR="00A579DF" w:rsidRPr="007E7926" w:rsidRDefault="00A579DF" w:rsidP="002E6B42">
      <w:pPr>
        <w:pStyle w:val="SingleTxtGA"/>
        <w:rPr>
          <w:szCs w:val="20"/>
          <w:lang w:val="en-US" w:eastAsia="zh-TW" w:bidi="en-GB"/>
        </w:rPr>
      </w:pPr>
      <w:r w:rsidRPr="0016109A">
        <w:rPr>
          <w:rtl/>
        </w:rPr>
        <w:t>3</w:t>
      </w:r>
      <w:r w:rsidRPr="001C5E16">
        <w:rPr>
          <w:rtl/>
        </w:rPr>
        <w:t>-</w:t>
      </w:r>
      <w:r w:rsidRPr="005640B0">
        <w:rPr>
          <w:rtl/>
        </w:rPr>
        <w:tab/>
      </w:r>
      <w:r>
        <w:rPr>
          <w:rtl/>
        </w:rPr>
        <w:t>بال</w:t>
      </w:r>
      <w:r w:rsidRPr="00B55EA6">
        <w:rPr>
          <w:rtl/>
        </w:rPr>
        <w:t xml:space="preserve">إشارة إلى الملاحظات الختامية السابقة للجنة </w:t>
      </w:r>
      <w:r w:rsidRPr="00D46ACD">
        <w:rPr>
          <w:rtl/>
        </w:rPr>
        <w:t>(الفقرات من 13 إلى 16)،</w:t>
      </w:r>
      <w:r w:rsidRPr="00B55EA6">
        <w:rPr>
          <w:rtl/>
        </w:rPr>
        <w:t xml:space="preserve"> وفي ضوء ردود المتابعة </w:t>
      </w:r>
      <w:r>
        <w:rPr>
          <w:rtl/>
        </w:rPr>
        <w:t xml:space="preserve">المقدَّمة </w:t>
      </w:r>
      <w:r w:rsidRPr="00B55EA6">
        <w:rPr>
          <w:rtl/>
        </w:rPr>
        <w:t>من الدولة الطرف</w:t>
      </w:r>
      <w:r w:rsidR="00A6274C">
        <w:rPr>
          <w:rStyle w:val="FootnoteReference"/>
          <w:rtl/>
        </w:rPr>
        <w:t>(</w:t>
      </w:r>
      <w:r w:rsidR="00A6274C" w:rsidRPr="00B55EA6">
        <w:rPr>
          <w:rStyle w:val="FootnoteReference"/>
          <w:rtl/>
        </w:rPr>
        <w:footnoteReference w:id="5"/>
      </w:r>
      <w:r w:rsidR="00A6274C">
        <w:rPr>
          <w:rStyle w:val="FootnoteReference"/>
          <w:rtl/>
        </w:rPr>
        <w:t>)</w:t>
      </w:r>
      <w:r w:rsidR="00D46ACD">
        <w:rPr>
          <w:rFonts w:hint="cs"/>
          <w:rtl/>
        </w:rPr>
        <w:t>،</w:t>
      </w:r>
      <w:r w:rsidRPr="00B55EA6">
        <w:rPr>
          <w:rtl/>
        </w:rPr>
        <w:t xml:space="preserve"> يُرجى تقديم معلومات عن التدابير التي اتخذتها الدولة الطرف، والإجراءات المعمول بها، لضمان تمتع جميع الأشخاص المحتجزين</w:t>
      </w:r>
      <w:r>
        <w:rPr>
          <w:rtl/>
        </w:rPr>
        <w:t xml:space="preserve"> تمتعاً عملياً</w:t>
      </w:r>
      <w:r w:rsidRPr="00B55EA6">
        <w:rPr>
          <w:rtl/>
        </w:rPr>
        <w:t xml:space="preserve">، بمن فيهم المحتجزون لأسباب تتعلق بالأمن القومي والجرائم المتصلة بالإرهاب، بجميع الضمانات القانونية الأساسية بمجرد سلبهم حريتهم، </w:t>
      </w:r>
      <w:r>
        <w:rPr>
          <w:rtl/>
        </w:rPr>
        <w:t>و</w:t>
      </w:r>
      <w:r w:rsidRPr="00B55EA6">
        <w:rPr>
          <w:rtl/>
        </w:rPr>
        <w:t>لا سيما الحق في أن يُبل</w:t>
      </w:r>
      <w:r>
        <w:rPr>
          <w:rtl/>
        </w:rPr>
        <w:t>َّ</w:t>
      </w:r>
      <w:r w:rsidRPr="00B55EA6">
        <w:rPr>
          <w:rtl/>
        </w:rPr>
        <w:t xml:space="preserve">غوا بأسباب </w:t>
      </w:r>
      <w:r>
        <w:rPr>
          <w:rtl/>
        </w:rPr>
        <w:t>القبض عليهم</w:t>
      </w:r>
      <w:r w:rsidRPr="00B55EA6">
        <w:rPr>
          <w:rtl/>
        </w:rPr>
        <w:t xml:space="preserve"> وطبيعة التهم الموجهة إليهم، و</w:t>
      </w:r>
      <w:r>
        <w:rPr>
          <w:rtl/>
        </w:rPr>
        <w:t xml:space="preserve">أن </w:t>
      </w:r>
      <w:r w:rsidRPr="00B55EA6">
        <w:rPr>
          <w:rtl/>
        </w:rPr>
        <w:t>يُسج</w:t>
      </w:r>
      <w:r>
        <w:rPr>
          <w:rtl/>
        </w:rPr>
        <w:t>َّ</w:t>
      </w:r>
      <w:r w:rsidRPr="00B55EA6">
        <w:rPr>
          <w:rtl/>
        </w:rPr>
        <w:t>لوا في مكان الاحتجاز، و</w:t>
      </w:r>
      <w:r>
        <w:rPr>
          <w:rtl/>
        </w:rPr>
        <w:t xml:space="preserve">أن </w:t>
      </w:r>
      <w:r w:rsidRPr="00B55EA6">
        <w:rPr>
          <w:rtl/>
        </w:rPr>
        <w:t>يستعينوا بمحام دون إبطاء، و</w:t>
      </w:r>
      <w:r>
        <w:rPr>
          <w:rtl/>
        </w:rPr>
        <w:t xml:space="preserve">أن </w:t>
      </w:r>
      <w:r w:rsidRPr="00B55EA6">
        <w:rPr>
          <w:rtl/>
        </w:rPr>
        <w:t xml:space="preserve">يُبلِّغوا أحد أقاربهم أو أي شخص آخر يختارونه </w:t>
      </w:r>
      <w:r>
        <w:rPr>
          <w:rtl/>
        </w:rPr>
        <w:t>بإلقاء القبض عليهم</w:t>
      </w:r>
      <w:r w:rsidRPr="00B55EA6">
        <w:rPr>
          <w:rtl/>
        </w:rPr>
        <w:t xml:space="preserve">، وأن تتاح لهم فوراً إمكانية </w:t>
      </w:r>
      <w:r>
        <w:rPr>
          <w:rtl/>
        </w:rPr>
        <w:t xml:space="preserve">عرض أنفسهم على </w:t>
      </w:r>
      <w:r w:rsidRPr="00B55EA6">
        <w:rPr>
          <w:rtl/>
        </w:rPr>
        <w:t xml:space="preserve">طبيب مستقل، وأن </w:t>
      </w:r>
      <w:r>
        <w:rPr>
          <w:rtl/>
        </w:rPr>
        <w:t>يُعرَضوا</w:t>
      </w:r>
      <w:r w:rsidRPr="00B55EA6">
        <w:rPr>
          <w:rtl/>
        </w:rPr>
        <w:t xml:space="preserve"> فوراً </w:t>
      </w:r>
      <w:r>
        <w:rPr>
          <w:rtl/>
        </w:rPr>
        <w:t>على</w:t>
      </w:r>
      <w:r w:rsidRPr="00B55EA6">
        <w:rPr>
          <w:rtl/>
        </w:rPr>
        <w:t xml:space="preserve"> قاض</w:t>
      </w:r>
      <w:r w:rsidR="00A6274C">
        <w:rPr>
          <w:rStyle w:val="FootnoteReference"/>
          <w:rtl/>
        </w:rPr>
        <w:t>(</w:t>
      </w:r>
      <w:r w:rsidR="00A6274C" w:rsidRPr="00B55EA6">
        <w:rPr>
          <w:rStyle w:val="FootnoteReference"/>
          <w:rtl/>
        </w:rPr>
        <w:footnoteReference w:id="6"/>
      </w:r>
      <w:r w:rsidR="00A6274C">
        <w:rPr>
          <w:rStyle w:val="FootnoteReference"/>
          <w:rtl/>
        </w:rPr>
        <w:t>)</w:t>
      </w:r>
      <w:r w:rsidR="00D46ACD">
        <w:rPr>
          <w:rFonts w:hint="cs"/>
          <w:rtl/>
        </w:rPr>
        <w:t>.</w:t>
      </w:r>
      <w:r w:rsidRPr="00B55EA6">
        <w:rPr>
          <w:rtl/>
        </w:rPr>
        <w:t xml:space="preserve"> وفي هذا الصدد، يُرجى بيان ما إذا كانت الدولة الطرف قد اتخذت أي خطوات ملموسة لإلغاء الأحكام الواردة في قانون حماية المجتمع (القانون رقم </w:t>
      </w:r>
      <w:r w:rsidRPr="0016109A">
        <w:rPr>
          <w:rtl/>
        </w:rPr>
        <w:t>17</w:t>
      </w:r>
      <w:r w:rsidRPr="00B55EA6">
        <w:rPr>
          <w:rtl/>
        </w:rPr>
        <w:t xml:space="preserve"> لسنة </w:t>
      </w:r>
      <w:r w:rsidRPr="0016109A">
        <w:rPr>
          <w:rtl/>
        </w:rPr>
        <w:t>2002</w:t>
      </w:r>
      <w:r w:rsidRPr="00B55EA6">
        <w:rPr>
          <w:rFonts w:ascii="Traditional Arabic"/>
          <w:szCs w:val="20"/>
          <w:rtl/>
        </w:rPr>
        <w:t>)</w:t>
      </w:r>
      <w:r w:rsidRPr="00B55EA6">
        <w:rPr>
          <w:rtl/>
        </w:rPr>
        <w:t xml:space="preserve">، وقانون مكافحة الإرهاب (القانون رقم </w:t>
      </w:r>
      <w:r w:rsidRPr="0016109A">
        <w:rPr>
          <w:rtl/>
        </w:rPr>
        <w:t>3</w:t>
      </w:r>
      <w:r w:rsidRPr="007E7926">
        <w:rPr>
          <w:sz w:val="30"/>
          <w:rtl/>
        </w:rPr>
        <w:t xml:space="preserve"> لسنة</w:t>
      </w:r>
      <w:r w:rsidRPr="00B55EA6">
        <w:rPr>
          <w:rtl/>
        </w:rPr>
        <w:t xml:space="preserve"> </w:t>
      </w:r>
      <w:r w:rsidRPr="0016109A">
        <w:rPr>
          <w:rtl/>
        </w:rPr>
        <w:t>2004</w:t>
      </w:r>
      <w:r w:rsidRPr="00B55EA6">
        <w:rPr>
          <w:rtl/>
        </w:rPr>
        <w:t>، بصيغته المعد</w:t>
      </w:r>
      <w:r>
        <w:rPr>
          <w:rtl/>
        </w:rPr>
        <w:t>َّ</w:t>
      </w:r>
      <w:r w:rsidRPr="00B55EA6">
        <w:rPr>
          <w:rtl/>
        </w:rPr>
        <w:t xml:space="preserve">لة في </w:t>
      </w:r>
      <w:r w:rsidRPr="0016109A">
        <w:rPr>
          <w:rtl/>
        </w:rPr>
        <w:t>20</w:t>
      </w:r>
      <w:r w:rsidRPr="00B55EA6">
        <w:rPr>
          <w:rtl/>
        </w:rPr>
        <w:t xml:space="preserve"> تموز/يوليه </w:t>
      </w:r>
      <w:r w:rsidRPr="0016109A">
        <w:rPr>
          <w:rtl/>
        </w:rPr>
        <w:t>2017</w:t>
      </w:r>
      <w:r w:rsidRPr="00B55EA6">
        <w:rPr>
          <w:rFonts w:ascii="Traditional Arabic"/>
          <w:szCs w:val="20"/>
          <w:rtl/>
        </w:rPr>
        <w:t>)</w:t>
      </w:r>
      <w:r w:rsidRPr="00B55EA6">
        <w:rPr>
          <w:rtl/>
        </w:rPr>
        <w:t xml:space="preserve">، وقانون جهاز أمن الدولة (القانون رقم </w:t>
      </w:r>
      <w:r w:rsidRPr="0016109A">
        <w:rPr>
          <w:rtl/>
        </w:rPr>
        <w:t>5</w:t>
      </w:r>
      <w:r w:rsidRPr="00B55EA6">
        <w:rPr>
          <w:rtl/>
        </w:rPr>
        <w:t xml:space="preserve"> لسنة </w:t>
      </w:r>
      <w:r w:rsidRPr="0016109A">
        <w:rPr>
          <w:rtl/>
        </w:rPr>
        <w:t>2003</w:t>
      </w:r>
      <w:r w:rsidRPr="00B55EA6">
        <w:rPr>
          <w:rFonts w:ascii="Traditional Arabic"/>
          <w:szCs w:val="20"/>
          <w:rtl/>
        </w:rPr>
        <w:t>)</w:t>
      </w:r>
      <w:r w:rsidRPr="00B55EA6">
        <w:rPr>
          <w:rtl/>
        </w:rPr>
        <w:t>، الذي يمنح صلاحيات تنفيذية واسعة فيما يتعلق بالاحتجاز الإداري دون مراجعة قضائية كافية</w:t>
      </w:r>
      <w:r w:rsidR="00A6274C">
        <w:rPr>
          <w:rStyle w:val="FootnoteReference"/>
          <w:rtl/>
        </w:rPr>
        <w:t>(</w:t>
      </w:r>
      <w:r w:rsidR="00A6274C" w:rsidRPr="00B55EA6">
        <w:rPr>
          <w:rStyle w:val="FootnoteReference"/>
          <w:rtl/>
        </w:rPr>
        <w:footnoteReference w:id="7"/>
      </w:r>
      <w:r w:rsidR="00A6274C">
        <w:rPr>
          <w:rStyle w:val="FootnoteReference"/>
          <w:rtl/>
        </w:rPr>
        <w:t>)</w:t>
      </w:r>
      <w:r w:rsidR="00D46ACD">
        <w:rPr>
          <w:rFonts w:hint="cs"/>
          <w:rtl/>
        </w:rPr>
        <w:t>.</w:t>
      </w:r>
      <w:r w:rsidRPr="00B55EA6">
        <w:rPr>
          <w:rtl/>
        </w:rPr>
        <w:t xml:space="preserve"> فكيف تضمن الدولة الطرف حق المحتجزين في الطعن في قانونية احتجازهم أو ضرورته؟ يُرجى بيان التدابير المتخذة لرصد امتثال الموظفين المكلفين بإنفاذ القانون للضمانات القانونية الأساسية. ويُرجى تقديم معلومات عما اتُّخذ، منذ النظر في التقرير الدوري السابق للدولة الطرف، من تدابير تأديبية في حق الموظفين المكلفين بإنفاذ القانون</w:t>
      </w:r>
      <w:r w:rsidRPr="00B55EA6" w:rsidDel="00054D39">
        <w:rPr>
          <w:rtl/>
        </w:rPr>
        <w:t xml:space="preserve"> </w:t>
      </w:r>
      <w:r w:rsidRPr="00B55EA6">
        <w:rPr>
          <w:rtl/>
        </w:rPr>
        <w:t xml:space="preserve">الذين لم يسمحوا فوراً للأشخاص </w:t>
      </w:r>
      <w:proofErr w:type="spellStart"/>
      <w:r>
        <w:rPr>
          <w:rtl/>
        </w:rPr>
        <w:t>ال</w:t>
      </w:r>
      <w:r w:rsidRPr="00B55EA6">
        <w:rPr>
          <w:rtl/>
        </w:rPr>
        <w:t>مسلوبي</w:t>
      </w:r>
      <w:proofErr w:type="spellEnd"/>
      <w:r w:rsidRPr="00B55EA6">
        <w:rPr>
          <w:rtl/>
        </w:rPr>
        <w:t xml:space="preserve"> الحرية بالاستفادة من هذه الضمانات.</w:t>
      </w:r>
    </w:p>
    <w:p w14:paraId="6B9BA281" w14:textId="46AB7388" w:rsidR="00A579DF" w:rsidRPr="007E7926" w:rsidRDefault="00A579DF" w:rsidP="002E6B42">
      <w:pPr>
        <w:pStyle w:val="SingleTxtGA"/>
        <w:rPr>
          <w:szCs w:val="20"/>
          <w:lang w:val="en-US" w:eastAsia="zh-TW" w:bidi="en-GB"/>
        </w:rPr>
      </w:pPr>
      <w:r w:rsidRPr="0016109A">
        <w:rPr>
          <w:rtl/>
        </w:rPr>
        <w:t>4</w:t>
      </w:r>
      <w:r w:rsidRPr="001C5E16">
        <w:rPr>
          <w:rtl/>
        </w:rPr>
        <w:t>-</w:t>
      </w:r>
      <w:r w:rsidRPr="007E7926">
        <w:rPr>
          <w:sz w:val="30"/>
          <w:rtl/>
        </w:rPr>
        <w:tab/>
      </w:r>
      <w:r>
        <w:rPr>
          <w:sz w:val="30"/>
          <w:rtl/>
        </w:rPr>
        <w:t>كانت</w:t>
      </w:r>
      <w:r w:rsidRPr="00B55EA6">
        <w:rPr>
          <w:rtl/>
        </w:rPr>
        <w:t xml:space="preserve"> اللجنة </w:t>
      </w:r>
      <w:r>
        <w:rPr>
          <w:rtl/>
        </w:rPr>
        <w:t xml:space="preserve">قد أعربت، </w:t>
      </w:r>
      <w:r w:rsidRPr="00B55EA6">
        <w:rPr>
          <w:rtl/>
        </w:rPr>
        <w:t xml:space="preserve">في ملاحظاتها الختامية السابقة (الفقرتان </w:t>
      </w:r>
      <w:r w:rsidRPr="0016109A">
        <w:rPr>
          <w:rtl/>
        </w:rPr>
        <w:t>25</w:t>
      </w:r>
      <w:r w:rsidRPr="007E7926">
        <w:rPr>
          <w:rFonts w:ascii="Traditional Arabic"/>
          <w:sz w:val="30"/>
          <w:szCs w:val="30"/>
          <w:rtl/>
        </w:rPr>
        <w:t xml:space="preserve"> و</w:t>
      </w:r>
      <w:r w:rsidRPr="0016109A">
        <w:rPr>
          <w:rtl/>
        </w:rPr>
        <w:t>26</w:t>
      </w:r>
      <w:r w:rsidRPr="00B55EA6">
        <w:rPr>
          <w:rFonts w:ascii="Traditional Arabic"/>
          <w:szCs w:val="20"/>
          <w:rtl/>
        </w:rPr>
        <w:t>)</w:t>
      </w:r>
      <w:r w:rsidRPr="00B55EA6">
        <w:rPr>
          <w:rtl/>
        </w:rPr>
        <w:t xml:space="preserve"> عن قلقها لأن المادة </w:t>
      </w:r>
      <w:r w:rsidRPr="0016109A">
        <w:rPr>
          <w:rtl/>
        </w:rPr>
        <w:t>48</w:t>
      </w:r>
      <w:r w:rsidRPr="00B55EA6">
        <w:rPr>
          <w:rtl/>
        </w:rPr>
        <w:t xml:space="preserve"> من القانون الجنائي لا تفي بالالتزام المنصوص عليه في المادة </w:t>
      </w:r>
      <w:r w:rsidRPr="0016109A">
        <w:rPr>
          <w:rtl/>
        </w:rPr>
        <w:t>2</w:t>
      </w:r>
      <w:r w:rsidRPr="00BF08CD">
        <w:rPr>
          <w:rtl/>
        </w:rPr>
        <w:t>(3)</w:t>
      </w:r>
      <w:r w:rsidRPr="00B55EA6">
        <w:rPr>
          <w:rtl/>
        </w:rPr>
        <w:t xml:space="preserve"> من الاتفاقية، </w:t>
      </w:r>
      <w:r>
        <w:rPr>
          <w:rtl/>
        </w:rPr>
        <w:t xml:space="preserve">نظراً إلى </w:t>
      </w:r>
      <w:r w:rsidRPr="00B55EA6">
        <w:rPr>
          <w:rtl/>
        </w:rPr>
        <w:t xml:space="preserve">أنها تعفي من المسؤولية الجنائية الموظفين العموميين الذين ينفذون أمر رئيس تجب عليهم طاعته، أو يعتقدون أن طاعته واجبة عليهم. يُرجى تقديم معلومات عن التدابير المتخذة لتعديل هذا الحكم من القانون الجنائي لضمان عدم الاحتجاج بأمر صادر عن ضابط </w:t>
      </w:r>
      <w:r>
        <w:rPr>
          <w:rtl/>
        </w:rPr>
        <w:t>أعلى رتبة</w:t>
      </w:r>
      <w:r w:rsidRPr="00B55EA6">
        <w:rPr>
          <w:rtl/>
        </w:rPr>
        <w:t xml:space="preserve"> لتبرير التعذيب.</w:t>
      </w:r>
    </w:p>
    <w:p w14:paraId="4CB62AA5" w14:textId="77777777" w:rsidR="00A579DF" w:rsidRPr="007E7926" w:rsidRDefault="00A579DF" w:rsidP="002E6B42">
      <w:pPr>
        <w:pStyle w:val="SingleTxtGA"/>
        <w:rPr>
          <w:szCs w:val="20"/>
          <w:lang w:val="en-US" w:eastAsia="zh-TW" w:bidi="en-GB"/>
        </w:rPr>
      </w:pPr>
      <w:r w:rsidRPr="0016109A">
        <w:rPr>
          <w:rtl/>
        </w:rPr>
        <w:t>5</w:t>
      </w:r>
      <w:r w:rsidRPr="001C5E16">
        <w:rPr>
          <w:rtl/>
        </w:rPr>
        <w:t>-</w:t>
      </w:r>
      <w:r w:rsidRPr="00B55EA6">
        <w:rPr>
          <w:rtl/>
        </w:rPr>
        <w:tab/>
        <w:t xml:space="preserve">في ضوء الملاحظات الختامية السابقة </w:t>
      </w:r>
      <w:r w:rsidRPr="00D46ACD">
        <w:rPr>
          <w:rtl/>
        </w:rPr>
        <w:t>للجنة (الفقرتان 19 و20)،</w:t>
      </w:r>
      <w:r w:rsidRPr="00B55EA6">
        <w:rPr>
          <w:rtl/>
        </w:rPr>
        <w:t xml:space="preserve"> يُرجى تقديم معلومات مفصلة عن التدابير المتخذة لضمان </w:t>
      </w:r>
      <w:r>
        <w:rPr>
          <w:rtl/>
        </w:rPr>
        <w:t>الاستقلالية الكاملة ل</w:t>
      </w:r>
      <w:r w:rsidRPr="00B55EA6">
        <w:rPr>
          <w:rtl/>
        </w:rPr>
        <w:t>لقضا</w:t>
      </w:r>
      <w:r>
        <w:rPr>
          <w:rtl/>
        </w:rPr>
        <w:t>ء</w:t>
      </w:r>
      <w:r w:rsidRPr="00B55EA6">
        <w:rPr>
          <w:rtl/>
        </w:rPr>
        <w:t xml:space="preserve">. </w:t>
      </w:r>
      <w:r>
        <w:rPr>
          <w:rtl/>
        </w:rPr>
        <w:t>و</w:t>
      </w:r>
      <w:r w:rsidRPr="00B55EA6">
        <w:rPr>
          <w:rtl/>
        </w:rPr>
        <w:t xml:space="preserve">ما هي التدابير التي اتُخذت لضمان توافق القوانين واللوائح التي تنظم تعيين القضاة وشروط تعيينهم وأمنهم الوظيفي، وبخاصة القضاة الأجانب، مع المعايير الدولية، لا سيما المبادئ الأساسية </w:t>
      </w:r>
      <w:r>
        <w:rPr>
          <w:rtl/>
        </w:rPr>
        <w:t>ل</w:t>
      </w:r>
      <w:r w:rsidRPr="00B55EA6">
        <w:rPr>
          <w:rtl/>
        </w:rPr>
        <w:t xml:space="preserve">استقلال السلطة القضائية (قرارا الجمعية العامة </w:t>
      </w:r>
      <w:r w:rsidRPr="0016109A">
        <w:rPr>
          <w:rtl/>
        </w:rPr>
        <w:t>40</w:t>
      </w:r>
      <w:r w:rsidRPr="007E7926">
        <w:rPr>
          <w:rFonts w:ascii="Traditional Arabic"/>
          <w:sz w:val="30"/>
          <w:szCs w:val="30"/>
          <w:rtl/>
        </w:rPr>
        <w:t>/</w:t>
      </w:r>
      <w:r w:rsidRPr="0016109A">
        <w:rPr>
          <w:rtl/>
        </w:rPr>
        <w:t>36</w:t>
      </w:r>
      <w:r w:rsidRPr="00B55EA6">
        <w:rPr>
          <w:rtl/>
        </w:rPr>
        <w:t xml:space="preserve"> و</w:t>
      </w:r>
      <w:r w:rsidRPr="0016109A">
        <w:rPr>
          <w:rtl/>
        </w:rPr>
        <w:t>40</w:t>
      </w:r>
      <w:r>
        <w:rPr>
          <w:rtl/>
        </w:rPr>
        <w:t>/</w:t>
      </w:r>
      <w:r w:rsidRPr="0016109A">
        <w:rPr>
          <w:rtl/>
        </w:rPr>
        <w:t>146</w:t>
      </w:r>
      <w:r w:rsidRPr="00B55EA6">
        <w:rPr>
          <w:rFonts w:ascii="Traditional Arabic"/>
          <w:szCs w:val="20"/>
          <w:rtl/>
        </w:rPr>
        <w:t>)</w:t>
      </w:r>
      <w:r w:rsidRPr="00B55EA6">
        <w:rPr>
          <w:rtl/>
        </w:rPr>
        <w:t>؟</w:t>
      </w:r>
    </w:p>
    <w:p w14:paraId="038ED87B" w14:textId="00D6EB0B" w:rsidR="00A579DF" w:rsidRPr="00B55EA6" w:rsidRDefault="00A579DF" w:rsidP="002E6B42">
      <w:pPr>
        <w:pStyle w:val="SingleTxtGA"/>
        <w:rPr>
          <w:szCs w:val="20"/>
          <w:lang w:val="ar-SA" w:eastAsia="zh-TW" w:bidi="en-GB"/>
        </w:rPr>
      </w:pPr>
      <w:r w:rsidRPr="0016109A">
        <w:rPr>
          <w:rtl/>
        </w:rPr>
        <w:t>6</w:t>
      </w:r>
      <w:r w:rsidRPr="001C5E16">
        <w:rPr>
          <w:rtl/>
        </w:rPr>
        <w:t>-</w:t>
      </w:r>
      <w:r w:rsidRPr="00B55EA6">
        <w:rPr>
          <w:rtl/>
        </w:rPr>
        <w:tab/>
      </w:r>
      <w:r>
        <w:rPr>
          <w:rtl/>
        </w:rPr>
        <w:t>وبال</w:t>
      </w:r>
      <w:r w:rsidRPr="00B55EA6">
        <w:rPr>
          <w:rtl/>
        </w:rPr>
        <w:t xml:space="preserve">إضافة إلى الملاحظات الختامية السابقة للجنة (الفقرتان </w:t>
      </w:r>
      <w:r w:rsidRPr="0016109A">
        <w:rPr>
          <w:rtl/>
        </w:rPr>
        <w:t>45</w:t>
      </w:r>
      <w:r w:rsidRPr="007E7926">
        <w:rPr>
          <w:sz w:val="30"/>
          <w:rtl/>
        </w:rPr>
        <w:t xml:space="preserve"> و</w:t>
      </w:r>
      <w:r w:rsidRPr="0016109A">
        <w:rPr>
          <w:rtl/>
        </w:rPr>
        <w:t>46</w:t>
      </w:r>
      <w:r w:rsidRPr="00B55EA6">
        <w:rPr>
          <w:rFonts w:ascii="Traditional Arabic"/>
          <w:szCs w:val="20"/>
          <w:rtl/>
        </w:rPr>
        <w:t>)</w:t>
      </w:r>
      <w:r w:rsidRPr="00B55EA6">
        <w:rPr>
          <w:rtl/>
        </w:rPr>
        <w:t xml:space="preserve">، يُرجى تقديم معلومات </w:t>
      </w:r>
      <w:r>
        <w:rPr>
          <w:rtl/>
        </w:rPr>
        <w:t>محدَّثة</w:t>
      </w:r>
      <w:r w:rsidRPr="00B55EA6">
        <w:rPr>
          <w:rtl/>
        </w:rPr>
        <w:t xml:space="preserve"> عن التدابير التشريعية أو غيرها من التدابير المتخذة خلال الفترة قيد الاستعراض لمكافحة جميع </w:t>
      </w:r>
      <w:r w:rsidRPr="00B55EA6">
        <w:rPr>
          <w:rtl/>
        </w:rPr>
        <w:lastRenderedPageBreak/>
        <w:t>أشكال العنف ضد المرأة، لا سيما الحالات التي تنطوي على فعل أو تقصير من جانب سلطات الدولة أو غيرها من الكيانات التي تتحمل المسؤولية الدولية للدولة الطرف بموجب الاتفاقية</w:t>
      </w:r>
      <w:r w:rsidR="00A6274C">
        <w:rPr>
          <w:rStyle w:val="FootnoteReference"/>
          <w:rtl/>
        </w:rPr>
        <w:t>(</w:t>
      </w:r>
      <w:r w:rsidR="00A6274C" w:rsidRPr="00B55EA6">
        <w:rPr>
          <w:rStyle w:val="FootnoteReference"/>
          <w:rtl/>
        </w:rPr>
        <w:footnoteReference w:id="8"/>
      </w:r>
      <w:r w:rsidR="00A6274C">
        <w:rPr>
          <w:rStyle w:val="FootnoteReference"/>
          <w:rtl/>
        </w:rPr>
        <w:t>)</w:t>
      </w:r>
      <w:r w:rsidR="00D46ACD">
        <w:rPr>
          <w:rFonts w:hint="cs"/>
          <w:rtl/>
        </w:rPr>
        <w:t>.</w:t>
      </w:r>
      <w:r w:rsidRPr="00B55EA6">
        <w:rPr>
          <w:rtl/>
        </w:rPr>
        <w:t xml:space="preserve"> فما هي الخطوات التي يجري اتخاذها لتجريم أفعال العنف العائلي والجنسي، بما في ذلك الاغتصاب الزوجي؟</w:t>
      </w:r>
      <w:r w:rsidR="00A6274C">
        <w:rPr>
          <w:rStyle w:val="FootnoteReference"/>
          <w:rtl/>
        </w:rPr>
        <w:t>(</w:t>
      </w:r>
      <w:r w:rsidR="00A6274C" w:rsidRPr="00B55EA6">
        <w:rPr>
          <w:rStyle w:val="FootnoteReference"/>
          <w:rtl/>
        </w:rPr>
        <w:footnoteReference w:id="9"/>
      </w:r>
      <w:r w:rsidR="00A6274C">
        <w:rPr>
          <w:rStyle w:val="FootnoteReference"/>
          <w:rtl/>
        </w:rPr>
        <w:t>)</w:t>
      </w:r>
      <w:r w:rsidRPr="00B55EA6">
        <w:rPr>
          <w:rtl/>
        </w:rPr>
        <w:t xml:space="preserve"> ويرجى أيضاً تقديم معلومات </w:t>
      </w:r>
      <w:r>
        <w:rPr>
          <w:rtl/>
        </w:rPr>
        <w:t>محدَّثة</w:t>
      </w:r>
      <w:r w:rsidRPr="00B55EA6">
        <w:rPr>
          <w:rtl/>
        </w:rPr>
        <w:t xml:space="preserve"> عن خدمات الحماية والدعم المتاحة لضحايا العنف </w:t>
      </w:r>
      <w:r>
        <w:rPr>
          <w:rtl/>
        </w:rPr>
        <w:t xml:space="preserve">القائم على نوع الجنس (العنف </w:t>
      </w:r>
      <w:r w:rsidRPr="00B55EA6">
        <w:rPr>
          <w:rtl/>
        </w:rPr>
        <w:t>الجنساني</w:t>
      </w:r>
      <w:r>
        <w:rPr>
          <w:rtl/>
        </w:rPr>
        <w:t>)</w:t>
      </w:r>
      <w:r w:rsidRPr="00B55EA6">
        <w:rPr>
          <w:rtl/>
        </w:rPr>
        <w:t xml:space="preserve"> في الدولة الطرف</w:t>
      </w:r>
      <w:r w:rsidR="00A6274C">
        <w:rPr>
          <w:rStyle w:val="FootnoteReference"/>
          <w:rtl/>
        </w:rPr>
        <w:t>(</w:t>
      </w:r>
      <w:r w:rsidR="00A6274C" w:rsidRPr="00B55EA6">
        <w:rPr>
          <w:rStyle w:val="FootnoteReference"/>
          <w:rtl/>
        </w:rPr>
        <w:footnoteReference w:id="10"/>
      </w:r>
      <w:r w:rsidR="00A6274C">
        <w:rPr>
          <w:rStyle w:val="FootnoteReference"/>
          <w:rtl/>
        </w:rPr>
        <w:t>)</w:t>
      </w:r>
      <w:r w:rsidR="002E35CD">
        <w:rPr>
          <w:rFonts w:hint="cs"/>
          <w:rtl/>
        </w:rPr>
        <w:t>.</w:t>
      </w:r>
      <w:r w:rsidRPr="00B55EA6">
        <w:rPr>
          <w:rtl/>
        </w:rPr>
        <w:t xml:space="preserve"> ويرجى كذلك إدراج بيانات إحصائية مصنفة حسب سن الضحايا و</w:t>
      </w:r>
      <w:r>
        <w:rPr>
          <w:rtl/>
        </w:rPr>
        <w:t xml:space="preserve">أصلهم الإثني </w:t>
      </w:r>
      <w:r w:rsidRPr="00B55EA6">
        <w:rPr>
          <w:rtl/>
        </w:rPr>
        <w:t>أو جنسيتهم، و</w:t>
      </w:r>
      <w:r>
        <w:rPr>
          <w:rtl/>
        </w:rPr>
        <w:t xml:space="preserve">عن </w:t>
      </w:r>
      <w:r w:rsidRPr="00B55EA6">
        <w:rPr>
          <w:rtl/>
        </w:rPr>
        <w:t>عدد الشكاوى والتحقيقات</w:t>
      </w:r>
      <w:r>
        <w:rPr>
          <w:rtl/>
        </w:rPr>
        <w:t xml:space="preserve"> وحالات المقاضاة</w:t>
      </w:r>
      <w:r w:rsidRPr="00B55EA6">
        <w:rPr>
          <w:rtl/>
        </w:rPr>
        <w:t xml:space="preserve"> والإدانات، والأحكام المسجلة فيما يتعلق بحالات العنف الجنساني منذ النظر في التقرير الدوري السابق للدولة الطرف.</w:t>
      </w:r>
    </w:p>
    <w:p w14:paraId="1A13A6AD" w14:textId="77777777" w:rsidR="00A579DF" w:rsidRPr="007E7926" w:rsidRDefault="00A579DF" w:rsidP="002E6B42">
      <w:pPr>
        <w:pStyle w:val="SingleTxtGA"/>
        <w:rPr>
          <w:szCs w:val="20"/>
          <w:lang w:val="en-US" w:eastAsia="zh-TW" w:bidi="en-GB"/>
        </w:rPr>
      </w:pPr>
      <w:r w:rsidRPr="0016109A">
        <w:rPr>
          <w:rtl/>
        </w:rPr>
        <w:t>7</w:t>
      </w:r>
      <w:r w:rsidRPr="001C5E16">
        <w:rPr>
          <w:rtl/>
        </w:rPr>
        <w:t>-</w:t>
      </w:r>
      <w:r w:rsidRPr="00B55EA6">
        <w:rPr>
          <w:rtl/>
        </w:rPr>
        <w:tab/>
      </w:r>
      <w:r>
        <w:rPr>
          <w:rtl/>
        </w:rPr>
        <w:t>وبالإشارة</w:t>
      </w:r>
      <w:r w:rsidRPr="00B55EA6">
        <w:rPr>
          <w:rtl/>
        </w:rPr>
        <w:t xml:space="preserve"> إلى الملاحظات الختامية السابقة للجنة (الفقرتان </w:t>
      </w:r>
      <w:r w:rsidRPr="0016109A">
        <w:rPr>
          <w:rtl/>
        </w:rPr>
        <w:t>43</w:t>
      </w:r>
      <w:r w:rsidRPr="007E7926">
        <w:rPr>
          <w:sz w:val="30"/>
          <w:rtl/>
        </w:rPr>
        <w:t xml:space="preserve"> و</w:t>
      </w:r>
      <w:r w:rsidRPr="0016109A">
        <w:rPr>
          <w:rtl/>
        </w:rPr>
        <w:t>44</w:t>
      </w:r>
      <w:r w:rsidRPr="00B55EA6">
        <w:rPr>
          <w:rFonts w:ascii="Traditional Arabic"/>
          <w:szCs w:val="20"/>
          <w:rtl/>
        </w:rPr>
        <w:t>)</w:t>
      </w:r>
      <w:r w:rsidRPr="00B55EA6">
        <w:rPr>
          <w:rtl/>
        </w:rPr>
        <w:t xml:space="preserve">، يُرجى تقديم معلومات </w:t>
      </w:r>
      <w:r>
        <w:rPr>
          <w:rtl/>
        </w:rPr>
        <w:t>محدَّثة</w:t>
      </w:r>
      <w:r w:rsidRPr="00B55EA6">
        <w:rPr>
          <w:rtl/>
        </w:rPr>
        <w:t>، مصنفة حسب عمر الضحايا وجنسهم و</w:t>
      </w:r>
      <w:r>
        <w:rPr>
          <w:rtl/>
        </w:rPr>
        <w:t>أصلهم ال</w:t>
      </w:r>
      <w:r w:rsidRPr="00B55EA6">
        <w:rPr>
          <w:rtl/>
        </w:rPr>
        <w:t xml:space="preserve">إثني أو جنسيتهم، وعن عدد الشكاوى والتحقيقات </w:t>
      </w:r>
      <w:r>
        <w:rPr>
          <w:rtl/>
        </w:rPr>
        <w:t>وحالات المقاضاة</w:t>
      </w:r>
      <w:r w:rsidRPr="00B55EA6">
        <w:rPr>
          <w:rtl/>
        </w:rPr>
        <w:t xml:space="preserve"> والأحكام المسجلة في قضايا الاتجار بالأشخاص منذ النظر في التقرير الدوري السابق للدولة الطرف. ويُرجى أيضاً تقديم معلومات عما يلي:</w:t>
      </w:r>
    </w:p>
    <w:p w14:paraId="7EEDF2F7" w14:textId="5B020B5A" w:rsidR="00A579DF" w:rsidRPr="002E35CD" w:rsidRDefault="00A579DF" w:rsidP="002E6B42">
      <w:pPr>
        <w:pStyle w:val="SingleTxtGA"/>
      </w:pPr>
      <w:r>
        <w:rPr>
          <w:rtl/>
        </w:rPr>
        <w:tab/>
      </w:r>
      <w:r w:rsidRPr="00B55EA6">
        <w:rPr>
          <w:rtl/>
        </w:rPr>
        <w:t>(أ)</w:t>
      </w:r>
      <w:r w:rsidRPr="00B55EA6">
        <w:rPr>
          <w:rtl/>
        </w:rPr>
        <w:tab/>
      </w:r>
      <w:r>
        <w:rPr>
          <w:rtl/>
        </w:rPr>
        <w:t>تأثير</w:t>
      </w:r>
      <w:r w:rsidRPr="00B55EA6">
        <w:rPr>
          <w:rtl/>
        </w:rPr>
        <w:t xml:space="preserve"> تنفيذ قانون مكافحة الاتجار بالبشر (القانون رقم </w:t>
      </w:r>
      <w:r w:rsidRPr="00B55EA6">
        <w:rPr>
          <w:rFonts w:ascii="Traditional Arabic"/>
          <w:szCs w:val="20"/>
          <w:rtl/>
        </w:rPr>
        <w:t>(</w:t>
      </w:r>
      <w:r w:rsidRPr="0016109A">
        <w:rPr>
          <w:rtl/>
        </w:rPr>
        <w:t>15</w:t>
      </w:r>
      <w:r w:rsidRPr="00B55EA6">
        <w:rPr>
          <w:rtl/>
        </w:rPr>
        <w:t xml:space="preserve"> لسنة </w:t>
      </w:r>
      <w:r w:rsidRPr="0016109A">
        <w:rPr>
          <w:rtl/>
        </w:rPr>
        <w:t>2011</w:t>
      </w:r>
      <w:r w:rsidRPr="00B55EA6">
        <w:rPr>
          <w:rFonts w:ascii="Traditional Arabic"/>
          <w:szCs w:val="20"/>
          <w:rtl/>
        </w:rPr>
        <w:t>)</w:t>
      </w:r>
      <w:r w:rsidRPr="00B55EA6">
        <w:rPr>
          <w:rtl/>
        </w:rPr>
        <w:t xml:space="preserve">، والخطة الوطنية لمكافحة الاتجار بالبشر، وأي تشريعات أو تدابير جديدة </w:t>
      </w:r>
      <w:r>
        <w:rPr>
          <w:rtl/>
        </w:rPr>
        <w:t>تكون قد اعتُمدت</w:t>
      </w:r>
      <w:r w:rsidRPr="00B55EA6">
        <w:rPr>
          <w:rtl/>
        </w:rPr>
        <w:t xml:space="preserve"> لمنع الاتجار بالأشخاص أو مكافحته أو تجريمه</w:t>
      </w:r>
      <w:r w:rsidR="00A6274C">
        <w:rPr>
          <w:rStyle w:val="FootnoteReference"/>
          <w:rtl/>
        </w:rPr>
        <w:t>(</w:t>
      </w:r>
      <w:r w:rsidR="00A6274C" w:rsidRPr="00B55EA6">
        <w:rPr>
          <w:rStyle w:val="FootnoteReference"/>
          <w:rtl/>
        </w:rPr>
        <w:footnoteReference w:id="11"/>
      </w:r>
      <w:r w:rsidR="00A6274C">
        <w:rPr>
          <w:rStyle w:val="FootnoteReference"/>
          <w:rtl/>
        </w:rPr>
        <w:t>)</w:t>
      </w:r>
      <w:r w:rsidR="002E35CD">
        <w:rPr>
          <w:rFonts w:hint="cs"/>
          <w:rtl/>
        </w:rPr>
        <w:t>؛</w:t>
      </w:r>
    </w:p>
    <w:p w14:paraId="098EEFCF" w14:textId="6E8E164B" w:rsidR="00A579DF" w:rsidRPr="002E35CD" w:rsidRDefault="00A579DF" w:rsidP="002E6B42">
      <w:pPr>
        <w:pStyle w:val="SingleTxtGA"/>
        <w:rPr>
          <w:rFonts w:hint="cs"/>
          <w:szCs w:val="20"/>
          <w:rtl/>
          <w:lang w:val="en-US" w:eastAsia="zh-TW"/>
        </w:rPr>
      </w:pPr>
      <w:r>
        <w:rPr>
          <w:rtl/>
        </w:rPr>
        <w:tab/>
      </w:r>
      <w:r w:rsidRPr="00B55EA6">
        <w:rPr>
          <w:rtl/>
        </w:rPr>
        <w:t>(ب)</w:t>
      </w:r>
      <w:r w:rsidRPr="00B55EA6">
        <w:rPr>
          <w:rtl/>
        </w:rPr>
        <w:tab/>
        <w:t>التدابير المتخذة لضمان استفادة ضحايا الاتجار بالأشخاص من السبل الفعالة للانتصاف والجبر</w:t>
      </w:r>
      <w:r w:rsidR="00A6274C">
        <w:rPr>
          <w:rStyle w:val="FootnoteReference"/>
          <w:rtl/>
        </w:rPr>
        <w:t>(</w:t>
      </w:r>
      <w:r w:rsidR="00A6274C" w:rsidRPr="00B55EA6">
        <w:rPr>
          <w:rStyle w:val="FootnoteReference"/>
          <w:rtl/>
        </w:rPr>
        <w:footnoteReference w:id="12"/>
      </w:r>
      <w:r w:rsidR="00A6274C">
        <w:rPr>
          <w:rStyle w:val="FootnoteReference"/>
          <w:rtl/>
        </w:rPr>
        <w:t>)</w:t>
      </w:r>
      <w:r w:rsidR="002E35CD">
        <w:rPr>
          <w:rFonts w:hint="cs"/>
          <w:szCs w:val="20"/>
          <w:rtl/>
          <w:lang w:val="en-US" w:eastAsia="zh-TW"/>
        </w:rPr>
        <w:t>؛</w:t>
      </w:r>
    </w:p>
    <w:p w14:paraId="4B929843" w14:textId="77777777" w:rsidR="00A579DF" w:rsidRPr="007E7926" w:rsidRDefault="00A579DF" w:rsidP="002E6B42">
      <w:pPr>
        <w:pStyle w:val="SingleTxtGA"/>
        <w:rPr>
          <w:szCs w:val="20"/>
          <w:lang w:val="en-US" w:eastAsia="zh-TW" w:bidi="en-GB"/>
        </w:rPr>
      </w:pPr>
      <w:r>
        <w:rPr>
          <w:rtl/>
        </w:rPr>
        <w:tab/>
      </w:r>
      <w:r w:rsidRPr="00B55EA6">
        <w:rPr>
          <w:rtl/>
        </w:rPr>
        <w:t>(ج)</w:t>
      </w:r>
      <w:r w:rsidRPr="00B55EA6">
        <w:rPr>
          <w:rtl/>
        </w:rPr>
        <w:tab/>
        <w:t xml:space="preserve">التدابير المتخذة لضمان توفير أماكن إقامة غير </w:t>
      </w:r>
      <w:proofErr w:type="spellStart"/>
      <w:r w:rsidRPr="00B55EA6">
        <w:rPr>
          <w:rtl/>
        </w:rPr>
        <w:t>احتجازية</w:t>
      </w:r>
      <w:proofErr w:type="spellEnd"/>
      <w:r w:rsidRPr="00B55EA6">
        <w:rPr>
          <w:rtl/>
        </w:rPr>
        <w:t xml:space="preserve">، </w:t>
      </w:r>
      <w:r>
        <w:rPr>
          <w:rtl/>
        </w:rPr>
        <w:t xml:space="preserve">مع إتاحة </w:t>
      </w:r>
      <w:r w:rsidRPr="00B55EA6">
        <w:rPr>
          <w:rtl/>
        </w:rPr>
        <w:t>سبل الاستفادة بالكامل من الدعم الطبي والنفسي المناسبين</w:t>
      </w:r>
      <w:r>
        <w:rPr>
          <w:rtl/>
        </w:rPr>
        <w:t>،</w:t>
      </w:r>
      <w:r w:rsidRPr="00B55EA6">
        <w:rPr>
          <w:rtl/>
        </w:rPr>
        <w:t xml:space="preserve"> </w:t>
      </w:r>
      <w:r>
        <w:rPr>
          <w:rtl/>
        </w:rPr>
        <w:t>للضحايا المحتملين للاتجار بالبشر الذين يجري تحديدهم</w:t>
      </w:r>
      <w:r w:rsidRPr="00B55EA6">
        <w:rPr>
          <w:rtl/>
        </w:rPr>
        <w:t xml:space="preserve"> أثناء إجراء عمليات التعرف على ضحايا الاتجار؛</w:t>
      </w:r>
    </w:p>
    <w:p w14:paraId="51E827CB" w14:textId="77777777" w:rsidR="00A579DF" w:rsidRPr="00B55EA6" w:rsidRDefault="00A579DF" w:rsidP="002E6B42">
      <w:pPr>
        <w:pStyle w:val="SingleTxtGA"/>
        <w:rPr>
          <w:szCs w:val="20"/>
          <w:lang w:val="ar-SA" w:eastAsia="zh-TW" w:bidi="en-GB"/>
        </w:rPr>
      </w:pPr>
      <w:r>
        <w:rPr>
          <w:rtl/>
        </w:rPr>
        <w:tab/>
      </w:r>
      <w:r w:rsidRPr="00B55EA6">
        <w:rPr>
          <w:rtl/>
        </w:rPr>
        <w:t>(د)</w:t>
      </w:r>
      <w:r w:rsidRPr="00B55EA6">
        <w:rPr>
          <w:rtl/>
        </w:rPr>
        <w:tab/>
        <w:t>التوقيع على اتفاقات مع البلدان المعنية لمنع الاتجار بالأشخاص ومكافحته.</w:t>
      </w:r>
    </w:p>
    <w:p w14:paraId="524B6E56" w14:textId="77777777" w:rsidR="00A579DF" w:rsidRPr="00367C35" w:rsidRDefault="00A579DF" w:rsidP="0016109A">
      <w:pPr>
        <w:pStyle w:val="H23GA"/>
        <w:rPr>
          <w:rFonts w:eastAsiaTheme="minorEastAsia"/>
          <w:szCs w:val="20"/>
          <w:lang w:val="en-US" w:eastAsia="zh-TW" w:bidi="en-GB"/>
        </w:rPr>
      </w:pPr>
      <w:r w:rsidRPr="00B55EA6">
        <w:rPr>
          <w:rtl/>
        </w:rPr>
        <w:tab/>
      </w:r>
      <w:r w:rsidRPr="00B55EA6">
        <w:rPr>
          <w:rtl/>
        </w:rPr>
        <w:tab/>
        <w:t xml:space="preserve">المادة </w:t>
      </w:r>
      <w:r w:rsidRPr="0016109A">
        <w:rPr>
          <w:rtl/>
        </w:rPr>
        <w:t>3</w:t>
      </w:r>
      <w:r w:rsidRPr="00B55EA6">
        <w:rPr>
          <w:rtl/>
        </w:rPr>
        <w:t xml:space="preserve"> </w:t>
      </w:r>
    </w:p>
    <w:p w14:paraId="32D4C00C" w14:textId="0EC05C6F" w:rsidR="00A579DF" w:rsidRPr="00B55EA6" w:rsidRDefault="00A579DF" w:rsidP="002E6B42">
      <w:pPr>
        <w:pStyle w:val="SingleTxtGA"/>
        <w:rPr>
          <w:szCs w:val="20"/>
          <w:lang w:val="ar-SA" w:eastAsia="zh-TW" w:bidi="en-GB"/>
        </w:rPr>
      </w:pPr>
      <w:r w:rsidRPr="0016109A">
        <w:rPr>
          <w:rtl/>
        </w:rPr>
        <w:t>8</w:t>
      </w:r>
      <w:r w:rsidRPr="001C5E16">
        <w:rPr>
          <w:rtl/>
        </w:rPr>
        <w:t>-</w:t>
      </w:r>
      <w:r w:rsidRPr="00B55EA6">
        <w:rPr>
          <w:rtl/>
        </w:rPr>
        <w:tab/>
        <w:t xml:space="preserve">فيما يتعلق بالملاحظات الختامية السابقة للجنة (الفقرتان </w:t>
      </w:r>
      <w:r w:rsidRPr="0016109A">
        <w:rPr>
          <w:rtl/>
        </w:rPr>
        <w:t>37</w:t>
      </w:r>
      <w:r w:rsidRPr="007E7926">
        <w:rPr>
          <w:sz w:val="30"/>
          <w:rtl/>
        </w:rPr>
        <w:t xml:space="preserve"> و</w:t>
      </w:r>
      <w:r w:rsidRPr="0016109A">
        <w:rPr>
          <w:rtl/>
        </w:rPr>
        <w:t>38</w:t>
      </w:r>
      <w:r w:rsidRPr="00B55EA6">
        <w:rPr>
          <w:rFonts w:ascii="Traditional Arabic"/>
          <w:szCs w:val="20"/>
          <w:rtl/>
        </w:rPr>
        <w:t>)</w:t>
      </w:r>
      <w:r w:rsidRPr="00B55EA6">
        <w:rPr>
          <w:rtl/>
        </w:rPr>
        <w:t xml:space="preserve">، وفي ضوء ردود المتابعة </w:t>
      </w:r>
      <w:r>
        <w:rPr>
          <w:rtl/>
        </w:rPr>
        <w:t xml:space="preserve">المقدَّمة </w:t>
      </w:r>
      <w:r w:rsidRPr="00B55EA6">
        <w:rPr>
          <w:rtl/>
        </w:rPr>
        <w:t>من الدولة الطرف</w:t>
      </w:r>
      <w:r w:rsidR="00A6274C">
        <w:rPr>
          <w:rStyle w:val="FootnoteReference"/>
          <w:rtl/>
        </w:rPr>
        <w:t>(</w:t>
      </w:r>
      <w:r w:rsidR="00A6274C" w:rsidRPr="00B55EA6">
        <w:rPr>
          <w:rStyle w:val="FootnoteReference"/>
          <w:rtl/>
        </w:rPr>
        <w:footnoteReference w:id="13"/>
      </w:r>
      <w:r w:rsidR="00A6274C">
        <w:rPr>
          <w:rStyle w:val="FootnoteReference"/>
          <w:rtl/>
        </w:rPr>
        <w:t>)</w:t>
      </w:r>
      <w:r w:rsidR="00367C35">
        <w:rPr>
          <w:rFonts w:hint="cs"/>
          <w:rtl/>
        </w:rPr>
        <w:t>،</w:t>
      </w:r>
      <w:r w:rsidRPr="00B55EA6">
        <w:rPr>
          <w:rtl/>
        </w:rPr>
        <w:t xml:space="preserve"> يرجى تقديم معلومات عن التدابير المتخذة خلال الفترة قيد الاستعراض لضمان عدم إعادة أي شخص، </w:t>
      </w:r>
      <w:r>
        <w:rPr>
          <w:rtl/>
        </w:rPr>
        <w:t>ذكراً</w:t>
      </w:r>
      <w:r w:rsidRPr="00B55EA6">
        <w:rPr>
          <w:rtl/>
        </w:rPr>
        <w:t xml:space="preserve"> كان أو </w:t>
      </w:r>
      <w:r>
        <w:rPr>
          <w:rtl/>
        </w:rPr>
        <w:t>أنثى</w:t>
      </w:r>
      <w:r w:rsidRPr="00B55EA6">
        <w:rPr>
          <w:rtl/>
        </w:rPr>
        <w:t>، إلى بلد قد يتعرض فيه لخطر التعذيب</w:t>
      </w:r>
      <w:r w:rsidR="00A6274C">
        <w:rPr>
          <w:rStyle w:val="FootnoteReference"/>
          <w:rtl/>
        </w:rPr>
        <w:t>(</w:t>
      </w:r>
      <w:r w:rsidR="00A6274C" w:rsidRPr="00B55EA6">
        <w:rPr>
          <w:rStyle w:val="FootnoteReference"/>
          <w:rtl/>
        </w:rPr>
        <w:footnoteReference w:id="14"/>
      </w:r>
      <w:r w:rsidR="00A6274C">
        <w:rPr>
          <w:rStyle w:val="FootnoteReference"/>
          <w:rtl/>
        </w:rPr>
        <w:t>)</w:t>
      </w:r>
      <w:r w:rsidR="008D2BE0">
        <w:rPr>
          <w:rFonts w:hint="cs"/>
          <w:rtl/>
        </w:rPr>
        <w:t>.</w:t>
      </w:r>
      <w:r w:rsidRPr="00B55EA6">
        <w:rPr>
          <w:rtl/>
        </w:rPr>
        <w:t xml:space="preserve"> </w:t>
      </w:r>
      <w:r>
        <w:rPr>
          <w:rtl/>
        </w:rPr>
        <w:t>و</w:t>
      </w:r>
      <w:r w:rsidRPr="00B55EA6">
        <w:rPr>
          <w:rtl/>
        </w:rPr>
        <w:t xml:space="preserve">ما هي الخطوات التي يجري اتخاذها لضمان </w:t>
      </w:r>
      <w:r>
        <w:rPr>
          <w:rtl/>
        </w:rPr>
        <w:t xml:space="preserve">إمكانية الاستفادة بصورة فعالة من </w:t>
      </w:r>
      <w:r w:rsidRPr="00B55EA6">
        <w:rPr>
          <w:rtl/>
        </w:rPr>
        <w:t xml:space="preserve">إجراءات تحديد وضع اللاجئ؟ ويرجى </w:t>
      </w:r>
      <w:r>
        <w:rPr>
          <w:rtl/>
        </w:rPr>
        <w:t>بيان</w:t>
      </w:r>
      <w:r w:rsidRPr="00B55EA6">
        <w:rPr>
          <w:rtl/>
        </w:rPr>
        <w:t xml:space="preserve"> التدابير التي اتُخذت </w:t>
      </w:r>
      <w:r>
        <w:rPr>
          <w:rtl/>
        </w:rPr>
        <w:t>ل</w:t>
      </w:r>
      <w:r w:rsidRPr="00B55EA6">
        <w:rPr>
          <w:rtl/>
        </w:rPr>
        <w:t xml:space="preserve">كفالة وجود ضمانات إجرائية ضد الإعادة القسرية، وإتاحة سبل انتصاف </w:t>
      </w:r>
      <w:r w:rsidRPr="00B55EA6">
        <w:rPr>
          <w:rtl/>
        </w:rPr>
        <w:lastRenderedPageBreak/>
        <w:t>فعالة فيما يتعلق بشكاوى الإعادة القسرية في سياق إجراءات الترحيل، بما في ذلك مراجعة الأحكام من قبل هيئة قضائية مستقلة في حالات الرفض، لا سيما في مرحلة الاستئناف</w:t>
      </w:r>
      <w:r w:rsidR="00A6274C">
        <w:rPr>
          <w:rStyle w:val="FootnoteReference"/>
          <w:rtl/>
        </w:rPr>
        <w:t>(</w:t>
      </w:r>
      <w:r w:rsidR="00A6274C" w:rsidRPr="00B55EA6">
        <w:rPr>
          <w:rStyle w:val="FootnoteReference"/>
          <w:rtl/>
        </w:rPr>
        <w:footnoteReference w:id="15"/>
      </w:r>
      <w:r w:rsidR="00A6274C">
        <w:rPr>
          <w:rStyle w:val="FootnoteReference"/>
          <w:rtl/>
        </w:rPr>
        <w:t>)</w:t>
      </w:r>
      <w:r w:rsidR="008D2BE0">
        <w:rPr>
          <w:rFonts w:hint="cs"/>
          <w:rtl/>
        </w:rPr>
        <w:t>.</w:t>
      </w:r>
      <w:r w:rsidRPr="00B55EA6">
        <w:rPr>
          <w:rtl/>
        </w:rPr>
        <w:t xml:space="preserve"> ويرجى أيضاً توضيح ما إذا كان يجري </w:t>
      </w:r>
      <w:r>
        <w:rPr>
          <w:rtl/>
        </w:rPr>
        <w:t>إبلاغ الأشخاص الذين يواجهون</w:t>
      </w:r>
      <w:r w:rsidRPr="00B55EA6">
        <w:rPr>
          <w:rtl/>
        </w:rPr>
        <w:t xml:space="preserve"> الطرد أو الإعادة أو التسليم بأن لهم الحق في التماس اللجوء و</w:t>
      </w:r>
      <w:r>
        <w:rPr>
          <w:rtl/>
        </w:rPr>
        <w:t xml:space="preserve">في </w:t>
      </w:r>
      <w:r w:rsidRPr="00B55EA6">
        <w:rPr>
          <w:rtl/>
        </w:rPr>
        <w:t>الطعن في قرارات ترحيلهم. وإذا كان الأمر كذلك، يُرجى بيان ما إذا كان لهذا الطعن أثرٌ إيقافي. ويُرجى كذلك تقديم معلومات عن التدابير المتخذة لتحديد الأشخاص ضعاف الحال من ملتمسي اللجوء في قطر، بمن فيهم ضحايا التعذيب أو الصدمات</w:t>
      </w:r>
      <w:r>
        <w:rPr>
          <w:rtl/>
        </w:rPr>
        <w:t xml:space="preserve"> النفسية</w:t>
      </w:r>
      <w:r w:rsidRPr="00B55EA6">
        <w:rPr>
          <w:rtl/>
        </w:rPr>
        <w:t xml:space="preserve">، ولكفالة أخذ احتياجاتهم الخاصة في الاعتبار وتلبيتها في الوقت المناسب. </w:t>
      </w:r>
    </w:p>
    <w:p w14:paraId="26D847EE" w14:textId="77777777" w:rsidR="00A579DF" w:rsidRPr="00B55EA6" w:rsidRDefault="00A579DF" w:rsidP="002E6B42">
      <w:pPr>
        <w:pStyle w:val="SingleTxtGA"/>
      </w:pPr>
      <w:r w:rsidRPr="0016109A">
        <w:rPr>
          <w:rtl/>
        </w:rPr>
        <w:t>9</w:t>
      </w:r>
      <w:r w:rsidRPr="001C5E16">
        <w:rPr>
          <w:rtl/>
        </w:rPr>
        <w:t>-</w:t>
      </w:r>
      <w:r w:rsidRPr="00B55EA6">
        <w:rPr>
          <w:rtl/>
        </w:rPr>
        <w:tab/>
        <w:t xml:space="preserve">يُرجى تقديم معلومات </w:t>
      </w:r>
      <w:r>
        <w:rPr>
          <w:rtl/>
        </w:rPr>
        <w:t>محدَّثة</w:t>
      </w:r>
      <w:r w:rsidRPr="00B55EA6">
        <w:rPr>
          <w:rtl/>
        </w:rPr>
        <w:t xml:space="preserve"> عن عدد طلبات اللجوء الواردة خلال الفترة قيد الاستعراض، وعدد </w:t>
      </w:r>
      <w:r>
        <w:rPr>
          <w:rtl/>
        </w:rPr>
        <w:t xml:space="preserve">الطلبات </w:t>
      </w:r>
      <w:r w:rsidRPr="00B55EA6">
        <w:rPr>
          <w:rtl/>
        </w:rPr>
        <w:t xml:space="preserve">المقبولة منها، وعدد </w:t>
      </w:r>
      <w:r>
        <w:rPr>
          <w:rtl/>
        </w:rPr>
        <w:t>ملتمسي</w:t>
      </w:r>
      <w:r w:rsidRPr="00B55EA6">
        <w:rPr>
          <w:rtl/>
        </w:rPr>
        <w:t xml:space="preserve"> اللجوء الذين ق</w:t>
      </w:r>
      <w:r>
        <w:rPr>
          <w:rtl/>
        </w:rPr>
        <w:t>ُ</w:t>
      </w:r>
      <w:r w:rsidRPr="00B55EA6">
        <w:rPr>
          <w:rtl/>
        </w:rPr>
        <w:t xml:space="preserve">بلت طلباتهم إما لأنهم تعرضوا </w:t>
      </w:r>
      <w:r>
        <w:rPr>
          <w:rtl/>
        </w:rPr>
        <w:t xml:space="preserve">فعلاً </w:t>
      </w:r>
      <w:r w:rsidRPr="00B55EA6">
        <w:rPr>
          <w:rtl/>
        </w:rPr>
        <w:t>للتعذيب</w:t>
      </w:r>
      <w:r>
        <w:rPr>
          <w:rtl/>
        </w:rPr>
        <w:t xml:space="preserve"> أو قد يتعرضون</w:t>
      </w:r>
      <w:r w:rsidRPr="00B55EA6">
        <w:rPr>
          <w:rtl/>
        </w:rPr>
        <w:t xml:space="preserve"> للتعذيب في حال إعادتهم إلى </w:t>
      </w:r>
      <w:r>
        <w:rPr>
          <w:rtl/>
        </w:rPr>
        <w:t>بلدانهم الأصلية</w:t>
      </w:r>
      <w:r w:rsidRPr="00B55EA6">
        <w:rPr>
          <w:rtl/>
        </w:rPr>
        <w:t>. ويُرجى تقديم معلومات</w:t>
      </w:r>
      <w:r>
        <w:rPr>
          <w:rtl/>
        </w:rPr>
        <w:t>،</w:t>
      </w:r>
      <w:r w:rsidRPr="00B55EA6">
        <w:rPr>
          <w:rtl/>
        </w:rPr>
        <w:t xml:space="preserve"> مصنفة بحسب </w:t>
      </w:r>
      <w:r>
        <w:rPr>
          <w:rtl/>
        </w:rPr>
        <w:t>البلد الأصلي</w:t>
      </w:r>
      <w:r w:rsidRPr="00B55EA6">
        <w:rPr>
          <w:rtl/>
        </w:rPr>
        <w:t xml:space="preserve">، عن عدد الأشخاص الذين أعيدوا أو سُلموا أو طُردوا منذ نظر اللجنة في التقرير الدوري السابق للدولة الطرف، بما في ذلك قائمة </w:t>
      </w:r>
      <w:r>
        <w:rPr>
          <w:rtl/>
        </w:rPr>
        <w:t>ب</w:t>
      </w:r>
      <w:r w:rsidRPr="00B55EA6">
        <w:rPr>
          <w:rtl/>
        </w:rPr>
        <w:t xml:space="preserve">البلدان التي أُعيد إليها هؤلاء الأشخاص. </w:t>
      </w:r>
    </w:p>
    <w:p w14:paraId="524C3872" w14:textId="77777777" w:rsidR="00A579DF" w:rsidRPr="00B55EA6" w:rsidRDefault="00A579DF" w:rsidP="002E6B42">
      <w:pPr>
        <w:pStyle w:val="SingleTxtGA"/>
        <w:rPr>
          <w:szCs w:val="20"/>
          <w:lang w:val="ar-SA" w:eastAsia="zh-TW" w:bidi="en-GB"/>
        </w:rPr>
      </w:pPr>
      <w:r w:rsidRPr="0016109A">
        <w:rPr>
          <w:rtl/>
        </w:rPr>
        <w:t>10</w:t>
      </w:r>
      <w:r w:rsidRPr="001C5E16">
        <w:rPr>
          <w:rtl/>
        </w:rPr>
        <w:t>-</w:t>
      </w:r>
      <w:r w:rsidRPr="00B55EA6">
        <w:rPr>
          <w:rtl/>
        </w:rPr>
        <w:tab/>
        <w:t>يُرجى بيان عدد حالات الإعادة والتسليم والطرد التي نفذتها الدولة الطرف</w:t>
      </w:r>
      <w:r>
        <w:rPr>
          <w:rtl/>
        </w:rPr>
        <w:t>،</w:t>
      </w:r>
      <w:r w:rsidRPr="00B55EA6">
        <w:rPr>
          <w:rtl/>
        </w:rPr>
        <w:t xml:space="preserve"> خلال الفترة المشمولة بالتقرير</w:t>
      </w:r>
      <w:r>
        <w:rPr>
          <w:rtl/>
        </w:rPr>
        <w:t>،</w:t>
      </w:r>
      <w:r w:rsidRPr="00B55EA6">
        <w:rPr>
          <w:rtl/>
        </w:rPr>
        <w:t xml:space="preserve"> على أساس ضمانات دبلوماسية أو ما يعادلها. ويُرجى أيضاً بيان الحد الأدنى من </w:t>
      </w:r>
      <w:r>
        <w:rPr>
          <w:rtl/>
        </w:rPr>
        <w:t>مضمون</w:t>
      </w:r>
      <w:r w:rsidRPr="00B55EA6">
        <w:rPr>
          <w:rtl/>
        </w:rPr>
        <w:t xml:space="preserve"> أي ضمانات من هذا القبيل أو ما يعادلها والتدابير التي اتُخذت في هذه القضايا فيما يتعلق برصدها لاحقاً. </w:t>
      </w:r>
    </w:p>
    <w:p w14:paraId="511E5617" w14:textId="77777777" w:rsidR="00A579DF" w:rsidRPr="007E7926" w:rsidRDefault="00A579DF" w:rsidP="0016109A">
      <w:pPr>
        <w:pStyle w:val="H23GA"/>
        <w:rPr>
          <w:rFonts w:eastAsiaTheme="minorEastAsia"/>
          <w:lang w:val="en-US" w:eastAsia="zh-TW" w:bidi="en-GB"/>
        </w:rPr>
      </w:pPr>
      <w:r w:rsidRPr="00B55EA6">
        <w:rPr>
          <w:rtl/>
        </w:rPr>
        <w:tab/>
      </w:r>
      <w:r w:rsidRPr="00B55EA6">
        <w:rPr>
          <w:rtl/>
        </w:rPr>
        <w:tab/>
        <w:t xml:space="preserve">المواد من </w:t>
      </w:r>
      <w:r w:rsidRPr="0016109A">
        <w:rPr>
          <w:rtl/>
        </w:rPr>
        <w:t>5</w:t>
      </w:r>
      <w:r w:rsidRPr="00B55EA6">
        <w:rPr>
          <w:rtl/>
        </w:rPr>
        <w:t xml:space="preserve"> إلى </w:t>
      </w:r>
      <w:r w:rsidRPr="0016109A">
        <w:rPr>
          <w:rtl/>
        </w:rPr>
        <w:t>9</w:t>
      </w:r>
    </w:p>
    <w:p w14:paraId="13D980AE" w14:textId="77777777" w:rsidR="00A579DF" w:rsidRPr="007B3A5B" w:rsidRDefault="00A579DF" w:rsidP="002E6B42">
      <w:pPr>
        <w:pStyle w:val="SingleTxtGA"/>
        <w:rPr>
          <w:spacing w:val="-2"/>
          <w:szCs w:val="20"/>
          <w:lang w:val="en-US" w:eastAsia="zh-TW"/>
        </w:rPr>
      </w:pPr>
      <w:r w:rsidRPr="007B3A5B">
        <w:rPr>
          <w:spacing w:val="-2"/>
          <w:rtl/>
        </w:rPr>
        <w:t>11-</w:t>
      </w:r>
      <w:r w:rsidRPr="007B3A5B">
        <w:rPr>
          <w:spacing w:val="-2"/>
          <w:rtl/>
        </w:rPr>
        <w:tab/>
        <w:t>إلحاقاً بالملاحظات الختامية السابقة للجنة (الفقرتان 27</w:t>
      </w:r>
      <w:r w:rsidRPr="007B3A5B">
        <w:rPr>
          <w:spacing w:val="-2"/>
          <w:sz w:val="30"/>
          <w:rtl/>
        </w:rPr>
        <w:t xml:space="preserve"> و</w:t>
      </w:r>
      <w:r w:rsidRPr="007B3A5B">
        <w:rPr>
          <w:spacing w:val="-2"/>
          <w:rtl/>
        </w:rPr>
        <w:t>28</w:t>
      </w:r>
      <w:r w:rsidRPr="007B3A5B">
        <w:rPr>
          <w:rFonts w:ascii="Traditional Arabic"/>
          <w:spacing w:val="-2"/>
          <w:szCs w:val="20"/>
          <w:rtl/>
        </w:rPr>
        <w:t>)</w:t>
      </w:r>
      <w:r w:rsidRPr="007B3A5B">
        <w:rPr>
          <w:spacing w:val="-2"/>
          <w:rtl/>
        </w:rPr>
        <w:t>، يُرجى تقديم معلومات عن أي تشريعات أو تدابير جديدة اعتُمدت لتنفيذ المادة 5 من الاتفاقية. ويُرجى إبلاغ اللجنة بأي معاهدات أُبرمت مع دول أطراف أخرى لتسليم المطلوبين للعدالة؛ ويُرجى أيضاً بيان ما إذا كانت الجرائم المشار إليها في المادة 4</w:t>
      </w:r>
      <w:r w:rsidRPr="007B3A5B">
        <w:rPr>
          <w:spacing w:val="-2"/>
          <w:sz w:val="30"/>
          <w:rtl/>
        </w:rPr>
        <w:t xml:space="preserve"> </w:t>
      </w:r>
      <w:r w:rsidRPr="007B3A5B">
        <w:rPr>
          <w:spacing w:val="-2"/>
          <w:rtl/>
        </w:rPr>
        <w:t xml:space="preserve">من الاتفاقية قد أُدرجت في هذه المعاهدات بوصفها جرائم تستوجب تسليم مرتكبيها. ويُرجى أيضاً بيان التدابير التي اعتمدتها الدولة الطرف للامتثال لالتزامها بالتسليم أو المحاكمة </w:t>
      </w:r>
      <w:r w:rsidRPr="00E43FB0">
        <w:rPr>
          <w:i/>
          <w:iCs/>
          <w:spacing w:val="-2"/>
          <w:rtl/>
        </w:rPr>
        <w:t>(مبدأ التسليم أو المحاكمة)</w:t>
      </w:r>
      <w:r w:rsidRPr="007B3A5B">
        <w:rPr>
          <w:spacing w:val="-2"/>
          <w:rtl/>
        </w:rPr>
        <w:t>. ويُرجى كذلك توضيح ما هي المعاهدات أو الاتفاقات المتعلقة بالمساعدة القانونية والقضائية المتبادلة التي أبرمتها الدولة الطرف، وما إذا كانت هذه المعاهدات أو الاتفاقات قد أفضت عملياً إلى نقل أي أدلة فيما يخص حالات المقاضاة المتعلقة بالتعذيب أو بإساءة المعاملة. ويرجى كذلك تقديم أمثلة على ذلك.</w:t>
      </w:r>
    </w:p>
    <w:p w14:paraId="1A2A6243" w14:textId="77777777" w:rsidR="00A579DF" w:rsidRPr="00B55EA6" w:rsidRDefault="00A579DF" w:rsidP="0016109A">
      <w:pPr>
        <w:pStyle w:val="H23GA"/>
        <w:rPr>
          <w:rFonts w:eastAsiaTheme="minorEastAsia"/>
          <w:szCs w:val="20"/>
          <w:lang w:val="ar-SA" w:eastAsia="zh-TW" w:bidi="en-GB"/>
        </w:rPr>
      </w:pPr>
      <w:r w:rsidRPr="00B55EA6">
        <w:rPr>
          <w:rtl/>
        </w:rPr>
        <w:tab/>
      </w:r>
      <w:r w:rsidRPr="00B55EA6">
        <w:rPr>
          <w:rtl/>
        </w:rPr>
        <w:tab/>
        <w:t xml:space="preserve">المادة </w:t>
      </w:r>
      <w:r w:rsidRPr="0016109A">
        <w:rPr>
          <w:rtl/>
        </w:rPr>
        <w:t>10</w:t>
      </w:r>
      <w:r w:rsidRPr="00B55EA6">
        <w:rPr>
          <w:rtl/>
        </w:rPr>
        <w:t xml:space="preserve"> </w:t>
      </w:r>
    </w:p>
    <w:p w14:paraId="67087004" w14:textId="07D350C6" w:rsidR="00A579DF" w:rsidRPr="00B55EA6" w:rsidRDefault="00A579DF" w:rsidP="002E6B42">
      <w:pPr>
        <w:pStyle w:val="SingleTxtGA"/>
        <w:rPr>
          <w:szCs w:val="20"/>
          <w:lang w:val="ar-SA" w:eastAsia="zh-TW" w:bidi="en-GB"/>
        </w:rPr>
      </w:pPr>
      <w:r w:rsidRPr="0016109A">
        <w:rPr>
          <w:rtl/>
        </w:rPr>
        <w:t>12</w:t>
      </w:r>
      <w:r w:rsidRPr="001C5E16">
        <w:rPr>
          <w:rtl/>
        </w:rPr>
        <w:t>-</w:t>
      </w:r>
      <w:r w:rsidRPr="00B55EA6">
        <w:rPr>
          <w:rtl/>
        </w:rPr>
        <w:tab/>
      </w:r>
      <w:r>
        <w:rPr>
          <w:rtl/>
        </w:rPr>
        <w:t xml:space="preserve">بالإشارة إلى </w:t>
      </w:r>
      <w:r w:rsidRPr="00B55EA6">
        <w:rPr>
          <w:rtl/>
        </w:rPr>
        <w:t xml:space="preserve">الملاحظات الختامية السابقة للجنة (الفقرتان </w:t>
      </w:r>
      <w:r w:rsidRPr="0016109A">
        <w:rPr>
          <w:rtl/>
        </w:rPr>
        <w:t>29</w:t>
      </w:r>
      <w:r w:rsidRPr="007E7926">
        <w:rPr>
          <w:sz w:val="30"/>
          <w:rtl/>
        </w:rPr>
        <w:t xml:space="preserve"> و</w:t>
      </w:r>
      <w:r w:rsidRPr="0016109A">
        <w:rPr>
          <w:rtl/>
        </w:rPr>
        <w:t>30</w:t>
      </w:r>
      <w:r w:rsidRPr="00B55EA6">
        <w:rPr>
          <w:rFonts w:ascii="Traditional Arabic"/>
          <w:szCs w:val="20"/>
          <w:rtl/>
        </w:rPr>
        <w:t>)</w:t>
      </w:r>
      <w:r w:rsidRPr="00B55EA6">
        <w:rPr>
          <w:rtl/>
        </w:rPr>
        <w:t xml:space="preserve">، يُرجى تقديم معلومات عن البرامج التثقيفية التي وضعتها الدولة الطرف لكفالة أن يكون جميع الموظفين العموميين، </w:t>
      </w:r>
      <w:r>
        <w:rPr>
          <w:rtl/>
        </w:rPr>
        <w:t>و</w:t>
      </w:r>
      <w:r w:rsidRPr="00B55EA6">
        <w:rPr>
          <w:rtl/>
        </w:rPr>
        <w:t xml:space="preserve">لا سيما </w:t>
      </w:r>
      <w:r>
        <w:rPr>
          <w:rtl/>
        </w:rPr>
        <w:t xml:space="preserve">الموظفون </w:t>
      </w:r>
      <w:r w:rsidRPr="00B55EA6">
        <w:rPr>
          <w:rtl/>
        </w:rPr>
        <w:t>المكلفون بإنفاذ القانون والأفراد العسكريون وموظفو السجون والموظفون الطبيون</w:t>
      </w:r>
      <w:r>
        <w:rPr>
          <w:rtl/>
        </w:rPr>
        <w:t>،</w:t>
      </w:r>
      <w:r w:rsidRPr="00B55EA6">
        <w:rPr>
          <w:rtl/>
        </w:rPr>
        <w:t xml:space="preserve"> على علم تام بأحكام الاتفاقية وعلى وعي بأنه لن </w:t>
      </w:r>
      <w:r>
        <w:rPr>
          <w:rtl/>
        </w:rPr>
        <w:t>يجري التسامح بشأن</w:t>
      </w:r>
      <w:r w:rsidRPr="00B55EA6">
        <w:rPr>
          <w:rtl/>
        </w:rPr>
        <w:t xml:space="preserve"> أي انتهاك يُرتكب، وأنه سيجري التحقيق فيه </w:t>
      </w:r>
      <w:r>
        <w:rPr>
          <w:rtl/>
        </w:rPr>
        <w:t>ومقاضاة</w:t>
      </w:r>
      <w:r w:rsidRPr="00B55EA6">
        <w:rPr>
          <w:rtl/>
        </w:rPr>
        <w:t xml:space="preserve"> </w:t>
      </w:r>
      <w:r>
        <w:rPr>
          <w:rtl/>
        </w:rPr>
        <w:t>أي أشخاص مرتكبين له</w:t>
      </w:r>
      <w:r w:rsidRPr="00B55EA6">
        <w:rPr>
          <w:rtl/>
        </w:rPr>
        <w:t xml:space="preserve">. ويُرجى أيضاً تقديم تفاصيل عن البرامج المستخدمة في تدريب </w:t>
      </w:r>
      <w:r>
        <w:rPr>
          <w:rtl/>
        </w:rPr>
        <w:t>أفراد</w:t>
      </w:r>
      <w:r w:rsidRPr="00B55EA6">
        <w:rPr>
          <w:rtl/>
        </w:rPr>
        <w:t xml:space="preserve"> الشرطة وغيرهم من موظفي إنفاذ القانون على أساليب التحقيق غير القسرية. ويرجى أيضاً بيان ما إذا كانت الدولة الطرف قد وضعت منهجية لتقييم مدى فعالية البرامج التدريبية والتثقيفية الرامية إلى الحد من عدد حالات التعذيب </w:t>
      </w:r>
      <w:r>
        <w:rPr>
          <w:rtl/>
        </w:rPr>
        <w:t>وإساءة</w:t>
      </w:r>
      <w:r w:rsidRPr="00B55EA6">
        <w:rPr>
          <w:rtl/>
        </w:rPr>
        <w:t xml:space="preserve"> المعاملة، </w:t>
      </w:r>
      <w:r>
        <w:rPr>
          <w:rtl/>
        </w:rPr>
        <w:t>و</w:t>
      </w:r>
      <w:r w:rsidRPr="00B55EA6">
        <w:rPr>
          <w:rtl/>
        </w:rPr>
        <w:t xml:space="preserve">إن كان الأمر كذلك </w:t>
      </w:r>
      <w:r>
        <w:rPr>
          <w:rtl/>
        </w:rPr>
        <w:t>ف</w:t>
      </w:r>
      <w:r w:rsidRPr="00B55EA6">
        <w:rPr>
          <w:rtl/>
        </w:rPr>
        <w:t>يُرجى</w:t>
      </w:r>
      <w:r>
        <w:rPr>
          <w:rtl/>
        </w:rPr>
        <w:t xml:space="preserve"> </w:t>
      </w:r>
      <w:r w:rsidRPr="00B55EA6">
        <w:rPr>
          <w:rtl/>
        </w:rPr>
        <w:t xml:space="preserve">تقديم معلومات عن هذه المنهجية. ويرجى أيضاً بيان التدابير التي اتُخذت لتنفيذ أحكام المادة </w:t>
      </w:r>
      <w:r w:rsidRPr="0016109A">
        <w:rPr>
          <w:rtl/>
        </w:rPr>
        <w:t>10</w:t>
      </w:r>
      <w:r w:rsidRPr="007B3A5B">
        <w:rPr>
          <w:rtl/>
        </w:rPr>
        <w:t>(2)</w:t>
      </w:r>
      <w:r w:rsidRPr="00B55EA6">
        <w:rPr>
          <w:rtl/>
        </w:rPr>
        <w:t xml:space="preserve"> من الاتفاقية. و</w:t>
      </w:r>
      <w:r>
        <w:rPr>
          <w:rtl/>
        </w:rPr>
        <w:t xml:space="preserve">أخيراً، </w:t>
      </w:r>
      <w:r w:rsidRPr="00B55EA6">
        <w:rPr>
          <w:rtl/>
        </w:rPr>
        <w:t xml:space="preserve">يرجى كذلك تقديم معلومات مفصلة عن برامج تدريب القضاة </w:t>
      </w:r>
      <w:r>
        <w:rPr>
          <w:rtl/>
        </w:rPr>
        <w:t>ووكلاء النيابة</w:t>
      </w:r>
      <w:r w:rsidRPr="00B55EA6">
        <w:rPr>
          <w:rtl/>
        </w:rPr>
        <w:t xml:space="preserve"> </w:t>
      </w:r>
      <w:r>
        <w:rPr>
          <w:rtl/>
        </w:rPr>
        <w:t>والأطباء الشرعيين</w:t>
      </w:r>
      <w:r w:rsidRPr="00B55EA6">
        <w:rPr>
          <w:rtl/>
        </w:rPr>
        <w:t xml:space="preserve"> والعاملين الطبي</w:t>
      </w:r>
      <w:r>
        <w:rPr>
          <w:rtl/>
        </w:rPr>
        <w:t>ين</w:t>
      </w:r>
      <w:r w:rsidRPr="00B55EA6">
        <w:rPr>
          <w:rtl/>
        </w:rPr>
        <w:t xml:space="preserve"> الذين </w:t>
      </w:r>
      <w:r w:rsidRPr="00B55EA6">
        <w:rPr>
          <w:rtl/>
        </w:rPr>
        <w:lastRenderedPageBreak/>
        <w:t xml:space="preserve">يتعاملون مع المحتجزين من أجل كشف وتوثيق الآثار الجسدية والنفسية للتعذيب، بما في ذلك ما إذا كانت هذه البرامج تشمل تدريباً خاصاً </w:t>
      </w:r>
      <w:r>
        <w:rPr>
          <w:rtl/>
        </w:rPr>
        <w:t>بشأن</w:t>
      </w:r>
      <w:r w:rsidRPr="00B55EA6">
        <w:rPr>
          <w:rtl/>
        </w:rPr>
        <w:t xml:space="preserve"> المواد الواردة في دليل التقصي والتوثيق الفعالين للتعذيب وغيره من ضروب المعاملة أو العقوبة القاسية أو اللاإنسانية أو المهينة (بروتوكول </w:t>
      </w:r>
      <w:r>
        <w:rPr>
          <w:rtl/>
        </w:rPr>
        <w:t>ا</w:t>
      </w:r>
      <w:r w:rsidRPr="00B55EA6">
        <w:rPr>
          <w:rtl/>
        </w:rPr>
        <w:t xml:space="preserve">سطنبول). </w:t>
      </w:r>
    </w:p>
    <w:p w14:paraId="49BE34D3" w14:textId="77777777" w:rsidR="00A579DF" w:rsidRPr="00B55EA6" w:rsidRDefault="00A579DF" w:rsidP="0016109A">
      <w:pPr>
        <w:pStyle w:val="H23GA"/>
        <w:rPr>
          <w:rFonts w:eastAsiaTheme="minorEastAsia"/>
          <w:sz w:val="24"/>
          <w:szCs w:val="24"/>
          <w:lang w:val="ar-SA" w:eastAsia="zh-TW" w:bidi="en-GB"/>
        </w:rPr>
      </w:pPr>
      <w:r w:rsidRPr="00B55EA6">
        <w:rPr>
          <w:rtl/>
        </w:rPr>
        <w:tab/>
      </w:r>
      <w:r w:rsidRPr="00B55EA6">
        <w:rPr>
          <w:rtl/>
        </w:rPr>
        <w:tab/>
        <w:t xml:space="preserve">المادة </w:t>
      </w:r>
      <w:r w:rsidRPr="0016109A">
        <w:rPr>
          <w:rtl/>
        </w:rPr>
        <w:t>11</w:t>
      </w:r>
    </w:p>
    <w:p w14:paraId="20FD67A8" w14:textId="77777777" w:rsidR="00A579DF" w:rsidRPr="007E7926" w:rsidRDefault="00A579DF" w:rsidP="002E6B42">
      <w:pPr>
        <w:pStyle w:val="SingleTxtGA"/>
        <w:rPr>
          <w:szCs w:val="20"/>
          <w:lang w:val="en-US" w:eastAsia="zh-TW" w:bidi="en-GB"/>
        </w:rPr>
      </w:pPr>
      <w:r w:rsidRPr="0016109A">
        <w:rPr>
          <w:rtl/>
        </w:rPr>
        <w:t>13</w:t>
      </w:r>
      <w:r w:rsidRPr="001C5E16">
        <w:rPr>
          <w:rtl/>
        </w:rPr>
        <w:t>-</w:t>
      </w:r>
      <w:r w:rsidRPr="00B55EA6">
        <w:rPr>
          <w:rtl/>
        </w:rPr>
        <w:tab/>
        <w:t xml:space="preserve">يُرجى بيان الإجراءات الموجودة لضمان </w:t>
      </w:r>
      <w:r>
        <w:rPr>
          <w:rtl/>
        </w:rPr>
        <w:t>ال</w:t>
      </w:r>
      <w:r w:rsidRPr="00B55EA6">
        <w:rPr>
          <w:rtl/>
        </w:rPr>
        <w:t xml:space="preserve">امتثال </w:t>
      </w:r>
      <w:r>
        <w:rPr>
          <w:rtl/>
        </w:rPr>
        <w:t>ل</w:t>
      </w:r>
      <w:r w:rsidRPr="00B55EA6">
        <w:rPr>
          <w:rtl/>
        </w:rPr>
        <w:t xml:space="preserve">أحكام المادة </w:t>
      </w:r>
      <w:r w:rsidRPr="0016109A">
        <w:rPr>
          <w:rtl/>
        </w:rPr>
        <w:t>11</w:t>
      </w:r>
      <w:r w:rsidRPr="00B55EA6">
        <w:rPr>
          <w:rtl/>
        </w:rPr>
        <w:t xml:space="preserve"> من الاتفاقية، </w:t>
      </w:r>
      <w:r>
        <w:rPr>
          <w:rtl/>
        </w:rPr>
        <w:t>و</w:t>
      </w:r>
      <w:r w:rsidRPr="00B55EA6">
        <w:rPr>
          <w:rtl/>
        </w:rPr>
        <w:t xml:space="preserve">يرُجى أيضاً تقديم معلومات عن أي قواعد أو تعليمات أو أساليب أو ممارسات أو ترتيبات تتعلق باستجواب </w:t>
      </w:r>
      <w:r>
        <w:rPr>
          <w:rtl/>
        </w:rPr>
        <w:t>المحتجَزين</w:t>
      </w:r>
      <w:r w:rsidRPr="00B55EA6">
        <w:rPr>
          <w:rtl/>
        </w:rPr>
        <w:t xml:space="preserve"> </w:t>
      </w:r>
      <w:r>
        <w:rPr>
          <w:rtl/>
        </w:rPr>
        <w:t>يكون</w:t>
      </w:r>
      <w:r w:rsidRPr="00B55EA6">
        <w:rPr>
          <w:rtl/>
        </w:rPr>
        <w:t xml:space="preserve"> قد بدأ </w:t>
      </w:r>
      <w:r>
        <w:rPr>
          <w:rtl/>
        </w:rPr>
        <w:t>الأخذ</w:t>
      </w:r>
      <w:r w:rsidRPr="00B55EA6">
        <w:rPr>
          <w:rtl/>
        </w:rPr>
        <w:t xml:space="preserve"> بها منذ النظر في التقرير </w:t>
      </w:r>
      <w:r>
        <w:rPr>
          <w:rtl/>
        </w:rPr>
        <w:t xml:space="preserve">الدوري </w:t>
      </w:r>
      <w:r w:rsidRPr="00B55EA6">
        <w:rPr>
          <w:rtl/>
        </w:rPr>
        <w:t xml:space="preserve">الأولي. ويرجى كذلك بيان وتيرة مراجعتها. </w:t>
      </w:r>
    </w:p>
    <w:p w14:paraId="347E6C2D" w14:textId="50CE727A" w:rsidR="00A579DF" w:rsidRPr="007E7926" w:rsidRDefault="00A579DF" w:rsidP="002E6B42">
      <w:pPr>
        <w:pStyle w:val="SingleTxtGA"/>
        <w:rPr>
          <w:szCs w:val="20"/>
          <w:lang w:val="en-US" w:eastAsia="zh-TW" w:bidi="en-GB"/>
        </w:rPr>
      </w:pPr>
      <w:r w:rsidRPr="0016109A">
        <w:rPr>
          <w:rtl/>
        </w:rPr>
        <w:t>14</w:t>
      </w:r>
      <w:r w:rsidRPr="001C5E16">
        <w:rPr>
          <w:rtl/>
        </w:rPr>
        <w:t>-</w:t>
      </w:r>
      <w:r w:rsidRPr="00B55EA6">
        <w:rPr>
          <w:rtl/>
        </w:rPr>
        <w:tab/>
        <w:t xml:space="preserve">وفي ضوء الملاحظات الختامية السابقة للجنة </w:t>
      </w:r>
      <w:r w:rsidRPr="007B3A5B">
        <w:rPr>
          <w:rtl/>
        </w:rPr>
        <w:t>(الفقرات 16(ج)، و41 و42)</w:t>
      </w:r>
      <w:r w:rsidRPr="007E7926">
        <w:rPr>
          <w:sz w:val="30"/>
          <w:rtl/>
        </w:rPr>
        <w:t>،</w:t>
      </w:r>
      <w:r w:rsidRPr="00B55EA6">
        <w:rPr>
          <w:rtl/>
        </w:rPr>
        <w:t xml:space="preserve"> يرجى تقديم معلومات </w:t>
      </w:r>
      <w:r>
        <w:rPr>
          <w:rtl/>
        </w:rPr>
        <w:t>محدَّثة</w:t>
      </w:r>
      <w:r w:rsidRPr="00B55EA6">
        <w:rPr>
          <w:rtl/>
        </w:rPr>
        <w:t xml:space="preserve"> عن التدابير المتخذة لمعالجة الشواغل المتعلقة بظروف الاحتجاز، بما في ذلك عدم </w:t>
      </w:r>
      <w:r>
        <w:rPr>
          <w:rtl/>
        </w:rPr>
        <w:t>ملاءمة مرافق الصرف الصحي</w:t>
      </w:r>
      <w:r w:rsidRPr="00B55EA6">
        <w:rPr>
          <w:rtl/>
        </w:rPr>
        <w:t xml:space="preserve">، وعدم كفاية التهوية، ونقص الأسِرة والغذاء في السجون وأماكن الاحتجاز الأخرى، مثل مرافق احتجاز المهاجرين. ويُرجى أيضاً تقديم </w:t>
      </w:r>
      <w:r>
        <w:rPr>
          <w:rtl/>
        </w:rPr>
        <w:t>معلومات</w:t>
      </w:r>
      <w:r w:rsidRPr="00B55EA6">
        <w:rPr>
          <w:rtl/>
        </w:rPr>
        <w:t xml:space="preserve"> عن التدابير الملموسة المتخذة للحد من الاكتظاظ في أماكن الاحتجاز خلال الفترة قيد الاستعراض، بما في ذلك استخدام بدائل الس</w:t>
      </w:r>
      <w:r>
        <w:rPr>
          <w:rtl/>
        </w:rPr>
        <w:t>َّ</w:t>
      </w:r>
      <w:r w:rsidRPr="00B55EA6">
        <w:rPr>
          <w:rtl/>
        </w:rPr>
        <w:t>جن قبل المحاكمة وبعدها على السواء. ويُرجى كذلك تقديم بيانات إحصائية، مصنفة حسب نوع الجنس والسن والأصل الإثني أو الجنسية، عن عدد المحتج</w:t>
      </w:r>
      <w:r>
        <w:rPr>
          <w:rtl/>
        </w:rPr>
        <w:t>َ</w:t>
      </w:r>
      <w:r w:rsidRPr="00B55EA6">
        <w:rPr>
          <w:rtl/>
        </w:rPr>
        <w:t xml:space="preserve">زين </w:t>
      </w:r>
      <w:r>
        <w:rPr>
          <w:rtl/>
        </w:rPr>
        <w:t>قبل</w:t>
      </w:r>
      <w:r w:rsidRPr="00B55EA6">
        <w:rPr>
          <w:rtl/>
        </w:rPr>
        <w:t xml:space="preserve"> المحاكمة والسجناء المدانين، وعن </w:t>
      </w:r>
      <w:r>
        <w:rPr>
          <w:rtl/>
        </w:rPr>
        <w:t>مواقع</w:t>
      </w:r>
      <w:r w:rsidRPr="00B55EA6">
        <w:rPr>
          <w:rtl/>
        </w:rPr>
        <w:t xml:space="preserve"> جميع أماكن الاحتجاز ومعدل </w:t>
      </w:r>
      <w:r>
        <w:rPr>
          <w:rtl/>
        </w:rPr>
        <w:t>شَغلها</w:t>
      </w:r>
      <w:r w:rsidRPr="00B55EA6">
        <w:rPr>
          <w:rtl/>
        </w:rPr>
        <w:t xml:space="preserve">. </w:t>
      </w:r>
    </w:p>
    <w:p w14:paraId="7108D382" w14:textId="43EC17F0" w:rsidR="00A579DF" w:rsidRPr="00B55EA6" w:rsidRDefault="00A579DF" w:rsidP="002E6B42">
      <w:pPr>
        <w:pStyle w:val="SingleTxtGA"/>
        <w:rPr>
          <w:szCs w:val="20"/>
          <w:lang w:val="ar-SA" w:eastAsia="zh-TW" w:bidi="en-GB"/>
        </w:rPr>
      </w:pPr>
      <w:r w:rsidRPr="0016109A">
        <w:rPr>
          <w:rtl/>
        </w:rPr>
        <w:t>15</w:t>
      </w:r>
      <w:r w:rsidRPr="001C5E16">
        <w:rPr>
          <w:rtl/>
        </w:rPr>
        <w:t>-</w:t>
      </w:r>
      <w:r w:rsidRPr="00B55EA6">
        <w:rPr>
          <w:rtl/>
        </w:rPr>
        <w:tab/>
      </w:r>
      <w:r>
        <w:rPr>
          <w:rtl/>
        </w:rPr>
        <w:t>و</w:t>
      </w:r>
      <w:r w:rsidRPr="00B55EA6">
        <w:rPr>
          <w:rtl/>
        </w:rPr>
        <w:t xml:space="preserve">يُرجى تقديم معلومات عن التدابير التي اتخذتها الدولة الطرف لتلبية الاحتياجات الخاصة </w:t>
      </w:r>
      <w:r>
        <w:rPr>
          <w:rtl/>
        </w:rPr>
        <w:t>ل</w:t>
      </w:r>
      <w:r w:rsidRPr="00B55EA6">
        <w:rPr>
          <w:rtl/>
        </w:rPr>
        <w:t xml:space="preserve">لقاصرين والنساء والأشخاص ذوي الإعاقة الموجودين </w:t>
      </w:r>
      <w:r>
        <w:rPr>
          <w:rtl/>
        </w:rPr>
        <w:t>قيد</w:t>
      </w:r>
      <w:r w:rsidRPr="00B55EA6">
        <w:rPr>
          <w:rtl/>
        </w:rPr>
        <w:t xml:space="preserve"> الاحتجاز. ويُرجى أيضاً توضيح التشريعات والسياسات الحالية فيما يتعلق بوضع </w:t>
      </w:r>
      <w:r>
        <w:rPr>
          <w:rtl/>
        </w:rPr>
        <w:t>أفراد</w:t>
      </w:r>
      <w:r w:rsidRPr="00B55EA6">
        <w:rPr>
          <w:rtl/>
        </w:rPr>
        <w:t xml:space="preserve"> المجموعات المذكورة أعلاه </w:t>
      </w:r>
      <w:r>
        <w:rPr>
          <w:rtl/>
        </w:rPr>
        <w:t>قيد</w:t>
      </w:r>
      <w:r w:rsidRPr="00B55EA6">
        <w:rPr>
          <w:rtl/>
        </w:rPr>
        <w:t xml:space="preserve"> الحبس الاحتياطي، و</w:t>
      </w:r>
      <w:r>
        <w:rPr>
          <w:rtl/>
        </w:rPr>
        <w:t>ب</w:t>
      </w:r>
      <w:r w:rsidRPr="00B55EA6">
        <w:rPr>
          <w:rtl/>
        </w:rPr>
        <w:t>استخدام تدابير بديلة لإدانة الأحداث وسجنهم</w:t>
      </w:r>
      <w:r w:rsidR="00A6274C">
        <w:rPr>
          <w:rStyle w:val="FootnoteReference"/>
          <w:rtl/>
        </w:rPr>
        <w:t>(</w:t>
      </w:r>
      <w:r w:rsidR="00A6274C" w:rsidRPr="00B55EA6">
        <w:rPr>
          <w:rStyle w:val="FootnoteReference"/>
          <w:rtl/>
        </w:rPr>
        <w:footnoteReference w:id="16"/>
      </w:r>
      <w:r w:rsidR="00A6274C">
        <w:rPr>
          <w:rStyle w:val="FootnoteReference"/>
          <w:rtl/>
        </w:rPr>
        <w:t>)</w:t>
      </w:r>
      <w:r w:rsidR="002E1872">
        <w:rPr>
          <w:rFonts w:hint="cs"/>
          <w:rtl/>
        </w:rPr>
        <w:t>.</w:t>
      </w:r>
      <w:r w:rsidRPr="00B55EA6">
        <w:rPr>
          <w:rtl/>
        </w:rPr>
        <w:t xml:space="preserve"> ويُرجى على وجه الخصوص إبلاغ اللجنة بالتدابير المتخذة لضمان فصل الأحداث </w:t>
      </w:r>
      <w:r>
        <w:rPr>
          <w:rtl/>
        </w:rPr>
        <w:t>المحتجَزين</w:t>
      </w:r>
      <w:r w:rsidRPr="00B55EA6">
        <w:rPr>
          <w:rtl/>
        </w:rPr>
        <w:t xml:space="preserve"> عن البالغين في جميع أماكن الاحتجاز. </w:t>
      </w:r>
    </w:p>
    <w:p w14:paraId="7AA72845" w14:textId="535F36D1" w:rsidR="00A579DF" w:rsidRPr="00B55EA6" w:rsidRDefault="00A579DF" w:rsidP="002E6B42">
      <w:pPr>
        <w:pStyle w:val="SingleTxtGA"/>
        <w:rPr>
          <w:szCs w:val="20"/>
          <w:lang w:val="ar-SA" w:eastAsia="zh-TW" w:bidi="en-GB"/>
        </w:rPr>
      </w:pPr>
      <w:r w:rsidRPr="0016109A">
        <w:rPr>
          <w:rtl/>
        </w:rPr>
        <w:t>16</w:t>
      </w:r>
      <w:r w:rsidRPr="001C5E16">
        <w:rPr>
          <w:rtl/>
        </w:rPr>
        <w:t>-</w:t>
      </w:r>
      <w:r w:rsidRPr="00B55EA6">
        <w:rPr>
          <w:rtl/>
        </w:rPr>
        <w:tab/>
        <w:t>وفيما يتعلق بالملاحظات الختامية السابقة للجنة (</w:t>
      </w:r>
      <w:r w:rsidRPr="007E7926">
        <w:rPr>
          <w:sz w:val="30"/>
          <w:rtl/>
        </w:rPr>
        <w:t xml:space="preserve">الفقرتان </w:t>
      </w:r>
      <w:r w:rsidRPr="0016109A">
        <w:rPr>
          <w:rtl/>
        </w:rPr>
        <w:t>15</w:t>
      </w:r>
      <w:r w:rsidRPr="007E7926">
        <w:rPr>
          <w:sz w:val="30"/>
          <w:rtl/>
        </w:rPr>
        <w:t xml:space="preserve"> و</w:t>
      </w:r>
      <w:r w:rsidRPr="0016109A">
        <w:rPr>
          <w:rtl/>
        </w:rPr>
        <w:t>16</w:t>
      </w:r>
      <w:r w:rsidRPr="00B55EA6">
        <w:rPr>
          <w:rFonts w:ascii="Traditional Arabic"/>
          <w:szCs w:val="20"/>
          <w:rtl/>
        </w:rPr>
        <w:t>(</w:t>
      </w:r>
      <w:r w:rsidRPr="00B55EA6">
        <w:rPr>
          <w:rtl/>
        </w:rPr>
        <w:t>د</w:t>
      </w:r>
      <w:r w:rsidRPr="00B55EA6">
        <w:rPr>
          <w:rFonts w:ascii="Traditional Arabic"/>
          <w:szCs w:val="20"/>
          <w:rtl/>
        </w:rPr>
        <w:t>)</w:t>
      </w:r>
      <w:r w:rsidRPr="00B55EA6">
        <w:rPr>
          <w:rtl/>
        </w:rPr>
        <w:t xml:space="preserve">)، يُرجى بيان ما إذا كانت الدولة الطرف قد اتخذت تدابير لجعل تشريعاتها وممارساتها بشأن الحبس الانفرادي متماشية مع المعايير الدولية. ويُرجى إدراج بيانات عن استخدام الحبس الانفرادي خلال الفترة قيد الاستعراض وبيان مدته. ويُرجى كذلك بيان ما إذا كان نظام السجون هذا يخضع لأي آلية </w:t>
      </w:r>
      <w:r>
        <w:rPr>
          <w:rtl/>
        </w:rPr>
        <w:t xml:space="preserve">رقابية </w:t>
      </w:r>
      <w:r w:rsidRPr="00B55EA6">
        <w:rPr>
          <w:rtl/>
        </w:rPr>
        <w:t>أو</w:t>
      </w:r>
      <w:r>
        <w:rPr>
          <w:rtl/>
        </w:rPr>
        <w:t xml:space="preserve"> لأي</w:t>
      </w:r>
      <w:r w:rsidRPr="00B55EA6">
        <w:rPr>
          <w:rtl/>
        </w:rPr>
        <w:t xml:space="preserve"> إشراف خارجي.</w:t>
      </w:r>
    </w:p>
    <w:p w14:paraId="79C0DD9E" w14:textId="77777777" w:rsidR="00A579DF" w:rsidRPr="007E7926" w:rsidRDefault="00A579DF" w:rsidP="002E6B42">
      <w:pPr>
        <w:pStyle w:val="SingleTxtGA"/>
        <w:rPr>
          <w:szCs w:val="20"/>
          <w:lang w:val="en-US" w:eastAsia="zh-TW" w:bidi="en-GB"/>
        </w:rPr>
      </w:pPr>
      <w:r w:rsidRPr="0016109A">
        <w:rPr>
          <w:rtl/>
        </w:rPr>
        <w:t>17</w:t>
      </w:r>
      <w:r w:rsidRPr="001C5E16">
        <w:rPr>
          <w:rtl/>
        </w:rPr>
        <w:t>-</w:t>
      </w:r>
      <w:r w:rsidRPr="00B55EA6">
        <w:rPr>
          <w:rtl/>
        </w:rPr>
        <w:tab/>
      </w:r>
      <w:r>
        <w:rPr>
          <w:rtl/>
        </w:rPr>
        <w:t>و</w:t>
      </w:r>
      <w:r w:rsidRPr="00B55EA6">
        <w:rPr>
          <w:rtl/>
        </w:rPr>
        <w:t>يُرجى تقديم معلومات عمَّا إذا كانت السلطات ترصد العنف بين السجناء، و</w:t>
      </w:r>
      <w:r>
        <w:rPr>
          <w:rtl/>
        </w:rPr>
        <w:t xml:space="preserve">عن </w:t>
      </w:r>
      <w:r w:rsidRPr="00B55EA6">
        <w:rPr>
          <w:rtl/>
        </w:rPr>
        <w:t>عدد الشكاوى التي قُدمت أو سُجلت بشأن ذلك، وعمَّا إذا كانت قد أجريت تحقيقات، و</w:t>
      </w:r>
      <w:r>
        <w:rPr>
          <w:rtl/>
        </w:rPr>
        <w:t xml:space="preserve">عن </w:t>
      </w:r>
      <w:r w:rsidRPr="00B55EA6">
        <w:rPr>
          <w:rtl/>
        </w:rPr>
        <w:t xml:space="preserve">نتائج هذه التحقيقات. ويُرجى أيضاً </w:t>
      </w:r>
      <w:r>
        <w:rPr>
          <w:rtl/>
        </w:rPr>
        <w:t>شرح</w:t>
      </w:r>
      <w:r w:rsidRPr="00B55EA6">
        <w:rPr>
          <w:rtl/>
        </w:rPr>
        <w:t xml:space="preserve"> أي تدابير وقائية اتخذت في هذا الصدد. ويُرجى أيضاً تقديم بيانات إحصائية عن الوفيات أثناء الاحتجاز </w:t>
      </w:r>
      <w:r>
        <w:rPr>
          <w:rtl/>
        </w:rPr>
        <w:t>خلال</w:t>
      </w:r>
      <w:r w:rsidRPr="00B55EA6">
        <w:rPr>
          <w:rtl/>
        </w:rPr>
        <w:t xml:space="preserve"> الفترة قيد النظر، بما في ذلك الاحتجاز لدى الشرطة، مصنفة حسب مكان الاحتجاز، ونوع الجنس، والسن، والأصل الإثني أو الجنسية، وسبب الوفاة. ويُرجى بيان الطريقة التي </w:t>
      </w:r>
      <w:r>
        <w:rPr>
          <w:rtl/>
        </w:rPr>
        <w:t>جرت</w:t>
      </w:r>
      <w:r w:rsidRPr="00B55EA6">
        <w:rPr>
          <w:rtl/>
        </w:rPr>
        <w:t xml:space="preserve"> بها التحقيقات في هذه الوفيات، ونتائج التحقيقات، والتدابير المتخذة لمنع حدوث حالات مماثلة في المستقبل. ويُرجى كذلك بيان ما إذا كان أقارب </w:t>
      </w:r>
      <w:r>
        <w:rPr>
          <w:rtl/>
        </w:rPr>
        <w:t xml:space="preserve">الأشخاص المتوفِّين </w:t>
      </w:r>
      <w:r w:rsidRPr="00B55EA6">
        <w:rPr>
          <w:rtl/>
        </w:rPr>
        <w:t xml:space="preserve">قد حصلوا على تعويض في أي حالة من هذه الحالات. ويُرجى على وجه الخصوص تقديم معلومات عن نتائج التحقيقات المتعلقة بوفاة كل من فهد بوهندي وأحمد </w:t>
      </w:r>
      <w:proofErr w:type="spellStart"/>
      <w:r w:rsidRPr="00B55EA6">
        <w:rPr>
          <w:rtl/>
        </w:rPr>
        <w:t>طاهود</w:t>
      </w:r>
      <w:proofErr w:type="spellEnd"/>
      <w:r w:rsidRPr="00B55EA6">
        <w:rPr>
          <w:rtl/>
        </w:rPr>
        <w:t>.</w:t>
      </w:r>
    </w:p>
    <w:p w14:paraId="7702EEA8" w14:textId="7E20ABE4" w:rsidR="00A579DF" w:rsidRPr="00965E13" w:rsidRDefault="00A579DF" w:rsidP="002E6B42">
      <w:pPr>
        <w:pStyle w:val="SingleTxtGA"/>
        <w:rPr>
          <w:lang w:val="en-US"/>
        </w:rPr>
      </w:pPr>
      <w:r w:rsidRPr="0016109A">
        <w:rPr>
          <w:rtl/>
        </w:rPr>
        <w:t>18</w:t>
      </w:r>
      <w:r w:rsidRPr="001C5E16">
        <w:rPr>
          <w:rtl/>
        </w:rPr>
        <w:t>-</w:t>
      </w:r>
      <w:r w:rsidRPr="00B55EA6">
        <w:rPr>
          <w:rtl/>
        </w:rPr>
        <w:tab/>
        <w:t xml:space="preserve">وفي ضوء الملاحظات الختامية السابقة للجنة (الفقرتان </w:t>
      </w:r>
      <w:r w:rsidRPr="0016109A">
        <w:rPr>
          <w:rtl/>
        </w:rPr>
        <w:t>21</w:t>
      </w:r>
      <w:r w:rsidRPr="007E7926">
        <w:rPr>
          <w:sz w:val="30"/>
          <w:rtl/>
        </w:rPr>
        <w:t xml:space="preserve"> و</w:t>
      </w:r>
      <w:r w:rsidRPr="0016109A">
        <w:rPr>
          <w:rtl/>
        </w:rPr>
        <w:t>22</w:t>
      </w:r>
      <w:r w:rsidRPr="002E1872">
        <w:rPr>
          <w:rtl/>
        </w:rPr>
        <w:t>)</w:t>
      </w:r>
      <w:r w:rsidRPr="007E7926">
        <w:rPr>
          <w:sz w:val="30"/>
          <w:rtl/>
        </w:rPr>
        <w:t>،</w:t>
      </w:r>
      <w:r w:rsidRPr="00B55EA6">
        <w:rPr>
          <w:rtl/>
        </w:rPr>
        <w:t xml:space="preserve"> يُرجى تقديم معلومات عن زيارات مكتب </w:t>
      </w:r>
      <w:r>
        <w:rPr>
          <w:rtl/>
        </w:rPr>
        <w:t>النائب العام،</w:t>
      </w:r>
      <w:r w:rsidRPr="00B55EA6">
        <w:rPr>
          <w:rtl/>
        </w:rPr>
        <w:t xml:space="preserve"> وإدارة حقوق الإنسان بوزارة الداخلية، واللجنة الوطنية لحقوق الإنسان، وهيئات </w:t>
      </w:r>
      <w:r w:rsidRPr="00B55EA6">
        <w:rPr>
          <w:rtl/>
        </w:rPr>
        <w:lastRenderedPageBreak/>
        <w:t xml:space="preserve">الرصد الأخرى </w:t>
      </w:r>
      <w:r>
        <w:rPr>
          <w:rtl/>
        </w:rPr>
        <w:t>ل</w:t>
      </w:r>
      <w:r w:rsidRPr="00B55EA6">
        <w:rPr>
          <w:rtl/>
        </w:rPr>
        <w:t xml:space="preserve">أماكنَ الاحتجاز خلال الفترة قيد الاستعراض، والتدابير التي اتخذتها الدولة الطرف استجابة للتوصيات التي قدمتها هذه </w:t>
      </w:r>
      <w:r>
        <w:rPr>
          <w:rtl/>
        </w:rPr>
        <w:t>الجهات</w:t>
      </w:r>
      <w:r w:rsidRPr="00B55EA6">
        <w:rPr>
          <w:rtl/>
        </w:rPr>
        <w:t xml:space="preserve"> والآليات</w:t>
      </w:r>
      <w:r w:rsidR="00A6274C">
        <w:rPr>
          <w:rStyle w:val="FootnoteReference"/>
          <w:rtl/>
        </w:rPr>
        <w:t>(</w:t>
      </w:r>
      <w:r w:rsidR="00A6274C" w:rsidRPr="00B55EA6">
        <w:rPr>
          <w:rStyle w:val="FootnoteReference"/>
          <w:rtl/>
        </w:rPr>
        <w:footnoteReference w:id="17"/>
      </w:r>
      <w:r w:rsidR="00A6274C">
        <w:rPr>
          <w:rStyle w:val="FootnoteReference"/>
          <w:rtl/>
        </w:rPr>
        <w:t>)</w:t>
      </w:r>
      <w:r w:rsidR="00136165">
        <w:rPr>
          <w:rFonts w:hint="cs"/>
          <w:rtl/>
        </w:rPr>
        <w:t>.</w:t>
      </w:r>
      <w:r w:rsidRPr="00B55EA6">
        <w:rPr>
          <w:rtl/>
        </w:rPr>
        <w:t xml:space="preserve"> ويرجى </w:t>
      </w:r>
      <w:r>
        <w:rPr>
          <w:rtl/>
        </w:rPr>
        <w:t>شرح</w:t>
      </w:r>
      <w:r w:rsidRPr="00B55EA6">
        <w:rPr>
          <w:rtl/>
        </w:rPr>
        <w:t xml:space="preserve"> التدابير المتخذة لضمان أن يكون لدى اللجنة الوطنية لحقوق الإنسان الميزانية والهياكل الأساسية والموارد التي تحتاج</w:t>
      </w:r>
      <w:r>
        <w:rPr>
          <w:rtl/>
        </w:rPr>
        <w:t xml:space="preserve"> إليها</w:t>
      </w:r>
      <w:r w:rsidRPr="00B55EA6">
        <w:rPr>
          <w:rtl/>
        </w:rPr>
        <w:t xml:space="preserve"> لتنفيذ ولايتها بالكامل. ويرجى أيضاً </w:t>
      </w:r>
      <w:r>
        <w:rPr>
          <w:rtl/>
        </w:rPr>
        <w:t>شرح</w:t>
      </w:r>
      <w:r w:rsidRPr="00B55EA6">
        <w:rPr>
          <w:rtl/>
        </w:rPr>
        <w:t xml:space="preserve"> التدابير المتخذة لضمان وصول موظفي اللجنة الوطنية لحقوق الإنسان دون عوائق إلى جميع أماكن الاحتجاز. ويُرجى كذلك توضيح ما إذا كان </w:t>
      </w:r>
      <w:r>
        <w:rPr>
          <w:rtl/>
        </w:rPr>
        <w:t xml:space="preserve">يُؤذَن </w:t>
      </w:r>
      <w:r w:rsidRPr="00B55EA6">
        <w:rPr>
          <w:rtl/>
        </w:rPr>
        <w:t xml:space="preserve">للمنظمات غير الحكومية </w:t>
      </w:r>
      <w:r>
        <w:rPr>
          <w:rtl/>
        </w:rPr>
        <w:t>ب</w:t>
      </w:r>
      <w:r w:rsidRPr="00B55EA6">
        <w:rPr>
          <w:rtl/>
        </w:rPr>
        <w:t xml:space="preserve">الاضطلاع بأنشطة داخل السجون، والتحقق من احترام حقوق الأشخاص مسلوبي الحرية ورصد </w:t>
      </w:r>
      <w:r>
        <w:rPr>
          <w:rtl/>
        </w:rPr>
        <w:t>هذا الاحترام</w:t>
      </w:r>
      <w:r w:rsidRPr="00B55EA6">
        <w:rPr>
          <w:rtl/>
        </w:rPr>
        <w:t xml:space="preserve">. </w:t>
      </w:r>
      <w:r>
        <w:rPr>
          <w:rtl/>
        </w:rPr>
        <w:t>وإلحاقاً</w:t>
      </w:r>
      <w:r w:rsidRPr="00B55EA6">
        <w:rPr>
          <w:rtl/>
        </w:rPr>
        <w:t xml:space="preserve"> كذلك </w:t>
      </w:r>
      <w:r>
        <w:rPr>
          <w:rtl/>
        </w:rPr>
        <w:t>ب</w:t>
      </w:r>
      <w:r w:rsidRPr="00B55EA6">
        <w:rPr>
          <w:rtl/>
        </w:rPr>
        <w:t xml:space="preserve">الملاحظات الختامية السابقة للجنة (الفقرة </w:t>
      </w:r>
      <w:r w:rsidRPr="0016109A">
        <w:rPr>
          <w:rtl/>
        </w:rPr>
        <w:t>22</w:t>
      </w:r>
      <w:r w:rsidRPr="00B55EA6">
        <w:rPr>
          <w:rFonts w:ascii="Traditional Arabic"/>
          <w:szCs w:val="20"/>
          <w:rtl/>
        </w:rPr>
        <w:t>(</w:t>
      </w:r>
      <w:r w:rsidRPr="00B55EA6">
        <w:rPr>
          <w:rtl/>
        </w:rPr>
        <w:t>د</w:t>
      </w:r>
      <w:r w:rsidRPr="00B55EA6">
        <w:rPr>
          <w:rFonts w:ascii="Traditional Arabic"/>
          <w:szCs w:val="20"/>
          <w:rtl/>
        </w:rPr>
        <w:t>)</w:t>
      </w:r>
      <w:r w:rsidRPr="00B55EA6">
        <w:rPr>
          <w:rtl/>
        </w:rPr>
        <w:t>)، يُرجى بيان ما إذا كانت الدولة الطرف تعتزم التصديق على البروتوكول الاختياري لاتفاقية مناهضة التعذيب، وإذا كان الأمر كذلك، بيان حالة عملية التصديق هذه</w:t>
      </w:r>
      <w:r w:rsidR="00A6274C">
        <w:rPr>
          <w:rStyle w:val="FootnoteReference"/>
          <w:rtl/>
        </w:rPr>
        <w:t>(</w:t>
      </w:r>
      <w:r w:rsidR="00A6274C" w:rsidRPr="00B55EA6">
        <w:rPr>
          <w:rStyle w:val="FootnoteReference"/>
          <w:rtl/>
        </w:rPr>
        <w:footnoteReference w:id="18"/>
      </w:r>
      <w:r w:rsidR="00A6274C">
        <w:rPr>
          <w:rStyle w:val="FootnoteReference"/>
          <w:rtl/>
        </w:rPr>
        <w:t>)</w:t>
      </w:r>
      <w:r w:rsidR="00965E13">
        <w:rPr>
          <w:rFonts w:hint="cs"/>
          <w:rtl/>
        </w:rPr>
        <w:t xml:space="preserve">. </w:t>
      </w:r>
    </w:p>
    <w:p w14:paraId="468A9167" w14:textId="45B47A78" w:rsidR="00A579DF" w:rsidRPr="00B55EA6" w:rsidRDefault="00A579DF" w:rsidP="002E6B42">
      <w:pPr>
        <w:pStyle w:val="SingleTxtGA"/>
        <w:rPr>
          <w:szCs w:val="20"/>
          <w:lang w:val="ar-SA" w:eastAsia="zh-TW" w:bidi="en-GB"/>
        </w:rPr>
      </w:pPr>
      <w:r w:rsidRPr="0016109A">
        <w:rPr>
          <w:rtl/>
        </w:rPr>
        <w:t>19</w:t>
      </w:r>
      <w:r w:rsidRPr="001C5E16">
        <w:rPr>
          <w:rtl/>
        </w:rPr>
        <w:t>-</w:t>
      </w:r>
      <w:r w:rsidRPr="00B55EA6">
        <w:rPr>
          <w:rtl/>
        </w:rPr>
        <w:tab/>
      </w:r>
      <w:r>
        <w:rPr>
          <w:rtl/>
        </w:rPr>
        <w:t>و</w:t>
      </w:r>
      <w:r w:rsidRPr="00B55EA6">
        <w:rPr>
          <w:rtl/>
        </w:rPr>
        <w:t>يُرجى تقديم معلومات عن عدد الأشخاص مسلوبي الحرية في مستشفيات الأمراض النفسية وغيرها من مؤسسات رعاية الأشخاص ذوي الإعاقات الذهنية أو النفسية</w:t>
      </w:r>
      <w:r w:rsidR="00965E13">
        <w:rPr>
          <w:rFonts w:hint="cs"/>
          <w:rtl/>
        </w:rPr>
        <w:t xml:space="preserve"> </w:t>
      </w:r>
      <w:r w:rsidRPr="001C5E16">
        <w:rPr>
          <w:rtl/>
        </w:rPr>
        <w:t>-</w:t>
      </w:r>
      <w:r w:rsidR="00965E13">
        <w:rPr>
          <w:rFonts w:hint="cs"/>
          <w:rtl/>
        </w:rPr>
        <w:t xml:space="preserve"> </w:t>
      </w:r>
      <w:r w:rsidRPr="00B55EA6">
        <w:rPr>
          <w:rtl/>
        </w:rPr>
        <w:t>الاجتماعية. ويُرجى أيضاً بيان أي تدابير لإلغاء العمل بمؤسسات الأشخاص ذوي الإعاقة، ووصف حالة ذلك فيما يتعلق بأشكال العلاج البديلة، مثل خدمات إعادة التأهيل المجتمعية وغيرها من برامج العيادات الخارجية</w:t>
      </w:r>
      <w:r w:rsidR="00A6274C">
        <w:rPr>
          <w:rStyle w:val="FootnoteReference"/>
          <w:rtl/>
        </w:rPr>
        <w:t>(</w:t>
      </w:r>
      <w:r w:rsidR="00A6274C" w:rsidRPr="00B55EA6">
        <w:rPr>
          <w:rStyle w:val="FootnoteReference"/>
          <w:rtl/>
        </w:rPr>
        <w:footnoteReference w:id="19"/>
      </w:r>
      <w:r w:rsidR="00A6274C">
        <w:rPr>
          <w:rStyle w:val="FootnoteReference"/>
          <w:rtl/>
        </w:rPr>
        <w:t>)</w:t>
      </w:r>
      <w:r w:rsidR="00965E13">
        <w:rPr>
          <w:rFonts w:hint="cs"/>
          <w:rtl/>
        </w:rPr>
        <w:t>.</w:t>
      </w:r>
      <w:r w:rsidRPr="00B55EA6">
        <w:rPr>
          <w:rtl/>
        </w:rPr>
        <w:t xml:space="preserve"> ويُرجى أيضاً الإشارة إلى التدابير المتخذة لمنع عزل الأشخاص ذوي الإعاقة، وإخضاعهم للإكراه والإفراط في إعطائهم الدواء في جميع أماكن الصحة العقلية، واعتماد خدمات دعم اتخاذ القرارات ودعم الأقران، وضمان أن يكون الجمهور محور الصحة العقلية والخدمات المجتمعية، وأن تتبع نهجاً قائماً على حقوق الإنسان.</w:t>
      </w:r>
    </w:p>
    <w:p w14:paraId="4CF8E553" w14:textId="77777777" w:rsidR="00A579DF" w:rsidRPr="00B55EA6" w:rsidRDefault="00A579DF" w:rsidP="002E6B42">
      <w:pPr>
        <w:pStyle w:val="SingleTxtGA"/>
        <w:rPr>
          <w:szCs w:val="20"/>
          <w:lang w:val="ar-SA" w:eastAsia="zh-TW" w:bidi="en-GB"/>
        </w:rPr>
      </w:pPr>
      <w:r w:rsidRPr="0016109A">
        <w:rPr>
          <w:rtl/>
        </w:rPr>
        <w:t>20</w:t>
      </w:r>
      <w:r w:rsidRPr="001C5E16">
        <w:rPr>
          <w:rtl/>
        </w:rPr>
        <w:t>-</w:t>
      </w:r>
      <w:r w:rsidRPr="00B55EA6">
        <w:rPr>
          <w:rtl/>
        </w:rPr>
        <w:tab/>
        <w:t xml:space="preserve">يُرجى بيان التدابير التي اتخذتها الدولة الطرف لكفالة عدم احتجاز المهاجرين وطالبي اللجوء إلا ملاذاً أخيراً وعند الضرورة ولأقصر مدة ممكنة، ولتعزيز تنفيذ بدائل الاحتجاز. ويُرجى أيضاً تقديم معلومات عن الخطوات المتخذة لضمان التعرف المبكر على ضحايا التعذيب، وضمان عدم احتجاز هؤلاء الأفراد في سياق إجراءات اللجوء. </w:t>
      </w:r>
    </w:p>
    <w:p w14:paraId="038270E1" w14:textId="77777777" w:rsidR="00A579DF" w:rsidRPr="00B55EA6" w:rsidRDefault="00A579DF" w:rsidP="0016109A">
      <w:pPr>
        <w:pStyle w:val="H23GA"/>
        <w:rPr>
          <w:rFonts w:eastAsiaTheme="minorEastAsia"/>
          <w:szCs w:val="20"/>
          <w:lang w:val="ar-SA" w:eastAsia="zh-TW" w:bidi="en-GB"/>
        </w:rPr>
      </w:pPr>
      <w:r w:rsidRPr="00B55EA6">
        <w:rPr>
          <w:rtl/>
        </w:rPr>
        <w:tab/>
      </w:r>
      <w:r w:rsidRPr="00B55EA6">
        <w:rPr>
          <w:rtl/>
        </w:rPr>
        <w:tab/>
        <w:t xml:space="preserve">المادتان </w:t>
      </w:r>
      <w:r w:rsidRPr="0016109A">
        <w:rPr>
          <w:rtl/>
        </w:rPr>
        <w:t>12</w:t>
      </w:r>
      <w:r w:rsidRPr="007E7926">
        <w:rPr>
          <w:sz w:val="30"/>
          <w:rtl/>
        </w:rPr>
        <w:t xml:space="preserve"> و</w:t>
      </w:r>
      <w:r w:rsidRPr="0016109A">
        <w:rPr>
          <w:rtl/>
        </w:rPr>
        <w:t>13</w:t>
      </w:r>
      <w:r w:rsidRPr="00B55EA6">
        <w:rPr>
          <w:rtl/>
        </w:rPr>
        <w:t xml:space="preserve"> </w:t>
      </w:r>
    </w:p>
    <w:p w14:paraId="3E312568" w14:textId="03C5CAA7" w:rsidR="00A579DF" w:rsidRPr="00B55EA6" w:rsidRDefault="00A579DF" w:rsidP="002E6B42">
      <w:pPr>
        <w:pStyle w:val="SingleTxtGA"/>
        <w:rPr>
          <w:szCs w:val="20"/>
          <w:lang w:val="ar-SA" w:eastAsia="zh-TW" w:bidi="en-GB"/>
        </w:rPr>
      </w:pPr>
      <w:r w:rsidRPr="0016109A">
        <w:rPr>
          <w:rtl/>
        </w:rPr>
        <w:t>21</w:t>
      </w:r>
      <w:r w:rsidRPr="001C5E16">
        <w:rPr>
          <w:rtl/>
        </w:rPr>
        <w:t>-</w:t>
      </w:r>
      <w:r w:rsidRPr="00B55EA6">
        <w:rPr>
          <w:rtl/>
        </w:rPr>
        <w:tab/>
        <w:t xml:space="preserve">فيما يتعلق بالملاحظات الختامية السابقة للجنة (الفقرتان </w:t>
      </w:r>
      <w:r w:rsidRPr="0016109A">
        <w:rPr>
          <w:rtl/>
        </w:rPr>
        <w:t>23</w:t>
      </w:r>
      <w:r w:rsidRPr="007E7926">
        <w:rPr>
          <w:sz w:val="30"/>
          <w:rtl/>
        </w:rPr>
        <w:t xml:space="preserve"> و</w:t>
      </w:r>
      <w:r w:rsidRPr="0016109A">
        <w:rPr>
          <w:rtl/>
        </w:rPr>
        <w:t>24</w:t>
      </w:r>
      <w:r w:rsidRPr="00B55EA6">
        <w:rPr>
          <w:rFonts w:ascii="Traditional Arabic"/>
          <w:szCs w:val="20"/>
          <w:rtl/>
        </w:rPr>
        <w:t>)</w:t>
      </w:r>
      <w:r w:rsidRPr="00B55EA6">
        <w:rPr>
          <w:rtl/>
        </w:rPr>
        <w:t xml:space="preserve">، وردود المتابعة من الدولة الطرف، يُرجى تقديم بيانات إحصائية </w:t>
      </w:r>
      <w:r>
        <w:rPr>
          <w:rtl/>
        </w:rPr>
        <w:t>محدَّثة</w:t>
      </w:r>
      <w:r w:rsidRPr="00B55EA6">
        <w:rPr>
          <w:rtl/>
        </w:rPr>
        <w:t xml:space="preserve"> عن الشكاوى بشأن أفعال التعذيب وسوء المعاملة التي سجلتها سلطات الدولة الطرف خلال الفترة المشمولة بالتقرير</w:t>
      </w:r>
      <w:r w:rsidR="00A6274C">
        <w:rPr>
          <w:rStyle w:val="FootnoteReference"/>
          <w:rtl/>
        </w:rPr>
        <w:t>(</w:t>
      </w:r>
      <w:r w:rsidR="00A6274C" w:rsidRPr="00B55EA6">
        <w:rPr>
          <w:rStyle w:val="FootnoteReference"/>
          <w:rtl/>
        </w:rPr>
        <w:footnoteReference w:id="20"/>
      </w:r>
      <w:r w:rsidR="00A6274C">
        <w:rPr>
          <w:rStyle w:val="FootnoteReference"/>
          <w:rtl/>
        </w:rPr>
        <w:t>)</w:t>
      </w:r>
      <w:r w:rsidR="00965E13">
        <w:rPr>
          <w:rFonts w:hint="cs"/>
          <w:rtl/>
        </w:rPr>
        <w:t>.</w:t>
      </w:r>
      <w:r w:rsidRPr="00B55EA6">
        <w:rPr>
          <w:rtl/>
        </w:rPr>
        <w:t xml:space="preserve"> ويرجى إدراج معلومات عن التحقيقات والإجراءات التأديبية والجنائية، والإدانات والعقوبات التأديبية أو الجنائية المطبقة بشأنها</w:t>
      </w:r>
      <w:r w:rsidR="00A6274C">
        <w:rPr>
          <w:rStyle w:val="FootnoteReference"/>
          <w:rtl/>
        </w:rPr>
        <w:t>(</w:t>
      </w:r>
      <w:r w:rsidR="00A6274C" w:rsidRPr="00B55EA6">
        <w:rPr>
          <w:rStyle w:val="FootnoteReference"/>
          <w:rtl/>
        </w:rPr>
        <w:footnoteReference w:id="21"/>
      </w:r>
      <w:r w:rsidR="00A6274C">
        <w:rPr>
          <w:rStyle w:val="FootnoteReference"/>
          <w:rtl/>
        </w:rPr>
        <w:t>)</w:t>
      </w:r>
      <w:r w:rsidR="00965E13">
        <w:rPr>
          <w:rFonts w:hint="cs"/>
          <w:rtl/>
        </w:rPr>
        <w:t>.</w:t>
      </w:r>
      <w:r w:rsidRPr="00B55EA6">
        <w:rPr>
          <w:rtl/>
        </w:rPr>
        <w:t xml:space="preserve"> ويُرجى أيضاً تقديم معلومات </w:t>
      </w:r>
      <w:r>
        <w:rPr>
          <w:rtl/>
        </w:rPr>
        <w:t>محدَّثة</w:t>
      </w:r>
      <w:r w:rsidRPr="00B55EA6">
        <w:rPr>
          <w:rtl/>
        </w:rPr>
        <w:t xml:space="preserve"> عن التدابير المتخذة لضمان توقيف الموظفين المشتبه في ارتكابهم أفعال التعذيب أو سوء المعاملة، عن العمل فوراً طوال فترة التحقيق. ويُرجى كذلك إدراج أمثلة على القضايا و/أو القرارات القضائية ذات الصلة. </w:t>
      </w:r>
    </w:p>
    <w:p w14:paraId="7E74CD0F" w14:textId="77777777" w:rsidR="00A579DF" w:rsidRPr="00B55EA6" w:rsidRDefault="00A579DF" w:rsidP="0016109A">
      <w:pPr>
        <w:pStyle w:val="H23GA"/>
        <w:rPr>
          <w:rFonts w:eastAsiaTheme="minorEastAsia"/>
          <w:szCs w:val="20"/>
          <w:lang w:val="ar-SA" w:eastAsia="zh-TW" w:bidi="en-GB"/>
        </w:rPr>
      </w:pPr>
      <w:r w:rsidRPr="00B55EA6">
        <w:rPr>
          <w:rtl/>
        </w:rPr>
        <w:lastRenderedPageBreak/>
        <w:tab/>
      </w:r>
      <w:r w:rsidRPr="00B55EA6">
        <w:rPr>
          <w:rtl/>
        </w:rPr>
        <w:tab/>
        <w:t xml:space="preserve">المادة </w:t>
      </w:r>
      <w:r w:rsidRPr="0016109A">
        <w:rPr>
          <w:rtl/>
        </w:rPr>
        <w:t>14</w:t>
      </w:r>
    </w:p>
    <w:p w14:paraId="61EBC730" w14:textId="77777777" w:rsidR="00A579DF" w:rsidRPr="00B55EA6" w:rsidRDefault="00A579DF" w:rsidP="002E6B42">
      <w:pPr>
        <w:pStyle w:val="SingleTxtGA"/>
        <w:rPr>
          <w:szCs w:val="20"/>
          <w:lang w:val="ar-SA" w:eastAsia="zh-TW" w:bidi="en-GB"/>
        </w:rPr>
      </w:pPr>
      <w:r w:rsidRPr="0016109A">
        <w:rPr>
          <w:rtl/>
        </w:rPr>
        <w:t>22</w:t>
      </w:r>
      <w:r w:rsidRPr="001C5E16">
        <w:rPr>
          <w:rtl/>
        </w:rPr>
        <w:t>-</w:t>
      </w:r>
      <w:r w:rsidRPr="00B55EA6">
        <w:rPr>
          <w:rtl/>
        </w:rPr>
        <w:tab/>
      </w:r>
      <w:r>
        <w:rPr>
          <w:rtl/>
        </w:rPr>
        <w:t>بالإشارة</w:t>
      </w:r>
      <w:r w:rsidRPr="00B55EA6">
        <w:rPr>
          <w:rtl/>
        </w:rPr>
        <w:t xml:space="preserve"> إلى الملاحظات الختامية السابقة للجنة </w:t>
      </w:r>
      <w:r w:rsidRPr="00965E13">
        <w:rPr>
          <w:rtl/>
        </w:rPr>
        <w:t>(الفقرتان 35 و36)</w:t>
      </w:r>
      <w:r w:rsidRPr="00B55EA6">
        <w:rPr>
          <w:rtl/>
        </w:rPr>
        <w:t>، يُرجى تقديم معلومات عن تدابير جبر الضرر والتعويض، بما في ذلك سبل إعادة التأهيل التي أمرت بها المحاكم وأُتيحت فعلاً لضحايا التعذيب أو لأسرهم منذ النظر في التقرير الدوري السابق. وينبغي أن تشمل هذه المعلومات عدد طلبات التعويض المقدمة، وعدد الطلبات التي وافقت عليها المحاكم، والمبالغ التي أمرت بدفعها ودُفعت فعلاً في كل حالة. ويُرجى أيضاً تقديم معلومات عن أي برامج يجري تنفيذها لجبر ضرر ضحايا التعذيب وسوء المعاملة، بما في ذلك علاج الصدمات النفسية وغيره من أشكال إعادة التأهيل المقدمة إليهم، وعن الموارد المادية والبشرية والمالية المخصصة لكفالة سير عمل هذه البرامج فعلياً.</w:t>
      </w:r>
    </w:p>
    <w:p w14:paraId="2D455754" w14:textId="77777777" w:rsidR="00A579DF" w:rsidRPr="00B55EA6" w:rsidRDefault="00A579DF" w:rsidP="0016109A">
      <w:pPr>
        <w:pStyle w:val="H23GA"/>
        <w:rPr>
          <w:rFonts w:eastAsiaTheme="minorEastAsia"/>
          <w:szCs w:val="20"/>
          <w:lang w:val="ar-SA" w:eastAsia="zh-TW" w:bidi="en-GB"/>
        </w:rPr>
      </w:pPr>
      <w:r w:rsidRPr="00B55EA6">
        <w:rPr>
          <w:rtl/>
        </w:rPr>
        <w:tab/>
      </w:r>
      <w:r w:rsidRPr="00B55EA6">
        <w:rPr>
          <w:rtl/>
        </w:rPr>
        <w:tab/>
        <w:t xml:space="preserve">المادة </w:t>
      </w:r>
      <w:r w:rsidRPr="0016109A">
        <w:rPr>
          <w:rtl/>
        </w:rPr>
        <w:t>15</w:t>
      </w:r>
    </w:p>
    <w:p w14:paraId="5833F1A7" w14:textId="441B45C0" w:rsidR="00A579DF" w:rsidRPr="00B55EA6" w:rsidRDefault="00A579DF" w:rsidP="002E6B42">
      <w:pPr>
        <w:pStyle w:val="SingleTxtGA"/>
        <w:rPr>
          <w:szCs w:val="20"/>
          <w:lang w:val="ar-SA" w:eastAsia="zh-TW" w:bidi="en-GB"/>
        </w:rPr>
      </w:pPr>
      <w:r w:rsidRPr="0016109A">
        <w:rPr>
          <w:rtl/>
        </w:rPr>
        <w:t>23</w:t>
      </w:r>
      <w:r w:rsidRPr="001C5E16">
        <w:rPr>
          <w:rtl/>
        </w:rPr>
        <w:t>-</w:t>
      </w:r>
      <w:r w:rsidRPr="00B55EA6">
        <w:rPr>
          <w:rtl/>
        </w:rPr>
        <w:tab/>
      </w:r>
      <w:r>
        <w:rPr>
          <w:rtl/>
        </w:rPr>
        <w:t>بالإشارة</w:t>
      </w:r>
      <w:r w:rsidRPr="00B55EA6">
        <w:rPr>
          <w:rtl/>
        </w:rPr>
        <w:t xml:space="preserve"> إلى الملاحظات الختامية السابقة للجنة </w:t>
      </w:r>
      <w:r w:rsidRPr="00965E13">
        <w:rPr>
          <w:rtl/>
        </w:rPr>
        <w:t>(الفقرتان 17 و18)</w:t>
      </w:r>
      <w:r w:rsidRPr="00B55EA6">
        <w:rPr>
          <w:rtl/>
        </w:rPr>
        <w:t>، يُرجى تقديم معلومات عن التدابير المتخذة لضمان احترام مبدأ عدم مقبولية الأدلة التي تُنتزع تحت التعذيب وسوء المعاملة</w:t>
      </w:r>
      <w:r w:rsidR="00A6274C">
        <w:rPr>
          <w:rStyle w:val="FootnoteReference"/>
          <w:rtl/>
        </w:rPr>
        <w:t>(</w:t>
      </w:r>
      <w:r w:rsidR="00A6274C" w:rsidRPr="00B55EA6">
        <w:rPr>
          <w:rStyle w:val="FootnoteReference"/>
          <w:rtl/>
        </w:rPr>
        <w:footnoteReference w:id="22"/>
      </w:r>
      <w:r w:rsidR="00A6274C">
        <w:rPr>
          <w:rStyle w:val="FootnoteReference"/>
          <w:rtl/>
        </w:rPr>
        <w:t>)</w:t>
      </w:r>
      <w:r w:rsidR="00965E13">
        <w:rPr>
          <w:rFonts w:hint="cs"/>
          <w:rtl/>
        </w:rPr>
        <w:t>.</w:t>
      </w:r>
      <w:r w:rsidRPr="00B55EA6">
        <w:rPr>
          <w:rtl/>
        </w:rPr>
        <w:t xml:space="preserve"> ويُرجى أيضاً بيان ما إذا كان القضاة قد رفضوا قبول الأدلة في أي قضية خلال الفترة المشمولة بالتقرير على أساس أنها انتُزعت تحت التعذيب أو سوء المعاملة. </w:t>
      </w:r>
    </w:p>
    <w:p w14:paraId="5BCA8016" w14:textId="77777777" w:rsidR="00A579DF" w:rsidRPr="00B55EA6" w:rsidRDefault="00A579DF" w:rsidP="002E6B42">
      <w:pPr>
        <w:pStyle w:val="H23GA"/>
        <w:rPr>
          <w:rFonts w:eastAsiaTheme="minorEastAsia"/>
          <w:szCs w:val="20"/>
          <w:lang w:val="ar-SA" w:eastAsia="zh-TW" w:bidi="en-GB"/>
        </w:rPr>
      </w:pPr>
      <w:r w:rsidRPr="00B55EA6">
        <w:rPr>
          <w:rtl/>
        </w:rPr>
        <w:tab/>
      </w:r>
      <w:r w:rsidRPr="00B55EA6">
        <w:rPr>
          <w:rtl/>
        </w:rPr>
        <w:tab/>
        <w:t xml:space="preserve">المادة </w:t>
      </w:r>
      <w:r w:rsidRPr="0016109A">
        <w:rPr>
          <w:rtl/>
        </w:rPr>
        <w:t>16</w:t>
      </w:r>
    </w:p>
    <w:p w14:paraId="02A0C5D4" w14:textId="73EB1F33" w:rsidR="00A579DF" w:rsidRPr="00965E13" w:rsidRDefault="00A579DF" w:rsidP="002E6B42">
      <w:pPr>
        <w:pStyle w:val="SingleTxtGA"/>
        <w:rPr>
          <w:szCs w:val="20"/>
          <w:lang w:val="en-US" w:eastAsia="zh-TW" w:bidi="en-GB"/>
        </w:rPr>
      </w:pPr>
      <w:r w:rsidRPr="0016109A">
        <w:rPr>
          <w:rtl/>
        </w:rPr>
        <w:t>24</w:t>
      </w:r>
      <w:r w:rsidRPr="001C5E16">
        <w:rPr>
          <w:rtl/>
        </w:rPr>
        <w:t>-</w:t>
      </w:r>
      <w:r w:rsidRPr="00B55EA6">
        <w:rPr>
          <w:rtl/>
        </w:rPr>
        <w:tab/>
      </w:r>
      <w:r>
        <w:rPr>
          <w:rtl/>
        </w:rPr>
        <w:t>بالإشارة</w:t>
      </w:r>
      <w:r w:rsidRPr="00B55EA6">
        <w:rPr>
          <w:rtl/>
        </w:rPr>
        <w:t xml:space="preserve"> إلى الملاحظات الختامية السابقة للجنة </w:t>
      </w:r>
      <w:r w:rsidRPr="00965E13">
        <w:rPr>
          <w:rtl/>
        </w:rPr>
        <w:t>(الفقرتان 47 و48)،</w:t>
      </w:r>
      <w:r w:rsidRPr="00B55EA6">
        <w:rPr>
          <w:rtl/>
        </w:rPr>
        <w:t xml:space="preserve"> يُرجى تقديم معلومات عن التدابير المتخذة لحماية المدافعين عن حقوق الإنسان والصحفيين ومعاقبة مرتكبي الاعتداءات والتخويف وغير ذلك من الأفعال الإجرامية المرتكبة في حقهم. </w:t>
      </w:r>
    </w:p>
    <w:p w14:paraId="6CD216D4" w14:textId="7DF00B7F" w:rsidR="00A579DF" w:rsidRPr="00965E13" w:rsidRDefault="00A579DF" w:rsidP="002E6B42">
      <w:pPr>
        <w:pStyle w:val="SingleTxtGA"/>
        <w:rPr>
          <w:lang w:val="en-US"/>
        </w:rPr>
      </w:pPr>
      <w:r w:rsidRPr="0016109A">
        <w:rPr>
          <w:rtl/>
        </w:rPr>
        <w:t>25</w:t>
      </w:r>
      <w:r w:rsidRPr="001C5E16">
        <w:rPr>
          <w:rtl/>
        </w:rPr>
        <w:t>-</w:t>
      </w:r>
      <w:r w:rsidRPr="00B55EA6">
        <w:rPr>
          <w:rtl/>
        </w:rPr>
        <w:tab/>
        <w:t>و</w:t>
      </w:r>
      <w:r>
        <w:rPr>
          <w:rtl/>
        </w:rPr>
        <w:t>بالإشارة</w:t>
      </w:r>
      <w:r w:rsidRPr="00B55EA6">
        <w:rPr>
          <w:rtl/>
        </w:rPr>
        <w:t xml:space="preserve"> إلى الملاحظات الختامية السابقة للجنة </w:t>
      </w:r>
      <w:r w:rsidRPr="00965E13">
        <w:rPr>
          <w:rtl/>
        </w:rPr>
        <w:t>(الفقرتان 39 و40)</w:t>
      </w:r>
      <w:r w:rsidRPr="00B55EA6">
        <w:rPr>
          <w:rtl/>
        </w:rPr>
        <w:t xml:space="preserve">، يُرجى التعليق على التقارير التي تفيد بأن نظام </w:t>
      </w:r>
      <w:r w:rsidRPr="00324A59">
        <w:rPr>
          <w:i/>
          <w:iCs/>
          <w:rtl/>
        </w:rPr>
        <w:t>الكفالة</w:t>
      </w:r>
      <w:r w:rsidRPr="00B55EA6">
        <w:rPr>
          <w:rtl/>
        </w:rPr>
        <w:t xml:space="preserve"> لا يزال قائماً، وأنه </w:t>
      </w:r>
      <w:r>
        <w:rPr>
          <w:rtl/>
        </w:rPr>
        <w:t>يُسهِّل إساءة</w:t>
      </w:r>
      <w:r w:rsidRPr="00B55EA6">
        <w:rPr>
          <w:rtl/>
        </w:rPr>
        <w:t xml:space="preserve"> معاملة واستغلال العمال المهاجرين في قطر، لا سيما العاملون في وظائف منخفضة الأجر، مثل البناء </w:t>
      </w:r>
      <w:r>
        <w:rPr>
          <w:rtl/>
        </w:rPr>
        <w:t>والخدمة</w:t>
      </w:r>
      <w:r w:rsidRPr="00B55EA6">
        <w:rPr>
          <w:rtl/>
        </w:rPr>
        <w:t xml:space="preserve"> المنزلي</w:t>
      </w:r>
      <w:r>
        <w:rPr>
          <w:rtl/>
        </w:rPr>
        <w:t>ة</w:t>
      </w:r>
      <w:r w:rsidR="00A6274C">
        <w:rPr>
          <w:rStyle w:val="FootnoteReference"/>
          <w:rtl/>
        </w:rPr>
        <w:t>(</w:t>
      </w:r>
      <w:r w:rsidR="00A6274C" w:rsidRPr="00B55EA6">
        <w:rPr>
          <w:rStyle w:val="FootnoteReference"/>
          <w:rtl/>
        </w:rPr>
        <w:footnoteReference w:id="23"/>
      </w:r>
      <w:r w:rsidR="00A6274C">
        <w:rPr>
          <w:rStyle w:val="FootnoteReference"/>
          <w:rtl/>
        </w:rPr>
        <w:t>)</w:t>
      </w:r>
      <w:r w:rsidR="00965E13">
        <w:rPr>
          <w:rFonts w:hint="cs"/>
          <w:rtl/>
        </w:rPr>
        <w:t xml:space="preserve">. </w:t>
      </w:r>
    </w:p>
    <w:p w14:paraId="52C2A16D" w14:textId="65AAD011" w:rsidR="00A579DF" w:rsidRPr="00B55EA6" w:rsidRDefault="00A579DF" w:rsidP="002E6B42">
      <w:pPr>
        <w:pStyle w:val="SingleTxtGA"/>
        <w:rPr>
          <w:szCs w:val="20"/>
          <w:lang w:val="ar-SA" w:eastAsia="zh-TW" w:bidi="en-GB"/>
        </w:rPr>
      </w:pPr>
      <w:r w:rsidRPr="0016109A">
        <w:rPr>
          <w:rtl/>
        </w:rPr>
        <w:t>26</w:t>
      </w:r>
      <w:r w:rsidRPr="001C5E16">
        <w:rPr>
          <w:rtl/>
        </w:rPr>
        <w:t>-</w:t>
      </w:r>
      <w:r w:rsidRPr="00B55EA6">
        <w:rPr>
          <w:rtl/>
        </w:rPr>
        <w:tab/>
        <w:t xml:space="preserve">وفي ضوء الملاحظات الختامية السابقة للجنة (الفقرات من </w:t>
      </w:r>
      <w:r w:rsidRPr="0016109A">
        <w:rPr>
          <w:rtl/>
        </w:rPr>
        <w:t>31</w:t>
      </w:r>
      <w:r w:rsidRPr="007E7926">
        <w:rPr>
          <w:sz w:val="30"/>
          <w:rtl/>
        </w:rPr>
        <w:t xml:space="preserve"> إلى </w:t>
      </w:r>
      <w:r w:rsidRPr="0016109A">
        <w:rPr>
          <w:rtl/>
        </w:rPr>
        <w:t>34</w:t>
      </w:r>
      <w:r w:rsidRPr="00B55EA6">
        <w:rPr>
          <w:rFonts w:ascii="Traditional Arabic"/>
          <w:szCs w:val="20"/>
          <w:rtl/>
        </w:rPr>
        <w:t>)</w:t>
      </w:r>
      <w:r w:rsidRPr="00B55EA6">
        <w:rPr>
          <w:rtl/>
        </w:rPr>
        <w:t xml:space="preserve">، يُرجى تقديم معلومات عن الخطوات المتخذة لإلغاء العقوبة البدنية، كعقوبة على الجريمة. ويُرجى أيضاً بيان التدابير التي اتخذتها الدولة الطرف لحظر العقاب البدني للأطفال في جميع </w:t>
      </w:r>
      <w:r>
        <w:rPr>
          <w:rtl/>
        </w:rPr>
        <w:t>السياقات</w:t>
      </w:r>
      <w:r w:rsidRPr="00B55EA6">
        <w:rPr>
          <w:rtl/>
        </w:rPr>
        <w:t xml:space="preserve">. </w:t>
      </w:r>
      <w:r>
        <w:rPr>
          <w:rtl/>
        </w:rPr>
        <w:t>و</w:t>
      </w:r>
      <w:r w:rsidRPr="00B55EA6">
        <w:rPr>
          <w:rtl/>
        </w:rPr>
        <w:t xml:space="preserve">هل تعتزم الدولة الطرف إلغاء عقوبة الإعدام </w:t>
      </w:r>
      <w:r>
        <w:rPr>
          <w:rtl/>
        </w:rPr>
        <w:t>قانوناً</w:t>
      </w:r>
      <w:r w:rsidRPr="00B55EA6">
        <w:rPr>
          <w:rtl/>
        </w:rPr>
        <w:t>، و</w:t>
      </w:r>
      <w:r>
        <w:rPr>
          <w:rtl/>
        </w:rPr>
        <w:t xml:space="preserve">أن </w:t>
      </w:r>
      <w:r w:rsidRPr="00B55EA6">
        <w:rPr>
          <w:rtl/>
        </w:rPr>
        <w:t>تُعلن، كتدبير مؤقت، وقفاً اختيارياً رسمياً لتنفيذ أحكام الإعدام؟</w:t>
      </w:r>
      <w:r w:rsidR="00A6274C">
        <w:rPr>
          <w:rStyle w:val="FootnoteReference"/>
          <w:rtl/>
        </w:rPr>
        <w:t>(</w:t>
      </w:r>
      <w:r w:rsidR="00A6274C" w:rsidRPr="00B55EA6">
        <w:rPr>
          <w:rStyle w:val="FootnoteReference"/>
          <w:rtl/>
        </w:rPr>
        <w:footnoteReference w:id="24"/>
      </w:r>
      <w:r w:rsidR="00A6274C">
        <w:rPr>
          <w:rStyle w:val="FootnoteReference"/>
          <w:rtl/>
        </w:rPr>
        <w:t>)</w:t>
      </w:r>
    </w:p>
    <w:p w14:paraId="0FB7BE6C" w14:textId="77777777" w:rsidR="00A579DF" w:rsidRPr="00B55EA6" w:rsidRDefault="00A579DF" w:rsidP="002E6B42">
      <w:pPr>
        <w:pStyle w:val="H23GA"/>
        <w:rPr>
          <w:rFonts w:eastAsiaTheme="minorEastAsia"/>
          <w:szCs w:val="20"/>
          <w:lang w:val="ar-SA" w:eastAsia="zh-TW" w:bidi="en-GB"/>
        </w:rPr>
      </w:pPr>
      <w:r w:rsidRPr="00B55EA6">
        <w:rPr>
          <w:rtl/>
        </w:rPr>
        <w:tab/>
      </w:r>
      <w:r w:rsidRPr="00B55EA6">
        <w:rPr>
          <w:rtl/>
        </w:rPr>
        <w:tab/>
        <w:t>مسائل أخرى</w:t>
      </w:r>
    </w:p>
    <w:p w14:paraId="1710F753" w14:textId="60585F0D" w:rsidR="00A579DF" w:rsidRPr="00B55EA6" w:rsidRDefault="00A579DF" w:rsidP="002E6B42">
      <w:pPr>
        <w:pStyle w:val="SingleTxtGA"/>
        <w:rPr>
          <w:szCs w:val="20"/>
          <w:lang w:val="ar-SA" w:eastAsia="zh-TW" w:bidi="en-GB"/>
        </w:rPr>
      </w:pPr>
      <w:r w:rsidRPr="0016109A">
        <w:rPr>
          <w:rtl/>
        </w:rPr>
        <w:t>27</w:t>
      </w:r>
      <w:r w:rsidRPr="001C5E16">
        <w:rPr>
          <w:rtl/>
        </w:rPr>
        <w:t>-</w:t>
      </w:r>
      <w:r w:rsidRPr="00B55EA6">
        <w:rPr>
          <w:rtl/>
        </w:rPr>
        <w:tab/>
        <w:t xml:space="preserve">يُرجى تقديم معلومات </w:t>
      </w:r>
      <w:r>
        <w:rPr>
          <w:rtl/>
        </w:rPr>
        <w:t>محدَّثة</w:t>
      </w:r>
      <w:r w:rsidRPr="00B55EA6">
        <w:rPr>
          <w:rtl/>
        </w:rPr>
        <w:t xml:space="preserve"> عن التدابير التي اتخذتها الدولة الطرف للتصدي لتهديدات الإرهاب. ويُرجى أيضاً بيان ما إذا كانت </w:t>
      </w:r>
      <w:r>
        <w:rPr>
          <w:rtl/>
        </w:rPr>
        <w:t>هذه</w:t>
      </w:r>
      <w:r w:rsidRPr="00B55EA6">
        <w:rPr>
          <w:rtl/>
        </w:rPr>
        <w:t xml:space="preserve"> التدابير قد أثرت في ضمانات حقوق الإنسان قانوناً وممارسةً، </w:t>
      </w:r>
      <w:r>
        <w:rPr>
          <w:rtl/>
        </w:rPr>
        <w:t xml:space="preserve">وإذا </w:t>
      </w:r>
      <w:r w:rsidRPr="00B55EA6">
        <w:rPr>
          <w:rtl/>
        </w:rPr>
        <w:t xml:space="preserve">كان الأمر كذلك </w:t>
      </w:r>
      <w:r>
        <w:rPr>
          <w:rtl/>
        </w:rPr>
        <w:t>ف</w:t>
      </w:r>
      <w:r w:rsidRPr="00B55EA6">
        <w:rPr>
          <w:rtl/>
        </w:rPr>
        <w:t xml:space="preserve">كيف أثرت فيها. ويُرجى أيضاً بيان </w:t>
      </w:r>
      <w:r>
        <w:rPr>
          <w:rtl/>
        </w:rPr>
        <w:t>كيف كفلت</w:t>
      </w:r>
      <w:r w:rsidRPr="00B55EA6">
        <w:rPr>
          <w:rtl/>
        </w:rPr>
        <w:t xml:space="preserve"> الدولة الطرف توافق </w:t>
      </w:r>
      <w:r>
        <w:rPr>
          <w:rtl/>
        </w:rPr>
        <w:t>هذه</w:t>
      </w:r>
      <w:r w:rsidRPr="00B55EA6">
        <w:rPr>
          <w:rtl/>
        </w:rPr>
        <w:t xml:space="preserve"> </w:t>
      </w:r>
      <w:r w:rsidRPr="00B55EA6">
        <w:rPr>
          <w:rtl/>
        </w:rPr>
        <w:lastRenderedPageBreak/>
        <w:t>التدابير مع جميع التزاماتها بموجب القانون الدولي، لا سيما الاتفاقية</w:t>
      </w:r>
      <w:r w:rsidR="00A6274C">
        <w:rPr>
          <w:rStyle w:val="FootnoteReference"/>
          <w:rtl/>
        </w:rPr>
        <w:t>(</w:t>
      </w:r>
      <w:r w:rsidR="00A6274C" w:rsidRPr="00B55EA6">
        <w:rPr>
          <w:rStyle w:val="FootnoteReference"/>
          <w:rtl/>
        </w:rPr>
        <w:footnoteReference w:id="25"/>
      </w:r>
      <w:r w:rsidR="00A6274C">
        <w:rPr>
          <w:rStyle w:val="FootnoteReference"/>
          <w:rtl/>
        </w:rPr>
        <w:t>)</w:t>
      </w:r>
      <w:r w:rsidR="006476A5">
        <w:rPr>
          <w:rFonts w:hint="cs"/>
          <w:rtl/>
        </w:rPr>
        <w:t>.</w:t>
      </w:r>
      <w:r w:rsidRPr="00B55EA6">
        <w:rPr>
          <w:rtl/>
        </w:rPr>
        <w:t xml:space="preserve"> وعلاوة على ذلك، يُرجى بيان </w:t>
      </w:r>
      <w:r>
        <w:rPr>
          <w:rtl/>
        </w:rPr>
        <w:t>ما هو</w:t>
      </w:r>
      <w:r w:rsidRPr="00B55EA6">
        <w:rPr>
          <w:rtl/>
        </w:rPr>
        <w:t xml:space="preserve"> التدريب المقدم في هذا المضمار إلى الموظفين المكلفين بإنفاذ القانون؛ وعدد الأشخاص الذين أُدينوا بموجب </w:t>
      </w:r>
      <w:r>
        <w:rPr>
          <w:rtl/>
        </w:rPr>
        <w:t>التشريعات المعتمدة</w:t>
      </w:r>
      <w:r w:rsidRPr="00B55EA6">
        <w:rPr>
          <w:rtl/>
        </w:rPr>
        <w:t xml:space="preserve"> </w:t>
      </w:r>
      <w:r>
        <w:rPr>
          <w:rtl/>
        </w:rPr>
        <w:t>ل</w:t>
      </w:r>
      <w:r w:rsidRPr="00B55EA6">
        <w:rPr>
          <w:rtl/>
        </w:rPr>
        <w:t xml:space="preserve">مكافحة الإرهاب؛ وسبل الانتصاف والضمانات القانونية المتاحة قانوناً وممارسةً للأشخاص الخاضعين لتدابير مكافحة الإرهاب؛ وما إذا </w:t>
      </w:r>
      <w:r>
        <w:rPr>
          <w:rtl/>
        </w:rPr>
        <w:t xml:space="preserve">كانت قد </w:t>
      </w:r>
      <w:r w:rsidRPr="00B55EA6">
        <w:rPr>
          <w:rtl/>
        </w:rPr>
        <w:t xml:space="preserve">قُدمت شكاوى </w:t>
      </w:r>
      <w:r>
        <w:rPr>
          <w:rtl/>
        </w:rPr>
        <w:t>ب</w:t>
      </w:r>
      <w:r w:rsidRPr="00B55EA6">
        <w:rPr>
          <w:rtl/>
        </w:rPr>
        <w:t xml:space="preserve">عدم احترام المعايير الدولية في تطبيق تدابير مكافحة الإرهاب، </w:t>
      </w:r>
      <w:r>
        <w:rPr>
          <w:rtl/>
        </w:rPr>
        <w:t xml:space="preserve">وإذا كان الأمر كذلك فما هي </w:t>
      </w:r>
      <w:r w:rsidRPr="00B55EA6">
        <w:rPr>
          <w:rtl/>
        </w:rPr>
        <w:t>نتائج هذه الشكاوى.</w:t>
      </w:r>
    </w:p>
    <w:p w14:paraId="00ECE693" w14:textId="5E5D95AE" w:rsidR="00A579DF" w:rsidRPr="00B55EA6" w:rsidRDefault="00A579DF" w:rsidP="00213ACE">
      <w:pPr>
        <w:pStyle w:val="SingleTxtGA"/>
        <w:rPr>
          <w:szCs w:val="20"/>
          <w:lang w:val="ar-SA" w:eastAsia="zh-TW" w:bidi="en-GB"/>
        </w:rPr>
      </w:pPr>
      <w:r w:rsidRPr="0016109A">
        <w:rPr>
          <w:rtl/>
        </w:rPr>
        <w:t>28</w:t>
      </w:r>
      <w:r w:rsidRPr="001C5E16">
        <w:rPr>
          <w:rtl/>
        </w:rPr>
        <w:t>-</w:t>
      </w:r>
      <w:r w:rsidRPr="00B55EA6">
        <w:rPr>
          <w:rtl/>
        </w:rPr>
        <w:tab/>
        <w:t xml:space="preserve">ونظراً إلى أن حظر التعذيب </w:t>
      </w:r>
      <w:r>
        <w:rPr>
          <w:rtl/>
        </w:rPr>
        <w:t xml:space="preserve">هو </w:t>
      </w:r>
      <w:r w:rsidRPr="00B55EA6">
        <w:rPr>
          <w:rtl/>
        </w:rPr>
        <w:t>حظرٌ مطلق ولا يمكن الخروج عنه، حتى في إطار التدابير المتصلة بحالات الطوارئ وغير ذلك من الظروف الاستثنائية، يُرجى تقديم معلومات عن أي خطوات اتخذتها الدولة الطرف خلال جائحة</w:t>
      </w:r>
      <w:r>
        <w:rPr>
          <w:rtl/>
        </w:rPr>
        <w:t xml:space="preserve"> كورونا</w:t>
      </w:r>
      <w:r w:rsidRPr="00B55EA6">
        <w:rPr>
          <w:rtl/>
        </w:rPr>
        <w:t xml:space="preserve"> </w:t>
      </w:r>
      <w:r>
        <w:rPr>
          <w:rtl/>
        </w:rPr>
        <w:t>(</w:t>
      </w:r>
      <w:r w:rsidRPr="00B55EA6">
        <w:rPr>
          <w:rtl/>
        </w:rPr>
        <w:t>كوفيد</w:t>
      </w:r>
      <w:r w:rsidRPr="001C5E16">
        <w:rPr>
          <w:rtl/>
        </w:rPr>
        <w:t>-</w:t>
      </w:r>
      <w:r w:rsidRPr="0016109A">
        <w:rPr>
          <w:rtl/>
        </w:rPr>
        <w:t>19</w:t>
      </w:r>
      <w:r>
        <w:rPr>
          <w:rtl/>
        </w:rPr>
        <w:t>)</w:t>
      </w:r>
      <w:r w:rsidRPr="00B55EA6">
        <w:rPr>
          <w:rtl/>
        </w:rPr>
        <w:t xml:space="preserve"> لضمان امتثال سياساتها وإجراءاتها لالتزاماتها بموجب الاتفاقية. و</w:t>
      </w:r>
      <w:r>
        <w:rPr>
          <w:rtl/>
        </w:rPr>
        <w:t>بال</w:t>
      </w:r>
      <w:r w:rsidRPr="00B55EA6">
        <w:rPr>
          <w:rtl/>
        </w:rPr>
        <w:t xml:space="preserve">إضافة إلى ذلك، يُرجى تحديد التدابير المتخذة فيما يتعلق بالأشخاص </w:t>
      </w:r>
      <w:proofErr w:type="spellStart"/>
      <w:r>
        <w:rPr>
          <w:rtl/>
        </w:rPr>
        <w:t>ال</w:t>
      </w:r>
      <w:r w:rsidRPr="00B55EA6">
        <w:rPr>
          <w:rtl/>
        </w:rPr>
        <w:t>مسلوبي</w:t>
      </w:r>
      <w:proofErr w:type="spellEnd"/>
      <w:r w:rsidRPr="00B55EA6">
        <w:rPr>
          <w:rtl/>
        </w:rPr>
        <w:t xml:space="preserve"> الحرية </w:t>
      </w:r>
      <w:r>
        <w:rPr>
          <w:rtl/>
        </w:rPr>
        <w:t xml:space="preserve">والأشخاص </w:t>
      </w:r>
      <w:r w:rsidRPr="00B55EA6">
        <w:rPr>
          <w:rtl/>
        </w:rPr>
        <w:t xml:space="preserve">الموجودين في حالات </w:t>
      </w:r>
      <w:r>
        <w:rPr>
          <w:rtl/>
        </w:rPr>
        <w:t>انعزال أخرى</w:t>
      </w:r>
      <w:r w:rsidRPr="00B55EA6">
        <w:rPr>
          <w:rtl/>
        </w:rPr>
        <w:t>، مثل دور كبار السن، أو المستشفيات، أو المؤسسات الخاصة بالأشخاص ذوي الإعاقات الذهنية والنفسية</w:t>
      </w:r>
      <w:r w:rsidR="00213ACE">
        <w:rPr>
          <w:rFonts w:hint="cs"/>
          <w:rtl/>
        </w:rPr>
        <w:t xml:space="preserve"> </w:t>
      </w:r>
      <w:r w:rsidRPr="001C5E16">
        <w:rPr>
          <w:rtl/>
        </w:rPr>
        <w:t>-</w:t>
      </w:r>
      <w:r w:rsidR="00305B61">
        <w:rPr>
          <w:rFonts w:hint="cs"/>
          <w:rtl/>
        </w:rPr>
        <w:t xml:space="preserve"> </w:t>
      </w:r>
      <w:r>
        <w:rPr>
          <w:rtl/>
        </w:rPr>
        <w:t>الاجتماعية</w:t>
      </w:r>
      <w:r w:rsidRPr="00B55EA6">
        <w:rPr>
          <w:rtl/>
        </w:rPr>
        <w:t>.</w:t>
      </w:r>
    </w:p>
    <w:p w14:paraId="1B564A74" w14:textId="77777777" w:rsidR="00A579DF" w:rsidRPr="00E35AA9" w:rsidRDefault="00A579DF" w:rsidP="00E35AA9">
      <w:pPr>
        <w:pStyle w:val="H23GA"/>
        <w:rPr>
          <w:rFonts w:eastAsiaTheme="minorEastAsia"/>
          <w:lang w:val="en-US" w:eastAsia="zh-TW" w:bidi="en-GB"/>
        </w:rPr>
      </w:pPr>
      <w:r w:rsidRPr="00B55EA6">
        <w:rPr>
          <w:rtl/>
        </w:rPr>
        <w:tab/>
      </w:r>
      <w:r w:rsidRPr="00B55EA6">
        <w:rPr>
          <w:rtl/>
        </w:rPr>
        <w:tab/>
        <w:t xml:space="preserve">معلومات عامة عن التدابير والتطورات الأخرى المتصلة بتنفيذ الاتفاقية في الدولة الطرف </w:t>
      </w:r>
    </w:p>
    <w:p w14:paraId="58730EB2" w14:textId="77777777" w:rsidR="00A579DF" w:rsidRPr="006A08D8" w:rsidRDefault="00A579DF" w:rsidP="00A579DF">
      <w:pPr>
        <w:pStyle w:val="SingleTxtGA"/>
        <w:rPr>
          <w:szCs w:val="20"/>
          <w:lang w:val="en-US" w:eastAsia="zh-TW" w:bidi="en-GB"/>
        </w:rPr>
      </w:pPr>
      <w:bookmarkStart w:id="0" w:name="_Hlk75166086"/>
      <w:r w:rsidRPr="0016109A">
        <w:rPr>
          <w:rtl/>
        </w:rPr>
        <w:t>29</w:t>
      </w:r>
      <w:r w:rsidRPr="001C5E16">
        <w:rPr>
          <w:rtl/>
        </w:rPr>
        <w:t>-</w:t>
      </w:r>
      <w:r w:rsidRPr="00B55EA6">
        <w:rPr>
          <w:rtl/>
        </w:rPr>
        <w:tab/>
        <w:t xml:space="preserve">يرجى تقديم معلومات مفصلة عن أي تدابير تشريعية أو إدارية أو قضائية أو أي تدابير أخرى ذات صلة اتُخذت منذ النظر في التقرير الدوري السابق تنفيذاً لأحكام الاتفاقية أو </w:t>
      </w:r>
      <w:r>
        <w:rPr>
          <w:rtl/>
        </w:rPr>
        <w:t>ل</w:t>
      </w:r>
      <w:r w:rsidRPr="00B55EA6">
        <w:rPr>
          <w:rtl/>
        </w:rPr>
        <w:t>توصيات اللجنة. و</w:t>
      </w:r>
      <w:r>
        <w:rPr>
          <w:rtl/>
        </w:rPr>
        <w:t>يمكن</w:t>
      </w:r>
      <w:r w:rsidRPr="00B55EA6">
        <w:rPr>
          <w:rtl/>
        </w:rPr>
        <w:t xml:space="preserve"> أن تشمل</w:t>
      </w:r>
      <w:r>
        <w:rPr>
          <w:rtl/>
        </w:rPr>
        <w:t xml:space="preserve"> </w:t>
      </w:r>
      <w:r w:rsidRPr="00B55EA6">
        <w:rPr>
          <w:rtl/>
        </w:rPr>
        <w:t xml:space="preserve">هذه التدابير التطورات أو الخطط أو البرامج المؤسسية. ويُرجى أيضاً بيان الموارد المخصصة لذلك وتقديم بيانات إحصائية عنها. ويرجى كذلك تقديم أي معلومات أخرى تعتبرها الدولة الطرف </w:t>
      </w:r>
      <w:r>
        <w:rPr>
          <w:rtl/>
        </w:rPr>
        <w:t>ذات صلة بالموضوع</w:t>
      </w:r>
      <w:r w:rsidRPr="00B55EA6">
        <w:rPr>
          <w:rtl/>
        </w:rPr>
        <w:t>.</w:t>
      </w:r>
      <w:bookmarkEnd w:id="0"/>
    </w:p>
    <w:p w14:paraId="51079DBD" w14:textId="77777777" w:rsidR="00A579DF" w:rsidRPr="00B55EA6" w:rsidRDefault="00A579DF" w:rsidP="00A579DF">
      <w:pPr>
        <w:spacing w:before="240"/>
        <w:jc w:val="center"/>
        <w:rPr>
          <w:u w:val="single"/>
        </w:rPr>
      </w:pPr>
      <w:r w:rsidRPr="00B55EA6">
        <w:rPr>
          <w:u w:val="single"/>
        </w:rPr>
        <w:tab/>
      </w:r>
      <w:r w:rsidRPr="00B55EA6">
        <w:rPr>
          <w:u w:val="single"/>
        </w:rPr>
        <w:tab/>
      </w:r>
      <w:r w:rsidRPr="00B55EA6">
        <w:rPr>
          <w:u w:val="single"/>
        </w:rPr>
        <w:tab/>
      </w:r>
    </w:p>
    <w:sectPr w:rsidR="00A579DF" w:rsidRPr="00B55EA6" w:rsidSect="00960D4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F8F8D7" w14:textId="77777777" w:rsidR="00FB6FE6" w:rsidRPr="002901D9" w:rsidRDefault="00FB6FE6" w:rsidP="00874514">
      <w:pPr>
        <w:spacing w:after="60" w:line="240" w:lineRule="auto"/>
        <w:ind w:left="57"/>
        <w:rPr>
          <w:i/>
          <w:iCs/>
        </w:rPr>
      </w:pPr>
      <w:r>
        <w:rPr>
          <w:rFonts w:hint="cs"/>
          <w:i/>
          <w:iCs/>
          <w:rtl/>
        </w:rPr>
        <w:t>الحواشي</w:t>
      </w:r>
    </w:p>
  </w:endnote>
  <w:endnote w:type="continuationSeparator" w:id="0">
    <w:p w14:paraId="0852BE78" w14:textId="77777777" w:rsidR="00FB6FE6" w:rsidRDefault="00FB6FE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055FF8" w14:textId="6D60FA71" w:rsidR="00FB6FE6" w:rsidRPr="00F24AE0" w:rsidRDefault="00FB6FE6" w:rsidP="00F24AE0">
    <w:pPr>
      <w:pStyle w:val="Footer"/>
      <w:tabs>
        <w:tab w:val="right" w:pos="9638"/>
      </w:tabs>
      <w:rPr>
        <w:b/>
        <w:sz w:val="18"/>
        <w:lang w:val="en-US"/>
      </w:rPr>
    </w:pPr>
    <w:r>
      <w:rPr>
        <w:lang w:val="en-US"/>
      </w:rPr>
      <w:t>GE.21-08321</w:t>
    </w:r>
    <w:r>
      <w:rPr>
        <w:lang w:val="en-US"/>
      </w:rPr>
      <w:tab/>
    </w:r>
    <w:r w:rsidRPr="00F24AE0">
      <w:rPr>
        <w:b/>
        <w:sz w:val="18"/>
        <w:lang w:val="en-US"/>
      </w:rPr>
      <w:fldChar w:fldCharType="begin"/>
    </w:r>
    <w:r w:rsidRPr="00F24AE0">
      <w:rPr>
        <w:b/>
        <w:sz w:val="18"/>
        <w:lang w:val="en-US"/>
      </w:rPr>
      <w:instrText xml:space="preserve"> PAGE  \* MERGEFORMAT </w:instrText>
    </w:r>
    <w:r w:rsidRPr="00F24AE0">
      <w:rPr>
        <w:b/>
        <w:sz w:val="18"/>
        <w:lang w:val="en-US"/>
      </w:rPr>
      <w:fldChar w:fldCharType="separate"/>
    </w:r>
    <w:r w:rsidRPr="00F24AE0">
      <w:rPr>
        <w:b/>
        <w:noProof/>
        <w:sz w:val="18"/>
        <w:lang w:val="en-US"/>
      </w:rPr>
      <w:t>2</w:t>
    </w:r>
    <w:r w:rsidRPr="00F24AE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A2B73E" w14:textId="55DD90B6" w:rsidR="00FB6FE6" w:rsidRPr="00F24AE0" w:rsidRDefault="00FB6FE6" w:rsidP="00F24AE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GE.21-08321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2A0890" w14:textId="6C31BB0C" w:rsidR="00FB6FE6" w:rsidRPr="00F24AE0" w:rsidRDefault="00FB6FE6" w:rsidP="00F24AE0">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0DB7C6EA" wp14:editId="5171DDD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21-08321 (A)</w:t>
    </w:r>
    <w:r>
      <w:rPr>
        <w:noProof/>
        <w:sz w:val="20"/>
        <w:lang w:val="en-US"/>
      </w:rPr>
      <w:drawing>
        <wp:anchor distT="0" distB="0" distL="114300" distR="114300" simplePos="0" relativeHeight="251659264" behindDoc="0" locked="0" layoutInCell="1" allowOverlap="1" wp14:anchorId="3610466C" wp14:editId="65D0E1CE">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C01271" w14:textId="77777777" w:rsidR="00FB6FE6" w:rsidRPr="00C111C6" w:rsidRDefault="00FB6FE6"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30D4105" w14:textId="77777777" w:rsidR="00FB6FE6" w:rsidRDefault="00FB6FE6" w:rsidP="00656392">
      <w:pPr>
        <w:spacing w:line="240" w:lineRule="auto"/>
      </w:pPr>
      <w:r>
        <w:continuationSeparator/>
      </w:r>
    </w:p>
  </w:footnote>
  <w:footnote w:id="1">
    <w:p w14:paraId="2C3B405E" w14:textId="41F47EDD" w:rsidR="00FB6FE6" w:rsidRPr="00D46ACD" w:rsidRDefault="00FB6FE6" w:rsidP="00A6274C">
      <w:pPr>
        <w:pStyle w:val="FootnoteText"/>
        <w:tabs>
          <w:tab w:val="clear" w:pos="1021"/>
        </w:tabs>
        <w:bidi/>
        <w:spacing w:after="60" w:line="280" w:lineRule="exact"/>
        <w:ind w:left="1247" w:right="1247" w:hanging="567"/>
        <w:jc w:val="lowKashida"/>
        <w:textDirection w:val="tbRlV"/>
        <w:rPr>
          <w:szCs w:val="18"/>
        </w:rPr>
      </w:pPr>
      <w:r w:rsidRPr="00D46ACD">
        <w:rPr>
          <w:szCs w:val="18"/>
          <w:rtl/>
        </w:rPr>
        <w:t>*</w:t>
      </w:r>
      <w:r w:rsidRPr="00D46ACD">
        <w:rPr>
          <w:szCs w:val="18"/>
          <w:rtl/>
        </w:rPr>
        <w:tab/>
        <w:t>اعتمدتها اللجنة في دورتها السبعين (26-28 نيسان/أبريل 2021).</w:t>
      </w:r>
    </w:p>
  </w:footnote>
  <w:footnote w:id="2">
    <w:p w14:paraId="3493A448" w14:textId="79D07446" w:rsidR="00FB6FE6" w:rsidRPr="00D46ACD" w:rsidRDefault="00FB6FE6" w:rsidP="00A6274C">
      <w:pPr>
        <w:pStyle w:val="FootnoteText"/>
        <w:tabs>
          <w:tab w:val="clear" w:pos="1021"/>
        </w:tabs>
        <w:bidi/>
        <w:spacing w:after="60" w:line="280" w:lineRule="exact"/>
        <w:ind w:left="1247" w:right="1247" w:hanging="567"/>
        <w:jc w:val="lowKashida"/>
        <w:textDirection w:val="tbRlV"/>
        <w:rPr>
          <w:szCs w:val="18"/>
        </w:rPr>
      </w:pPr>
      <w:r w:rsidRPr="00D46ACD">
        <w:rPr>
          <w:szCs w:val="18"/>
          <w:rtl/>
        </w:rPr>
        <w:t>(</w:t>
      </w:r>
      <w:r w:rsidRPr="00D46ACD">
        <w:rPr>
          <w:szCs w:val="18"/>
          <w:rtl/>
        </w:rPr>
        <w:footnoteRef/>
      </w:r>
      <w:r w:rsidRPr="00D46ACD">
        <w:rPr>
          <w:szCs w:val="18"/>
          <w:rtl/>
        </w:rPr>
        <w:t>)</w:t>
      </w:r>
      <w:r w:rsidRPr="00D46ACD">
        <w:rPr>
          <w:szCs w:val="18"/>
          <w:rtl/>
        </w:rPr>
        <w:tab/>
        <w:t xml:space="preserve">ما لم يُذكر خلاف ذلك، تشير أرقام الفقرات الواردة بين قوسين إلى الملاحظات الختامية السابقة التي اعتمدتها اللجنة (الوثيقة </w:t>
      </w:r>
      <w:r w:rsidRPr="00D46ACD">
        <w:rPr>
          <w:szCs w:val="18"/>
        </w:rPr>
        <w:t>CAT/C/QAT/CO/3</w:t>
      </w:r>
      <w:r w:rsidRPr="00D46ACD">
        <w:rPr>
          <w:szCs w:val="18"/>
          <w:rtl/>
        </w:rPr>
        <w:t>).</w:t>
      </w:r>
    </w:p>
  </w:footnote>
  <w:footnote w:id="3">
    <w:p w14:paraId="4C9D0C01" w14:textId="171E2513" w:rsidR="00FB6FE6" w:rsidRPr="00D46ACD" w:rsidRDefault="00FB6FE6" w:rsidP="00A6274C">
      <w:pPr>
        <w:pStyle w:val="FootnoteText"/>
        <w:tabs>
          <w:tab w:val="clear" w:pos="1021"/>
        </w:tabs>
        <w:bidi/>
        <w:spacing w:after="60" w:line="280" w:lineRule="exact"/>
        <w:ind w:left="1247" w:right="1247" w:hanging="567"/>
        <w:jc w:val="lowKashida"/>
        <w:textDirection w:val="tbRlV"/>
        <w:rPr>
          <w:szCs w:val="18"/>
        </w:rPr>
      </w:pPr>
      <w:r w:rsidRPr="00D46ACD">
        <w:rPr>
          <w:szCs w:val="18"/>
          <w:rtl/>
        </w:rPr>
        <w:t>(</w:t>
      </w:r>
      <w:r w:rsidRPr="00D46ACD">
        <w:rPr>
          <w:szCs w:val="18"/>
          <w:rtl/>
        </w:rPr>
        <w:footnoteRef/>
      </w:r>
      <w:r w:rsidRPr="00D46ACD">
        <w:rPr>
          <w:szCs w:val="18"/>
          <w:rtl/>
        </w:rPr>
        <w:t>)</w:t>
      </w:r>
      <w:r w:rsidRPr="00D46ACD">
        <w:rPr>
          <w:szCs w:val="18"/>
          <w:rtl/>
        </w:rPr>
        <w:tab/>
        <w:t xml:space="preserve">الوثيقة </w:t>
      </w:r>
      <w:r w:rsidRPr="00D46ACD">
        <w:rPr>
          <w:szCs w:val="18"/>
        </w:rPr>
        <w:t>CAT/C/QAT/FCO/3</w:t>
      </w:r>
      <w:r w:rsidRPr="00D46ACD">
        <w:rPr>
          <w:szCs w:val="18"/>
          <w:rtl/>
        </w:rPr>
        <w:t>.</w:t>
      </w:r>
    </w:p>
  </w:footnote>
  <w:footnote w:id="4">
    <w:p w14:paraId="12CD9E2E" w14:textId="3A7C11C2" w:rsidR="00FB6FE6" w:rsidRPr="00D46ACD" w:rsidRDefault="00FB6FE6" w:rsidP="00A6274C">
      <w:pPr>
        <w:pStyle w:val="FootnoteText"/>
        <w:tabs>
          <w:tab w:val="clear" w:pos="1021"/>
        </w:tabs>
        <w:bidi/>
        <w:spacing w:after="60" w:line="280" w:lineRule="exact"/>
        <w:ind w:left="1247" w:right="1247" w:hanging="567"/>
        <w:jc w:val="lowKashida"/>
        <w:textDirection w:val="tbRlV"/>
        <w:rPr>
          <w:szCs w:val="18"/>
        </w:rPr>
      </w:pPr>
      <w:r w:rsidRPr="00D46ACD">
        <w:rPr>
          <w:szCs w:val="18"/>
          <w:rtl/>
        </w:rPr>
        <w:t>(</w:t>
      </w:r>
      <w:r w:rsidRPr="00D46ACD">
        <w:rPr>
          <w:szCs w:val="18"/>
          <w:rtl/>
        </w:rPr>
        <w:footnoteRef/>
      </w:r>
      <w:r w:rsidRPr="00D46ACD">
        <w:rPr>
          <w:szCs w:val="18"/>
          <w:rtl/>
        </w:rPr>
        <w:t>)</w:t>
      </w:r>
      <w:r w:rsidRPr="00D46ACD">
        <w:rPr>
          <w:szCs w:val="18"/>
          <w:rtl/>
        </w:rPr>
        <w:tab/>
        <w:t>يمكن للمسائل المثارة في إطار المادة 2 أن تتطرق أيضاً إلى مسائل أًثيرت في إطار مواد أخرى من الاتفاقية، بما فيها المادة 16. وكما ذُكر في الفقرة 3 من تعليق اللجنة العام رقم 2(2007) بشأن تنفيذ المادة 2، يتسم الالتزام بمنع التعذيب المنصوص عليه في المادة 2 بطابع واسع النطاق. فالالتزامات بمنع التعذيب وغيره من ضروب المعاملة أو العقوبة القاسية أو اللاإنسانية أو المهينة بموجب المادة 16(1) هي التزاماتٌ غير قابلة للتجزئة ومتداخلة ومترابطة. والالتزام بمنع إساءة المعاملة يتداخل من حيث الممارسة مع الالتزام بمنع التعذيب ويتطابق معه إلى حد بعيد. وعملياً، تتسم في كثير من الأحيان عتبة التعريف الفاصلة بين مفهومي إساءة المعاملة والتعذيب بعدم الوضوح. انظر أيضاً الفصل الخامس من التعليق العام نفسه.</w:t>
      </w:r>
    </w:p>
  </w:footnote>
  <w:footnote w:id="5">
    <w:p w14:paraId="18FE81A4" w14:textId="09815C82" w:rsidR="00FB6FE6" w:rsidRPr="00D46ACD" w:rsidRDefault="00FB6FE6" w:rsidP="00A6274C">
      <w:pPr>
        <w:pStyle w:val="FootnoteText"/>
        <w:tabs>
          <w:tab w:val="clear" w:pos="1021"/>
        </w:tabs>
        <w:bidi/>
        <w:spacing w:after="60" w:line="280" w:lineRule="exact"/>
        <w:ind w:left="1247" w:right="1247" w:hanging="567"/>
        <w:jc w:val="lowKashida"/>
        <w:textDirection w:val="tbRlV"/>
        <w:rPr>
          <w:szCs w:val="18"/>
        </w:rPr>
      </w:pPr>
      <w:r w:rsidRPr="00D46ACD">
        <w:rPr>
          <w:szCs w:val="18"/>
          <w:rtl/>
        </w:rPr>
        <w:t>(</w:t>
      </w:r>
      <w:r w:rsidRPr="00D46ACD">
        <w:rPr>
          <w:szCs w:val="18"/>
          <w:rtl/>
        </w:rPr>
        <w:footnoteRef/>
      </w:r>
      <w:r w:rsidRPr="00D46ACD">
        <w:rPr>
          <w:szCs w:val="18"/>
          <w:rtl/>
        </w:rPr>
        <w:t>)</w:t>
      </w:r>
      <w:r w:rsidRPr="00D46ACD">
        <w:rPr>
          <w:szCs w:val="18"/>
          <w:rtl/>
        </w:rPr>
        <w:tab/>
        <w:t xml:space="preserve">الوثيقة </w:t>
      </w:r>
      <w:r w:rsidRPr="00D46ACD">
        <w:rPr>
          <w:szCs w:val="18"/>
        </w:rPr>
        <w:t>CAT/C/QAT/FCO/3</w:t>
      </w:r>
      <w:r w:rsidRPr="00D46ACD">
        <w:rPr>
          <w:szCs w:val="18"/>
          <w:rtl/>
        </w:rPr>
        <w:t xml:space="preserve">، الصفحات من 2 إلى 4. انظر أيضاً الرسالة المؤرخة 18 كانون الأول/ديسمبر 2019، الموجهة من المقرر المعني بمتابعة الملاحظات الختامية إلى الدولة الطرف. </w:t>
      </w:r>
    </w:p>
  </w:footnote>
  <w:footnote w:id="6">
    <w:p w14:paraId="5BF31898" w14:textId="32B8C67F" w:rsidR="00FB6FE6" w:rsidRPr="00D46ACD" w:rsidRDefault="00FB6FE6" w:rsidP="00A6274C">
      <w:pPr>
        <w:pStyle w:val="FootnoteText"/>
        <w:tabs>
          <w:tab w:val="clear" w:pos="1021"/>
        </w:tabs>
        <w:bidi/>
        <w:spacing w:after="60" w:line="280" w:lineRule="exact"/>
        <w:ind w:left="1247" w:right="1247" w:hanging="567"/>
        <w:jc w:val="lowKashida"/>
        <w:textDirection w:val="tbRlV"/>
        <w:rPr>
          <w:szCs w:val="18"/>
        </w:rPr>
      </w:pPr>
      <w:r w:rsidRPr="00D46ACD">
        <w:rPr>
          <w:szCs w:val="18"/>
          <w:rtl/>
        </w:rPr>
        <w:t>(</w:t>
      </w:r>
      <w:r w:rsidRPr="00D46ACD">
        <w:rPr>
          <w:szCs w:val="18"/>
          <w:rtl/>
        </w:rPr>
        <w:footnoteRef/>
      </w:r>
      <w:r w:rsidRPr="00D46ACD">
        <w:rPr>
          <w:szCs w:val="18"/>
          <w:rtl/>
        </w:rPr>
        <w:t>)</w:t>
      </w:r>
      <w:r w:rsidRPr="00D46ACD">
        <w:rPr>
          <w:szCs w:val="18"/>
          <w:rtl/>
        </w:rPr>
        <w:tab/>
        <w:t xml:space="preserve">الوثيقة </w:t>
      </w:r>
      <w:r w:rsidRPr="00D46ACD">
        <w:rPr>
          <w:szCs w:val="18"/>
        </w:rPr>
        <w:t>A/HRC/45/16/Add.2</w:t>
      </w:r>
      <w:r w:rsidRPr="00D46ACD">
        <w:rPr>
          <w:szCs w:val="18"/>
          <w:rtl/>
        </w:rPr>
        <w:t>، الفقرات 27-35 و57-60 و65-67.</w:t>
      </w:r>
    </w:p>
  </w:footnote>
  <w:footnote w:id="7">
    <w:p w14:paraId="76458EDA" w14:textId="17389318" w:rsidR="00FB6FE6" w:rsidRPr="00D46ACD" w:rsidRDefault="00FB6FE6" w:rsidP="00A6274C">
      <w:pPr>
        <w:pStyle w:val="FootnoteText"/>
        <w:tabs>
          <w:tab w:val="clear" w:pos="1021"/>
        </w:tabs>
        <w:bidi/>
        <w:spacing w:after="60" w:line="280" w:lineRule="exact"/>
        <w:ind w:left="1247" w:right="1247" w:hanging="567"/>
        <w:jc w:val="lowKashida"/>
        <w:textDirection w:val="tbRlV"/>
        <w:rPr>
          <w:szCs w:val="18"/>
        </w:rPr>
      </w:pPr>
      <w:r w:rsidRPr="00D46ACD">
        <w:rPr>
          <w:szCs w:val="18"/>
          <w:rtl/>
        </w:rPr>
        <w:t>(</w:t>
      </w:r>
      <w:r w:rsidRPr="00D46ACD">
        <w:rPr>
          <w:szCs w:val="18"/>
          <w:rtl/>
        </w:rPr>
        <w:footnoteRef/>
      </w:r>
      <w:r w:rsidRPr="00D46ACD">
        <w:rPr>
          <w:szCs w:val="18"/>
          <w:rtl/>
        </w:rPr>
        <w:t>)</w:t>
      </w:r>
      <w:r w:rsidRPr="00D46ACD">
        <w:rPr>
          <w:szCs w:val="18"/>
          <w:rtl/>
        </w:rPr>
        <w:tab/>
        <w:t xml:space="preserve">الوثيقة </w:t>
      </w:r>
      <w:r w:rsidRPr="00D46ACD">
        <w:rPr>
          <w:szCs w:val="18"/>
        </w:rPr>
        <w:t>A/HRC/42/15</w:t>
      </w:r>
      <w:r w:rsidRPr="00D46ACD">
        <w:rPr>
          <w:szCs w:val="18"/>
          <w:rtl/>
        </w:rPr>
        <w:t xml:space="preserve">، الفقرة 134-56؛ والوثيقة </w:t>
      </w:r>
      <w:r w:rsidRPr="00D46ACD">
        <w:rPr>
          <w:szCs w:val="18"/>
        </w:rPr>
        <w:t>A/HRC/45/16/Add.2</w:t>
      </w:r>
      <w:r w:rsidRPr="00D46ACD">
        <w:rPr>
          <w:szCs w:val="18"/>
          <w:rtl/>
        </w:rPr>
        <w:t xml:space="preserve">، الفقرات من 69 إلى 78. </w:t>
      </w:r>
    </w:p>
  </w:footnote>
  <w:footnote w:id="8">
    <w:p w14:paraId="5068E63C" w14:textId="1F695F3C" w:rsidR="00FB6FE6" w:rsidRPr="00D46ACD" w:rsidRDefault="00FB6FE6" w:rsidP="00A6274C">
      <w:pPr>
        <w:pStyle w:val="FootnoteText"/>
        <w:tabs>
          <w:tab w:val="clear" w:pos="1021"/>
        </w:tabs>
        <w:bidi/>
        <w:spacing w:after="60" w:line="280" w:lineRule="exact"/>
        <w:ind w:left="1247" w:right="1247" w:hanging="567"/>
        <w:jc w:val="lowKashida"/>
        <w:textDirection w:val="tbRlV"/>
        <w:rPr>
          <w:szCs w:val="18"/>
        </w:rPr>
      </w:pPr>
      <w:r w:rsidRPr="00D46ACD">
        <w:rPr>
          <w:szCs w:val="18"/>
          <w:rtl/>
        </w:rPr>
        <w:t>(</w:t>
      </w:r>
      <w:r w:rsidRPr="00D46ACD">
        <w:rPr>
          <w:szCs w:val="18"/>
          <w:rtl/>
        </w:rPr>
        <w:footnoteRef/>
      </w:r>
      <w:r w:rsidRPr="00D46ACD">
        <w:rPr>
          <w:szCs w:val="18"/>
          <w:rtl/>
        </w:rPr>
        <w:t>)</w:t>
      </w:r>
      <w:r w:rsidRPr="00D46ACD">
        <w:rPr>
          <w:szCs w:val="18"/>
          <w:rtl/>
        </w:rPr>
        <w:tab/>
      </w:r>
      <w:r w:rsidRPr="00D46ACD">
        <w:rPr>
          <w:spacing w:val="-4"/>
          <w:szCs w:val="18"/>
          <w:rtl/>
        </w:rPr>
        <w:t xml:space="preserve">الوثيقة </w:t>
      </w:r>
      <w:r w:rsidRPr="00D46ACD">
        <w:rPr>
          <w:spacing w:val="-4"/>
          <w:szCs w:val="18"/>
        </w:rPr>
        <w:t>A/HRC/42/15</w:t>
      </w:r>
      <w:r w:rsidRPr="00D46ACD">
        <w:rPr>
          <w:spacing w:val="-4"/>
          <w:szCs w:val="18"/>
          <w:rtl/>
        </w:rPr>
        <w:t>، الفقرات 134-151، و134-154 و134-155، و134-172، و134-178 و134-179،</w:t>
      </w:r>
      <w:r w:rsidRPr="00D46ACD">
        <w:rPr>
          <w:szCs w:val="18"/>
          <w:rtl/>
        </w:rPr>
        <w:t xml:space="preserve"> و134-188، و134-191، و134-193، و134-195؛ والوثيقة  </w:t>
      </w:r>
      <w:r w:rsidRPr="00D46ACD">
        <w:rPr>
          <w:szCs w:val="18"/>
        </w:rPr>
        <w:t>CEDAW/C/QAT/CO/2</w:t>
      </w:r>
      <w:r w:rsidRPr="00D46ACD">
        <w:rPr>
          <w:szCs w:val="18"/>
          <w:rtl/>
        </w:rPr>
        <w:t xml:space="preserve">، الفقرتان 27 و28. </w:t>
      </w:r>
    </w:p>
  </w:footnote>
  <w:footnote w:id="9">
    <w:p w14:paraId="3E63930E" w14:textId="0844D073" w:rsidR="00FB6FE6" w:rsidRPr="00D46ACD" w:rsidRDefault="00FB6FE6" w:rsidP="00A6274C">
      <w:pPr>
        <w:pStyle w:val="FootnoteText"/>
        <w:tabs>
          <w:tab w:val="clear" w:pos="1021"/>
        </w:tabs>
        <w:bidi/>
        <w:spacing w:after="60" w:line="280" w:lineRule="exact"/>
        <w:ind w:left="1247" w:right="1247" w:hanging="567"/>
        <w:jc w:val="lowKashida"/>
        <w:textDirection w:val="tbRlV"/>
        <w:rPr>
          <w:szCs w:val="18"/>
        </w:rPr>
      </w:pPr>
      <w:r w:rsidRPr="00D46ACD">
        <w:rPr>
          <w:szCs w:val="18"/>
          <w:rtl/>
        </w:rPr>
        <w:t>(</w:t>
      </w:r>
      <w:r w:rsidRPr="00D46ACD">
        <w:rPr>
          <w:szCs w:val="18"/>
          <w:rtl/>
        </w:rPr>
        <w:footnoteRef/>
      </w:r>
      <w:r w:rsidRPr="00D46ACD">
        <w:rPr>
          <w:szCs w:val="18"/>
          <w:rtl/>
        </w:rPr>
        <w:t>)</w:t>
      </w:r>
      <w:r w:rsidRPr="00D46ACD">
        <w:rPr>
          <w:szCs w:val="18"/>
          <w:rtl/>
        </w:rPr>
        <w:tab/>
      </w:r>
      <w:r w:rsidRPr="00D46ACD">
        <w:rPr>
          <w:spacing w:val="-6"/>
          <w:szCs w:val="18"/>
          <w:rtl/>
        </w:rPr>
        <w:t xml:space="preserve">الوثيقة </w:t>
      </w:r>
      <w:r w:rsidRPr="00D46ACD">
        <w:rPr>
          <w:spacing w:val="-6"/>
          <w:szCs w:val="18"/>
        </w:rPr>
        <w:t>A/HRC/42/15</w:t>
      </w:r>
      <w:r w:rsidRPr="00D46ACD">
        <w:rPr>
          <w:spacing w:val="-6"/>
          <w:szCs w:val="18"/>
          <w:rtl/>
        </w:rPr>
        <w:t>، الفقرات 134-180، و134-196 إلى 134-198، و134-201، و134-204، و134-208؛</w:t>
      </w:r>
      <w:r w:rsidRPr="00D46ACD">
        <w:rPr>
          <w:szCs w:val="18"/>
          <w:rtl/>
        </w:rPr>
        <w:t xml:space="preserve"> والوثيقة </w:t>
      </w:r>
      <w:r w:rsidRPr="00D46ACD">
        <w:rPr>
          <w:szCs w:val="18"/>
        </w:rPr>
        <w:t>CEDAW/C/QAT/CO/2</w:t>
      </w:r>
      <w:r w:rsidRPr="00D46ACD">
        <w:rPr>
          <w:szCs w:val="18"/>
          <w:rtl/>
        </w:rPr>
        <w:t>، الفقرتان 27(أ) و28(أ).</w:t>
      </w:r>
    </w:p>
  </w:footnote>
  <w:footnote w:id="10">
    <w:p w14:paraId="3CAC9971" w14:textId="5483F5AD" w:rsidR="00FB6FE6" w:rsidRPr="00D46ACD" w:rsidRDefault="00FB6FE6" w:rsidP="00A6274C">
      <w:pPr>
        <w:pStyle w:val="FootnoteText"/>
        <w:tabs>
          <w:tab w:val="clear" w:pos="1021"/>
        </w:tabs>
        <w:bidi/>
        <w:spacing w:after="60" w:line="280" w:lineRule="exact"/>
        <w:ind w:left="1247" w:right="1247" w:hanging="567"/>
        <w:jc w:val="lowKashida"/>
        <w:textDirection w:val="tbRlV"/>
        <w:rPr>
          <w:szCs w:val="18"/>
        </w:rPr>
      </w:pPr>
      <w:r w:rsidRPr="00D46ACD">
        <w:rPr>
          <w:szCs w:val="18"/>
          <w:rtl/>
        </w:rPr>
        <w:t>(</w:t>
      </w:r>
      <w:r w:rsidRPr="00D46ACD">
        <w:rPr>
          <w:szCs w:val="18"/>
          <w:rtl/>
        </w:rPr>
        <w:footnoteRef/>
      </w:r>
      <w:r w:rsidRPr="00D46ACD">
        <w:rPr>
          <w:szCs w:val="18"/>
          <w:rtl/>
        </w:rPr>
        <w:t>)</w:t>
      </w:r>
      <w:r w:rsidRPr="00D46ACD">
        <w:rPr>
          <w:szCs w:val="18"/>
          <w:rtl/>
        </w:rPr>
        <w:tab/>
        <w:t xml:space="preserve">الوثيقة </w:t>
      </w:r>
      <w:r w:rsidRPr="00D46ACD">
        <w:rPr>
          <w:szCs w:val="18"/>
        </w:rPr>
        <w:t>CEDAW/C/QAT/CO/2</w:t>
      </w:r>
      <w:r w:rsidRPr="00D46ACD">
        <w:rPr>
          <w:szCs w:val="18"/>
          <w:rtl/>
        </w:rPr>
        <w:t>، الفقرة 28(د).</w:t>
      </w:r>
    </w:p>
  </w:footnote>
  <w:footnote w:id="11">
    <w:p w14:paraId="14AE4D35" w14:textId="3384A441" w:rsidR="00FB6FE6" w:rsidRPr="00D46ACD" w:rsidRDefault="00FB6FE6" w:rsidP="00A6274C">
      <w:pPr>
        <w:pStyle w:val="FootnoteText"/>
        <w:tabs>
          <w:tab w:val="clear" w:pos="1021"/>
        </w:tabs>
        <w:bidi/>
        <w:spacing w:after="60" w:line="280" w:lineRule="exact"/>
        <w:ind w:left="1247" w:right="1247" w:hanging="567"/>
        <w:jc w:val="lowKashida"/>
        <w:textDirection w:val="tbRlV"/>
        <w:rPr>
          <w:szCs w:val="18"/>
        </w:rPr>
      </w:pPr>
      <w:r w:rsidRPr="00D46ACD">
        <w:rPr>
          <w:szCs w:val="18"/>
          <w:rtl/>
        </w:rPr>
        <w:t>(</w:t>
      </w:r>
      <w:r w:rsidRPr="00D46ACD">
        <w:rPr>
          <w:szCs w:val="18"/>
          <w:rtl/>
        </w:rPr>
        <w:footnoteRef/>
      </w:r>
      <w:r w:rsidRPr="00D46ACD">
        <w:rPr>
          <w:szCs w:val="18"/>
          <w:rtl/>
        </w:rPr>
        <w:t>)</w:t>
      </w:r>
      <w:r w:rsidRPr="00D46ACD">
        <w:rPr>
          <w:szCs w:val="18"/>
          <w:rtl/>
        </w:rPr>
        <w:tab/>
        <w:t xml:space="preserve">الوثيقة </w:t>
      </w:r>
      <w:r w:rsidRPr="00D46ACD">
        <w:rPr>
          <w:szCs w:val="18"/>
        </w:rPr>
        <w:t>A/HRC/42/15</w:t>
      </w:r>
      <w:r w:rsidRPr="00D46ACD">
        <w:rPr>
          <w:szCs w:val="18"/>
          <w:rtl/>
        </w:rPr>
        <w:t xml:space="preserve">، الفقرات 134-30، و134-96، و134-122 إلى 134-131، و134-169؛ والوثيقة </w:t>
      </w:r>
      <w:r w:rsidRPr="00D46ACD">
        <w:rPr>
          <w:szCs w:val="18"/>
        </w:rPr>
        <w:t>CEDAW/C/QAT/CO/2</w:t>
      </w:r>
      <w:r w:rsidRPr="00D46ACD">
        <w:rPr>
          <w:szCs w:val="18"/>
          <w:rtl/>
        </w:rPr>
        <w:t>، الفقرتان 29 و30.</w:t>
      </w:r>
    </w:p>
  </w:footnote>
  <w:footnote w:id="12">
    <w:p w14:paraId="46B0012E" w14:textId="70CAA709" w:rsidR="00FB6FE6" w:rsidRPr="00D46ACD" w:rsidRDefault="00FB6FE6" w:rsidP="00A6274C">
      <w:pPr>
        <w:pStyle w:val="FootnoteText"/>
        <w:tabs>
          <w:tab w:val="clear" w:pos="1021"/>
        </w:tabs>
        <w:bidi/>
        <w:spacing w:after="60" w:line="280" w:lineRule="exact"/>
        <w:ind w:left="1247" w:right="1247" w:hanging="567"/>
        <w:jc w:val="lowKashida"/>
        <w:textDirection w:val="tbRlV"/>
        <w:rPr>
          <w:szCs w:val="18"/>
        </w:rPr>
      </w:pPr>
      <w:r w:rsidRPr="00D46ACD">
        <w:rPr>
          <w:szCs w:val="18"/>
          <w:rtl/>
        </w:rPr>
        <w:t>(</w:t>
      </w:r>
      <w:r w:rsidRPr="00D46ACD">
        <w:rPr>
          <w:szCs w:val="18"/>
          <w:rtl/>
        </w:rPr>
        <w:footnoteRef/>
      </w:r>
      <w:r w:rsidRPr="00D46ACD">
        <w:rPr>
          <w:szCs w:val="18"/>
          <w:rtl/>
        </w:rPr>
        <w:t>)</w:t>
      </w:r>
      <w:r w:rsidRPr="00D46ACD">
        <w:rPr>
          <w:szCs w:val="18"/>
          <w:rtl/>
        </w:rPr>
        <w:tab/>
        <w:t xml:space="preserve">الوثيقة </w:t>
      </w:r>
      <w:r w:rsidRPr="00D46ACD">
        <w:rPr>
          <w:szCs w:val="18"/>
        </w:rPr>
        <w:t>A/HRC/42/15</w:t>
      </w:r>
      <w:r w:rsidRPr="00D46ACD">
        <w:rPr>
          <w:szCs w:val="18"/>
          <w:rtl/>
        </w:rPr>
        <w:t xml:space="preserve">، الفقرة 134-125؛ والوثيقة </w:t>
      </w:r>
      <w:r w:rsidRPr="00D46ACD">
        <w:rPr>
          <w:szCs w:val="18"/>
        </w:rPr>
        <w:t>CEDAW/C/QAT/CO/2</w:t>
      </w:r>
      <w:r w:rsidRPr="00D46ACD">
        <w:rPr>
          <w:szCs w:val="18"/>
          <w:rtl/>
        </w:rPr>
        <w:t>، الفقرة 30(ج)-(ه).</w:t>
      </w:r>
    </w:p>
  </w:footnote>
  <w:footnote w:id="13">
    <w:p w14:paraId="27F32281" w14:textId="04DFF598" w:rsidR="00FB6FE6" w:rsidRPr="00D46ACD" w:rsidRDefault="00FB6FE6" w:rsidP="00A6274C">
      <w:pPr>
        <w:pStyle w:val="FootnoteText"/>
        <w:tabs>
          <w:tab w:val="clear" w:pos="1021"/>
        </w:tabs>
        <w:bidi/>
        <w:spacing w:after="60" w:line="280" w:lineRule="exact"/>
        <w:ind w:left="1247" w:right="1247" w:hanging="567"/>
        <w:jc w:val="lowKashida"/>
        <w:textDirection w:val="tbRlV"/>
        <w:rPr>
          <w:szCs w:val="18"/>
        </w:rPr>
      </w:pPr>
      <w:r w:rsidRPr="00D46ACD">
        <w:rPr>
          <w:szCs w:val="18"/>
          <w:rtl/>
        </w:rPr>
        <w:t>(</w:t>
      </w:r>
      <w:r w:rsidRPr="00D46ACD">
        <w:rPr>
          <w:szCs w:val="18"/>
          <w:rtl/>
        </w:rPr>
        <w:footnoteRef/>
      </w:r>
      <w:r w:rsidRPr="00D46ACD">
        <w:rPr>
          <w:szCs w:val="18"/>
          <w:rtl/>
        </w:rPr>
        <w:t>)</w:t>
      </w:r>
      <w:r w:rsidRPr="00D46ACD">
        <w:rPr>
          <w:szCs w:val="18"/>
          <w:rtl/>
        </w:rPr>
        <w:tab/>
        <w:t xml:space="preserve">الوثيقة </w:t>
      </w:r>
      <w:r w:rsidRPr="00D46ACD">
        <w:rPr>
          <w:szCs w:val="18"/>
        </w:rPr>
        <w:t>CAT/C/QAT/FCO/3</w:t>
      </w:r>
      <w:r w:rsidRPr="00D46ACD">
        <w:rPr>
          <w:szCs w:val="18"/>
          <w:rtl/>
        </w:rPr>
        <w:t>، الصفحة 5. انظر أيضاً الرسالة المؤرخة 18 كانون الأول/ديسمبر 2019، الموجهة من المقرر المعني بمتابعة الملاحظات الختامية إلى الدولة الطرف.</w:t>
      </w:r>
    </w:p>
  </w:footnote>
  <w:footnote w:id="14">
    <w:p w14:paraId="0F032D24" w14:textId="5EAAC91B" w:rsidR="00FB6FE6" w:rsidRPr="00D46ACD" w:rsidRDefault="00FB6FE6" w:rsidP="00A6274C">
      <w:pPr>
        <w:pStyle w:val="FootnoteText"/>
        <w:tabs>
          <w:tab w:val="clear" w:pos="1021"/>
        </w:tabs>
        <w:bidi/>
        <w:spacing w:after="60" w:line="280" w:lineRule="exact"/>
        <w:ind w:left="1247" w:right="1247" w:hanging="567"/>
        <w:jc w:val="lowKashida"/>
        <w:textDirection w:val="tbRlV"/>
        <w:rPr>
          <w:szCs w:val="18"/>
        </w:rPr>
      </w:pPr>
      <w:r w:rsidRPr="00D46ACD">
        <w:rPr>
          <w:szCs w:val="18"/>
          <w:rtl/>
        </w:rPr>
        <w:t>(</w:t>
      </w:r>
      <w:r w:rsidRPr="00D46ACD">
        <w:rPr>
          <w:szCs w:val="18"/>
          <w:rtl/>
        </w:rPr>
        <w:footnoteRef/>
      </w:r>
      <w:r w:rsidRPr="00D46ACD">
        <w:rPr>
          <w:szCs w:val="18"/>
          <w:rtl/>
        </w:rPr>
        <w:t>)</w:t>
      </w:r>
      <w:r w:rsidRPr="00D46ACD">
        <w:rPr>
          <w:szCs w:val="18"/>
          <w:rtl/>
        </w:rPr>
        <w:tab/>
        <w:t xml:space="preserve">الوثيقة </w:t>
      </w:r>
      <w:r w:rsidRPr="00D46ACD">
        <w:rPr>
          <w:szCs w:val="18"/>
        </w:rPr>
        <w:t>CERD/C/QAT/CO/17-21</w:t>
      </w:r>
      <w:r w:rsidRPr="00D46ACD">
        <w:rPr>
          <w:szCs w:val="18"/>
          <w:rtl/>
        </w:rPr>
        <w:t>، الفقرتان 29 و30.</w:t>
      </w:r>
    </w:p>
  </w:footnote>
  <w:footnote w:id="15">
    <w:p w14:paraId="743DA4CC" w14:textId="445CD2DA" w:rsidR="00FB6FE6" w:rsidRPr="00D46ACD" w:rsidRDefault="00FB6FE6" w:rsidP="00A6274C">
      <w:pPr>
        <w:pStyle w:val="FootnoteText"/>
        <w:tabs>
          <w:tab w:val="clear" w:pos="1021"/>
        </w:tabs>
        <w:bidi/>
        <w:spacing w:after="60" w:line="280" w:lineRule="exact"/>
        <w:ind w:left="1247" w:right="1247" w:hanging="567"/>
        <w:jc w:val="lowKashida"/>
        <w:textDirection w:val="tbRlV"/>
        <w:rPr>
          <w:szCs w:val="18"/>
        </w:rPr>
      </w:pPr>
      <w:r w:rsidRPr="00D46ACD">
        <w:rPr>
          <w:szCs w:val="18"/>
          <w:rtl/>
        </w:rPr>
        <w:t>(</w:t>
      </w:r>
      <w:r w:rsidRPr="00D46ACD">
        <w:rPr>
          <w:szCs w:val="18"/>
          <w:rtl/>
        </w:rPr>
        <w:footnoteRef/>
      </w:r>
      <w:r w:rsidRPr="00D46ACD">
        <w:rPr>
          <w:szCs w:val="18"/>
          <w:rtl/>
        </w:rPr>
        <w:t>)</w:t>
      </w:r>
      <w:r w:rsidRPr="00D46ACD">
        <w:rPr>
          <w:szCs w:val="18"/>
          <w:rtl/>
        </w:rPr>
        <w:tab/>
        <w:t>المرجع نفسه.</w:t>
      </w:r>
    </w:p>
  </w:footnote>
  <w:footnote w:id="16">
    <w:p w14:paraId="5C625314" w14:textId="2356AB68" w:rsidR="00FB6FE6" w:rsidRPr="00D46ACD" w:rsidRDefault="00FB6FE6" w:rsidP="00A6274C">
      <w:pPr>
        <w:pStyle w:val="FootnoteText"/>
        <w:tabs>
          <w:tab w:val="clear" w:pos="1021"/>
        </w:tabs>
        <w:bidi/>
        <w:spacing w:after="60" w:line="280" w:lineRule="exact"/>
        <w:ind w:left="1247" w:right="1247" w:hanging="567"/>
        <w:jc w:val="lowKashida"/>
        <w:textDirection w:val="tbRlV"/>
        <w:rPr>
          <w:szCs w:val="18"/>
        </w:rPr>
      </w:pPr>
      <w:r w:rsidRPr="00D46ACD">
        <w:rPr>
          <w:szCs w:val="18"/>
          <w:rtl/>
        </w:rPr>
        <w:t>(</w:t>
      </w:r>
      <w:r w:rsidRPr="00D46ACD">
        <w:rPr>
          <w:szCs w:val="18"/>
          <w:rtl/>
        </w:rPr>
        <w:footnoteRef/>
      </w:r>
      <w:r w:rsidRPr="00D46ACD">
        <w:rPr>
          <w:szCs w:val="18"/>
          <w:rtl/>
        </w:rPr>
        <w:t>)</w:t>
      </w:r>
      <w:r w:rsidRPr="00D46ACD">
        <w:rPr>
          <w:szCs w:val="18"/>
          <w:rtl/>
        </w:rPr>
        <w:tab/>
        <w:t xml:space="preserve">الوثيقة </w:t>
      </w:r>
      <w:r w:rsidRPr="00D46ACD">
        <w:rPr>
          <w:szCs w:val="18"/>
        </w:rPr>
        <w:t>A/HRC/45/16/Add.2</w:t>
      </w:r>
      <w:r w:rsidRPr="00D46ACD">
        <w:rPr>
          <w:szCs w:val="18"/>
          <w:rtl/>
        </w:rPr>
        <w:t xml:space="preserve">، الفقرات من 50 إلى 53. </w:t>
      </w:r>
    </w:p>
  </w:footnote>
  <w:footnote w:id="17">
    <w:p w14:paraId="26B80110" w14:textId="7AF32CAB" w:rsidR="00FB6FE6" w:rsidRPr="00D46ACD" w:rsidRDefault="00FB6FE6" w:rsidP="00A6274C">
      <w:pPr>
        <w:pStyle w:val="FootnoteText"/>
        <w:tabs>
          <w:tab w:val="clear" w:pos="1021"/>
        </w:tabs>
        <w:bidi/>
        <w:spacing w:after="60" w:line="280" w:lineRule="exact"/>
        <w:ind w:left="1247" w:right="1247" w:hanging="567"/>
        <w:jc w:val="lowKashida"/>
        <w:textDirection w:val="tbRlV"/>
        <w:rPr>
          <w:szCs w:val="18"/>
        </w:rPr>
      </w:pPr>
      <w:r w:rsidRPr="00D46ACD">
        <w:rPr>
          <w:szCs w:val="18"/>
          <w:rtl/>
        </w:rPr>
        <w:t>(</w:t>
      </w:r>
      <w:r w:rsidRPr="00D46ACD">
        <w:rPr>
          <w:szCs w:val="18"/>
          <w:rtl/>
        </w:rPr>
        <w:footnoteRef/>
      </w:r>
      <w:r w:rsidRPr="00D46ACD">
        <w:rPr>
          <w:szCs w:val="18"/>
          <w:rtl/>
        </w:rPr>
        <w:t>)</w:t>
      </w:r>
      <w:r w:rsidRPr="00D46ACD">
        <w:rPr>
          <w:szCs w:val="18"/>
          <w:rtl/>
        </w:rPr>
        <w:tab/>
        <w:t>المرجع نفسه، الفقرات من 16 إلى 20.</w:t>
      </w:r>
    </w:p>
  </w:footnote>
  <w:footnote w:id="18">
    <w:p w14:paraId="217A4895" w14:textId="49FC8245" w:rsidR="00FB6FE6" w:rsidRPr="00D46ACD" w:rsidRDefault="00FB6FE6" w:rsidP="00A6274C">
      <w:pPr>
        <w:pStyle w:val="FootnoteText"/>
        <w:tabs>
          <w:tab w:val="clear" w:pos="1021"/>
        </w:tabs>
        <w:bidi/>
        <w:spacing w:after="60" w:line="280" w:lineRule="exact"/>
        <w:ind w:left="1247" w:right="1247" w:hanging="567"/>
        <w:jc w:val="lowKashida"/>
        <w:textDirection w:val="tbRlV"/>
        <w:rPr>
          <w:szCs w:val="18"/>
        </w:rPr>
      </w:pPr>
      <w:r w:rsidRPr="00D46ACD">
        <w:rPr>
          <w:szCs w:val="18"/>
          <w:rtl/>
        </w:rPr>
        <w:t>(</w:t>
      </w:r>
      <w:r w:rsidRPr="00D46ACD">
        <w:rPr>
          <w:szCs w:val="18"/>
          <w:rtl/>
        </w:rPr>
        <w:footnoteRef/>
      </w:r>
      <w:r w:rsidRPr="00D46ACD">
        <w:rPr>
          <w:szCs w:val="18"/>
          <w:rtl/>
        </w:rPr>
        <w:t>)</w:t>
      </w:r>
      <w:r w:rsidRPr="00D46ACD">
        <w:rPr>
          <w:szCs w:val="18"/>
          <w:rtl/>
        </w:rPr>
        <w:tab/>
        <w:t xml:space="preserve">الوثيقة </w:t>
      </w:r>
      <w:r w:rsidRPr="00D46ACD">
        <w:rPr>
          <w:szCs w:val="18"/>
        </w:rPr>
        <w:t>A/HRC/42/15</w:t>
      </w:r>
      <w:r w:rsidRPr="00D46ACD">
        <w:rPr>
          <w:szCs w:val="18"/>
          <w:rtl/>
        </w:rPr>
        <w:t xml:space="preserve">، الفقرة 134-39، والوثيقة </w:t>
      </w:r>
      <w:r w:rsidRPr="00D46ACD">
        <w:rPr>
          <w:szCs w:val="18"/>
        </w:rPr>
        <w:t>A/HRC/45/16/Add.2</w:t>
      </w:r>
      <w:r w:rsidRPr="00D46ACD">
        <w:rPr>
          <w:szCs w:val="18"/>
          <w:rtl/>
        </w:rPr>
        <w:t>، الفقرات من 17 إلى 20.</w:t>
      </w:r>
    </w:p>
  </w:footnote>
  <w:footnote w:id="19">
    <w:p w14:paraId="6910BD18" w14:textId="4CD053B5" w:rsidR="00FB6FE6" w:rsidRPr="00D46ACD" w:rsidRDefault="00FB6FE6" w:rsidP="00A6274C">
      <w:pPr>
        <w:pStyle w:val="FootnoteText"/>
        <w:tabs>
          <w:tab w:val="clear" w:pos="1021"/>
        </w:tabs>
        <w:bidi/>
        <w:spacing w:after="60" w:line="280" w:lineRule="exact"/>
        <w:ind w:left="1247" w:right="1247" w:hanging="567"/>
        <w:jc w:val="lowKashida"/>
        <w:textDirection w:val="tbRlV"/>
        <w:rPr>
          <w:szCs w:val="18"/>
        </w:rPr>
      </w:pPr>
      <w:r w:rsidRPr="00D46ACD">
        <w:rPr>
          <w:szCs w:val="18"/>
          <w:rtl/>
        </w:rPr>
        <w:t>(</w:t>
      </w:r>
      <w:r w:rsidRPr="00D46ACD">
        <w:rPr>
          <w:szCs w:val="18"/>
          <w:rtl/>
        </w:rPr>
        <w:footnoteRef/>
      </w:r>
      <w:r w:rsidRPr="00D46ACD">
        <w:rPr>
          <w:szCs w:val="18"/>
          <w:rtl/>
        </w:rPr>
        <w:t>)</w:t>
      </w:r>
      <w:r w:rsidRPr="00D46ACD">
        <w:rPr>
          <w:szCs w:val="18"/>
          <w:rtl/>
        </w:rPr>
        <w:tab/>
        <w:t xml:space="preserve">الوثيقة </w:t>
      </w:r>
      <w:r w:rsidRPr="00D46ACD">
        <w:rPr>
          <w:szCs w:val="18"/>
        </w:rPr>
        <w:t>A/HRC/45/16/Add.2</w:t>
      </w:r>
      <w:r w:rsidRPr="00D46ACD">
        <w:rPr>
          <w:szCs w:val="18"/>
          <w:rtl/>
        </w:rPr>
        <w:t>، الفقرات من 22 إلى 24.</w:t>
      </w:r>
    </w:p>
  </w:footnote>
  <w:footnote w:id="20">
    <w:p w14:paraId="3E12E6BD" w14:textId="063630A1" w:rsidR="00FB6FE6" w:rsidRPr="00D46ACD" w:rsidRDefault="00FB6FE6" w:rsidP="00A6274C">
      <w:pPr>
        <w:pStyle w:val="FootnoteText"/>
        <w:tabs>
          <w:tab w:val="clear" w:pos="1021"/>
        </w:tabs>
        <w:bidi/>
        <w:spacing w:after="60" w:line="280" w:lineRule="exact"/>
        <w:ind w:left="1247" w:right="1247" w:hanging="567"/>
        <w:jc w:val="lowKashida"/>
        <w:textDirection w:val="tbRlV"/>
        <w:rPr>
          <w:szCs w:val="18"/>
        </w:rPr>
      </w:pPr>
      <w:r w:rsidRPr="00D46ACD">
        <w:rPr>
          <w:szCs w:val="18"/>
          <w:rtl/>
        </w:rPr>
        <w:t>(</w:t>
      </w:r>
      <w:r w:rsidRPr="00D46ACD">
        <w:rPr>
          <w:szCs w:val="18"/>
          <w:rtl/>
        </w:rPr>
        <w:footnoteRef/>
      </w:r>
      <w:r w:rsidRPr="00D46ACD">
        <w:rPr>
          <w:szCs w:val="18"/>
          <w:rtl/>
        </w:rPr>
        <w:t>)</w:t>
      </w:r>
      <w:r w:rsidRPr="00D46ACD">
        <w:rPr>
          <w:szCs w:val="18"/>
          <w:rtl/>
        </w:rPr>
        <w:tab/>
        <w:t xml:space="preserve">الوثيقة </w:t>
      </w:r>
      <w:r w:rsidRPr="00D46ACD">
        <w:rPr>
          <w:szCs w:val="18"/>
        </w:rPr>
        <w:t>CAT/C/QAT/FCO/3</w:t>
      </w:r>
      <w:r w:rsidRPr="00D46ACD">
        <w:rPr>
          <w:szCs w:val="18"/>
          <w:rtl/>
        </w:rPr>
        <w:t>، الصفحتان 3 و4. انظر أيضاً الرسالة المؤرخة 18 كانون الأول/ديسمبر 2019، الموجهة من المقرر المعني بمتابعة الملاحظات الختامية إلى الدولة الطرف.</w:t>
      </w:r>
    </w:p>
  </w:footnote>
  <w:footnote w:id="21">
    <w:p w14:paraId="552D7554" w14:textId="169139B4" w:rsidR="00FB6FE6" w:rsidRPr="00D46ACD" w:rsidRDefault="00FB6FE6" w:rsidP="00A6274C">
      <w:pPr>
        <w:pStyle w:val="FootnoteText"/>
        <w:tabs>
          <w:tab w:val="clear" w:pos="1021"/>
        </w:tabs>
        <w:bidi/>
        <w:spacing w:after="60" w:line="280" w:lineRule="exact"/>
        <w:ind w:left="1247" w:right="1247" w:hanging="567"/>
        <w:jc w:val="lowKashida"/>
        <w:textDirection w:val="tbRlV"/>
        <w:rPr>
          <w:szCs w:val="18"/>
        </w:rPr>
      </w:pPr>
      <w:r w:rsidRPr="00D46ACD">
        <w:rPr>
          <w:szCs w:val="18"/>
          <w:rtl/>
        </w:rPr>
        <w:t>(</w:t>
      </w:r>
      <w:r w:rsidRPr="00D46ACD">
        <w:rPr>
          <w:szCs w:val="18"/>
          <w:rtl/>
        </w:rPr>
        <w:footnoteRef/>
      </w:r>
      <w:r w:rsidRPr="00D46ACD">
        <w:rPr>
          <w:szCs w:val="18"/>
          <w:rtl/>
        </w:rPr>
        <w:t>)</w:t>
      </w:r>
      <w:r w:rsidRPr="00D46ACD">
        <w:rPr>
          <w:szCs w:val="18"/>
          <w:rtl/>
        </w:rPr>
        <w:tab/>
        <w:t xml:space="preserve">الوثيقة </w:t>
      </w:r>
      <w:r w:rsidRPr="00D46ACD">
        <w:rPr>
          <w:szCs w:val="18"/>
        </w:rPr>
        <w:t>A/HRC/42/15</w:t>
      </w:r>
      <w:r w:rsidRPr="00D46ACD">
        <w:rPr>
          <w:szCs w:val="18"/>
          <w:rtl/>
        </w:rPr>
        <w:t>، الفقرة 134-90.</w:t>
      </w:r>
    </w:p>
  </w:footnote>
  <w:footnote w:id="22">
    <w:p w14:paraId="736EEDE2" w14:textId="10EBC4D4" w:rsidR="00FB6FE6" w:rsidRPr="00D46ACD" w:rsidRDefault="00FB6FE6" w:rsidP="00A6274C">
      <w:pPr>
        <w:pStyle w:val="FootnoteText"/>
        <w:tabs>
          <w:tab w:val="clear" w:pos="1021"/>
        </w:tabs>
        <w:bidi/>
        <w:spacing w:after="60" w:line="280" w:lineRule="exact"/>
        <w:ind w:left="1247" w:right="1247" w:hanging="567"/>
        <w:jc w:val="lowKashida"/>
        <w:textDirection w:val="tbRlV"/>
        <w:rPr>
          <w:szCs w:val="18"/>
        </w:rPr>
      </w:pPr>
      <w:r w:rsidRPr="00D46ACD">
        <w:rPr>
          <w:szCs w:val="18"/>
          <w:rtl/>
        </w:rPr>
        <w:t>(</w:t>
      </w:r>
      <w:r w:rsidRPr="00D46ACD">
        <w:rPr>
          <w:szCs w:val="18"/>
          <w:rtl/>
        </w:rPr>
        <w:footnoteRef/>
      </w:r>
      <w:r w:rsidRPr="00D46ACD">
        <w:rPr>
          <w:szCs w:val="18"/>
          <w:rtl/>
        </w:rPr>
        <w:t>)</w:t>
      </w:r>
      <w:r w:rsidRPr="00D46ACD">
        <w:rPr>
          <w:szCs w:val="18"/>
          <w:rtl/>
        </w:rPr>
        <w:tab/>
        <w:t>المرجع نفسه، الفقرة 134-93.</w:t>
      </w:r>
    </w:p>
  </w:footnote>
  <w:footnote w:id="23">
    <w:p w14:paraId="519D2235" w14:textId="0858B964" w:rsidR="00FB6FE6" w:rsidRPr="00D46ACD" w:rsidRDefault="00FB6FE6" w:rsidP="00A6274C">
      <w:pPr>
        <w:pStyle w:val="FootnoteText"/>
        <w:tabs>
          <w:tab w:val="clear" w:pos="1021"/>
        </w:tabs>
        <w:bidi/>
        <w:spacing w:after="60" w:line="280" w:lineRule="exact"/>
        <w:ind w:left="1247" w:right="1247" w:hanging="567"/>
        <w:jc w:val="lowKashida"/>
        <w:rPr>
          <w:rFonts w:hint="cs"/>
          <w:szCs w:val="18"/>
          <w:rtl/>
        </w:rPr>
      </w:pPr>
      <w:r w:rsidRPr="00D46ACD">
        <w:rPr>
          <w:szCs w:val="18"/>
          <w:rtl/>
        </w:rPr>
        <w:t>(</w:t>
      </w:r>
      <w:r w:rsidRPr="00D46ACD">
        <w:rPr>
          <w:szCs w:val="18"/>
          <w:rtl/>
        </w:rPr>
        <w:footnoteRef/>
      </w:r>
      <w:r w:rsidRPr="00D46ACD">
        <w:rPr>
          <w:szCs w:val="18"/>
          <w:rtl/>
        </w:rPr>
        <w:t>)</w:t>
      </w:r>
      <w:r w:rsidRPr="00D46ACD">
        <w:rPr>
          <w:szCs w:val="18"/>
          <w:rtl/>
        </w:rPr>
        <w:tab/>
        <w:t xml:space="preserve">الوثيقة </w:t>
      </w:r>
      <w:r w:rsidRPr="00D46ACD">
        <w:rPr>
          <w:szCs w:val="18"/>
        </w:rPr>
        <w:t>A/HRC/42/15</w:t>
      </w:r>
      <w:r w:rsidRPr="00D46ACD">
        <w:rPr>
          <w:szCs w:val="18"/>
          <w:rtl/>
        </w:rPr>
        <w:t xml:space="preserve">، الفقرات 134-50، و134-233 إلى 134-269؛ والوثيقة </w:t>
      </w:r>
      <w:r w:rsidRPr="00D46ACD">
        <w:rPr>
          <w:szCs w:val="18"/>
        </w:rPr>
        <w:t>CEDAW/C/QAT/CO/2</w:t>
      </w:r>
      <w:r w:rsidRPr="00D46ACD">
        <w:rPr>
          <w:szCs w:val="18"/>
          <w:rtl/>
        </w:rPr>
        <w:t xml:space="preserve">، الفقرتان 45 و 46؛ والوثيقة </w:t>
      </w:r>
      <w:r w:rsidRPr="00D46ACD">
        <w:rPr>
          <w:szCs w:val="18"/>
        </w:rPr>
        <w:t>CERD/C/QAT/CO/17-21</w:t>
      </w:r>
      <w:r w:rsidRPr="00D46ACD">
        <w:rPr>
          <w:szCs w:val="18"/>
          <w:rtl/>
        </w:rPr>
        <w:t xml:space="preserve">، الفقرات من 15 إلى 18؛ والوثيقة </w:t>
      </w:r>
      <w:r w:rsidRPr="00D46ACD">
        <w:rPr>
          <w:szCs w:val="18"/>
        </w:rPr>
        <w:t>A/HRC/45/16/Add.2</w:t>
      </w:r>
      <w:r w:rsidRPr="00D46ACD">
        <w:rPr>
          <w:szCs w:val="18"/>
          <w:rtl/>
        </w:rPr>
        <w:t>، الفقرات من 79 إلى 84. انظر أيضاً:</w:t>
      </w:r>
      <w:r w:rsidRPr="00D46ACD">
        <w:rPr>
          <w:szCs w:val="18"/>
        </w:rPr>
        <w:t>Office of the United Nations High Commissioner for Human Rights, “UN human rights experts welcome Qatar’s improvement of migrant rights”, 3 September 2020</w:t>
      </w:r>
      <w:r w:rsidR="006476A5" w:rsidRPr="00D46ACD">
        <w:rPr>
          <w:rFonts w:hint="cs"/>
          <w:szCs w:val="18"/>
          <w:rtl/>
        </w:rPr>
        <w:t>.</w:t>
      </w:r>
    </w:p>
  </w:footnote>
  <w:footnote w:id="24">
    <w:p w14:paraId="64FD0513" w14:textId="1DCE0808" w:rsidR="00FB6FE6" w:rsidRPr="00D46ACD" w:rsidRDefault="00FB6FE6" w:rsidP="00A6274C">
      <w:pPr>
        <w:pStyle w:val="FootnoteText"/>
        <w:tabs>
          <w:tab w:val="clear" w:pos="1021"/>
        </w:tabs>
        <w:bidi/>
        <w:spacing w:after="60" w:line="280" w:lineRule="exact"/>
        <w:ind w:left="1247" w:right="1247" w:hanging="567"/>
        <w:jc w:val="lowKashida"/>
        <w:textDirection w:val="tbRlV"/>
        <w:rPr>
          <w:szCs w:val="18"/>
        </w:rPr>
      </w:pPr>
      <w:r w:rsidRPr="00D46ACD">
        <w:rPr>
          <w:szCs w:val="18"/>
          <w:rtl/>
        </w:rPr>
        <w:t>(</w:t>
      </w:r>
      <w:r w:rsidRPr="00D46ACD">
        <w:rPr>
          <w:szCs w:val="18"/>
          <w:rtl/>
        </w:rPr>
        <w:footnoteRef/>
      </w:r>
      <w:r w:rsidRPr="00D46ACD">
        <w:rPr>
          <w:szCs w:val="18"/>
          <w:rtl/>
        </w:rPr>
        <w:t>)</w:t>
      </w:r>
      <w:r w:rsidRPr="00D46ACD">
        <w:rPr>
          <w:szCs w:val="18"/>
          <w:rtl/>
        </w:rPr>
        <w:tab/>
        <w:t xml:space="preserve">الوثيقة </w:t>
      </w:r>
      <w:r w:rsidRPr="00D46ACD">
        <w:rPr>
          <w:szCs w:val="18"/>
        </w:rPr>
        <w:t>A/HRC/42/15</w:t>
      </w:r>
      <w:r w:rsidRPr="00D46ACD">
        <w:rPr>
          <w:szCs w:val="18"/>
          <w:rtl/>
        </w:rPr>
        <w:t>، الفقرات 134-27، و134-87 إلى 134-89، و134-91 و134-92، و134-94 و134-95.</w:t>
      </w:r>
    </w:p>
  </w:footnote>
  <w:footnote w:id="25">
    <w:p w14:paraId="47EA5D47" w14:textId="39435C26" w:rsidR="00FB6FE6" w:rsidRPr="00D46ACD" w:rsidRDefault="00FB6FE6" w:rsidP="00A6274C">
      <w:pPr>
        <w:pStyle w:val="FootnoteText"/>
        <w:tabs>
          <w:tab w:val="clear" w:pos="1021"/>
        </w:tabs>
        <w:bidi/>
        <w:spacing w:after="60" w:line="280" w:lineRule="exact"/>
        <w:ind w:left="1247" w:right="1247" w:hanging="567"/>
        <w:jc w:val="lowKashida"/>
        <w:textDirection w:val="tbRlV"/>
        <w:rPr>
          <w:szCs w:val="18"/>
          <w:rtl/>
        </w:rPr>
      </w:pPr>
      <w:r w:rsidRPr="00D46ACD">
        <w:rPr>
          <w:szCs w:val="18"/>
          <w:rtl/>
        </w:rPr>
        <w:t>(</w:t>
      </w:r>
      <w:r w:rsidRPr="00D46ACD">
        <w:rPr>
          <w:szCs w:val="18"/>
          <w:rtl/>
        </w:rPr>
        <w:footnoteRef/>
      </w:r>
      <w:r w:rsidRPr="00D46ACD">
        <w:rPr>
          <w:szCs w:val="18"/>
          <w:rtl/>
        </w:rPr>
        <w:t>)</w:t>
      </w:r>
      <w:r w:rsidRPr="00D46ACD">
        <w:rPr>
          <w:szCs w:val="18"/>
          <w:rtl/>
        </w:rPr>
        <w:tab/>
        <w:t>الوثيقة</w:t>
      </w:r>
      <w:r w:rsidRPr="00D46ACD">
        <w:rPr>
          <w:szCs w:val="18"/>
        </w:rPr>
        <w:t xml:space="preserve">A/HRC/42/15 </w:t>
      </w:r>
      <w:r w:rsidRPr="00D46ACD">
        <w:rPr>
          <w:szCs w:val="18"/>
          <w:rtl/>
        </w:rPr>
        <w:t>، الفقرة 134-57.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D14E8" w14:textId="100C51CE" w:rsidR="00FB6FE6" w:rsidRPr="00F24AE0" w:rsidRDefault="00FB6FE6" w:rsidP="00F24AE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4634B">
      <w:t>CAT/C/QAT/QPR/4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D81839" w14:textId="153EED23" w:rsidR="00FB6FE6" w:rsidRPr="00F24AE0" w:rsidRDefault="00FB6FE6" w:rsidP="00F24AE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4634B">
      <w:t>CAT/C/QAT/QPR/4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93AADA" w14:textId="77777777" w:rsidR="00FB6FE6" w:rsidRDefault="00FB6FE6"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563"/>
    <w:rsid w:val="000076D5"/>
    <w:rsid w:val="00043663"/>
    <w:rsid w:val="000456F3"/>
    <w:rsid w:val="000505CF"/>
    <w:rsid w:val="000A2113"/>
    <w:rsid w:val="000D701C"/>
    <w:rsid w:val="000E11D4"/>
    <w:rsid w:val="000E2A71"/>
    <w:rsid w:val="000F71D2"/>
    <w:rsid w:val="00136165"/>
    <w:rsid w:val="00143C39"/>
    <w:rsid w:val="00160263"/>
    <w:rsid w:val="0016109A"/>
    <w:rsid w:val="00166BD2"/>
    <w:rsid w:val="00167825"/>
    <w:rsid w:val="00170EB3"/>
    <w:rsid w:val="00181F96"/>
    <w:rsid w:val="001A1371"/>
    <w:rsid w:val="001B346A"/>
    <w:rsid w:val="001C5E16"/>
    <w:rsid w:val="001D6F7B"/>
    <w:rsid w:val="001E1CAD"/>
    <w:rsid w:val="001E290D"/>
    <w:rsid w:val="00210DD4"/>
    <w:rsid w:val="00213ACE"/>
    <w:rsid w:val="002144FA"/>
    <w:rsid w:val="0023469A"/>
    <w:rsid w:val="00243C8A"/>
    <w:rsid w:val="00251BC2"/>
    <w:rsid w:val="00261289"/>
    <w:rsid w:val="00266034"/>
    <w:rsid w:val="0026755E"/>
    <w:rsid w:val="00267A0E"/>
    <w:rsid w:val="002901D9"/>
    <w:rsid w:val="002976C2"/>
    <w:rsid w:val="002E1872"/>
    <w:rsid w:val="002E35CD"/>
    <w:rsid w:val="002E6B42"/>
    <w:rsid w:val="00305B61"/>
    <w:rsid w:val="00323EC8"/>
    <w:rsid w:val="00324A59"/>
    <w:rsid w:val="003260FF"/>
    <w:rsid w:val="00343D95"/>
    <w:rsid w:val="00362E33"/>
    <w:rsid w:val="00367C35"/>
    <w:rsid w:val="00374341"/>
    <w:rsid w:val="00384DA7"/>
    <w:rsid w:val="003B6F25"/>
    <w:rsid w:val="003D1062"/>
    <w:rsid w:val="00420D7B"/>
    <w:rsid w:val="00450B21"/>
    <w:rsid w:val="00453B63"/>
    <w:rsid w:val="00455780"/>
    <w:rsid w:val="00462F28"/>
    <w:rsid w:val="00472BE8"/>
    <w:rsid w:val="004811D5"/>
    <w:rsid w:val="004956DC"/>
    <w:rsid w:val="004B0A1C"/>
    <w:rsid w:val="004D2177"/>
    <w:rsid w:val="004D298E"/>
    <w:rsid w:val="00531DEA"/>
    <w:rsid w:val="00541C52"/>
    <w:rsid w:val="00543563"/>
    <w:rsid w:val="0054472E"/>
    <w:rsid w:val="005662A9"/>
    <w:rsid w:val="00575E9A"/>
    <w:rsid w:val="005827D4"/>
    <w:rsid w:val="0059622A"/>
    <w:rsid w:val="005A3015"/>
    <w:rsid w:val="005C5878"/>
    <w:rsid w:val="005C7CEA"/>
    <w:rsid w:val="005D3C0B"/>
    <w:rsid w:val="005E23DF"/>
    <w:rsid w:val="005E5217"/>
    <w:rsid w:val="005F0FA4"/>
    <w:rsid w:val="005F30EE"/>
    <w:rsid w:val="0060473A"/>
    <w:rsid w:val="006476A5"/>
    <w:rsid w:val="00656392"/>
    <w:rsid w:val="006646E9"/>
    <w:rsid w:val="006805FE"/>
    <w:rsid w:val="0068781D"/>
    <w:rsid w:val="006959B0"/>
    <w:rsid w:val="006A08D8"/>
    <w:rsid w:val="006B2A7F"/>
    <w:rsid w:val="006B3E27"/>
    <w:rsid w:val="006B6507"/>
    <w:rsid w:val="006C104C"/>
    <w:rsid w:val="006D05CB"/>
    <w:rsid w:val="00706DFD"/>
    <w:rsid w:val="00710F85"/>
    <w:rsid w:val="00712059"/>
    <w:rsid w:val="00733704"/>
    <w:rsid w:val="0074737D"/>
    <w:rsid w:val="00761849"/>
    <w:rsid w:val="0078071A"/>
    <w:rsid w:val="007A3847"/>
    <w:rsid w:val="007B3A5B"/>
    <w:rsid w:val="007D56C1"/>
    <w:rsid w:val="00817373"/>
    <w:rsid w:val="00852A9A"/>
    <w:rsid w:val="00860491"/>
    <w:rsid w:val="00874514"/>
    <w:rsid w:val="00893A8A"/>
    <w:rsid w:val="00897AA1"/>
    <w:rsid w:val="008B4DE8"/>
    <w:rsid w:val="008C0B37"/>
    <w:rsid w:val="008D2BE0"/>
    <w:rsid w:val="008F49E1"/>
    <w:rsid w:val="0090370F"/>
    <w:rsid w:val="00906A57"/>
    <w:rsid w:val="009269D2"/>
    <w:rsid w:val="00942135"/>
    <w:rsid w:val="009521B0"/>
    <w:rsid w:val="00960D47"/>
    <w:rsid w:val="00965E13"/>
    <w:rsid w:val="00972676"/>
    <w:rsid w:val="00981C12"/>
    <w:rsid w:val="009A7E9F"/>
    <w:rsid w:val="009E4397"/>
    <w:rsid w:val="009E5018"/>
    <w:rsid w:val="009F09F5"/>
    <w:rsid w:val="00A12B37"/>
    <w:rsid w:val="00A34EA8"/>
    <w:rsid w:val="00A44D86"/>
    <w:rsid w:val="00A579DF"/>
    <w:rsid w:val="00A6274C"/>
    <w:rsid w:val="00A67AF5"/>
    <w:rsid w:val="00A94CA3"/>
    <w:rsid w:val="00AB2C0B"/>
    <w:rsid w:val="00AB6758"/>
    <w:rsid w:val="00B07715"/>
    <w:rsid w:val="00B13763"/>
    <w:rsid w:val="00B456A0"/>
    <w:rsid w:val="00B4634B"/>
    <w:rsid w:val="00B477A4"/>
    <w:rsid w:val="00B54045"/>
    <w:rsid w:val="00B82677"/>
    <w:rsid w:val="00BA39D4"/>
    <w:rsid w:val="00BD0805"/>
    <w:rsid w:val="00BF08CD"/>
    <w:rsid w:val="00C111C6"/>
    <w:rsid w:val="00C438D7"/>
    <w:rsid w:val="00C62476"/>
    <w:rsid w:val="00C64C7B"/>
    <w:rsid w:val="00C81B50"/>
    <w:rsid w:val="00C87F1F"/>
    <w:rsid w:val="00C96AFF"/>
    <w:rsid w:val="00CA2103"/>
    <w:rsid w:val="00CA35DF"/>
    <w:rsid w:val="00CD1801"/>
    <w:rsid w:val="00CF25FC"/>
    <w:rsid w:val="00D04CE9"/>
    <w:rsid w:val="00D10EF1"/>
    <w:rsid w:val="00D317F1"/>
    <w:rsid w:val="00D3653E"/>
    <w:rsid w:val="00D42810"/>
    <w:rsid w:val="00D46ACD"/>
    <w:rsid w:val="00D90699"/>
    <w:rsid w:val="00D914A7"/>
    <w:rsid w:val="00DB712F"/>
    <w:rsid w:val="00DC1D29"/>
    <w:rsid w:val="00DD13C3"/>
    <w:rsid w:val="00DD596E"/>
    <w:rsid w:val="00DD621E"/>
    <w:rsid w:val="00DF0575"/>
    <w:rsid w:val="00E2697F"/>
    <w:rsid w:val="00E35AA9"/>
    <w:rsid w:val="00E43FB0"/>
    <w:rsid w:val="00E64B72"/>
    <w:rsid w:val="00E70E04"/>
    <w:rsid w:val="00E76499"/>
    <w:rsid w:val="00EC05A7"/>
    <w:rsid w:val="00EC4B6B"/>
    <w:rsid w:val="00EE56C3"/>
    <w:rsid w:val="00EF1EE5"/>
    <w:rsid w:val="00F158EB"/>
    <w:rsid w:val="00F1695F"/>
    <w:rsid w:val="00F24AE0"/>
    <w:rsid w:val="00F62057"/>
    <w:rsid w:val="00F763B4"/>
    <w:rsid w:val="00F81AF1"/>
    <w:rsid w:val="00F900C3"/>
    <w:rsid w:val="00FB6FE6"/>
    <w:rsid w:val="00FC24A1"/>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FB68338"/>
  <w15:docId w15:val="{6C56A190-D3AF-4E7B-852C-44B27D26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8E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F158EB"/>
    <w:pPr>
      <w:bidi w:val="0"/>
      <w:outlineLvl w:val="0"/>
    </w:pPr>
  </w:style>
  <w:style w:type="paragraph" w:styleId="Heading2">
    <w:name w:val="heading 2"/>
    <w:basedOn w:val="Normal"/>
    <w:next w:val="Normal"/>
    <w:link w:val="Heading2Char"/>
    <w:uiPriority w:val="9"/>
    <w:unhideWhenUsed/>
    <w:rsid w:val="00F158E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158EB"/>
    <w:pPr>
      <w:keepNext/>
      <w:keepLines/>
      <w:spacing w:before="200"/>
      <w:outlineLvl w:val="2"/>
    </w:pPr>
    <w:rPr>
      <w:b/>
      <w:bCs/>
      <w:color w:val="4F81BD"/>
    </w:rPr>
  </w:style>
  <w:style w:type="paragraph" w:styleId="Heading4">
    <w:name w:val="heading 4"/>
    <w:basedOn w:val="Normal"/>
    <w:next w:val="Normal"/>
    <w:link w:val="Heading4Char"/>
    <w:uiPriority w:val="9"/>
    <w:unhideWhenUsed/>
    <w:rsid w:val="00F158E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158EB"/>
    <w:pPr>
      <w:keepNext/>
      <w:keepLines/>
      <w:spacing w:before="200"/>
      <w:outlineLvl w:val="4"/>
    </w:pPr>
    <w:rPr>
      <w:color w:val="243F60"/>
    </w:rPr>
  </w:style>
  <w:style w:type="paragraph" w:styleId="Heading6">
    <w:name w:val="heading 6"/>
    <w:basedOn w:val="Normal"/>
    <w:next w:val="Normal"/>
    <w:link w:val="Heading6Char"/>
    <w:uiPriority w:val="9"/>
    <w:unhideWhenUsed/>
    <w:rsid w:val="00F158EB"/>
    <w:pPr>
      <w:keepNext/>
      <w:keepLines/>
      <w:spacing w:before="200"/>
      <w:outlineLvl w:val="5"/>
    </w:pPr>
    <w:rPr>
      <w:i/>
      <w:iCs/>
      <w:color w:val="243F60"/>
    </w:rPr>
  </w:style>
  <w:style w:type="paragraph" w:styleId="Heading7">
    <w:name w:val="heading 7"/>
    <w:basedOn w:val="Normal"/>
    <w:next w:val="Normal"/>
    <w:link w:val="Heading7Char"/>
    <w:uiPriority w:val="9"/>
    <w:unhideWhenUsed/>
    <w:rsid w:val="00F158EB"/>
    <w:pPr>
      <w:keepNext/>
      <w:keepLines/>
      <w:spacing w:before="200"/>
      <w:outlineLvl w:val="6"/>
    </w:pPr>
    <w:rPr>
      <w:i/>
      <w:iCs/>
      <w:color w:val="404040"/>
    </w:rPr>
  </w:style>
  <w:style w:type="paragraph" w:styleId="Heading8">
    <w:name w:val="heading 8"/>
    <w:basedOn w:val="Normal"/>
    <w:next w:val="Normal"/>
    <w:link w:val="Heading8Char"/>
    <w:uiPriority w:val="9"/>
    <w:unhideWhenUsed/>
    <w:rsid w:val="00F158E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158EB"/>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158EB"/>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158EB"/>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F158EB"/>
    <w:rPr>
      <w:szCs w:val="18"/>
      <w:vertAlign w:val="superscript"/>
    </w:rPr>
  </w:style>
  <w:style w:type="paragraph" w:customStyle="1" w:styleId="HMGA">
    <w:name w:val="_ H __M_GA"/>
    <w:basedOn w:val="Normal"/>
    <w:next w:val="SingleTxtGA"/>
    <w:qFormat/>
    <w:rsid w:val="00F158E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158E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158E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158E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158E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158E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158E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158E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158E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158E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158E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158E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158E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158EB"/>
    <w:pPr>
      <w:numPr>
        <w:numId w:val="5"/>
      </w:numPr>
      <w:bidi w:val="0"/>
    </w:pPr>
    <w:rPr>
      <w:lang w:val="en-US"/>
    </w:rPr>
  </w:style>
  <w:style w:type="paragraph" w:customStyle="1" w:styleId="Roman1GA">
    <w:name w:val="_Roman 1_GA"/>
    <w:basedOn w:val="Bullet1GA"/>
    <w:qFormat/>
    <w:rsid w:val="00F158EB"/>
    <w:pPr>
      <w:numPr>
        <w:numId w:val="6"/>
      </w:numPr>
      <w:tabs>
        <w:tab w:val="clear" w:pos="2310"/>
        <w:tab w:val="left" w:pos="2486"/>
      </w:tabs>
      <w:ind w:left="2486" w:hanging="378"/>
    </w:pPr>
  </w:style>
  <w:style w:type="paragraph" w:customStyle="1" w:styleId="Roman2GA">
    <w:name w:val="_Roman 2_GA"/>
    <w:basedOn w:val="Bullet2GA"/>
    <w:qFormat/>
    <w:rsid w:val="00F158E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158E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158E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F158E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158EB"/>
    <w:pPr>
      <w:suppressAutoHyphens/>
      <w:bidi w:val="0"/>
      <w:spacing w:line="240" w:lineRule="auto"/>
    </w:pPr>
    <w:rPr>
      <w:sz w:val="16"/>
      <w:lang w:val="en-GB"/>
    </w:rPr>
  </w:style>
  <w:style w:type="character" w:customStyle="1" w:styleId="FooterChar">
    <w:name w:val="Footer Char"/>
    <w:aliases w:val="3_GA Char,3_G Char"/>
    <w:link w:val="Footer"/>
    <w:rsid w:val="00F158E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F158E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158E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F158E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F158EB"/>
    <w:rPr>
      <w:rFonts w:ascii="Times New Roman" w:eastAsia="PMingLiU" w:hAnsi="Times New Roman" w:cs="Simplified Arabic"/>
      <w:sz w:val="22"/>
      <w:szCs w:val="22"/>
      <w:lang w:val="en-GB" w:eastAsia="en-US"/>
    </w:rPr>
  </w:style>
  <w:style w:type="character" w:styleId="PageNumber">
    <w:name w:val="page number"/>
    <w:aliases w:val="7_GA,7_G"/>
    <w:qFormat/>
    <w:rsid w:val="00F158EB"/>
    <w:rPr>
      <w:rFonts w:ascii="Times New Roman Bold" w:hAnsi="Times New Roman Bold"/>
      <w:b/>
      <w:i w:val="0"/>
      <w:sz w:val="18"/>
      <w:szCs w:val="18"/>
    </w:rPr>
  </w:style>
  <w:style w:type="paragraph" w:customStyle="1" w:styleId="XXLargeGA">
    <w:name w:val="XXLarge_GA"/>
    <w:basedOn w:val="Normal"/>
    <w:next w:val="SingleTxtGA"/>
    <w:qFormat/>
    <w:rsid w:val="00F158EB"/>
    <w:pPr>
      <w:suppressAutoHyphens/>
      <w:spacing w:line="820" w:lineRule="exact"/>
    </w:pPr>
    <w:rPr>
      <w:spacing w:val="-8"/>
      <w:w w:val="96"/>
      <w:sz w:val="57"/>
      <w:szCs w:val="86"/>
      <w:lang w:val="en-GB"/>
    </w:rPr>
  </w:style>
  <w:style w:type="character" w:customStyle="1" w:styleId="Heading2Char">
    <w:name w:val="Heading 2 Char"/>
    <w:link w:val="Heading2"/>
    <w:uiPriority w:val="9"/>
    <w:rsid w:val="00F158EB"/>
    <w:rPr>
      <w:rFonts w:ascii="Times New Roman" w:eastAsia="PMingLiU" w:hAnsi="Times New Roman" w:cs="Simplified Arabic"/>
      <w:b/>
      <w:bCs/>
      <w:color w:val="4F81BD"/>
      <w:sz w:val="26"/>
      <w:szCs w:val="26"/>
      <w:lang w:eastAsia="en-US"/>
    </w:rPr>
  </w:style>
  <w:style w:type="character" w:styleId="BookTitle">
    <w:name w:val="Book Title"/>
    <w:uiPriority w:val="33"/>
    <w:rsid w:val="00F158EB"/>
    <w:rPr>
      <w:b/>
      <w:bCs/>
      <w:smallCaps/>
      <w:spacing w:val="5"/>
    </w:rPr>
  </w:style>
  <w:style w:type="character" w:customStyle="1" w:styleId="Heading3Char">
    <w:name w:val="Heading 3 Char"/>
    <w:link w:val="Heading3"/>
    <w:uiPriority w:val="9"/>
    <w:rsid w:val="00F158E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F158E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F158E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F158E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F158E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F158EB"/>
    <w:rPr>
      <w:rFonts w:ascii="Times New Roman" w:eastAsia="PMingLiU" w:hAnsi="Times New Roman" w:cs="Simplified Arabic"/>
      <w:color w:val="404040"/>
      <w:lang w:eastAsia="en-US"/>
    </w:rPr>
  </w:style>
  <w:style w:type="character" w:customStyle="1" w:styleId="Heading9Char">
    <w:name w:val="Heading 9 Char"/>
    <w:link w:val="Heading9"/>
    <w:uiPriority w:val="9"/>
    <w:rsid w:val="00F158E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F158E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158E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F158EB"/>
    <w:pPr>
      <w:numPr>
        <w:ilvl w:val="1"/>
      </w:numPr>
    </w:pPr>
    <w:rPr>
      <w:i/>
      <w:iCs/>
      <w:color w:val="4F81BD"/>
      <w:spacing w:val="15"/>
      <w:sz w:val="24"/>
      <w:szCs w:val="24"/>
    </w:rPr>
  </w:style>
  <w:style w:type="character" w:customStyle="1" w:styleId="SubtitleChar">
    <w:name w:val="Subtitle Char"/>
    <w:link w:val="Subtitle"/>
    <w:uiPriority w:val="11"/>
    <w:rsid w:val="00F158EB"/>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F158EB"/>
    <w:rPr>
      <w:i/>
      <w:iCs/>
      <w:color w:val="808080"/>
    </w:rPr>
  </w:style>
  <w:style w:type="table" w:styleId="ColorfulGrid-Accent6">
    <w:name w:val="Colorful Grid Accent 6"/>
    <w:basedOn w:val="TableNormal"/>
    <w:uiPriority w:val="73"/>
    <w:rsid w:val="00F158EB"/>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158EB"/>
    <w:rPr>
      <w:i/>
      <w:iCs/>
    </w:rPr>
  </w:style>
  <w:style w:type="character" w:styleId="IntenseEmphasis">
    <w:name w:val="Intense Emphasis"/>
    <w:uiPriority w:val="21"/>
    <w:rsid w:val="00F158EB"/>
    <w:rPr>
      <w:b/>
      <w:bCs/>
      <w:i/>
      <w:iCs/>
      <w:color w:val="4F81BD"/>
    </w:rPr>
  </w:style>
  <w:style w:type="character" w:styleId="Strong">
    <w:name w:val="Strong"/>
    <w:uiPriority w:val="22"/>
    <w:rsid w:val="00F158EB"/>
    <w:rPr>
      <w:b/>
      <w:bCs/>
    </w:rPr>
  </w:style>
  <w:style w:type="paragraph" w:styleId="Quote">
    <w:name w:val="Quote"/>
    <w:basedOn w:val="Normal"/>
    <w:next w:val="Normal"/>
    <w:link w:val="QuoteChar"/>
    <w:uiPriority w:val="29"/>
    <w:rsid w:val="00F158EB"/>
    <w:rPr>
      <w:i/>
      <w:iCs/>
      <w:color w:val="000000"/>
    </w:rPr>
  </w:style>
  <w:style w:type="character" w:customStyle="1" w:styleId="QuoteChar">
    <w:name w:val="Quote Char"/>
    <w:link w:val="Quote"/>
    <w:uiPriority w:val="29"/>
    <w:rsid w:val="00F158EB"/>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F158E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158EB"/>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F158EB"/>
    <w:rPr>
      <w:smallCaps/>
      <w:color w:val="C0504D"/>
      <w:u w:val="single"/>
    </w:rPr>
  </w:style>
  <w:style w:type="character" w:styleId="IntenseReference">
    <w:name w:val="Intense Reference"/>
    <w:uiPriority w:val="32"/>
    <w:rsid w:val="00F158EB"/>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F158EB"/>
    <w:pPr>
      <w:ind w:left="720"/>
    </w:pPr>
  </w:style>
  <w:style w:type="table" w:styleId="MediumShading1-Accent4">
    <w:name w:val="Medium Shading 1 Accent 4"/>
    <w:basedOn w:val="TableNormal"/>
    <w:uiPriority w:val="63"/>
    <w:rsid w:val="00F158EB"/>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158EB"/>
    <w:rPr>
      <w:rFonts w:eastAsia="MS Mincho"/>
      <w:sz w:val="18"/>
      <w:vertAlign w:val="superscript"/>
    </w:rPr>
  </w:style>
  <w:style w:type="table" w:styleId="TableGrid">
    <w:name w:val="Table Grid"/>
    <w:basedOn w:val="TableNormal"/>
    <w:rsid w:val="00F158E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158EB"/>
    <w:pPr>
      <w:spacing w:line="240" w:lineRule="auto"/>
    </w:pPr>
    <w:rPr>
      <w:sz w:val="16"/>
      <w:szCs w:val="16"/>
    </w:rPr>
  </w:style>
  <w:style w:type="character" w:customStyle="1" w:styleId="BalloonTextChar">
    <w:name w:val="Balloon Text Char"/>
    <w:link w:val="BalloonText"/>
    <w:uiPriority w:val="99"/>
    <w:semiHidden/>
    <w:rsid w:val="00F158EB"/>
    <w:rPr>
      <w:rFonts w:ascii="Times New Roman" w:eastAsia="PMingLiU" w:hAnsi="Times New Roman" w:cs="Simplified Arabic"/>
      <w:sz w:val="16"/>
      <w:szCs w:val="16"/>
      <w:lang w:eastAsia="en-US"/>
    </w:rPr>
  </w:style>
  <w:style w:type="character" w:styleId="Hyperlink">
    <w:name w:val="Hyperlink"/>
    <w:uiPriority w:val="99"/>
    <w:unhideWhenUsed/>
    <w:rsid w:val="00F158EB"/>
    <w:rPr>
      <w:color w:val="0000FF"/>
      <w:u w:val="none"/>
    </w:rPr>
  </w:style>
  <w:style w:type="paragraph" w:styleId="TOC1">
    <w:name w:val="toc 1"/>
    <w:basedOn w:val="Normal"/>
    <w:link w:val="TOC1Char"/>
    <w:autoRedefine/>
    <w:uiPriority w:val="39"/>
    <w:unhideWhenUsed/>
    <w:rsid w:val="00F158E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158E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158E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158EB"/>
    <w:rPr>
      <w:rFonts w:eastAsia="DengXian"/>
      <w:color w:val="auto"/>
      <w:sz w:val="20"/>
      <w:szCs w:val="20"/>
      <w:u w:val="none"/>
      <w:lang w:eastAsia="zh-CN" w:bidi="ar-EG"/>
    </w:rPr>
  </w:style>
  <w:style w:type="paragraph" w:styleId="TOC4">
    <w:name w:val="toc 4"/>
    <w:basedOn w:val="Normal"/>
    <w:link w:val="TOC4Char"/>
    <w:autoRedefine/>
    <w:uiPriority w:val="39"/>
    <w:unhideWhenUsed/>
    <w:rsid w:val="00F158E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158E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158EB"/>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158EB"/>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F158E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158EB"/>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F158EB"/>
    <w:rPr>
      <w:color w:val="605E5C"/>
      <w:shd w:val="clear" w:color="auto" w:fill="E1DFDD"/>
    </w:rPr>
  </w:style>
  <w:style w:type="character" w:customStyle="1" w:styleId="TOC1Char">
    <w:name w:val="TOC 1 Char"/>
    <w:basedOn w:val="DefaultParagraphFont"/>
    <w:link w:val="TOC1"/>
    <w:uiPriority w:val="39"/>
    <w:rsid w:val="00F158E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F158E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F158E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F158E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F158E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F158EB"/>
    <w:rPr>
      <w:rFonts w:ascii="Times New Roman" w:eastAsia="PMingLiU" w:hAnsi="Times New Roman" w:cs="Simplified Arabic"/>
      <w:lang w:val="en-GB" w:eastAsia="en-US"/>
    </w:rPr>
  </w:style>
  <w:style w:type="paragraph" w:customStyle="1" w:styleId="SessionDate">
    <w:name w:val="Session_Date"/>
    <w:basedOn w:val="Normal"/>
    <w:qFormat/>
    <w:rsid w:val="00F158EB"/>
    <w:pPr>
      <w:spacing w:before="240" w:after="240" w:line="460" w:lineRule="exact"/>
      <w:ind w:left="1247"/>
    </w:pPr>
    <w:rPr>
      <w:b/>
      <w:bCs/>
      <w:sz w:val="32"/>
      <w:szCs w:val="44"/>
    </w:rPr>
  </w:style>
  <w:style w:type="paragraph" w:customStyle="1" w:styleId="SessionNumber">
    <w:name w:val="Session_Number"/>
    <w:basedOn w:val="Normal"/>
    <w:qFormat/>
    <w:rsid w:val="00F158EB"/>
    <w:pPr>
      <w:spacing w:line="480" w:lineRule="exact"/>
      <w:ind w:left="1247"/>
    </w:pPr>
    <w:rPr>
      <w:b/>
      <w:bCs/>
      <w:sz w:val="28"/>
      <w:szCs w:val="38"/>
    </w:rPr>
  </w:style>
  <w:style w:type="paragraph" w:customStyle="1" w:styleId="CityandYear">
    <w:name w:val="City and Year"/>
    <w:basedOn w:val="SingleTxtGA"/>
    <w:qFormat/>
    <w:rsid w:val="00F158EB"/>
    <w:pPr>
      <w:spacing w:line="480" w:lineRule="exact"/>
    </w:pPr>
    <w:rPr>
      <w:b/>
      <w:bCs/>
      <w:sz w:val="30"/>
      <w:szCs w:val="38"/>
      <w:lang w:eastAsia="ar-SA"/>
    </w:rPr>
  </w:style>
  <w:style w:type="paragraph" w:customStyle="1" w:styleId="NormalA">
    <w:name w:val="Normal_A"/>
    <w:basedOn w:val="Normal"/>
    <w:qFormat/>
    <w:rsid w:val="00F158EB"/>
  </w:style>
  <w:style w:type="paragraph" w:customStyle="1" w:styleId="H1G">
    <w:name w:val="_ H_1_G"/>
    <w:basedOn w:val="Normal"/>
    <w:next w:val="Normal"/>
    <w:qFormat/>
    <w:rsid w:val="00F158EB"/>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F158EB"/>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F158EB"/>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F158EB"/>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158EB"/>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158E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158EB"/>
    <w:rPr>
      <w:sz w:val="44"/>
      <w:szCs w:val="44"/>
      <w:lang w:val="en-US" w:bidi="ar-DZ"/>
    </w:rPr>
  </w:style>
  <w:style w:type="paragraph" w:customStyle="1" w:styleId="FootnoteGA0">
    <w:name w:val="Footnote_GA"/>
    <w:basedOn w:val="Normal"/>
    <w:qFormat/>
    <w:rsid w:val="00F158EB"/>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158EB"/>
    <w:pPr>
      <w:keepNext/>
      <w:keepLines/>
      <w:spacing w:after="120" w:line="400" w:lineRule="exact"/>
      <w:outlineLvl w:val="0"/>
    </w:pPr>
    <w:rPr>
      <w:b/>
      <w:bCs/>
      <w:kern w:val="14"/>
      <w:sz w:val="24"/>
      <w:szCs w:val="32"/>
    </w:rPr>
  </w:style>
  <w:style w:type="paragraph" w:customStyle="1" w:styleId="HCh">
    <w:name w:val="_ H _Ch"/>
    <w:basedOn w:val="H1"/>
    <w:next w:val="SingleTxt"/>
    <w:qFormat/>
    <w:rsid w:val="00F158EB"/>
    <w:pPr>
      <w:spacing w:line="440" w:lineRule="exact"/>
    </w:pPr>
    <w:rPr>
      <w:spacing w:val="-2"/>
      <w:sz w:val="28"/>
      <w:szCs w:val="36"/>
    </w:rPr>
  </w:style>
  <w:style w:type="character" w:styleId="CommentReference">
    <w:name w:val="annotation reference"/>
    <w:uiPriority w:val="99"/>
    <w:semiHidden/>
    <w:rsid w:val="00F158EB"/>
    <w:rPr>
      <w:sz w:val="6"/>
      <w:szCs w:val="9"/>
    </w:rPr>
  </w:style>
  <w:style w:type="paragraph" w:customStyle="1" w:styleId="HM">
    <w:name w:val="_ H __M"/>
    <w:basedOn w:val="HCh"/>
    <w:next w:val="Normal"/>
    <w:qFormat/>
    <w:rsid w:val="00F158EB"/>
    <w:pPr>
      <w:suppressAutoHyphens/>
      <w:spacing w:line="520" w:lineRule="exact"/>
    </w:pPr>
    <w:rPr>
      <w:spacing w:val="-3"/>
      <w:sz w:val="34"/>
      <w:szCs w:val="48"/>
    </w:rPr>
  </w:style>
  <w:style w:type="paragraph" w:customStyle="1" w:styleId="SingleTxt">
    <w:name w:val="__Single Txt"/>
    <w:basedOn w:val="SingleTxtG"/>
    <w:qFormat/>
    <w:rsid w:val="00F158EB"/>
  </w:style>
  <w:style w:type="paragraph" w:customStyle="1" w:styleId="H23">
    <w:name w:val="_ H_2/3"/>
    <w:basedOn w:val="H1"/>
    <w:next w:val="Normal"/>
    <w:qFormat/>
    <w:rsid w:val="00F158EB"/>
    <w:pPr>
      <w:suppressAutoHyphens/>
      <w:spacing w:line="360" w:lineRule="exact"/>
      <w:outlineLvl w:val="1"/>
    </w:pPr>
    <w:rPr>
      <w:spacing w:val="2"/>
      <w:sz w:val="20"/>
      <w:szCs w:val="28"/>
    </w:rPr>
  </w:style>
  <w:style w:type="paragraph" w:customStyle="1" w:styleId="H4">
    <w:name w:val="_ H_4"/>
    <w:basedOn w:val="Normal"/>
    <w:next w:val="Normal"/>
    <w:qFormat/>
    <w:rsid w:val="00F158EB"/>
    <w:pPr>
      <w:keepNext/>
      <w:keepLines/>
      <w:spacing w:after="120" w:line="360" w:lineRule="exact"/>
      <w:outlineLvl w:val="3"/>
    </w:pPr>
    <w:rPr>
      <w:i/>
      <w:iCs/>
      <w:kern w:val="14"/>
      <w:szCs w:val="28"/>
    </w:rPr>
  </w:style>
  <w:style w:type="paragraph" w:customStyle="1" w:styleId="H56">
    <w:name w:val="_ H_5/6"/>
    <w:basedOn w:val="Normal"/>
    <w:next w:val="Normal"/>
    <w:qFormat/>
    <w:rsid w:val="00F158EB"/>
    <w:pPr>
      <w:keepNext/>
      <w:keepLines/>
      <w:spacing w:after="120" w:line="360" w:lineRule="exact"/>
      <w:outlineLvl w:val="4"/>
    </w:pPr>
    <w:rPr>
      <w:kern w:val="14"/>
      <w:szCs w:val="28"/>
    </w:rPr>
  </w:style>
  <w:style w:type="paragraph" w:customStyle="1" w:styleId="DualTxt">
    <w:name w:val="__Dual Txt"/>
    <w:basedOn w:val="Normal"/>
    <w:qFormat/>
    <w:rsid w:val="00F158EB"/>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158EB"/>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158EB"/>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158EB"/>
    <w:pPr>
      <w:spacing w:after="120" w:line="440" w:lineRule="exact"/>
      <w:jc w:val="center"/>
    </w:pPr>
    <w:rPr>
      <w:b/>
      <w:bCs/>
      <w:sz w:val="25"/>
      <w:szCs w:val="38"/>
    </w:rPr>
  </w:style>
  <w:style w:type="paragraph" w:customStyle="1" w:styleId="JH1">
    <w:name w:val="J_H_1"/>
    <w:basedOn w:val="JCH"/>
    <w:qFormat/>
    <w:rsid w:val="00F158EB"/>
    <w:pPr>
      <w:spacing w:line="420" w:lineRule="exact"/>
    </w:pPr>
    <w:rPr>
      <w:sz w:val="23"/>
      <w:szCs w:val="34"/>
    </w:rPr>
  </w:style>
  <w:style w:type="paragraph" w:customStyle="1" w:styleId="JH2">
    <w:name w:val="J_H_2"/>
    <w:basedOn w:val="JH1"/>
    <w:qFormat/>
    <w:rsid w:val="00F158EB"/>
    <w:pPr>
      <w:spacing w:line="400" w:lineRule="exact"/>
    </w:pPr>
    <w:rPr>
      <w:sz w:val="20"/>
      <w:szCs w:val="30"/>
    </w:rPr>
  </w:style>
  <w:style w:type="paragraph" w:customStyle="1" w:styleId="JSmall">
    <w:name w:val="J_Small"/>
    <w:basedOn w:val="JSingleTxt"/>
    <w:next w:val="JSingleTxt"/>
    <w:qFormat/>
    <w:rsid w:val="00F158E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158EB"/>
    <w:pPr>
      <w:tabs>
        <w:tab w:val="right" w:leader="dot" w:pos="360"/>
      </w:tabs>
      <w:spacing w:line="310" w:lineRule="exact"/>
      <w:jc w:val="right"/>
    </w:pPr>
    <w:rPr>
      <w:spacing w:val="5"/>
      <w:w w:val="104"/>
      <w:kern w:val="14"/>
      <w:sz w:val="17"/>
      <w:szCs w:val="25"/>
    </w:rPr>
  </w:style>
  <w:style w:type="character" w:styleId="LineNumber">
    <w:name w:val="line number"/>
    <w:qFormat/>
    <w:rsid w:val="00F158EB"/>
    <w:rPr>
      <w:sz w:val="14"/>
      <w:szCs w:val="16"/>
    </w:rPr>
  </w:style>
  <w:style w:type="paragraph" w:customStyle="1" w:styleId="SmallX">
    <w:name w:val="SmallX"/>
    <w:basedOn w:val="Small"/>
    <w:next w:val="Normal"/>
    <w:qFormat/>
    <w:rsid w:val="00F158EB"/>
    <w:pPr>
      <w:spacing w:line="240" w:lineRule="exact"/>
    </w:pPr>
    <w:rPr>
      <w:spacing w:val="6"/>
      <w:w w:val="106"/>
      <w:sz w:val="14"/>
      <w:szCs w:val="21"/>
    </w:rPr>
  </w:style>
  <w:style w:type="paragraph" w:customStyle="1" w:styleId="XLarge">
    <w:name w:val="XLarge"/>
    <w:basedOn w:val="HM"/>
    <w:qFormat/>
    <w:rsid w:val="00F158EB"/>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158EB"/>
    <w:pPr>
      <w:spacing w:line="820" w:lineRule="exact"/>
    </w:pPr>
    <w:rPr>
      <w:spacing w:val="-8"/>
      <w:w w:val="96"/>
      <w:sz w:val="57"/>
      <w:szCs w:val="86"/>
    </w:rPr>
  </w:style>
  <w:style w:type="paragraph" w:customStyle="1" w:styleId="Distribution">
    <w:name w:val="Distribu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158EB"/>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F158EB"/>
    <w:pPr>
      <w:tabs>
        <w:tab w:val="left" w:pos="662"/>
        <w:tab w:val="left" w:pos="1267"/>
        <w:tab w:val="left" w:pos="1987"/>
        <w:tab w:val="left" w:pos="2650"/>
      </w:tabs>
      <w:spacing w:after="0"/>
      <w:ind w:left="662" w:hanging="662"/>
    </w:pPr>
  </w:style>
  <w:style w:type="paragraph" w:customStyle="1" w:styleId="Committee">
    <w:name w:val="Committee"/>
    <w:basedOn w:val="H1"/>
    <w:qFormat/>
    <w:rsid w:val="00F158EB"/>
    <w:pPr>
      <w:tabs>
        <w:tab w:val="left" w:pos="662"/>
        <w:tab w:val="left" w:pos="1267"/>
        <w:tab w:val="left" w:pos="1987"/>
        <w:tab w:val="left" w:pos="2650"/>
      </w:tabs>
      <w:ind w:right="1264"/>
    </w:pPr>
  </w:style>
  <w:style w:type="paragraph" w:customStyle="1" w:styleId="AgendaItemNormal">
    <w:name w:val="Agenda_Item_Normal"/>
    <w:next w:val="Normal"/>
    <w:qFormat/>
    <w:rsid w:val="00F158EB"/>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F158EB"/>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158EB"/>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158E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158EB"/>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158EB"/>
    <w:rPr>
      <w:i w:val="0"/>
      <w:color w:val="0000FF"/>
      <w:u w:val="none"/>
    </w:rPr>
  </w:style>
  <w:style w:type="paragraph" w:customStyle="1" w:styleId="Bullet1">
    <w:name w:val="Bullet 1"/>
    <w:basedOn w:val="Normal"/>
    <w:qFormat/>
    <w:rsid w:val="00F158EB"/>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158EB"/>
    <w:pPr>
      <w:numPr>
        <w:numId w:val="19"/>
      </w:numPr>
      <w:spacing w:after="120" w:line="360" w:lineRule="exact"/>
      <w:ind w:right="1264"/>
    </w:pPr>
    <w:rPr>
      <w:kern w:val="14"/>
      <w:szCs w:val="28"/>
    </w:rPr>
  </w:style>
  <w:style w:type="paragraph" w:customStyle="1" w:styleId="Bullet3">
    <w:name w:val="Bullet 3"/>
    <w:basedOn w:val="SingleTxt"/>
    <w:qFormat/>
    <w:rsid w:val="00F158EB"/>
    <w:pPr>
      <w:numPr>
        <w:numId w:val="20"/>
      </w:numPr>
      <w:tabs>
        <w:tab w:val="num" w:pos="2495"/>
      </w:tabs>
      <w:ind w:left="2495" w:hanging="545"/>
    </w:pPr>
  </w:style>
  <w:style w:type="paragraph" w:customStyle="1" w:styleId="AgendaTitleH2">
    <w:name w:val="Agenda_Title_H2"/>
    <w:basedOn w:val="H1"/>
    <w:next w:val="Normal"/>
    <w:qFormat/>
    <w:rsid w:val="00F158EB"/>
    <w:pPr>
      <w:ind w:right="5760"/>
      <w:outlineLvl w:val="1"/>
    </w:pPr>
    <w:rPr>
      <w:spacing w:val="2"/>
      <w:sz w:val="20"/>
      <w:szCs w:val="28"/>
    </w:rPr>
  </w:style>
  <w:style w:type="paragraph" w:customStyle="1" w:styleId="STitleM">
    <w:name w:val="S_Title_M"/>
    <w:basedOn w:val="Normal"/>
    <w:next w:val="Normal"/>
    <w:qFormat/>
    <w:rsid w:val="00F158EB"/>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158EB"/>
    <w:pPr>
      <w:spacing w:line="600" w:lineRule="exact"/>
      <w:ind w:left="1267" w:right="1267"/>
    </w:pPr>
    <w:rPr>
      <w:w w:val="103"/>
      <w:sz w:val="60"/>
      <w:szCs w:val="60"/>
    </w:rPr>
  </w:style>
  <w:style w:type="paragraph" w:customStyle="1" w:styleId="STitleL">
    <w:name w:val="S_Title_L"/>
    <w:basedOn w:val="XLarge"/>
    <w:next w:val="Normal"/>
    <w:qFormat/>
    <w:rsid w:val="00F158EB"/>
    <w:rPr>
      <w:spacing w:val="-8"/>
      <w:w w:val="96"/>
      <w:sz w:val="57"/>
    </w:rPr>
  </w:style>
  <w:style w:type="paragraph" w:styleId="CommentText">
    <w:name w:val="annotation text"/>
    <w:basedOn w:val="Normal"/>
    <w:link w:val="CommentTextChar"/>
    <w:uiPriority w:val="99"/>
    <w:semiHidden/>
    <w:unhideWhenUsed/>
    <w:rsid w:val="00F158EB"/>
    <w:pPr>
      <w:spacing w:line="240" w:lineRule="auto"/>
    </w:pPr>
    <w:rPr>
      <w:kern w:val="14"/>
    </w:rPr>
  </w:style>
  <w:style w:type="character" w:customStyle="1" w:styleId="CommentTextChar">
    <w:name w:val="Comment Text Char"/>
    <w:basedOn w:val="DefaultParagraphFont"/>
    <w:link w:val="CommentText"/>
    <w:uiPriority w:val="99"/>
    <w:semiHidden/>
    <w:rsid w:val="00F158EB"/>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F158EB"/>
    <w:rPr>
      <w:b/>
      <w:bCs/>
    </w:rPr>
  </w:style>
  <w:style w:type="character" w:customStyle="1" w:styleId="CommentSubjectChar">
    <w:name w:val="Comment Subject Char"/>
    <w:basedOn w:val="CommentTextChar"/>
    <w:link w:val="CommentSubject"/>
    <w:uiPriority w:val="99"/>
    <w:semiHidden/>
    <w:rsid w:val="00F158EB"/>
    <w:rPr>
      <w:rFonts w:ascii="Times New Roman" w:eastAsia="PMingLiU" w:hAnsi="Times New Roman" w:cs="Simplified Arabic"/>
      <w:b/>
      <w:bCs/>
      <w:kern w:val="14"/>
      <w:szCs w:val="22"/>
      <w:lang w:eastAsia="en-US"/>
    </w:rPr>
  </w:style>
  <w:style w:type="paragraph" w:customStyle="1" w:styleId="Bullet1G">
    <w:name w:val="_Bullet 1_G"/>
    <w:basedOn w:val="Normal"/>
    <w:qFormat/>
    <w:rsid w:val="00F158EB"/>
    <w:pPr>
      <w:numPr>
        <w:numId w:val="21"/>
      </w:numPr>
      <w:bidi w:val="0"/>
      <w:spacing w:after="120"/>
      <w:ind w:right="1134"/>
      <w:jc w:val="both"/>
    </w:pPr>
    <w:rPr>
      <w:sz w:val="22"/>
    </w:rPr>
  </w:style>
  <w:style w:type="character" w:customStyle="1" w:styleId="SingleTxtGChar">
    <w:name w:val="_ Single Txt_G Char"/>
    <w:link w:val="SingleTxtG"/>
    <w:rsid w:val="00F158EB"/>
    <w:rPr>
      <w:rFonts w:ascii="Times New Roman" w:eastAsia="PMingLiU" w:hAnsi="Times New Roman" w:cs="Simplified Arabic"/>
      <w:lang w:val="en-GB" w:eastAsia="en-US"/>
    </w:rPr>
  </w:style>
  <w:style w:type="paragraph" w:customStyle="1" w:styleId="Preparedby">
    <w:name w:val="Prepared by:"/>
    <w:basedOn w:val="H23GA"/>
    <w:qFormat/>
    <w:rsid w:val="00F158EB"/>
    <w:rPr>
      <w:sz w:val="32"/>
      <w:szCs w:val="32"/>
    </w:rPr>
  </w:style>
  <w:style w:type="paragraph" w:customStyle="1" w:styleId="ParaNoG">
    <w:name w:val="_ParaNo._G"/>
    <w:basedOn w:val="SingleTxtG"/>
    <w:rsid w:val="00F158EB"/>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158EB"/>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158EB"/>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158EB"/>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158EB"/>
    <w:rPr>
      <w:rFonts w:asciiTheme="minorHAnsi" w:eastAsiaTheme="minorEastAsia" w:hAnsiTheme="minorHAnsi" w:cstheme="minorBidi"/>
      <w:sz w:val="24"/>
      <w:szCs w:val="24"/>
      <w:lang w:val="fr-FR" w:eastAsia="fr-FR"/>
    </w:rPr>
  </w:style>
  <w:style w:type="paragraph" w:customStyle="1" w:styleId="Default">
    <w:name w:val="Default"/>
    <w:semiHidden/>
    <w:rsid w:val="00F158EB"/>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158EB"/>
  </w:style>
  <w:style w:type="character" w:customStyle="1" w:styleId="preferred">
    <w:name w:val="preferred"/>
    <w:basedOn w:val="DefaultParagraphFont"/>
    <w:rsid w:val="00F158EB"/>
  </w:style>
  <w:style w:type="character" w:customStyle="1" w:styleId="admitted">
    <w:name w:val="admitted"/>
    <w:basedOn w:val="DefaultParagraphFont"/>
    <w:rsid w:val="00F158EB"/>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F158EB"/>
    <w:pPr>
      <w:bidi w:val="0"/>
      <w:spacing w:after="160" w:line="240" w:lineRule="exact"/>
      <w:jc w:val="both"/>
    </w:pPr>
    <w:rPr>
      <w:rFonts w:ascii="Calibri" w:eastAsia="Times New Roman" w:hAnsi="Calibri" w:cs="Arial"/>
      <w:szCs w:val="18"/>
      <w:vertAlign w:val="superscript"/>
      <w:lang w:eastAsia="zh-TW"/>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F158EB"/>
    <w:rPr>
      <w:rFonts w:ascii="Times New Roman" w:eastAsia="PMingLiU"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2522</Words>
  <Characters>15891</Characters>
  <Application>Microsoft Office Word</Application>
  <DocSecurity>0</DocSecurity>
  <Lines>1444</Lines>
  <Paragraphs>836</Paragraphs>
  <ScaleCrop>false</ScaleCrop>
  <HeadingPairs>
    <vt:vector size="2" baseType="variant">
      <vt:variant>
        <vt:lpstr>Title</vt:lpstr>
      </vt:variant>
      <vt:variant>
        <vt:i4>1</vt:i4>
      </vt:variant>
    </vt:vector>
  </HeadingPairs>
  <TitlesOfParts>
    <vt:vector size="1" baseType="lpstr">
      <vt:lpstr>CAT/C/QAT/QPR/4</vt:lpstr>
    </vt:vector>
  </TitlesOfParts>
  <Company>DCM</Company>
  <LinksUpToDate>false</LinksUpToDate>
  <CharactersWithSpaces>17577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CAT/C/QAT/QPR/4</dc:title>
  <dc:subject>GE.2108321(A)</dc:subject>
  <dc:creator>Ihab RIZ - </dc:creator>
  <cp:keywords>GE.2115851(A)</cp:keywords>
  <dc:description>_x000d_
_x000d_
Arabic_x000d_
</dc:description>
  <cp:lastModifiedBy>Ihab RIZ</cp:lastModifiedBy>
  <cp:revision>3</cp:revision>
  <cp:lastPrinted>2021-07-06T11:04:00Z</cp:lastPrinted>
  <dcterms:created xsi:type="dcterms:W3CDTF">2021-07-06T11:04:00Z</dcterms:created>
  <dcterms:modified xsi:type="dcterms:W3CDTF">2021-07-06T11:04:00Z</dcterms:modified>
  <cp:category>Final</cp:category>
</cp:coreProperties>
</file>